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0301" w14:textId="77777777" w:rsidR="00F25A57" w:rsidRPr="00F25A57" w:rsidRDefault="00F25A57" w:rsidP="00F25A57">
      <w:pPr>
        <w:tabs>
          <w:tab w:val="right" w:pos="9360"/>
        </w:tabs>
        <w:spacing w:after="0" w:line="240" w:lineRule="auto"/>
        <w:jc w:val="right"/>
        <w:rPr>
          <w:rFonts w:ascii="Arial" w:hAnsi="Arial" w:cs="Arial"/>
          <w:b/>
          <w:bCs/>
          <w:i/>
          <w:iCs/>
          <w:sz w:val="36"/>
          <w:szCs w:val="36"/>
          <w:u w:val="single"/>
        </w:rPr>
      </w:pPr>
      <w:r w:rsidRPr="00F25A57">
        <w:rPr>
          <w:rFonts w:ascii="Arial" w:hAnsi="Arial" w:cs="Arial"/>
          <w:b/>
          <w:bCs/>
          <w:i/>
          <w:iCs/>
          <w:sz w:val="36"/>
          <w:szCs w:val="36"/>
          <w:u w:val="single"/>
        </w:rPr>
        <w:t>Original Research Article</w:t>
      </w:r>
    </w:p>
    <w:p w14:paraId="782EF52A" w14:textId="77777777" w:rsidR="0057156C" w:rsidRDefault="00FD56AA" w:rsidP="00FA5CD8">
      <w:pPr>
        <w:tabs>
          <w:tab w:val="right" w:pos="9360"/>
        </w:tabs>
        <w:spacing w:after="0" w:line="240" w:lineRule="auto"/>
        <w:jc w:val="right"/>
        <w:rPr>
          <w:rFonts w:ascii="Arial" w:hAnsi="Arial" w:cs="Arial"/>
          <w:b/>
          <w:bCs/>
          <w:sz w:val="36"/>
          <w:szCs w:val="36"/>
        </w:rPr>
      </w:pPr>
      <w:r w:rsidRPr="00F877A9">
        <w:rPr>
          <w:rFonts w:ascii="Arial" w:hAnsi="Arial" w:cs="Arial"/>
          <w:b/>
          <w:bCs/>
          <w:sz w:val="36"/>
          <w:szCs w:val="36"/>
        </w:rPr>
        <w:t>Phytochemical</w:t>
      </w:r>
      <w:r w:rsidR="00E7545F" w:rsidRPr="00F877A9">
        <w:rPr>
          <w:rFonts w:ascii="Arial" w:hAnsi="Arial" w:cs="Arial"/>
          <w:b/>
          <w:bCs/>
          <w:sz w:val="36"/>
          <w:szCs w:val="36"/>
        </w:rPr>
        <w:t xml:space="preserve">, Antioxidant and </w:t>
      </w:r>
      <w:r w:rsidR="004520C4" w:rsidRPr="00F877A9">
        <w:rPr>
          <w:rFonts w:ascii="Arial" w:hAnsi="Arial" w:cs="Arial"/>
          <w:b/>
          <w:bCs/>
          <w:sz w:val="36"/>
          <w:szCs w:val="36"/>
        </w:rPr>
        <w:t>Free Radical Scavenging</w:t>
      </w:r>
      <w:r w:rsidR="00050066" w:rsidRPr="00F877A9">
        <w:rPr>
          <w:rFonts w:ascii="Arial" w:hAnsi="Arial" w:cs="Arial"/>
          <w:b/>
          <w:bCs/>
          <w:sz w:val="36"/>
          <w:szCs w:val="36"/>
        </w:rPr>
        <w:t xml:space="preserve"> Activities of </w:t>
      </w:r>
      <w:r w:rsidR="004520C4" w:rsidRPr="00F877A9">
        <w:rPr>
          <w:rFonts w:ascii="Arial" w:hAnsi="Arial" w:cs="Arial"/>
          <w:b/>
          <w:bCs/>
          <w:sz w:val="36"/>
          <w:szCs w:val="36"/>
        </w:rPr>
        <w:t xml:space="preserve">Ethanol Extract of </w:t>
      </w:r>
      <w:r w:rsidR="00050066" w:rsidRPr="00F877A9">
        <w:rPr>
          <w:rFonts w:ascii="Arial" w:hAnsi="Arial" w:cs="Arial"/>
          <w:b/>
          <w:bCs/>
          <w:i/>
          <w:iCs/>
          <w:sz w:val="36"/>
          <w:szCs w:val="36"/>
        </w:rPr>
        <w:t>Costus afer</w:t>
      </w:r>
      <w:r w:rsidR="00E7545F" w:rsidRPr="00F877A9">
        <w:rPr>
          <w:rFonts w:ascii="Arial" w:hAnsi="Arial" w:cs="Arial"/>
          <w:b/>
          <w:bCs/>
          <w:iCs/>
          <w:sz w:val="36"/>
          <w:szCs w:val="36"/>
        </w:rPr>
        <w:t>,</w:t>
      </w:r>
      <w:r w:rsidR="00050066" w:rsidRPr="00F877A9">
        <w:rPr>
          <w:rFonts w:ascii="Arial" w:hAnsi="Arial" w:cs="Arial"/>
          <w:b/>
          <w:bCs/>
          <w:sz w:val="36"/>
          <w:szCs w:val="36"/>
        </w:rPr>
        <w:t xml:space="preserve"> </w:t>
      </w:r>
      <w:r w:rsidR="00050066" w:rsidRPr="00F877A9">
        <w:rPr>
          <w:rFonts w:ascii="Arial" w:hAnsi="Arial" w:cs="Arial"/>
          <w:b/>
          <w:bCs/>
          <w:i/>
          <w:iCs/>
          <w:sz w:val="36"/>
          <w:szCs w:val="36"/>
        </w:rPr>
        <w:t>Sida acuta</w:t>
      </w:r>
      <w:r w:rsidR="00E7545F" w:rsidRPr="00F877A9">
        <w:rPr>
          <w:rFonts w:ascii="Arial" w:hAnsi="Arial" w:cs="Arial"/>
          <w:b/>
          <w:bCs/>
          <w:i/>
          <w:iCs/>
          <w:sz w:val="36"/>
          <w:szCs w:val="36"/>
        </w:rPr>
        <w:t xml:space="preserve"> </w:t>
      </w:r>
      <w:r w:rsidR="00E7545F" w:rsidRPr="00F877A9">
        <w:rPr>
          <w:rFonts w:ascii="Arial" w:hAnsi="Arial" w:cs="Arial"/>
          <w:b/>
          <w:bCs/>
          <w:sz w:val="36"/>
          <w:szCs w:val="36"/>
        </w:rPr>
        <w:t xml:space="preserve">and </w:t>
      </w:r>
      <w:r w:rsidR="00E7545F" w:rsidRPr="00F877A9">
        <w:rPr>
          <w:rFonts w:ascii="Arial" w:hAnsi="Arial" w:cs="Arial"/>
          <w:b/>
          <w:bCs/>
          <w:i/>
          <w:sz w:val="36"/>
          <w:szCs w:val="36"/>
        </w:rPr>
        <w:t>Irvingia gabonensis</w:t>
      </w:r>
    </w:p>
    <w:p w14:paraId="3C8056CD" w14:textId="77777777" w:rsidR="006B5113" w:rsidRPr="00F877A9" w:rsidRDefault="00050066" w:rsidP="00FA5CD8">
      <w:pPr>
        <w:tabs>
          <w:tab w:val="right" w:pos="9360"/>
        </w:tabs>
        <w:spacing w:after="0" w:line="240" w:lineRule="auto"/>
        <w:jc w:val="right"/>
        <w:rPr>
          <w:rFonts w:ascii="Arial" w:hAnsi="Arial" w:cs="Arial"/>
          <w:b/>
          <w:bCs/>
          <w:i/>
          <w:iCs/>
          <w:sz w:val="36"/>
          <w:szCs w:val="36"/>
        </w:rPr>
      </w:pPr>
      <w:r w:rsidRPr="00F877A9">
        <w:rPr>
          <w:rFonts w:ascii="Arial" w:hAnsi="Arial" w:cs="Arial"/>
          <w:b/>
          <w:bCs/>
          <w:i/>
          <w:iCs/>
          <w:sz w:val="36"/>
          <w:szCs w:val="36"/>
        </w:rPr>
        <w:tab/>
      </w:r>
    </w:p>
    <w:p w14:paraId="1D1E2AA4" w14:textId="77777777" w:rsidR="001D2B16" w:rsidRPr="000F4D94" w:rsidRDefault="001D2B16" w:rsidP="00FA5CD8">
      <w:pPr>
        <w:tabs>
          <w:tab w:val="right" w:pos="9360"/>
        </w:tabs>
        <w:spacing w:after="0" w:line="240" w:lineRule="auto"/>
        <w:jc w:val="right"/>
        <w:rPr>
          <w:rFonts w:ascii="Arial" w:hAnsi="Arial" w:cs="Arial"/>
          <w:bCs/>
          <w:i/>
        </w:rPr>
      </w:pPr>
    </w:p>
    <w:p w14:paraId="143E4EB6" w14:textId="77777777" w:rsidR="00050066" w:rsidRPr="00F877A9" w:rsidRDefault="000F4D94" w:rsidP="00050066">
      <w:pPr>
        <w:tabs>
          <w:tab w:val="right" w:pos="9360"/>
        </w:tabs>
        <w:rPr>
          <w:rFonts w:ascii="Arial" w:hAnsi="Arial" w:cs="Arial"/>
          <w:bCs/>
        </w:rPr>
      </w:pPr>
      <w:r>
        <w:rPr>
          <w:rFonts w:ascii="Arial" w:hAnsi="Arial" w:cs="Arial"/>
          <w:noProof/>
        </w:rPr>
        <mc:AlternateContent>
          <mc:Choice Requires="wps">
            <w:drawing>
              <wp:inline distT="0" distB="0" distL="0" distR="0" wp14:anchorId="4A6D1CA5" wp14:editId="56F0B9B6">
                <wp:extent cx="5949950" cy="45719"/>
                <wp:effectExtent l="0" t="0" r="31750" b="31115"/>
                <wp:docPr id="506" name="Straight Arrow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91BB41" id="_x0000_t32" coordsize="21600,21600" o:spt="32" o:oned="t" path="m,l21600,21600e" filled="f">
                <v:path arrowok="t" fillok="f" o:connecttype="none"/>
                <o:lock v:ext="edit" shapetype="t"/>
              </v:shapetype>
              <v:shape id="Straight Arrow Connector 506" o:spid="_x0000_s1026" type="#_x0000_t32" style="width:468.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" strokeweight="1.5pt">
                <w10:anchorlock/>
              </v:shape>
            </w:pict>
          </mc:Fallback>
        </mc:AlternateContent>
      </w:r>
    </w:p>
    <w:p w14:paraId="355E4EFF" w14:textId="77777777" w:rsidR="004520C4" w:rsidRPr="00F877A9" w:rsidRDefault="004520C4" w:rsidP="00050066">
      <w:pPr>
        <w:tabs>
          <w:tab w:val="right" w:pos="9360"/>
        </w:tabs>
        <w:rPr>
          <w:rFonts w:ascii="Arial" w:hAnsi="Arial" w:cs="Arial"/>
          <w:bCs/>
        </w:rPr>
      </w:pPr>
    </w:p>
    <w:p w14:paraId="7E094CEC" w14:textId="77777777" w:rsidR="004520C4" w:rsidRDefault="00FA4E33" w:rsidP="00FA5CD8">
      <w:pPr>
        <w:tabs>
          <w:tab w:val="right" w:pos="9360"/>
        </w:tabs>
        <w:spacing w:after="0" w:line="240" w:lineRule="auto"/>
        <w:jc w:val="both"/>
        <w:rPr>
          <w:rFonts w:ascii="Arial" w:hAnsi="Arial" w:cs="Arial"/>
          <w:b/>
        </w:rPr>
      </w:pPr>
      <w:r w:rsidRPr="00FA4E33">
        <w:rPr>
          <w:rFonts w:ascii="Arial" w:hAnsi="Arial" w:cs="Arial"/>
          <w:b/>
        </w:rPr>
        <w:t>ABSTRACT</w:t>
      </w:r>
    </w:p>
    <w:p w14:paraId="45D8F418" w14:textId="77777777" w:rsidR="00FA5CD8" w:rsidRPr="00FA4E33" w:rsidRDefault="00FA5CD8" w:rsidP="00FA5CD8">
      <w:pPr>
        <w:tabs>
          <w:tab w:val="right" w:pos="9360"/>
        </w:tabs>
        <w:spacing w:after="0" w:line="24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F4D94" w:rsidRPr="001E44FE" w14:paraId="1920916F" w14:textId="77777777" w:rsidTr="008A75DD">
        <w:tc>
          <w:tcPr>
            <w:tcW w:w="9576" w:type="dxa"/>
            <w:shd w:val="clear" w:color="auto" w:fill="F2F2F2"/>
          </w:tcPr>
          <w:p w14:paraId="2F190806" w14:textId="77777777" w:rsidR="000F4D94" w:rsidRPr="00BA1B01" w:rsidRDefault="000F4D94" w:rsidP="00FA5CD8">
            <w:pPr>
              <w:pStyle w:val="Body"/>
              <w:spacing w:after="0"/>
              <w:rPr>
                <w:rFonts w:ascii="Arial" w:eastAsia="Calibri" w:hAnsi="Arial" w:cs="Arial"/>
                <w:szCs w:val="22"/>
              </w:rPr>
            </w:pPr>
            <w:r w:rsidRPr="00BA1B01">
              <w:rPr>
                <w:rFonts w:ascii="Arial" w:eastAsia="Calibri" w:hAnsi="Arial" w:cs="Arial"/>
                <w:b/>
                <w:szCs w:val="22"/>
              </w:rPr>
              <w:t xml:space="preserve">Aims: </w:t>
            </w:r>
            <w:r w:rsidR="00FA4E33" w:rsidRPr="00FA4E33">
              <w:rPr>
                <w:rFonts w:ascii="Arial" w:eastAsia="Calibri" w:hAnsi="Arial" w:cs="Arial"/>
                <w:bCs/>
                <w:szCs w:val="22"/>
              </w:rPr>
              <w:t xml:space="preserve">This study investigated the phytochemical, antioxidant and free radical scavenging activities of ethanol leaf extracts of </w:t>
            </w:r>
            <w:r w:rsidR="00FA4E33" w:rsidRPr="00FA4E33">
              <w:rPr>
                <w:rFonts w:ascii="Arial" w:eastAsia="Calibri" w:hAnsi="Arial" w:cs="Arial"/>
                <w:bCs/>
                <w:i/>
                <w:szCs w:val="22"/>
              </w:rPr>
              <w:t>Costus afer</w:t>
            </w:r>
            <w:r w:rsidR="00FA4E33" w:rsidRPr="00FA4E33">
              <w:rPr>
                <w:rFonts w:ascii="Arial" w:eastAsia="Calibri" w:hAnsi="Arial" w:cs="Arial"/>
                <w:bCs/>
                <w:szCs w:val="22"/>
              </w:rPr>
              <w:t xml:space="preserve">, </w:t>
            </w:r>
            <w:r w:rsidR="00FA4E33" w:rsidRPr="00FA4E33">
              <w:rPr>
                <w:rFonts w:ascii="Arial" w:eastAsia="Calibri" w:hAnsi="Arial" w:cs="Arial"/>
                <w:bCs/>
                <w:i/>
                <w:szCs w:val="22"/>
              </w:rPr>
              <w:t xml:space="preserve">Irvingia gabonensis </w:t>
            </w:r>
            <w:r w:rsidR="00FA4E33" w:rsidRPr="00FA4E33">
              <w:rPr>
                <w:rFonts w:ascii="Arial" w:eastAsia="Calibri" w:hAnsi="Arial" w:cs="Arial"/>
                <w:bCs/>
                <w:szCs w:val="22"/>
              </w:rPr>
              <w:t xml:space="preserve">and </w:t>
            </w:r>
            <w:r w:rsidR="00FA4E33" w:rsidRPr="00FA4E33">
              <w:rPr>
                <w:rFonts w:ascii="Arial" w:eastAsia="Calibri" w:hAnsi="Arial" w:cs="Arial"/>
                <w:bCs/>
                <w:i/>
                <w:szCs w:val="22"/>
              </w:rPr>
              <w:t>Sida acuta</w:t>
            </w:r>
          </w:p>
          <w:p w14:paraId="6E5596B5" w14:textId="77777777" w:rsidR="000F4D94" w:rsidRPr="00BA1B01" w:rsidRDefault="00FA4E33" w:rsidP="00FA5CD8">
            <w:pPr>
              <w:pStyle w:val="Body"/>
              <w:spacing w:after="0"/>
              <w:rPr>
                <w:rFonts w:ascii="Arial" w:eastAsia="Calibri" w:hAnsi="Arial" w:cs="Arial"/>
                <w:szCs w:val="22"/>
              </w:rPr>
            </w:pPr>
            <w:r>
              <w:rPr>
                <w:rFonts w:ascii="Arial" w:eastAsia="Calibri" w:hAnsi="Arial" w:cs="Arial"/>
                <w:b/>
                <w:szCs w:val="22"/>
              </w:rPr>
              <w:t xml:space="preserve">Materials and </w:t>
            </w:r>
            <w:r>
              <w:rPr>
                <w:rFonts w:ascii="Arial" w:eastAsia="Calibri" w:hAnsi="Arial" w:cs="Arial"/>
                <w:b/>
                <w:bCs/>
                <w:szCs w:val="22"/>
              </w:rPr>
              <w:t>Methods</w:t>
            </w:r>
            <w:r w:rsidR="000F4D94" w:rsidRPr="00BA1B01">
              <w:rPr>
                <w:rFonts w:ascii="Arial" w:eastAsia="Calibri" w:hAnsi="Arial" w:cs="Arial"/>
                <w:b/>
                <w:bCs/>
                <w:szCs w:val="22"/>
              </w:rPr>
              <w:t>:</w:t>
            </w:r>
            <w:r w:rsidR="000F4D94" w:rsidRPr="00BA1B01">
              <w:rPr>
                <w:rFonts w:ascii="Arial" w:eastAsia="Calibri" w:hAnsi="Arial" w:cs="Arial"/>
                <w:szCs w:val="22"/>
              </w:rPr>
              <w:t xml:space="preserve"> </w:t>
            </w:r>
            <w:r w:rsidRPr="00FA4E33">
              <w:rPr>
                <w:rFonts w:ascii="Arial" w:eastAsia="Calibri" w:hAnsi="Arial" w:cs="Arial"/>
                <w:szCs w:val="22"/>
              </w:rPr>
              <w:t>Fresh</w:t>
            </w:r>
            <w:r w:rsidRPr="00FA4E33">
              <w:rPr>
                <w:rFonts w:ascii="Arial" w:eastAsia="Calibri" w:hAnsi="Arial" w:cs="Arial"/>
                <w:szCs w:val="22"/>
                <w:lang w:val="en-GB"/>
              </w:rPr>
              <w:t xml:space="preserve"> leaves </w:t>
            </w:r>
            <w:r w:rsidRPr="00FA4E33">
              <w:rPr>
                <w:rFonts w:ascii="Arial" w:eastAsia="Calibri" w:hAnsi="Arial" w:cs="Arial"/>
                <w:szCs w:val="22"/>
              </w:rPr>
              <w:t xml:space="preserve">of </w:t>
            </w:r>
            <w:r w:rsidRPr="00FA4E33">
              <w:rPr>
                <w:rFonts w:ascii="Arial" w:eastAsia="Calibri" w:hAnsi="Arial" w:cs="Arial"/>
                <w:i/>
                <w:iCs/>
                <w:szCs w:val="22"/>
              </w:rPr>
              <w:t>Costus afer</w:t>
            </w:r>
            <w:r w:rsidRPr="00FA4E33">
              <w:rPr>
                <w:rFonts w:ascii="Arial" w:eastAsia="Calibri" w:hAnsi="Arial" w:cs="Arial"/>
                <w:szCs w:val="22"/>
              </w:rPr>
              <w:t xml:space="preserve">, </w:t>
            </w:r>
            <w:r w:rsidRPr="00FA4E33">
              <w:rPr>
                <w:rFonts w:ascii="Arial" w:eastAsia="Calibri" w:hAnsi="Arial" w:cs="Arial"/>
                <w:i/>
                <w:iCs/>
                <w:szCs w:val="22"/>
              </w:rPr>
              <w:t xml:space="preserve">Irvingia gabonensis </w:t>
            </w:r>
            <w:r w:rsidRPr="00FA4E33">
              <w:rPr>
                <w:rFonts w:ascii="Arial" w:eastAsia="Calibri" w:hAnsi="Arial" w:cs="Arial"/>
                <w:szCs w:val="22"/>
              </w:rPr>
              <w:t xml:space="preserve">and </w:t>
            </w:r>
            <w:r w:rsidRPr="00FA4E33">
              <w:rPr>
                <w:rFonts w:ascii="Arial" w:eastAsia="Calibri" w:hAnsi="Arial" w:cs="Arial"/>
                <w:i/>
                <w:iCs/>
                <w:szCs w:val="22"/>
              </w:rPr>
              <w:t>Sida acuta</w:t>
            </w:r>
            <w:r w:rsidRPr="00FA4E33">
              <w:rPr>
                <w:rFonts w:ascii="Arial" w:eastAsia="Calibri" w:hAnsi="Arial" w:cs="Arial"/>
                <w:iCs/>
                <w:szCs w:val="22"/>
              </w:rPr>
              <w:t xml:space="preserve"> </w:t>
            </w:r>
            <w:r w:rsidRPr="00FA4E33">
              <w:rPr>
                <w:rFonts w:ascii="Arial" w:eastAsia="Calibri" w:hAnsi="Arial" w:cs="Arial"/>
                <w:szCs w:val="22"/>
                <w:lang w:val="en-GB"/>
              </w:rPr>
              <w:t>were collected from a farm</w:t>
            </w:r>
            <w:r w:rsidRPr="00FA4E33">
              <w:rPr>
                <w:rFonts w:ascii="Arial" w:eastAsia="Calibri" w:hAnsi="Arial" w:cs="Arial"/>
                <w:i/>
                <w:iCs/>
                <w:szCs w:val="22"/>
                <w:lang w:val="en-GB"/>
              </w:rPr>
              <w:t xml:space="preserve"> </w:t>
            </w:r>
            <w:r w:rsidRPr="00FA4E33">
              <w:rPr>
                <w:rFonts w:ascii="Arial" w:eastAsia="Calibri" w:hAnsi="Arial" w:cs="Arial"/>
                <w:szCs w:val="22"/>
              </w:rPr>
              <w:t>at Egbu in Owerri North LGA of Imo state.</w:t>
            </w:r>
            <w:r w:rsidRPr="00FA4E33">
              <w:rPr>
                <w:rFonts w:ascii="Arial" w:eastAsiaTheme="minorHAnsi" w:hAnsi="Arial" w:cs="Arial"/>
                <w:sz w:val="22"/>
                <w:szCs w:val="22"/>
              </w:rPr>
              <w:t xml:space="preserve"> </w:t>
            </w:r>
            <w:r>
              <w:rPr>
                <w:rFonts w:ascii="Arial" w:eastAsia="Calibri" w:hAnsi="Arial" w:cs="Arial"/>
                <w:szCs w:val="22"/>
              </w:rPr>
              <w:t>They</w:t>
            </w:r>
            <w:r w:rsidRPr="00FA4E33">
              <w:rPr>
                <w:rFonts w:ascii="Arial" w:eastAsia="Calibri" w:hAnsi="Arial" w:cs="Arial"/>
                <w:szCs w:val="22"/>
              </w:rPr>
              <w:t xml:space="preserve"> were washed and spread to air dry at room temperature </w:t>
            </w:r>
            <w:r>
              <w:rPr>
                <w:rFonts w:ascii="Arial" w:eastAsia="Calibri" w:hAnsi="Arial" w:cs="Arial"/>
                <w:szCs w:val="22"/>
              </w:rPr>
              <w:t>and</w:t>
            </w:r>
            <w:r w:rsidRPr="00FA4E33">
              <w:rPr>
                <w:rFonts w:ascii="Arial" w:eastAsia="Calibri" w:hAnsi="Arial" w:cs="Arial"/>
                <w:szCs w:val="22"/>
              </w:rPr>
              <w:t xml:space="preserve"> ground into </w:t>
            </w:r>
            <w:r w:rsidRPr="00FA4E33">
              <w:rPr>
                <w:rFonts w:ascii="Arial" w:eastAsia="Calibri" w:hAnsi="Arial" w:cs="Arial"/>
                <w:szCs w:val="22"/>
                <w:lang w:val="en-GB"/>
              </w:rPr>
              <w:t>fine</w:t>
            </w:r>
            <w:r w:rsidRPr="00FA4E33">
              <w:rPr>
                <w:rFonts w:ascii="Arial" w:eastAsia="Calibri" w:hAnsi="Arial" w:cs="Arial"/>
                <w:szCs w:val="22"/>
              </w:rPr>
              <w:t xml:space="preserve"> powder</w:t>
            </w:r>
            <w:r>
              <w:rPr>
                <w:rFonts w:ascii="Arial" w:eastAsia="Calibri" w:hAnsi="Arial" w:cs="Arial"/>
                <w:szCs w:val="22"/>
              </w:rPr>
              <w:t>.</w:t>
            </w:r>
            <w:r w:rsidR="00A6723C" w:rsidRPr="00A6723C">
              <w:rPr>
                <w:rFonts w:ascii="Arial" w:eastAsiaTheme="minorHAnsi" w:hAnsi="Arial" w:cs="Arial"/>
                <w:bCs/>
                <w:sz w:val="22"/>
                <w:szCs w:val="22"/>
              </w:rPr>
              <w:t xml:space="preserve"> </w:t>
            </w:r>
            <w:r w:rsidR="00A6723C" w:rsidRPr="00A6723C">
              <w:rPr>
                <w:rFonts w:ascii="Arial" w:eastAsia="Calibri" w:hAnsi="Arial" w:cs="Arial"/>
                <w:bCs/>
                <w:szCs w:val="22"/>
              </w:rPr>
              <w:t xml:space="preserve">Phytochemistry was carried out through gas chromatography coupled with mass spectrometry (GC-MS) analysis. Fourier transform infrared (FTIR) spectroscopy was used to determine the functional groups in the plant extracts. The </w:t>
            </w:r>
            <w:r w:rsidR="00A6723C" w:rsidRPr="00A6723C">
              <w:rPr>
                <w:rFonts w:ascii="Arial" w:eastAsia="Calibri" w:hAnsi="Arial" w:cs="Arial"/>
                <w:bCs/>
                <w:i/>
                <w:szCs w:val="22"/>
              </w:rPr>
              <w:t>in</w:t>
            </w:r>
            <w:r w:rsidR="00A6723C" w:rsidRPr="00A6723C">
              <w:rPr>
                <w:rFonts w:ascii="Arial" w:eastAsia="Calibri" w:hAnsi="Arial" w:cs="Arial"/>
                <w:bCs/>
                <w:szCs w:val="22"/>
              </w:rPr>
              <w:t xml:space="preserve"> </w:t>
            </w:r>
            <w:r w:rsidR="00A6723C" w:rsidRPr="00A6723C">
              <w:rPr>
                <w:rFonts w:ascii="Arial" w:eastAsia="Calibri" w:hAnsi="Arial" w:cs="Arial"/>
                <w:bCs/>
                <w:i/>
                <w:szCs w:val="22"/>
              </w:rPr>
              <w:t>vitro</w:t>
            </w:r>
            <w:r w:rsidR="00A6723C" w:rsidRPr="00A6723C">
              <w:rPr>
                <w:rFonts w:ascii="Arial" w:eastAsia="Calibri" w:hAnsi="Arial" w:cs="Arial"/>
                <w:bCs/>
                <w:szCs w:val="22"/>
              </w:rPr>
              <w:t xml:space="preserve"> antioxidant activity was determined for total flavonoid content (TFC) and total phenol content (TPC). Free radical scavenging potential was evaluated by measuring 2, 2-diphenyl-2-picrylhydrazyl (DPPH), ferric reducing antioxidant potential (FRAP), nitric oxide (NO), and hydroxyl (OH) radicals.</w:t>
            </w:r>
          </w:p>
          <w:p w14:paraId="6483975C" w14:textId="77777777" w:rsidR="000F4D94" w:rsidRPr="00BA1B01" w:rsidRDefault="000F4D94" w:rsidP="00FA5CD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6723C" w:rsidRPr="00A6723C">
              <w:rPr>
                <w:rFonts w:ascii="Arial" w:eastAsia="Calibri" w:hAnsi="Arial" w:cs="Arial"/>
                <w:bCs/>
                <w:szCs w:val="22"/>
              </w:rPr>
              <w:t xml:space="preserve">A total of thirty-seven (37) phytocompounds were revealed in </w:t>
            </w:r>
            <w:r w:rsidR="00A6723C" w:rsidRPr="00A6723C">
              <w:rPr>
                <w:rFonts w:ascii="Arial" w:eastAsia="Calibri" w:hAnsi="Arial" w:cs="Arial"/>
                <w:bCs/>
                <w:i/>
                <w:szCs w:val="22"/>
              </w:rPr>
              <w:t>Costus afer</w:t>
            </w:r>
            <w:r w:rsidR="00A6723C" w:rsidRPr="00A6723C">
              <w:rPr>
                <w:rFonts w:ascii="Arial" w:eastAsia="Calibri" w:hAnsi="Arial" w:cs="Arial"/>
                <w:bCs/>
                <w:szCs w:val="22"/>
              </w:rPr>
              <w:t xml:space="preserve">, </w:t>
            </w:r>
            <w:r w:rsidR="00A6723C" w:rsidRPr="00A6723C">
              <w:rPr>
                <w:rFonts w:ascii="Arial" w:eastAsia="Calibri" w:hAnsi="Arial" w:cs="Arial"/>
                <w:bCs/>
                <w:iCs/>
                <w:szCs w:val="22"/>
                <w:lang w:bidi="en-US"/>
              </w:rPr>
              <w:t xml:space="preserve">while </w:t>
            </w:r>
            <w:r w:rsidR="00A6723C" w:rsidRPr="00A6723C">
              <w:rPr>
                <w:rFonts w:ascii="Arial" w:eastAsia="Calibri" w:hAnsi="Arial" w:cs="Arial"/>
                <w:bCs/>
                <w:i/>
                <w:iCs/>
                <w:szCs w:val="22"/>
                <w:lang w:bidi="en-US"/>
              </w:rPr>
              <w:t xml:space="preserve">Irvingia gabonensis </w:t>
            </w:r>
            <w:r w:rsidR="00A6723C" w:rsidRPr="00A6723C">
              <w:rPr>
                <w:rFonts w:ascii="Arial" w:eastAsia="Calibri" w:hAnsi="Arial" w:cs="Arial"/>
                <w:bCs/>
                <w:iCs/>
                <w:szCs w:val="22"/>
                <w:lang w:bidi="en-US"/>
              </w:rPr>
              <w:t xml:space="preserve">and </w:t>
            </w:r>
            <w:r w:rsidR="00A6723C" w:rsidRPr="00A6723C">
              <w:rPr>
                <w:rFonts w:ascii="Arial" w:eastAsia="Calibri" w:hAnsi="Arial" w:cs="Arial"/>
                <w:bCs/>
                <w:i/>
                <w:iCs/>
                <w:szCs w:val="22"/>
                <w:lang w:bidi="en-US"/>
              </w:rPr>
              <w:t>Sida acuta</w:t>
            </w:r>
            <w:r w:rsidR="00A6723C" w:rsidRPr="00A6723C">
              <w:rPr>
                <w:rFonts w:ascii="Arial" w:eastAsia="Calibri" w:hAnsi="Arial" w:cs="Arial"/>
                <w:bCs/>
                <w:iCs/>
                <w:szCs w:val="22"/>
                <w:lang w:bidi="en-US"/>
              </w:rPr>
              <w:t xml:space="preserve"> exhibited sixty-seven (67) and ninety-four (94) phytocompounds respectively.</w:t>
            </w:r>
            <w:r w:rsidR="00A6723C" w:rsidRPr="00A6723C">
              <w:rPr>
                <w:rFonts w:ascii="Arial" w:eastAsia="Calibri" w:hAnsi="Arial" w:cs="Arial"/>
                <w:bCs/>
                <w:i/>
                <w:szCs w:val="22"/>
              </w:rPr>
              <w:t xml:space="preserve"> </w:t>
            </w:r>
            <w:r w:rsidR="00A6723C" w:rsidRPr="00A6723C">
              <w:rPr>
                <w:rFonts w:ascii="Arial" w:eastAsia="Calibri" w:hAnsi="Arial" w:cs="Arial"/>
                <w:bCs/>
                <w:szCs w:val="22"/>
              </w:rPr>
              <w:t xml:space="preserve">Bioactive compounds such as flavonoids, alkaloids, phenols, carboxylic acids, fatty acids, alkenes, glycosides, steroids, alcohol, and aldehydes were present in the plant extracts. The functional groups present in the extracts included disubstituted aromatic compounds, phenols, alkenes, aromatic amines, isothiocyanates, phosphonic acids, amine salts, secondary amines, phosphines, carboxylic acids, aldehydes, intramolecular bonded alcohols, aromatic esters and free alcohols. </w:t>
            </w:r>
            <w:r w:rsidR="00A6723C" w:rsidRPr="00A6723C">
              <w:rPr>
                <w:rFonts w:ascii="Arial" w:eastAsia="Calibri" w:hAnsi="Arial" w:cs="Arial"/>
                <w:bCs/>
                <w:i/>
                <w:iCs/>
                <w:szCs w:val="22"/>
                <w:lang w:bidi="en-US"/>
              </w:rPr>
              <w:t>Sida acuta</w:t>
            </w:r>
            <w:r w:rsidR="00A6723C" w:rsidRPr="00A6723C">
              <w:rPr>
                <w:rFonts w:ascii="Arial" w:eastAsia="Calibri" w:hAnsi="Arial" w:cs="Arial"/>
                <w:bCs/>
                <w:iCs/>
                <w:szCs w:val="22"/>
                <w:lang w:bidi="en-US"/>
              </w:rPr>
              <w:t xml:space="preserve"> extract exhibited the highest levels of total flavonoid (9.29 ± 0.23 mg/ml) and phenolic content (6.15 ± 0.15</w:t>
            </w:r>
            <w:r w:rsidR="00A6723C" w:rsidRPr="00A6723C">
              <w:rPr>
                <w:rFonts w:ascii="Arial" w:eastAsia="Calibri" w:hAnsi="Arial" w:cs="Arial"/>
                <w:bCs/>
                <w:iCs/>
                <w:szCs w:val="22"/>
                <w:vertAlign w:val="superscript"/>
                <w:lang w:bidi="en-US"/>
              </w:rPr>
              <w:t xml:space="preserve"> </w:t>
            </w:r>
            <w:r w:rsidR="00A6723C" w:rsidRPr="00A6723C">
              <w:rPr>
                <w:rFonts w:ascii="Arial" w:eastAsia="Calibri" w:hAnsi="Arial" w:cs="Arial"/>
                <w:bCs/>
                <w:iCs/>
                <w:szCs w:val="22"/>
                <w:lang w:bidi="en-US"/>
              </w:rPr>
              <w:t>mg/ml). All three samples exhibited statistically significant (p&lt;0.05) values for DPPH, FRAP and OH scavenging activities.</w:t>
            </w:r>
          </w:p>
          <w:p w14:paraId="27529D22" w14:textId="77777777" w:rsidR="000F4D94" w:rsidRDefault="000F4D94" w:rsidP="00FA5CD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A05FE" w:rsidRPr="002A05FE">
              <w:rPr>
                <w:rFonts w:ascii="Arial" w:eastAsia="Calibri" w:hAnsi="Arial" w:cs="Arial"/>
                <w:bCs/>
                <w:iCs/>
                <w:szCs w:val="22"/>
                <w:lang w:bidi="en-US"/>
              </w:rPr>
              <w:t xml:space="preserve">The results suggested that the ethanol leaf extracts of </w:t>
            </w:r>
            <w:r w:rsidR="002A05FE" w:rsidRPr="002A05FE">
              <w:rPr>
                <w:rFonts w:ascii="Arial" w:eastAsia="Calibri" w:hAnsi="Arial" w:cs="Arial"/>
                <w:bCs/>
                <w:i/>
                <w:iCs/>
                <w:szCs w:val="22"/>
                <w:lang w:bidi="en-US"/>
              </w:rPr>
              <w:t>Costus afer</w:t>
            </w:r>
            <w:r w:rsidR="002A05FE" w:rsidRPr="002A05FE">
              <w:rPr>
                <w:rFonts w:ascii="Arial" w:eastAsia="Calibri" w:hAnsi="Arial" w:cs="Arial"/>
                <w:bCs/>
                <w:iCs/>
                <w:szCs w:val="22"/>
                <w:lang w:bidi="en-US"/>
              </w:rPr>
              <w:t>,</w:t>
            </w:r>
            <w:r w:rsidR="002A05FE" w:rsidRPr="002A05FE">
              <w:rPr>
                <w:rFonts w:ascii="Arial" w:eastAsia="Calibri" w:hAnsi="Arial" w:cs="Arial"/>
                <w:bCs/>
                <w:i/>
                <w:iCs/>
                <w:szCs w:val="22"/>
                <w:lang w:bidi="en-US"/>
              </w:rPr>
              <w:t xml:space="preserve"> Sida acuta</w:t>
            </w:r>
            <w:r w:rsidR="002A05FE" w:rsidRPr="002A05FE">
              <w:rPr>
                <w:rFonts w:ascii="Arial" w:eastAsia="Calibri" w:hAnsi="Arial" w:cs="Arial"/>
                <w:bCs/>
                <w:iCs/>
                <w:szCs w:val="22"/>
                <w:lang w:bidi="en-US"/>
              </w:rPr>
              <w:t xml:space="preserve"> and </w:t>
            </w:r>
            <w:r w:rsidR="002A05FE" w:rsidRPr="002A05FE">
              <w:rPr>
                <w:rFonts w:ascii="Arial" w:eastAsia="Calibri" w:hAnsi="Arial" w:cs="Arial"/>
                <w:bCs/>
                <w:i/>
                <w:iCs/>
                <w:szCs w:val="22"/>
                <w:lang w:bidi="en-US"/>
              </w:rPr>
              <w:t xml:space="preserve">Irvingia gabonensis </w:t>
            </w:r>
            <w:r w:rsidR="002A05FE" w:rsidRPr="002A05FE">
              <w:rPr>
                <w:rFonts w:ascii="Arial" w:eastAsia="Calibri" w:hAnsi="Arial" w:cs="Arial"/>
                <w:bCs/>
                <w:iCs/>
                <w:szCs w:val="22"/>
                <w:lang w:bidi="en-US"/>
              </w:rPr>
              <w:t>had considerable number of phytochemicals, antioxidant and free radicals scavenging properties, hence supporting the traditional use of the plants in the management and treatment of diseases.</w:t>
            </w:r>
          </w:p>
          <w:p w14:paraId="2762ECBB" w14:textId="77777777" w:rsidR="00A6723C" w:rsidRPr="00BA1B01" w:rsidRDefault="00A6723C" w:rsidP="00FA5CD8">
            <w:pPr>
              <w:pStyle w:val="Body"/>
              <w:spacing w:after="0"/>
              <w:rPr>
                <w:rFonts w:ascii="Arial" w:eastAsia="Calibri" w:hAnsi="Arial" w:cs="Arial"/>
                <w:szCs w:val="22"/>
              </w:rPr>
            </w:pPr>
          </w:p>
        </w:tc>
      </w:tr>
    </w:tbl>
    <w:p w14:paraId="11781E74" w14:textId="77777777" w:rsidR="006A7817" w:rsidRPr="00F877A9" w:rsidRDefault="006A7817" w:rsidP="006A7817">
      <w:pPr>
        <w:autoSpaceDE w:val="0"/>
        <w:autoSpaceDN w:val="0"/>
        <w:adjustRightInd w:val="0"/>
        <w:spacing w:line="240" w:lineRule="auto"/>
        <w:jc w:val="both"/>
        <w:rPr>
          <w:rFonts w:ascii="Arial" w:hAnsi="Arial" w:cs="Arial"/>
          <w:bCs/>
          <w:iCs/>
          <w:lang w:bidi="en-US"/>
        </w:rPr>
      </w:pPr>
    </w:p>
    <w:p w14:paraId="4834F46C" w14:textId="77777777" w:rsidR="006A7817" w:rsidRPr="002A05FE" w:rsidRDefault="006A7817" w:rsidP="00FA5CD8">
      <w:pPr>
        <w:autoSpaceDE w:val="0"/>
        <w:autoSpaceDN w:val="0"/>
        <w:adjustRightInd w:val="0"/>
        <w:spacing w:after="0" w:line="240" w:lineRule="auto"/>
        <w:jc w:val="both"/>
        <w:rPr>
          <w:rFonts w:ascii="Arial" w:hAnsi="Arial" w:cs="Arial"/>
          <w:bCs/>
          <w:i/>
          <w:iCs/>
          <w:sz w:val="20"/>
          <w:szCs w:val="20"/>
          <w:lang w:bidi="en-US"/>
        </w:rPr>
      </w:pPr>
      <w:r w:rsidRPr="002A05FE">
        <w:rPr>
          <w:rFonts w:ascii="Arial" w:hAnsi="Arial" w:cs="Arial"/>
          <w:bCs/>
          <w:i/>
          <w:iCs/>
          <w:sz w:val="20"/>
          <w:szCs w:val="20"/>
          <w:lang w:bidi="en-US"/>
        </w:rPr>
        <w:t xml:space="preserve">Keywords: Costus afer, </w:t>
      </w:r>
      <w:r w:rsidR="004436A2" w:rsidRPr="002A05FE">
        <w:rPr>
          <w:rFonts w:ascii="Arial" w:hAnsi="Arial" w:cs="Arial"/>
          <w:bCs/>
          <w:i/>
          <w:iCs/>
          <w:sz w:val="20"/>
          <w:szCs w:val="20"/>
          <w:lang w:bidi="en-US"/>
        </w:rPr>
        <w:t>Irvingia gabonensis</w:t>
      </w:r>
      <w:r w:rsidR="00FD56AA" w:rsidRPr="002A05FE">
        <w:rPr>
          <w:rFonts w:ascii="Arial" w:hAnsi="Arial" w:cs="Arial"/>
          <w:bCs/>
          <w:i/>
          <w:iCs/>
          <w:sz w:val="20"/>
          <w:szCs w:val="20"/>
          <w:lang w:bidi="en-US"/>
        </w:rPr>
        <w:t xml:space="preserve">, </w:t>
      </w:r>
      <w:r w:rsidRPr="002A05FE">
        <w:rPr>
          <w:rFonts w:ascii="Arial" w:hAnsi="Arial" w:cs="Arial"/>
          <w:bCs/>
          <w:i/>
          <w:iCs/>
          <w:sz w:val="20"/>
          <w:szCs w:val="20"/>
          <w:lang w:bidi="en-US"/>
        </w:rPr>
        <w:t>Sida acuta</w:t>
      </w:r>
      <w:r w:rsidR="007F3654" w:rsidRPr="002A05FE">
        <w:rPr>
          <w:rFonts w:ascii="Arial" w:hAnsi="Arial" w:cs="Arial"/>
          <w:bCs/>
          <w:i/>
          <w:iCs/>
          <w:sz w:val="20"/>
          <w:szCs w:val="20"/>
          <w:lang w:bidi="en-US"/>
        </w:rPr>
        <w:t>, Phytochemical, Antioxidant</w:t>
      </w:r>
      <w:r w:rsidR="001073C8" w:rsidRPr="002A05FE">
        <w:rPr>
          <w:rFonts w:ascii="Arial" w:hAnsi="Arial" w:cs="Arial"/>
          <w:bCs/>
          <w:i/>
          <w:iCs/>
          <w:sz w:val="20"/>
          <w:szCs w:val="20"/>
          <w:lang w:bidi="en-US"/>
        </w:rPr>
        <w:t>.</w:t>
      </w:r>
    </w:p>
    <w:p w14:paraId="3291BA7D" w14:textId="77777777" w:rsidR="007F3654" w:rsidRPr="00F877A9" w:rsidRDefault="007F3654" w:rsidP="006A7817">
      <w:pPr>
        <w:autoSpaceDE w:val="0"/>
        <w:autoSpaceDN w:val="0"/>
        <w:adjustRightInd w:val="0"/>
        <w:spacing w:line="240" w:lineRule="auto"/>
        <w:jc w:val="both"/>
        <w:rPr>
          <w:rFonts w:ascii="Arial" w:hAnsi="Arial" w:cs="Arial"/>
          <w:bCs/>
          <w:iCs/>
          <w:lang w:bidi="en-US"/>
        </w:rPr>
      </w:pPr>
    </w:p>
    <w:p w14:paraId="1BAC0C6D" w14:textId="77777777" w:rsidR="007F3654" w:rsidRPr="00F877A9" w:rsidRDefault="007F3654" w:rsidP="006A7817">
      <w:pPr>
        <w:autoSpaceDE w:val="0"/>
        <w:autoSpaceDN w:val="0"/>
        <w:adjustRightInd w:val="0"/>
        <w:spacing w:line="240" w:lineRule="auto"/>
        <w:jc w:val="both"/>
        <w:rPr>
          <w:rFonts w:ascii="Arial" w:hAnsi="Arial" w:cs="Arial"/>
          <w:bCs/>
          <w:iCs/>
          <w:lang w:bidi="en-US"/>
        </w:rPr>
      </w:pPr>
    </w:p>
    <w:p w14:paraId="32658239" w14:textId="77777777" w:rsidR="00490ECA" w:rsidRDefault="00490ECA" w:rsidP="001F340D">
      <w:pPr>
        <w:autoSpaceDE w:val="0"/>
        <w:autoSpaceDN w:val="0"/>
        <w:adjustRightInd w:val="0"/>
        <w:spacing w:line="360" w:lineRule="auto"/>
        <w:jc w:val="both"/>
        <w:rPr>
          <w:rFonts w:ascii="Arial" w:hAnsi="Arial" w:cs="Arial"/>
          <w:bCs/>
          <w:iCs/>
          <w:lang w:bidi="en-US"/>
        </w:rPr>
      </w:pPr>
    </w:p>
    <w:p w14:paraId="7B418943" w14:textId="287A6475" w:rsidR="00490ECA" w:rsidRDefault="00490ECA" w:rsidP="001F340D">
      <w:pPr>
        <w:autoSpaceDE w:val="0"/>
        <w:autoSpaceDN w:val="0"/>
        <w:adjustRightInd w:val="0"/>
        <w:spacing w:line="360" w:lineRule="auto"/>
        <w:jc w:val="both"/>
        <w:rPr>
          <w:rFonts w:ascii="Arial" w:hAnsi="Arial" w:cs="Arial"/>
          <w:b/>
          <w:bCs/>
          <w:iCs/>
          <w:lang w:bidi="en-US"/>
        </w:rPr>
      </w:pPr>
    </w:p>
    <w:p w14:paraId="7A6CAC4D" w14:textId="361AF0F9" w:rsidR="000B1EE7" w:rsidRDefault="000B1EE7" w:rsidP="001F340D">
      <w:pPr>
        <w:autoSpaceDE w:val="0"/>
        <w:autoSpaceDN w:val="0"/>
        <w:adjustRightInd w:val="0"/>
        <w:spacing w:line="360" w:lineRule="auto"/>
        <w:jc w:val="both"/>
        <w:rPr>
          <w:rFonts w:ascii="Arial" w:hAnsi="Arial" w:cs="Arial"/>
          <w:b/>
          <w:bCs/>
          <w:iCs/>
          <w:lang w:bidi="en-US"/>
        </w:rPr>
      </w:pPr>
    </w:p>
    <w:p w14:paraId="429B429E" w14:textId="59579026" w:rsidR="000B1EE7" w:rsidRDefault="000B1EE7" w:rsidP="001F340D">
      <w:pPr>
        <w:autoSpaceDE w:val="0"/>
        <w:autoSpaceDN w:val="0"/>
        <w:adjustRightInd w:val="0"/>
        <w:spacing w:line="360" w:lineRule="auto"/>
        <w:jc w:val="both"/>
        <w:rPr>
          <w:rFonts w:ascii="Arial" w:hAnsi="Arial" w:cs="Arial"/>
          <w:b/>
          <w:bCs/>
          <w:iCs/>
          <w:lang w:bidi="en-US"/>
        </w:rPr>
      </w:pPr>
    </w:p>
    <w:p w14:paraId="0F41D919" w14:textId="77777777" w:rsidR="000B1EE7" w:rsidRDefault="000B1EE7" w:rsidP="001F340D">
      <w:pPr>
        <w:autoSpaceDE w:val="0"/>
        <w:autoSpaceDN w:val="0"/>
        <w:adjustRightInd w:val="0"/>
        <w:spacing w:line="360" w:lineRule="auto"/>
        <w:jc w:val="both"/>
        <w:rPr>
          <w:rFonts w:ascii="Arial" w:hAnsi="Arial" w:cs="Arial"/>
          <w:b/>
          <w:bCs/>
          <w:iCs/>
          <w:lang w:bidi="en-US"/>
        </w:rPr>
      </w:pPr>
    </w:p>
    <w:p w14:paraId="1C3BD743" w14:textId="77777777" w:rsidR="007F3654" w:rsidRPr="00912267" w:rsidRDefault="00912267" w:rsidP="00912267">
      <w:pPr>
        <w:autoSpaceDE w:val="0"/>
        <w:autoSpaceDN w:val="0"/>
        <w:adjustRightInd w:val="0"/>
        <w:spacing w:after="0" w:line="240" w:lineRule="auto"/>
        <w:jc w:val="both"/>
        <w:rPr>
          <w:rFonts w:ascii="Arial" w:hAnsi="Arial" w:cs="Arial"/>
          <w:b/>
          <w:bCs/>
          <w:iCs/>
          <w:lang w:bidi="en-US"/>
        </w:rPr>
      </w:pPr>
      <w:r w:rsidRPr="00912267">
        <w:rPr>
          <w:rFonts w:ascii="Arial" w:hAnsi="Arial" w:cs="Arial"/>
          <w:b/>
          <w:bCs/>
          <w:iCs/>
          <w:lang w:bidi="en-US"/>
        </w:rPr>
        <w:t>1.</w:t>
      </w:r>
      <w:r>
        <w:rPr>
          <w:rFonts w:ascii="Arial" w:hAnsi="Arial" w:cs="Arial"/>
          <w:b/>
          <w:bCs/>
          <w:iCs/>
          <w:lang w:bidi="en-US"/>
        </w:rPr>
        <w:t xml:space="preserve"> </w:t>
      </w:r>
      <w:r w:rsidR="00B52E24" w:rsidRPr="00912267">
        <w:rPr>
          <w:rFonts w:ascii="Arial" w:hAnsi="Arial" w:cs="Arial"/>
          <w:b/>
          <w:bCs/>
          <w:iCs/>
          <w:lang w:bidi="en-US"/>
        </w:rPr>
        <w:t>INTRODUCTION</w:t>
      </w:r>
    </w:p>
    <w:p w14:paraId="3EBDEBFF" w14:textId="77777777" w:rsidR="007E55D5" w:rsidRPr="007E55D5" w:rsidRDefault="007E55D5" w:rsidP="007E55D5">
      <w:pPr>
        <w:autoSpaceDE w:val="0"/>
        <w:autoSpaceDN w:val="0"/>
        <w:adjustRightInd w:val="0"/>
        <w:spacing w:after="0" w:line="240" w:lineRule="auto"/>
        <w:ind w:left="360"/>
        <w:jc w:val="both"/>
        <w:rPr>
          <w:rFonts w:ascii="Arial" w:hAnsi="Arial" w:cs="Arial"/>
          <w:bCs/>
          <w:iCs/>
          <w:lang w:bidi="en-US"/>
        </w:rPr>
      </w:pPr>
    </w:p>
    <w:p w14:paraId="17137A7E" w14:textId="77777777" w:rsidR="007F3654" w:rsidRDefault="007F3654" w:rsidP="007E55D5">
      <w:pPr>
        <w:autoSpaceDE w:val="0"/>
        <w:autoSpaceDN w:val="0"/>
        <w:adjustRightInd w:val="0"/>
        <w:spacing w:after="0" w:line="240" w:lineRule="auto"/>
        <w:jc w:val="both"/>
        <w:rPr>
          <w:rFonts w:ascii="Arial" w:hAnsi="Arial" w:cs="Arial"/>
          <w:sz w:val="20"/>
          <w:szCs w:val="20"/>
        </w:rPr>
      </w:pPr>
      <w:r w:rsidRPr="007E55D5">
        <w:rPr>
          <w:rFonts w:ascii="Arial" w:hAnsi="Arial" w:cs="Arial"/>
          <w:sz w:val="20"/>
          <w:szCs w:val="20"/>
          <w:shd w:val="clear" w:color="auto" w:fill="FFFFFF"/>
        </w:rPr>
        <w:t xml:space="preserve">Currently, medicinal plants and extracts have found increased use as an alternative treatment for a variety of diseases. </w:t>
      </w:r>
      <w:r w:rsidRPr="007E55D5">
        <w:rPr>
          <w:rFonts w:ascii="Arial" w:hAnsi="Arial" w:cs="Arial"/>
          <w:sz w:val="20"/>
          <w:szCs w:val="20"/>
        </w:rPr>
        <w:t>The increasing occurrence of diseases, the advent of drug resistance, and the demand for drugs with few side effects have led researchers to explore the best plant-based sources of medicine utilizing revolutionary scientific and technical methodologies</w:t>
      </w:r>
      <w:r w:rsidR="001B2C5F" w:rsidRPr="007E55D5">
        <w:rPr>
          <w:rFonts w:ascii="Arial" w:hAnsi="Arial" w:cs="Arial"/>
          <w:sz w:val="20"/>
          <w:szCs w:val="20"/>
        </w:rPr>
        <w:t xml:space="preserve"> </w:t>
      </w:r>
      <w:r w:rsidR="004222A6">
        <w:rPr>
          <w:rFonts w:ascii="Arial" w:hAnsi="Arial" w:cs="Arial"/>
          <w:sz w:val="20"/>
          <w:szCs w:val="20"/>
        </w:rPr>
        <w:t>(</w:t>
      </w:r>
      <w:r w:rsidR="004222A6" w:rsidRPr="007E55D5">
        <w:rPr>
          <w:rFonts w:ascii="Arial" w:eastAsia="Times New Roman" w:hAnsi="Arial" w:cs="Arial"/>
          <w:sz w:val="20"/>
          <w:szCs w:val="20"/>
        </w:rPr>
        <w:t>Osuagwu</w:t>
      </w:r>
      <w:r w:rsidR="004222A6">
        <w:rPr>
          <w:rFonts w:ascii="Arial" w:eastAsia="Times New Roman" w:hAnsi="Arial" w:cs="Arial"/>
          <w:sz w:val="20"/>
          <w:szCs w:val="20"/>
        </w:rPr>
        <w:t xml:space="preserve"> et al.,</w:t>
      </w:r>
      <w:r w:rsidR="00AC6F61">
        <w:rPr>
          <w:rFonts w:ascii="Arial" w:eastAsia="Times New Roman" w:hAnsi="Arial" w:cs="Arial"/>
          <w:sz w:val="20"/>
          <w:szCs w:val="20"/>
        </w:rPr>
        <w:t xml:space="preserve"> 2023</w:t>
      </w:r>
      <w:r w:rsidR="004222A6">
        <w:rPr>
          <w:rFonts w:ascii="Arial" w:hAnsi="Arial" w:cs="Arial"/>
          <w:sz w:val="20"/>
          <w:szCs w:val="20"/>
        </w:rPr>
        <w:t>)</w:t>
      </w:r>
      <w:r w:rsidRPr="007E55D5">
        <w:rPr>
          <w:rFonts w:ascii="Arial" w:hAnsi="Arial" w:cs="Arial"/>
          <w:sz w:val="20"/>
          <w:szCs w:val="20"/>
        </w:rPr>
        <w:t>.</w:t>
      </w:r>
      <w:r w:rsidR="001B2C5F" w:rsidRPr="007E55D5">
        <w:rPr>
          <w:rFonts w:ascii="Arial" w:hAnsi="Arial" w:cs="Arial"/>
          <w:sz w:val="20"/>
          <w:szCs w:val="20"/>
        </w:rPr>
        <w:t xml:space="preserve"> Primary and secondary metabolites in plants are thought to be responsible for their medicinal properties which include a</w:t>
      </w:r>
      <w:r w:rsidR="001B2C5F" w:rsidRPr="007E55D5">
        <w:rPr>
          <w:rFonts w:ascii="Arial" w:hAnsi="Arial" w:cs="Arial"/>
          <w:sz w:val="20"/>
          <w:szCs w:val="20"/>
          <w:shd w:val="clear" w:color="auto" w:fill="FFFFFF"/>
        </w:rPr>
        <w:t>ntioxidant effects, free radicals scavenging activities, enzyme induction, and activation of important biochemical pathways</w:t>
      </w:r>
      <w:r w:rsidR="001B2C5F" w:rsidRPr="007E55D5">
        <w:rPr>
          <w:rFonts w:ascii="Arial" w:hAnsi="Arial" w:cs="Arial"/>
          <w:sz w:val="20"/>
          <w:szCs w:val="20"/>
        </w:rPr>
        <w:t xml:space="preserve">. These compounds also have the ability to protect against pathogens and provide significant physiological advantages that can help avert certain diseases </w:t>
      </w:r>
      <w:r w:rsidR="00AC6F61">
        <w:rPr>
          <w:rFonts w:ascii="Arial" w:hAnsi="Arial" w:cs="Arial"/>
          <w:sz w:val="20"/>
          <w:szCs w:val="20"/>
        </w:rPr>
        <w:t>(</w:t>
      </w:r>
      <w:r w:rsidR="00AC6F61" w:rsidRPr="007E55D5">
        <w:rPr>
          <w:rFonts w:ascii="Arial" w:eastAsia="Times New Roman" w:hAnsi="Arial" w:cs="Arial"/>
          <w:bCs/>
          <w:sz w:val="20"/>
          <w:szCs w:val="20"/>
        </w:rPr>
        <w:t>Asiwe</w:t>
      </w:r>
      <w:r w:rsidR="00AC6F61">
        <w:rPr>
          <w:rFonts w:ascii="Arial" w:eastAsia="Times New Roman" w:hAnsi="Arial" w:cs="Arial"/>
          <w:bCs/>
          <w:sz w:val="20"/>
          <w:szCs w:val="20"/>
        </w:rPr>
        <w:t xml:space="preserve"> et al., 2021</w:t>
      </w:r>
      <w:r w:rsidR="00AC6F61">
        <w:rPr>
          <w:rFonts w:ascii="Arial" w:hAnsi="Arial" w:cs="Arial"/>
          <w:sz w:val="20"/>
          <w:szCs w:val="20"/>
        </w:rPr>
        <w:t>)</w:t>
      </w:r>
      <w:r w:rsidR="001B2C5F" w:rsidRPr="007E55D5">
        <w:rPr>
          <w:rFonts w:ascii="Arial" w:hAnsi="Arial" w:cs="Arial"/>
          <w:sz w:val="20"/>
          <w:szCs w:val="20"/>
        </w:rPr>
        <w:t>.</w:t>
      </w:r>
      <w:r w:rsidR="00F448E4" w:rsidRPr="007E55D5">
        <w:rPr>
          <w:rFonts w:ascii="Arial" w:hAnsi="Arial" w:cs="Arial"/>
          <w:sz w:val="20"/>
          <w:szCs w:val="20"/>
        </w:rPr>
        <w:t xml:space="preserve"> The chemical components found in plants are called phytochemicals. Both phytochemicals and other nutrients present in plants, such as vitamins, minerals, proteins, amino acids, and carbohydrates, are biologically active in nature and effective against disease-causing organisms. Therefore, these p</w:t>
      </w:r>
      <w:r w:rsidR="00F448E4" w:rsidRPr="007E55D5">
        <w:rPr>
          <w:rFonts w:ascii="Arial" w:hAnsi="Arial" w:cs="Arial"/>
          <w:sz w:val="20"/>
          <w:szCs w:val="20"/>
          <w:shd w:val="clear" w:color="auto" w:fill="FFFFFF"/>
        </w:rPr>
        <w:t xml:space="preserve">lants with biologically active components are referred to as medicinal plants </w:t>
      </w:r>
      <w:r w:rsidR="00AC6F61">
        <w:rPr>
          <w:rFonts w:ascii="Arial" w:hAnsi="Arial" w:cs="Arial"/>
          <w:sz w:val="20"/>
          <w:szCs w:val="20"/>
          <w:shd w:val="clear" w:color="auto" w:fill="FFFFFF"/>
        </w:rPr>
        <w:t>(</w:t>
      </w:r>
      <w:r w:rsidR="00AC6F61" w:rsidRPr="007E55D5">
        <w:rPr>
          <w:rFonts w:ascii="Arial" w:eastAsia="Times New Roman" w:hAnsi="Arial" w:cs="Arial"/>
          <w:bCs/>
          <w:sz w:val="20"/>
          <w:szCs w:val="20"/>
        </w:rPr>
        <w:t>Ezekwe</w:t>
      </w:r>
      <w:r w:rsidR="00AC6F61">
        <w:rPr>
          <w:rFonts w:ascii="Arial" w:eastAsia="Times New Roman" w:hAnsi="Arial" w:cs="Arial"/>
          <w:bCs/>
          <w:sz w:val="20"/>
          <w:szCs w:val="20"/>
        </w:rPr>
        <w:t xml:space="preserve"> et al., 2020</w:t>
      </w:r>
      <w:r w:rsidR="00AC6F61">
        <w:rPr>
          <w:rFonts w:ascii="Arial" w:hAnsi="Arial" w:cs="Arial"/>
          <w:sz w:val="20"/>
          <w:szCs w:val="20"/>
          <w:shd w:val="clear" w:color="auto" w:fill="FFFFFF"/>
        </w:rPr>
        <w:t>)</w:t>
      </w:r>
      <w:r w:rsidR="00F448E4" w:rsidRPr="007E55D5">
        <w:rPr>
          <w:rFonts w:ascii="Arial" w:hAnsi="Arial" w:cs="Arial"/>
          <w:sz w:val="20"/>
          <w:szCs w:val="20"/>
          <w:shd w:val="clear" w:color="auto" w:fill="FFFFFF"/>
        </w:rPr>
        <w:t xml:space="preserve">. </w:t>
      </w:r>
      <w:r w:rsidR="002434E3" w:rsidRPr="007E55D5">
        <w:rPr>
          <w:rFonts w:ascii="Arial" w:hAnsi="Arial" w:cs="Arial"/>
          <w:sz w:val="20"/>
          <w:szCs w:val="20"/>
        </w:rPr>
        <w:t xml:space="preserve">Medicinal plants are rich sources of secondary metabolites, such as phenolics, alkaloids, flavonoids, resins, cyanogenic glycosides, oxalates, and many more components that have a wide range of potential uses in the treatment, prevention and management of diseases. As such, these plants are now being used as useful resources for the development of novel drugs, nutritional supplements, pharmaceutical intermediates, dietary supplements and chemical models for synthetic medications </w:t>
      </w:r>
      <w:r w:rsidR="00F34ADF">
        <w:rPr>
          <w:rFonts w:ascii="Arial" w:hAnsi="Arial" w:cs="Arial"/>
          <w:sz w:val="20"/>
          <w:szCs w:val="20"/>
        </w:rPr>
        <w:t>(</w:t>
      </w:r>
      <w:r w:rsidR="00F34ADF" w:rsidRPr="007E55D5">
        <w:rPr>
          <w:rFonts w:ascii="Arial" w:eastAsia="Times New Roman" w:hAnsi="Arial" w:cs="Arial"/>
          <w:bCs/>
          <w:sz w:val="20"/>
          <w:szCs w:val="20"/>
        </w:rPr>
        <w:t>Dike</w:t>
      </w:r>
      <w:r w:rsidR="00F34ADF">
        <w:rPr>
          <w:rFonts w:ascii="Arial" w:eastAsia="Times New Roman" w:hAnsi="Arial" w:cs="Arial"/>
          <w:bCs/>
          <w:sz w:val="20"/>
          <w:szCs w:val="20"/>
        </w:rPr>
        <w:t xml:space="preserve"> et al., 2023</w:t>
      </w:r>
      <w:r w:rsidR="00F34ADF">
        <w:rPr>
          <w:rFonts w:ascii="Arial" w:hAnsi="Arial" w:cs="Arial"/>
          <w:sz w:val="20"/>
          <w:szCs w:val="20"/>
        </w:rPr>
        <w:t xml:space="preserve">; </w:t>
      </w:r>
      <w:r w:rsidR="00F34ADF" w:rsidRPr="007E55D5">
        <w:rPr>
          <w:rFonts w:ascii="Arial" w:eastAsia="Times New Roman" w:hAnsi="Arial" w:cs="Arial"/>
          <w:sz w:val="20"/>
          <w:szCs w:val="20"/>
        </w:rPr>
        <w:t>Rafiqkhan</w:t>
      </w:r>
      <w:r w:rsidR="00F34ADF">
        <w:rPr>
          <w:rFonts w:ascii="Arial" w:eastAsia="Times New Roman" w:hAnsi="Arial" w:cs="Arial"/>
          <w:sz w:val="20"/>
          <w:szCs w:val="20"/>
        </w:rPr>
        <w:t xml:space="preserve"> et al., 2013</w:t>
      </w:r>
      <w:r w:rsidR="00F34ADF">
        <w:rPr>
          <w:rFonts w:ascii="Arial" w:hAnsi="Arial" w:cs="Arial"/>
          <w:sz w:val="20"/>
          <w:szCs w:val="20"/>
        </w:rPr>
        <w:t>)</w:t>
      </w:r>
      <w:r w:rsidR="002434E3" w:rsidRPr="007E55D5">
        <w:rPr>
          <w:rFonts w:ascii="Arial" w:hAnsi="Arial" w:cs="Arial"/>
          <w:sz w:val="20"/>
          <w:szCs w:val="20"/>
        </w:rPr>
        <w:t xml:space="preserve">. </w:t>
      </w:r>
      <w:r w:rsidR="006302C6" w:rsidRPr="007E55D5">
        <w:rPr>
          <w:rFonts w:ascii="Arial" w:hAnsi="Arial" w:cs="Arial"/>
          <w:sz w:val="20"/>
          <w:szCs w:val="20"/>
        </w:rPr>
        <w:t xml:space="preserve">Plants are utilized extensively for medicinal purposes in many traditional systems of healthcare and are becoming more prevalent in contemporary culture as substitutes to synthetic medications. Herbal remedies are typically less expensive, more accessible, and more socially acceptable due to the notion that they have fewer negative effects compared to some synthetic medications </w:t>
      </w:r>
      <w:r w:rsidR="00F34ADF">
        <w:rPr>
          <w:rFonts w:ascii="Arial" w:hAnsi="Arial" w:cs="Arial"/>
          <w:sz w:val="20"/>
          <w:szCs w:val="20"/>
        </w:rPr>
        <w:t>(</w:t>
      </w:r>
      <w:r w:rsidR="00F34ADF" w:rsidRPr="007E55D5">
        <w:rPr>
          <w:rFonts w:ascii="Arial" w:eastAsia="Times New Roman" w:hAnsi="Arial" w:cs="Arial"/>
          <w:bCs/>
          <w:sz w:val="20"/>
          <w:szCs w:val="20"/>
        </w:rPr>
        <w:t>Chikezie</w:t>
      </w:r>
      <w:r w:rsidR="00F34ADF">
        <w:rPr>
          <w:rFonts w:ascii="Arial" w:hAnsi="Arial" w:cs="Arial"/>
          <w:sz w:val="20"/>
          <w:szCs w:val="20"/>
        </w:rPr>
        <w:t xml:space="preserve"> et al., 2015).</w:t>
      </w:r>
      <w:r w:rsidR="006302C6" w:rsidRPr="007E55D5">
        <w:rPr>
          <w:rFonts w:ascii="Arial" w:hAnsi="Arial" w:cs="Arial"/>
          <w:sz w:val="20"/>
          <w:szCs w:val="20"/>
        </w:rPr>
        <w:t xml:space="preserve"> </w:t>
      </w:r>
    </w:p>
    <w:p w14:paraId="614EF9FB"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2DD8F398" w14:textId="77777777" w:rsidR="002277D8" w:rsidRDefault="002277D8" w:rsidP="007E55D5">
      <w:pPr>
        <w:autoSpaceDE w:val="0"/>
        <w:autoSpaceDN w:val="0"/>
        <w:adjustRightInd w:val="0"/>
        <w:spacing w:after="0" w:line="240" w:lineRule="auto"/>
        <w:jc w:val="both"/>
        <w:rPr>
          <w:rFonts w:ascii="Arial" w:hAnsi="Arial" w:cs="Arial"/>
          <w:sz w:val="20"/>
          <w:szCs w:val="20"/>
        </w:rPr>
      </w:pPr>
      <w:r w:rsidRPr="007E55D5">
        <w:rPr>
          <w:rFonts w:ascii="Arial" w:hAnsi="Arial" w:cs="Arial"/>
          <w:sz w:val="20"/>
          <w:szCs w:val="20"/>
        </w:rPr>
        <w:t>Free radicals play a crucial role in phagocytosis, respiration, and mitochondrial energy generation and they are implicated in the pathogenesis of several disorders such as diabetes mellitus, gastric ulcer, Alzheimer's disease, rheumatoid arthritis, and respiratory diseases. However, researchers are currently focused on utilizing raw or refined plant materials and plant-derived products as potential remedies in the management of oxidative stress</w:t>
      </w:r>
      <w:r w:rsidR="00B16D55" w:rsidRPr="007E55D5">
        <w:rPr>
          <w:rFonts w:ascii="Arial" w:hAnsi="Arial" w:cs="Arial"/>
          <w:sz w:val="20"/>
          <w:szCs w:val="20"/>
        </w:rPr>
        <w:t xml:space="preserve"> </w:t>
      </w:r>
      <w:r w:rsidR="00AC6F61">
        <w:rPr>
          <w:rFonts w:ascii="Arial" w:hAnsi="Arial" w:cs="Arial"/>
          <w:sz w:val="20"/>
          <w:szCs w:val="20"/>
        </w:rPr>
        <w:t>(</w:t>
      </w:r>
      <w:r w:rsidR="00AC6F61" w:rsidRPr="007E55D5">
        <w:rPr>
          <w:rFonts w:ascii="Arial" w:eastAsia="Times New Roman" w:hAnsi="Arial" w:cs="Arial"/>
          <w:bCs/>
          <w:sz w:val="20"/>
          <w:szCs w:val="20"/>
        </w:rPr>
        <w:t>Asiwe</w:t>
      </w:r>
      <w:r w:rsidR="00AC6F61">
        <w:rPr>
          <w:rFonts w:ascii="Arial" w:eastAsia="Times New Roman" w:hAnsi="Arial" w:cs="Arial"/>
          <w:bCs/>
          <w:sz w:val="20"/>
          <w:szCs w:val="20"/>
        </w:rPr>
        <w:t xml:space="preserve"> et al, 2021</w:t>
      </w:r>
      <w:r w:rsidR="00AC6F61">
        <w:rPr>
          <w:rFonts w:ascii="Arial" w:hAnsi="Arial" w:cs="Arial"/>
          <w:sz w:val="20"/>
          <w:szCs w:val="20"/>
        </w:rPr>
        <w:t>)</w:t>
      </w:r>
      <w:r w:rsidRPr="007E55D5">
        <w:rPr>
          <w:rFonts w:ascii="Arial" w:hAnsi="Arial" w:cs="Arial"/>
          <w:sz w:val="20"/>
          <w:szCs w:val="20"/>
        </w:rPr>
        <w:t xml:space="preserve">. </w:t>
      </w:r>
      <w:r w:rsidR="00B16D55" w:rsidRPr="007E55D5">
        <w:rPr>
          <w:rFonts w:ascii="Arial" w:hAnsi="Arial" w:cs="Arial"/>
          <w:sz w:val="20"/>
          <w:szCs w:val="20"/>
        </w:rPr>
        <w:t>The efficacy of plants has been attributed to their capacity to reduce some biomolecules that trigger oxidative stress in living organisms. Oxidative stress in living organisms has been defined as a state that arises when reactive oxygen species (ROS) are produced in excess against the defense mechanisms. The defensive mechanisms include a number of complex antioxidant systems that counteract the actions of reactive oxygen species. They consist of the major cellular redox buffers ascorbate and glutathione, in addition to tocopherol, carotenoids, and phenolic compounds, as well as enzymatic components like superoxide dismutase, catalase, guaiacol peroxidase, ascorbate peroxidase, enzymes of ascorbate-glutathione, monodehydroascorbate reductase, dehydroascorbate reductase, and glutathione reductase. Antioxidants of plant origin with properties against free radicals could have enormous importance as therapeutic agents in numerous disorders associated to oxidative stress, since these compounds are effective as radical scavengers and regulators of lipid peroxidation. As a result, the use of these natural substances has demonstrated to be clinically efficient and relatively less toxic</w:t>
      </w:r>
      <w:r w:rsidR="001E0615">
        <w:rPr>
          <w:rFonts w:ascii="Arial" w:hAnsi="Arial" w:cs="Arial"/>
          <w:sz w:val="20"/>
          <w:szCs w:val="20"/>
        </w:rPr>
        <w:t> than the existing medications (</w:t>
      </w:r>
      <w:r w:rsidR="001E0615" w:rsidRPr="007E55D5">
        <w:rPr>
          <w:rFonts w:ascii="Arial" w:eastAsia="Times New Roman" w:hAnsi="Arial" w:cs="Arial"/>
          <w:bCs/>
          <w:sz w:val="20"/>
          <w:szCs w:val="20"/>
        </w:rPr>
        <w:t>Alisi</w:t>
      </w:r>
      <w:r w:rsidR="00B16D55" w:rsidRPr="007E55D5">
        <w:rPr>
          <w:rFonts w:ascii="Arial" w:hAnsi="Arial" w:cs="Arial"/>
          <w:sz w:val="20"/>
          <w:szCs w:val="20"/>
        </w:rPr>
        <w:t>,</w:t>
      </w:r>
      <w:r w:rsidR="001E0615">
        <w:rPr>
          <w:rFonts w:ascii="Arial" w:hAnsi="Arial" w:cs="Arial"/>
          <w:sz w:val="20"/>
          <w:szCs w:val="20"/>
        </w:rPr>
        <w:t xml:space="preserve"> et al., 2014; </w:t>
      </w:r>
      <w:r w:rsidR="001E0615" w:rsidRPr="007E55D5">
        <w:rPr>
          <w:rFonts w:ascii="Arial" w:eastAsia="Times New Roman" w:hAnsi="Arial" w:cs="Arial"/>
          <w:bCs/>
          <w:sz w:val="20"/>
          <w:szCs w:val="20"/>
        </w:rPr>
        <w:t>Ezekwe</w:t>
      </w:r>
      <w:r w:rsidR="001E0615">
        <w:rPr>
          <w:rFonts w:ascii="Arial" w:eastAsia="Times New Roman" w:hAnsi="Arial" w:cs="Arial"/>
          <w:bCs/>
          <w:sz w:val="20"/>
          <w:szCs w:val="20"/>
        </w:rPr>
        <w:t xml:space="preserve"> et al., 2021)</w:t>
      </w:r>
      <w:r w:rsidR="00B16D55" w:rsidRPr="007E55D5">
        <w:rPr>
          <w:rFonts w:ascii="Arial" w:hAnsi="Arial" w:cs="Arial"/>
          <w:sz w:val="20"/>
          <w:szCs w:val="20"/>
        </w:rPr>
        <w:t xml:space="preserve">. </w:t>
      </w:r>
    </w:p>
    <w:p w14:paraId="7705C6C9"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33A8128B" w14:textId="77777777" w:rsidR="001F340D" w:rsidRDefault="001F340D" w:rsidP="007E55D5">
      <w:pPr>
        <w:autoSpaceDE w:val="0"/>
        <w:autoSpaceDN w:val="0"/>
        <w:adjustRightInd w:val="0"/>
        <w:spacing w:after="0" w:line="240" w:lineRule="auto"/>
        <w:jc w:val="both"/>
        <w:rPr>
          <w:rFonts w:ascii="Arial" w:eastAsia="Times New Roman" w:hAnsi="Arial" w:cs="Arial"/>
          <w:iCs/>
          <w:sz w:val="20"/>
          <w:szCs w:val="20"/>
          <w:lang w:eastAsia="en-GB"/>
        </w:rPr>
      </w:pPr>
      <w:r w:rsidRPr="007E55D5">
        <w:rPr>
          <w:rFonts w:ascii="Arial" w:eastAsia="Times New Roman" w:hAnsi="Arial" w:cs="Arial"/>
          <w:i/>
          <w:iCs/>
          <w:sz w:val="20"/>
          <w:szCs w:val="20"/>
          <w:lang w:eastAsia="en-GB"/>
        </w:rPr>
        <w:t>Costus afer</w:t>
      </w:r>
      <w:r w:rsidR="00135B45" w:rsidRPr="007E55D5">
        <w:rPr>
          <w:rFonts w:ascii="Arial" w:eastAsia="Times New Roman" w:hAnsi="Arial" w:cs="Arial"/>
          <w:i/>
          <w:iCs/>
          <w:sz w:val="20"/>
          <w:szCs w:val="20"/>
          <w:lang w:eastAsia="en-GB"/>
        </w:rPr>
        <w:t xml:space="preserve"> </w:t>
      </w:r>
      <w:r w:rsidR="00135B45" w:rsidRPr="007E55D5">
        <w:rPr>
          <w:rFonts w:ascii="Arial" w:eastAsia="Times New Roman" w:hAnsi="Arial" w:cs="Arial"/>
          <w:iCs/>
          <w:sz w:val="20"/>
          <w:szCs w:val="20"/>
          <w:lang w:eastAsia="en-GB"/>
        </w:rPr>
        <w:t>(</w:t>
      </w:r>
      <w:r w:rsidR="00135B45" w:rsidRPr="007E55D5">
        <w:rPr>
          <w:rFonts w:ascii="Arial" w:eastAsia="Times New Roman" w:hAnsi="Arial" w:cs="Arial"/>
          <w:i/>
          <w:iCs/>
          <w:sz w:val="20"/>
          <w:szCs w:val="20"/>
          <w:lang w:eastAsia="en-GB"/>
        </w:rPr>
        <w:t>C. afer</w:t>
      </w:r>
      <w:r w:rsidR="00135B45" w:rsidRPr="007E55D5">
        <w:rPr>
          <w:rFonts w:ascii="Arial" w:eastAsia="Times New Roman" w:hAnsi="Arial" w:cs="Arial"/>
          <w:iCs/>
          <w:sz w:val="20"/>
          <w:szCs w:val="20"/>
          <w:lang w:eastAsia="en-GB"/>
        </w:rPr>
        <w:t>)</w:t>
      </w:r>
      <w:r w:rsidRPr="007E55D5">
        <w:rPr>
          <w:rFonts w:ascii="Arial" w:eastAsia="Times New Roman" w:hAnsi="Arial" w:cs="Arial"/>
          <w:iCs/>
          <w:sz w:val="20"/>
          <w:szCs w:val="20"/>
          <w:lang w:eastAsia="en-GB"/>
        </w:rPr>
        <w:t xml:space="preserve">, a member of the </w:t>
      </w:r>
      <w:r w:rsidRPr="007E55D5">
        <w:rPr>
          <w:rFonts w:ascii="Arial" w:eastAsia="Times New Roman" w:hAnsi="Arial" w:cs="Arial"/>
          <w:i/>
          <w:iCs/>
          <w:sz w:val="20"/>
          <w:szCs w:val="20"/>
          <w:lang w:eastAsia="en-GB"/>
        </w:rPr>
        <w:t>Zingiberaceae</w:t>
      </w:r>
      <w:r w:rsidRPr="007E55D5">
        <w:rPr>
          <w:rFonts w:ascii="Arial" w:eastAsia="Times New Roman" w:hAnsi="Arial" w:cs="Arial"/>
          <w:iCs/>
          <w:sz w:val="20"/>
          <w:szCs w:val="20"/>
          <w:lang w:eastAsia="en-GB"/>
        </w:rPr>
        <w:t xml:space="preserve"> family, is a tall, herbaceous, and unbranched tropical plant with a creeping rhizome which is typically found in damp or shaded forest in West and Tropical Africa. It is a perennial plant with spirally arranged leaves. The sheath is tubular, green with purple markings, while the ligule and petiole are leathery and glabrous. The blade is elliptical to obovate, measuring 15-35cm by 3.5-9.5cm, with a rounded base and tip. The inflorescence is a short, terminal spike with densely inbricate bracts and boat-shaped bracteoles. The flowers are bisexual and zygomorphic. </w:t>
      </w:r>
      <w:r w:rsidRPr="007E55D5">
        <w:rPr>
          <w:rFonts w:ascii="Arial" w:eastAsia="Times New Roman" w:hAnsi="Arial" w:cs="Arial"/>
          <w:i/>
          <w:iCs/>
          <w:sz w:val="20"/>
          <w:szCs w:val="20"/>
          <w:lang w:eastAsia="en-GB"/>
        </w:rPr>
        <w:t>C. afer</w:t>
      </w:r>
      <w:r w:rsidRPr="007E55D5">
        <w:rPr>
          <w:rFonts w:ascii="Arial" w:eastAsia="Times New Roman" w:hAnsi="Arial" w:cs="Arial"/>
          <w:iCs/>
          <w:sz w:val="20"/>
          <w:szCs w:val="20"/>
          <w:lang w:eastAsia="en-GB"/>
        </w:rPr>
        <w:t xml:space="preserve">, is commonly called “Okpete” or “Okpoto” in the Eastern part of Nigeria, while it is called “Ireke omode” or “Ireke ogun” in the Western part of Nigeria. It is also called “Kakizawa” in Hausa and “Mbritem” in Efik. </w:t>
      </w:r>
      <w:r w:rsidRPr="007E55D5">
        <w:rPr>
          <w:rFonts w:ascii="Arial" w:eastAsia="Times New Roman" w:hAnsi="Arial" w:cs="Arial"/>
          <w:i/>
          <w:iCs/>
          <w:sz w:val="20"/>
          <w:szCs w:val="20"/>
          <w:lang w:eastAsia="en-GB"/>
        </w:rPr>
        <w:t>C. afer</w:t>
      </w:r>
      <w:r w:rsidRPr="007E55D5">
        <w:rPr>
          <w:rFonts w:ascii="Arial" w:eastAsia="Times New Roman" w:hAnsi="Arial" w:cs="Arial"/>
          <w:iCs/>
          <w:sz w:val="20"/>
          <w:szCs w:val="20"/>
          <w:lang w:eastAsia="en-GB"/>
        </w:rPr>
        <w:t xml:space="preserve"> is a valuable medicinal plant in South-East and South-West Nigeria known for its numerous</w:t>
      </w:r>
      <w:r w:rsidR="001E0615">
        <w:rPr>
          <w:rFonts w:ascii="Arial" w:eastAsia="Times New Roman" w:hAnsi="Arial" w:cs="Arial"/>
          <w:iCs/>
          <w:sz w:val="20"/>
          <w:szCs w:val="20"/>
          <w:lang w:eastAsia="en-GB"/>
        </w:rPr>
        <w:t xml:space="preserve"> medicinal properties (</w:t>
      </w:r>
      <w:r w:rsidR="001E0615" w:rsidRPr="007E55D5">
        <w:rPr>
          <w:rFonts w:ascii="Arial" w:eastAsia="Times New Roman" w:hAnsi="Arial" w:cs="Arial"/>
          <w:sz w:val="20"/>
          <w:szCs w:val="20"/>
        </w:rPr>
        <w:t>Omokhua,</w:t>
      </w:r>
      <w:r w:rsidR="001E0615">
        <w:rPr>
          <w:rFonts w:ascii="Arial" w:eastAsia="Times New Roman" w:hAnsi="Arial" w:cs="Arial"/>
          <w:sz w:val="20"/>
          <w:szCs w:val="20"/>
        </w:rPr>
        <w:t xml:space="preserve"> 2011</w:t>
      </w:r>
      <w:r w:rsidR="001E0615">
        <w:rPr>
          <w:rFonts w:ascii="Arial" w:eastAsia="Times New Roman" w:hAnsi="Arial" w:cs="Arial"/>
          <w:iCs/>
          <w:sz w:val="20"/>
          <w:szCs w:val="20"/>
          <w:lang w:eastAsia="en-GB"/>
        </w:rPr>
        <w:t>)</w:t>
      </w:r>
      <w:r w:rsidRPr="007E55D5">
        <w:rPr>
          <w:rFonts w:ascii="Arial" w:eastAsia="Times New Roman" w:hAnsi="Arial" w:cs="Arial"/>
          <w:iCs/>
          <w:sz w:val="20"/>
          <w:szCs w:val="20"/>
          <w:lang w:eastAsia="en-GB"/>
        </w:rPr>
        <w:t xml:space="preserve">. </w:t>
      </w:r>
    </w:p>
    <w:p w14:paraId="51DC2C59" w14:textId="77777777" w:rsidR="007E55D5" w:rsidRPr="007E55D5" w:rsidRDefault="007E55D5" w:rsidP="007E55D5">
      <w:pPr>
        <w:autoSpaceDE w:val="0"/>
        <w:autoSpaceDN w:val="0"/>
        <w:adjustRightInd w:val="0"/>
        <w:spacing w:after="0" w:line="240" w:lineRule="auto"/>
        <w:jc w:val="both"/>
        <w:rPr>
          <w:rFonts w:ascii="Arial" w:eastAsia="Times New Roman" w:hAnsi="Arial" w:cs="Arial"/>
          <w:iCs/>
          <w:sz w:val="20"/>
          <w:szCs w:val="20"/>
          <w:lang w:eastAsia="en-GB"/>
        </w:rPr>
      </w:pPr>
    </w:p>
    <w:p w14:paraId="069E219C" w14:textId="77777777" w:rsidR="007E55D5" w:rsidRPr="007E55D5" w:rsidRDefault="00FD0B12" w:rsidP="007E55D5">
      <w:pPr>
        <w:autoSpaceDE w:val="0"/>
        <w:autoSpaceDN w:val="0"/>
        <w:adjustRightInd w:val="0"/>
        <w:spacing w:after="0" w:line="240" w:lineRule="auto"/>
        <w:jc w:val="both"/>
        <w:rPr>
          <w:rFonts w:ascii="Arial" w:hAnsi="Arial" w:cs="Arial"/>
          <w:sz w:val="20"/>
          <w:szCs w:val="20"/>
        </w:rPr>
      </w:pPr>
      <w:r w:rsidRPr="007E55D5">
        <w:rPr>
          <w:rFonts w:ascii="Arial" w:eastAsia="Times New Roman" w:hAnsi="Arial" w:cs="Arial"/>
          <w:i/>
          <w:iCs/>
          <w:sz w:val="20"/>
          <w:szCs w:val="20"/>
          <w:lang w:eastAsia="en-GB"/>
        </w:rPr>
        <w:lastRenderedPageBreak/>
        <w:t xml:space="preserve">Irvingia gabonensis </w:t>
      </w:r>
      <w:r w:rsidR="00135B45" w:rsidRPr="007E55D5">
        <w:rPr>
          <w:rFonts w:ascii="Arial" w:eastAsia="Times New Roman" w:hAnsi="Arial" w:cs="Arial"/>
          <w:iCs/>
          <w:sz w:val="20"/>
          <w:szCs w:val="20"/>
          <w:lang w:eastAsia="en-GB"/>
        </w:rPr>
        <w:t>(</w:t>
      </w:r>
      <w:r w:rsidR="00135B45" w:rsidRPr="007E55D5">
        <w:rPr>
          <w:rFonts w:ascii="Arial" w:eastAsia="Times New Roman" w:hAnsi="Arial" w:cs="Arial"/>
          <w:i/>
          <w:iCs/>
          <w:sz w:val="20"/>
          <w:szCs w:val="20"/>
          <w:lang w:eastAsia="en-GB"/>
        </w:rPr>
        <w:t>I. gabonensis</w:t>
      </w:r>
      <w:r w:rsidR="00135B45" w:rsidRPr="007E55D5">
        <w:rPr>
          <w:rFonts w:ascii="Arial" w:eastAsia="Times New Roman" w:hAnsi="Arial" w:cs="Arial"/>
          <w:iCs/>
          <w:sz w:val="20"/>
          <w:szCs w:val="20"/>
          <w:lang w:eastAsia="en-GB"/>
        </w:rPr>
        <w:t xml:space="preserve">) </w:t>
      </w:r>
      <w:r w:rsidRPr="007E55D5">
        <w:rPr>
          <w:rFonts w:ascii="Arial" w:eastAsia="Times New Roman" w:hAnsi="Arial" w:cs="Arial"/>
          <w:iCs/>
          <w:sz w:val="20"/>
          <w:szCs w:val="20"/>
          <w:lang w:eastAsia="en-GB"/>
        </w:rPr>
        <w:t xml:space="preserve">which </w:t>
      </w:r>
      <w:r w:rsidRPr="007E55D5">
        <w:rPr>
          <w:rFonts w:ascii="Arial" w:hAnsi="Arial" w:cs="Arial"/>
          <w:sz w:val="20"/>
          <w:szCs w:val="20"/>
        </w:rPr>
        <w:t>belongs to the family Irvingiaceae is a large evergreen tree commonly found in West and Central Africa. In Nigeria, it is identified by various names such as Ugiri in Igbo, Goron or Biri in Hausa Apon in Yoruba, and Mbukp</w:t>
      </w:r>
      <w:r w:rsidR="001E0615">
        <w:rPr>
          <w:rFonts w:ascii="Arial" w:hAnsi="Arial" w:cs="Arial"/>
          <w:sz w:val="20"/>
          <w:szCs w:val="20"/>
        </w:rPr>
        <w:t>abuyo by the Efik and Ibibio (</w:t>
      </w:r>
      <w:r w:rsidR="001E0615" w:rsidRPr="007E55D5">
        <w:rPr>
          <w:rFonts w:ascii="Arial" w:eastAsia="Times New Roman" w:hAnsi="Arial" w:cs="Arial"/>
          <w:bCs/>
          <w:sz w:val="20"/>
          <w:szCs w:val="20"/>
        </w:rPr>
        <w:t>Emejulu</w:t>
      </w:r>
      <w:r w:rsidR="001E0615">
        <w:rPr>
          <w:rFonts w:ascii="Arial" w:eastAsia="Times New Roman" w:hAnsi="Arial" w:cs="Arial"/>
          <w:bCs/>
          <w:sz w:val="20"/>
          <w:szCs w:val="20"/>
        </w:rPr>
        <w:t xml:space="preserve"> et al.</w:t>
      </w:r>
      <w:r w:rsidR="001E0615" w:rsidRPr="007E55D5">
        <w:rPr>
          <w:rFonts w:ascii="Arial" w:eastAsia="Times New Roman" w:hAnsi="Arial" w:cs="Arial"/>
          <w:bCs/>
          <w:sz w:val="20"/>
          <w:szCs w:val="20"/>
        </w:rPr>
        <w:t>,</w:t>
      </w:r>
      <w:r w:rsidR="001E0615">
        <w:rPr>
          <w:rFonts w:ascii="Arial" w:eastAsia="Times New Roman" w:hAnsi="Arial" w:cs="Arial"/>
          <w:bCs/>
          <w:sz w:val="20"/>
          <w:szCs w:val="20"/>
        </w:rPr>
        <w:t xml:space="preserve"> 2016</w:t>
      </w:r>
      <w:r w:rsidR="001E0615">
        <w:rPr>
          <w:rFonts w:ascii="Arial" w:hAnsi="Arial" w:cs="Arial"/>
          <w:sz w:val="20"/>
          <w:szCs w:val="20"/>
        </w:rPr>
        <w:t xml:space="preserve">; </w:t>
      </w:r>
      <w:r w:rsidR="001E0615" w:rsidRPr="007E55D5">
        <w:rPr>
          <w:rFonts w:ascii="Arial" w:eastAsia="Times New Roman" w:hAnsi="Arial" w:cs="Arial"/>
          <w:sz w:val="20"/>
          <w:szCs w:val="20"/>
        </w:rPr>
        <w:t>Unaeze</w:t>
      </w:r>
      <w:r w:rsidR="001E0615">
        <w:rPr>
          <w:rFonts w:ascii="Arial" w:eastAsia="Times New Roman" w:hAnsi="Arial" w:cs="Arial"/>
          <w:sz w:val="20"/>
          <w:szCs w:val="20"/>
        </w:rPr>
        <w:t xml:space="preserve"> et al.</w:t>
      </w:r>
      <w:r w:rsidR="001E0615" w:rsidRPr="007E55D5">
        <w:rPr>
          <w:rFonts w:ascii="Arial" w:eastAsia="Times New Roman" w:hAnsi="Arial" w:cs="Arial"/>
          <w:sz w:val="20"/>
          <w:szCs w:val="20"/>
        </w:rPr>
        <w:t>,</w:t>
      </w:r>
      <w:r w:rsidR="001E0615">
        <w:rPr>
          <w:rFonts w:ascii="Arial" w:eastAsia="Times New Roman" w:hAnsi="Arial" w:cs="Arial"/>
          <w:sz w:val="20"/>
          <w:szCs w:val="20"/>
        </w:rPr>
        <w:t xml:space="preserve"> 2017</w:t>
      </w:r>
      <w:r w:rsidR="001E0615">
        <w:rPr>
          <w:rFonts w:ascii="Arial" w:hAnsi="Arial" w:cs="Arial"/>
          <w:sz w:val="20"/>
          <w:szCs w:val="20"/>
        </w:rPr>
        <w:t>)</w:t>
      </w:r>
      <w:r w:rsidRPr="007E55D5">
        <w:rPr>
          <w:rFonts w:ascii="Arial" w:hAnsi="Arial" w:cs="Arial"/>
          <w:sz w:val="20"/>
          <w:szCs w:val="20"/>
        </w:rPr>
        <w:t>. The fruits are greenish yellow with fleshy fibrous pulp surrounding a huge hard stone. The kernel is used in making sauces. The fruit pulp is edible and the kernel is often utilized for medicinal purposes and as a source of oil for making soap. The leaves, bark and roots are used in ethnomedicine for the treatment of a variety of ailments</w:t>
      </w:r>
      <w:r w:rsidR="007E55D5" w:rsidRPr="007E55D5">
        <w:rPr>
          <w:rFonts w:ascii="Arial" w:hAnsi="Arial" w:cs="Arial"/>
          <w:sz w:val="20"/>
          <w:szCs w:val="20"/>
        </w:rPr>
        <w:t xml:space="preserve"> </w:t>
      </w:r>
      <w:r w:rsidR="001E0615">
        <w:rPr>
          <w:rFonts w:ascii="Arial" w:hAnsi="Arial" w:cs="Arial"/>
          <w:sz w:val="20"/>
          <w:szCs w:val="20"/>
        </w:rPr>
        <w:t>(</w:t>
      </w:r>
      <w:r w:rsidR="001E0615" w:rsidRPr="007E55D5">
        <w:rPr>
          <w:rFonts w:ascii="Arial" w:eastAsia="Times New Roman" w:hAnsi="Arial" w:cs="Arial"/>
          <w:bCs/>
          <w:sz w:val="20"/>
          <w:szCs w:val="20"/>
        </w:rPr>
        <w:t>Etta</w:t>
      </w:r>
      <w:r w:rsidR="001E0615">
        <w:rPr>
          <w:rFonts w:ascii="Arial" w:eastAsia="Times New Roman" w:hAnsi="Arial" w:cs="Arial"/>
          <w:bCs/>
          <w:sz w:val="20"/>
          <w:szCs w:val="20"/>
        </w:rPr>
        <w:t xml:space="preserve"> et al., </w:t>
      </w:r>
      <w:r w:rsidR="00A16414">
        <w:rPr>
          <w:rFonts w:ascii="Arial" w:eastAsia="Times New Roman" w:hAnsi="Arial" w:cs="Arial"/>
          <w:bCs/>
          <w:sz w:val="20"/>
          <w:szCs w:val="20"/>
        </w:rPr>
        <w:t>2013</w:t>
      </w:r>
      <w:r w:rsidR="001E0615">
        <w:rPr>
          <w:rFonts w:ascii="Arial" w:hAnsi="Arial" w:cs="Arial"/>
          <w:sz w:val="20"/>
          <w:szCs w:val="20"/>
        </w:rPr>
        <w:t>)</w:t>
      </w:r>
      <w:r w:rsidR="007E55D5" w:rsidRPr="007E55D5">
        <w:rPr>
          <w:rFonts w:ascii="Arial" w:hAnsi="Arial" w:cs="Arial"/>
          <w:sz w:val="20"/>
          <w:szCs w:val="20"/>
        </w:rPr>
        <w:t>.</w:t>
      </w:r>
    </w:p>
    <w:p w14:paraId="7B7C17E3" w14:textId="77777777" w:rsidR="007E55D5" w:rsidRPr="007E55D5" w:rsidRDefault="007E55D5" w:rsidP="007E55D5">
      <w:pPr>
        <w:autoSpaceDE w:val="0"/>
        <w:autoSpaceDN w:val="0"/>
        <w:adjustRightInd w:val="0"/>
        <w:spacing w:after="0" w:line="240" w:lineRule="auto"/>
        <w:jc w:val="both"/>
        <w:rPr>
          <w:rFonts w:ascii="Arial" w:eastAsia="Times New Roman" w:hAnsi="Arial" w:cs="Arial"/>
          <w:i/>
          <w:iCs/>
          <w:sz w:val="20"/>
          <w:szCs w:val="20"/>
          <w:lang w:eastAsia="en-GB"/>
        </w:rPr>
      </w:pPr>
    </w:p>
    <w:p w14:paraId="62AD64D6" w14:textId="77777777" w:rsidR="00FD0B12" w:rsidRPr="007E55D5" w:rsidRDefault="00FD0B12" w:rsidP="007E55D5">
      <w:pPr>
        <w:autoSpaceDE w:val="0"/>
        <w:autoSpaceDN w:val="0"/>
        <w:adjustRightInd w:val="0"/>
        <w:spacing w:after="0" w:line="240" w:lineRule="auto"/>
        <w:jc w:val="both"/>
        <w:rPr>
          <w:rFonts w:ascii="Arial" w:hAnsi="Arial" w:cs="Arial"/>
          <w:sz w:val="20"/>
          <w:szCs w:val="20"/>
        </w:rPr>
      </w:pPr>
      <w:r w:rsidRPr="007E55D5">
        <w:rPr>
          <w:rFonts w:ascii="Arial" w:eastAsia="Times New Roman" w:hAnsi="Arial" w:cs="Arial"/>
          <w:i/>
          <w:iCs/>
          <w:sz w:val="20"/>
          <w:szCs w:val="20"/>
          <w:lang w:eastAsia="en-GB"/>
        </w:rPr>
        <w:t>Sida acuta</w:t>
      </w:r>
      <w:r w:rsidRPr="007E55D5">
        <w:rPr>
          <w:rFonts w:ascii="Arial" w:hAnsi="Arial" w:cs="Arial"/>
          <w:sz w:val="20"/>
          <w:szCs w:val="20"/>
        </w:rPr>
        <w:t xml:space="preserve"> </w:t>
      </w:r>
      <w:r w:rsidR="00135B45" w:rsidRPr="007E55D5">
        <w:rPr>
          <w:rFonts w:ascii="Arial" w:hAnsi="Arial" w:cs="Arial"/>
          <w:sz w:val="20"/>
          <w:szCs w:val="20"/>
        </w:rPr>
        <w:t>(</w:t>
      </w:r>
      <w:r w:rsidR="00135B45" w:rsidRPr="007E55D5">
        <w:rPr>
          <w:rFonts w:ascii="Arial" w:eastAsia="Times New Roman" w:hAnsi="Arial" w:cs="Arial"/>
          <w:i/>
          <w:iCs/>
          <w:sz w:val="20"/>
          <w:szCs w:val="20"/>
          <w:lang w:eastAsia="en-GB"/>
        </w:rPr>
        <w:t>S. acuta</w:t>
      </w:r>
      <w:r w:rsidR="00135B45" w:rsidRPr="007E55D5">
        <w:rPr>
          <w:rFonts w:ascii="Arial" w:hAnsi="Arial" w:cs="Arial"/>
          <w:sz w:val="20"/>
          <w:szCs w:val="20"/>
        </w:rPr>
        <w:t xml:space="preserve">) </w:t>
      </w:r>
      <w:r w:rsidRPr="007E55D5">
        <w:rPr>
          <w:rFonts w:ascii="Arial" w:hAnsi="Arial" w:cs="Arial"/>
          <w:sz w:val="20"/>
          <w:szCs w:val="20"/>
        </w:rPr>
        <w:t xml:space="preserve">an ethnomedicinally important genus of about 200 species of herbaceous plants, belongs to the Malvaceae family. It is sometimes referred to as tenacious weed. It is an upright, branching, tiny perennial shrub with hairy branches that can reach heights of one metre (1 m) with a woody tap root. </w:t>
      </w:r>
      <w:r w:rsidRPr="007E55D5">
        <w:rPr>
          <w:rFonts w:ascii="Arial" w:eastAsia="Times New Roman" w:hAnsi="Arial" w:cs="Arial"/>
          <w:i/>
          <w:iCs/>
          <w:sz w:val="20"/>
          <w:szCs w:val="20"/>
          <w:lang w:eastAsia="en-GB"/>
        </w:rPr>
        <w:t>S</w:t>
      </w:r>
      <w:r w:rsidRPr="007E55D5">
        <w:rPr>
          <w:rFonts w:ascii="Arial" w:eastAsia="Times New Roman" w:hAnsi="Arial" w:cs="Arial"/>
          <w:iCs/>
          <w:sz w:val="20"/>
          <w:szCs w:val="20"/>
          <w:lang w:eastAsia="en-GB"/>
        </w:rPr>
        <w:t>.</w:t>
      </w:r>
      <w:r w:rsidRPr="007E55D5">
        <w:rPr>
          <w:rFonts w:ascii="Arial" w:eastAsia="Times New Roman" w:hAnsi="Arial" w:cs="Arial"/>
          <w:i/>
          <w:iCs/>
          <w:sz w:val="20"/>
          <w:szCs w:val="20"/>
          <w:lang w:eastAsia="en-GB"/>
        </w:rPr>
        <w:t xml:space="preserve"> acuta</w:t>
      </w:r>
      <w:r w:rsidRPr="007E55D5">
        <w:rPr>
          <w:rFonts w:ascii="Arial" w:hAnsi="Arial" w:cs="Arial"/>
          <w:sz w:val="20"/>
          <w:szCs w:val="20"/>
        </w:rPr>
        <w:t xml:space="preserve"> is predominantly found in abandoned cropland, waste areas, grazing land, and roadside ditches. Plants of this genus are widely distributed as weeds in pasture and waste lands of tropical and subtropical regions of the world </w:t>
      </w:r>
      <w:r w:rsidR="00AA7D42">
        <w:rPr>
          <w:rFonts w:ascii="Arial" w:hAnsi="Arial" w:cs="Arial"/>
          <w:sz w:val="20"/>
          <w:szCs w:val="20"/>
        </w:rPr>
        <w:t>(</w:t>
      </w:r>
      <w:r w:rsidR="00AA7D42" w:rsidRPr="007E55D5">
        <w:rPr>
          <w:rFonts w:ascii="Arial" w:eastAsia="Times New Roman" w:hAnsi="Arial" w:cs="Arial"/>
          <w:sz w:val="20"/>
          <w:szCs w:val="20"/>
        </w:rPr>
        <w:t>Senthilkumar</w:t>
      </w:r>
      <w:r w:rsidR="00AA7D42">
        <w:rPr>
          <w:rFonts w:ascii="Arial" w:eastAsia="Times New Roman" w:hAnsi="Arial" w:cs="Arial"/>
          <w:sz w:val="20"/>
          <w:szCs w:val="20"/>
        </w:rPr>
        <w:t xml:space="preserve"> et al., 2018</w:t>
      </w:r>
      <w:r w:rsidR="00AA7D42">
        <w:rPr>
          <w:rFonts w:ascii="Arial" w:hAnsi="Arial" w:cs="Arial"/>
          <w:sz w:val="20"/>
          <w:szCs w:val="20"/>
        </w:rPr>
        <w:t>)</w:t>
      </w:r>
      <w:r w:rsidRPr="007E55D5">
        <w:rPr>
          <w:rFonts w:ascii="Arial" w:hAnsi="Arial" w:cs="Arial"/>
          <w:sz w:val="20"/>
          <w:szCs w:val="20"/>
        </w:rPr>
        <w:t xml:space="preserve">. </w:t>
      </w:r>
    </w:p>
    <w:p w14:paraId="31024BDF"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40257397" w14:textId="77777777" w:rsidR="0057258C" w:rsidRPr="007E55D5" w:rsidRDefault="0057258C"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sz w:val="20"/>
          <w:szCs w:val="20"/>
        </w:rPr>
        <w:t xml:space="preserve">This study was designed to investigate the </w:t>
      </w:r>
      <w:r w:rsidRPr="007E55D5">
        <w:rPr>
          <w:rFonts w:ascii="Arial" w:hAnsi="Arial" w:cs="Arial"/>
          <w:bCs/>
          <w:sz w:val="20"/>
          <w:szCs w:val="20"/>
        </w:rPr>
        <w:t xml:space="preserve">phytochemical, antioxidant and free radical scavenging activities of ethanol leaf extracts of </w:t>
      </w:r>
      <w:r w:rsidRPr="007E55D5">
        <w:rPr>
          <w:rFonts w:ascii="Arial" w:hAnsi="Arial" w:cs="Arial"/>
          <w:bCs/>
          <w:i/>
          <w:sz w:val="20"/>
          <w:szCs w:val="20"/>
        </w:rPr>
        <w:t>Costus afer</w:t>
      </w:r>
      <w:r w:rsidRPr="007E55D5">
        <w:rPr>
          <w:rFonts w:ascii="Arial" w:hAnsi="Arial" w:cs="Arial"/>
          <w:bCs/>
          <w:sz w:val="20"/>
          <w:szCs w:val="20"/>
        </w:rPr>
        <w:t xml:space="preserve">, </w:t>
      </w:r>
      <w:r w:rsidRPr="007E55D5">
        <w:rPr>
          <w:rFonts w:ascii="Arial" w:hAnsi="Arial" w:cs="Arial"/>
          <w:bCs/>
          <w:i/>
          <w:sz w:val="20"/>
          <w:szCs w:val="20"/>
        </w:rPr>
        <w:t xml:space="preserve">Irvingia gabonensis </w:t>
      </w:r>
      <w:r w:rsidRPr="007E55D5">
        <w:rPr>
          <w:rFonts w:ascii="Arial" w:hAnsi="Arial" w:cs="Arial"/>
          <w:bCs/>
          <w:sz w:val="20"/>
          <w:szCs w:val="20"/>
        </w:rPr>
        <w:t xml:space="preserve">and </w:t>
      </w:r>
      <w:r w:rsidRPr="007E55D5">
        <w:rPr>
          <w:rFonts w:ascii="Arial" w:hAnsi="Arial" w:cs="Arial"/>
          <w:bCs/>
          <w:i/>
          <w:sz w:val="20"/>
          <w:szCs w:val="20"/>
        </w:rPr>
        <w:t>Sida acuta</w:t>
      </w:r>
      <w:r w:rsidRPr="007E55D5">
        <w:rPr>
          <w:rFonts w:ascii="Arial" w:hAnsi="Arial" w:cs="Arial"/>
          <w:bCs/>
          <w:sz w:val="20"/>
          <w:szCs w:val="20"/>
        </w:rPr>
        <w:t>.</w:t>
      </w:r>
    </w:p>
    <w:p w14:paraId="77D04FEE" w14:textId="77777777" w:rsidR="009358C9" w:rsidRPr="007E55D5" w:rsidRDefault="009358C9" w:rsidP="007E55D5">
      <w:pPr>
        <w:autoSpaceDE w:val="0"/>
        <w:autoSpaceDN w:val="0"/>
        <w:adjustRightInd w:val="0"/>
        <w:spacing w:after="0" w:line="240" w:lineRule="auto"/>
        <w:jc w:val="both"/>
        <w:rPr>
          <w:rFonts w:ascii="Arial" w:hAnsi="Arial" w:cs="Arial"/>
          <w:b/>
          <w:sz w:val="20"/>
          <w:szCs w:val="20"/>
        </w:rPr>
      </w:pPr>
    </w:p>
    <w:p w14:paraId="0D9742C4" w14:textId="77777777" w:rsidR="009358C9" w:rsidRPr="00912267" w:rsidRDefault="00912267" w:rsidP="00912267">
      <w:pPr>
        <w:autoSpaceDE w:val="0"/>
        <w:autoSpaceDN w:val="0"/>
        <w:adjustRightInd w:val="0"/>
        <w:spacing w:after="0" w:line="240" w:lineRule="auto"/>
        <w:jc w:val="both"/>
        <w:rPr>
          <w:rFonts w:ascii="Arial" w:hAnsi="Arial" w:cs="Arial"/>
          <w:b/>
        </w:rPr>
      </w:pPr>
      <w:r w:rsidRPr="00912267">
        <w:rPr>
          <w:rFonts w:ascii="Arial" w:hAnsi="Arial" w:cs="Arial"/>
          <w:b/>
        </w:rPr>
        <w:t>2</w:t>
      </w:r>
      <w:r w:rsidR="002171A7" w:rsidRPr="00912267">
        <w:rPr>
          <w:rFonts w:ascii="Arial" w:hAnsi="Arial" w:cs="Arial"/>
          <w:b/>
        </w:rPr>
        <w:t>. MATERIALS AND METHODS</w:t>
      </w:r>
    </w:p>
    <w:p w14:paraId="7EE922DB" w14:textId="77777777" w:rsidR="007E55D5" w:rsidRPr="007E55D5" w:rsidRDefault="007E55D5" w:rsidP="007E55D5">
      <w:pPr>
        <w:autoSpaceDE w:val="0"/>
        <w:autoSpaceDN w:val="0"/>
        <w:adjustRightInd w:val="0"/>
        <w:spacing w:after="0" w:line="240" w:lineRule="auto"/>
        <w:ind w:left="360"/>
        <w:jc w:val="both"/>
        <w:rPr>
          <w:rFonts w:ascii="Arial" w:hAnsi="Arial" w:cs="Arial"/>
          <w:b/>
        </w:rPr>
      </w:pPr>
    </w:p>
    <w:p w14:paraId="50EB1A9A" w14:textId="77777777" w:rsidR="009358C9" w:rsidRPr="00912267" w:rsidRDefault="009358C9" w:rsidP="00912267">
      <w:pPr>
        <w:autoSpaceDE w:val="0"/>
        <w:autoSpaceDN w:val="0"/>
        <w:adjustRightInd w:val="0"/>
        <w:spacing w:after="0" w:line="240" w:lineRule="auto"/>
        <w:rPr>
          <w:rFonts w:ascii="Arial" w:hAnsi="Arial" w:cs="Arial"/>
          <w:b/>
        </w:rPr>
      </w:pPr>
      <w:r w:rsidRPr="00912267">
        <w:rPr>
          <w:rFonts w:ascii="Arial" w:hAnsi="Arial" w:cs="Arial"/>
          <w:b/>
        </w:rPr>
        <w:t>2.1. Chemicals/Reagents</w:t>
      </w:r>
    </w:p>
    <w:p w14:paraId="66686746" w14:textId="77777777" w:rsidR="00912267" w:rsidRPr="007E55D5" w:rsidRDefault="00912267" w:rsidP="007E55D5">
      <w:pPr>
        <w:autoSpaceDE w:val="0"/>
        <w:autoSpaceDN w:val="0"/>
        <w:adjustRightInd w:val="0"/>
        <w:spacing w:after="0" w:line="240" w:lineRule="auto"/>
        <w:jc w:val="both"/>
        <w:rPr>
          <w:rFonts w:ascii="Arial" w:hAnsi="Arial" w:cs="Arial"/>
          <w:sz w:val="20"/>
          <w:szCs w:val="20"/>
        </w:rPr>
      </w:pPr>
    </w:p>
    <w:p w14:paraId="4E4EE6C2" w14:textId="77777777" w:rsidR="00EC38D1" w:rsidRDefault="00EC38D1"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Ethanol (</w:t>
      </w:r>
      <w:r w:rsidRPr="007E55D5">
        <w:rPr>
          <w:rFonts w:ascii="Arial" w:hAnsi="Arial" w:cs="Arial"/>
          <w:color w:val="000000" w:themeColor="text1"/>
          <w:sz w:val="20"/>
          <w:szCs w:val="20"/>
        </w:rPr>
        <w:t>Sigma, St. Louis, USA</w:t>
      </w:r>
      <w:r w:rsidRPr="007E55D5">
        <w:rPr>
          <w:rFonts w:ascii="Arial" w:hAnsi="Arial" w:cs="Arial"/>
          <w:bCs/>
          <w:sz w:val="20"/>
          <w:szCs w:val="20"/>
        </w:rPr>
        <w:t>), Trichloroacetic acid (</w:t>
      </w:r>
      <w:r w:rsidRPr="007E55D5">
        <w:rPr>
          <w:rFonts w:ascii="Arial" w:hAnsi="Arial" w:cs="Arial"/>
          <w:sz w:val="20"/>
          <w:szCs w:val="20"/>
        </w:rPr>
        <w:t>Labosi, Paris, France</w:t>
      </w:r>
      <w:r w:rsidRPr="007E55D5">
        <w:rPr>
          <w:rFonts w:ascii="Arial" w:hAnsi="Arial" w:cs="Arial"/>
          <w:bCs/>
          <w:sz w:val="20"/>
          <w:szCs w:val="20"/>
        </w:rPr>
        <w:t>), Thiobarbituric acid (</w:t>
      </w:r>
      <w:r w:rsidRPr="007E55D5">
        <w:rPr>
          <w:rFonts w:ascii="Arial" w:hAnsi="Arial" w:cs="Arial"/>
          <w:sz w:val="20"/>
          <w:szCs w:val="20"/>
        </w:rPr>
        <w:t>Sigma-Aldrich, MO USA</w:t>
      </w:r>
      <w:r w:rsidRPr="007E55D5">
        <w:rPr>
          <w:rFonts w:ascii="Arial" w:hAnsi="Arial" w:cs="Arial"/>
          <w:bCs/>
          <w:sz w:val="20"/>
          <w:szCs w:val="20"/>
        </w:rPr>
        <w:t xml:space="preserve">), 2,2-Diphenyl-2-Picryl Hydrazyl Hydrate (0.3mm </w:t>
      </w:r>
      <w:r w:rsidR="006C0015" w:rsidRPr="007E55D5">
        <w:rPr>
          <w:rFonts w:ascii="Arial" w:hAnsi="Arial" w:cs="Arial"/>
          <w:bCs/>
          <w:sz w:val="20"/>
          <w:szCs w:val="20"/>
        </w:rPr>
        <w:t>in</w:t>
      </w:r>
      <w:r w:rsidRPr="007E55D5">
        <w:rPr>
          <w:rFonts w:ascii="Arial" w:hAnsi="Arial" w:cs="Arial"/>
          <w:bCs/>
          <w:sz w:val="20"/>
          <w:szCs w:val="20"/>
        </w:rPr>
        <w:t xml:space="preserve"> Methanol), Sodium Nitroprusside, Griess Reagent (1% Sulphanilamide, 2% H</w:t>
      </w:r>
      <w:r w:rsidRPr="007E55D5">
        <w:rPr>
          <w:rFonts w:ascii="Arial" w:hAnsi="Arial" w:cs="Arial"/>
          <w:bCs/>
          <w:sz w:val="20"/>
          <w:szCs w:val="20"/>
          <w:vertAlign w:val="subscript"/>
        </w:rPr>
        <w:t>3</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 </w:t>
      </w:r>
      <w:r w:rsidR="006C0015" w:rsidRPr="007E55D5">
        <w:rPr>
          <w:rFonts w:ascii="Arial" w:hAnsi="Arial" w:cs="Arial"/>
          <w:bCs/>
          <w:sz w:val="20"/>
          <w:szCs w:val="20"/>
        </w:rPr>
        <w:t>and</w:t>
      </w:r>
      <w:r w:rsidRPr="007E55D5">
        <w:rPr>
          <w:rFonts w:ascii="Arial" w:hAnsi="Arial" w:cs="Arial"/>
          <w:bCs/>
          <w:sz w:val="20"/>
          <w:szCs w:val="20"/>
        </w:rPr>
        <w:t xml:space="preserve"> 0.1% Naphthylethylene diamine dihydrochloride), Potassium ferrocyanide, Butylated hydroxytoluene</w:t>
      </w:r>
      <w:r w:rsidR="006C0015" w:rsidRPr="007E55D5">
        <w:rPr>
          <w:rFonts w:ascii="Arial" w:hAnsi="Arial" w:cs="Arial"/>
          <w:bCs/>
          <w:sz w:val="20"/>
          <w:szCs w:val="20"/>
        </w:rPr>
        <w:t>. Other chemicals were of analytical grades.</w:t>
      </w:r>
    </w:p>
    <w:p w14:paraId="43F783C2" w14:textId="77777777" w:rsidR="00912267" w:rsidRPr="007E55D5" w:rsidRDefault="00912267" w:rsidP="007E55D5">
      <w:pPr>
        <w:autoSpaceDE w:val="0"/>
        <w:autoSpaceDN w:val="0"/>
        <w:adjustRightInd w:val="0"/>
        <w:spacing w:after="0" w:line="240" w:lineRule="auto"/>
        <w:jc w:val="both"/>
        <w:rPr>
          <w:rFonts w:ascii="Arial" w:hAnsi="Arial" w:cs="Arial"/>
          <w:bCs/>
          <w:sz w:val="20"/>
          <w:szCs w:val="20"/>
        </w:rPr>
      </w:pPr>
    </w:p>
    <w:p w14:paraId="098676CE" w14:textId="77777777" w:rsidR="006C0015" w:rsidRPr="00912267" w:rsidRDefault="006C0015" w:rsidP="007E55D5">
      <w:pPr>
        <w:autoSpaceDE w:val="0"/>
        <w:autoSpaceDN w:val="0"/>
        <w:adjustRightInd w:val="0"/>
        <w:spacing w:after="0" w:line="240" w:lineRule="auto"/>
        <w:jc w:val="both"/>
        <w:rPr>
          <w:rFonts w:ascii="Arial" w:hAnsi="Arial" w:cs="Arial"/>
          <w:b/>
        </w:rPr>
      </w:pPr>
      <w:r w:rsidRPr="00912267">
        <w:rPr>
          <w:rFonts w:ascii="Arial" w:hAnsi="Arial" w:cs="Arial"/>
          <w:b/>
        </w:rPr>
        <w:t>2.2. plant materials</w:t>
      </w:r>
    </w:p>
    <w:p w14:paraId="068881B3" w14:textId="77777777" w:rsidR="00912267" w:rsidRPr="007E55D5" w:rsidRDefault="00912267" w:rsidP="007E55D5">
      <w:pPr>
        <w:autoSpaceDE w:val="0"/>
        <w:autoSpaceDN w:val="0"/>
        <w:adjustRightInd w:val="0"/>
        <w:spacing w:after="0" w:line="240" w:lineRule="auto"/>
        <w:jc w:val="both"/>
        <w:rPr>
          <w:rFonts w:ascii="Arial" w:hAnsi="Arial" w:cs="Arial"/>
          <w:sz w:val="20"/>
          <w:szCs w:val="20"/>
        </w:rPr>
      </w:pPr>
    </w:p>
    <w:p w14:paraId="3DE460BB" w14:textId="77777777" w:rsidR="006C0015" w:rsidRDefault="006C0015" w:rsidP="007E55D5">
      <w:pPr>
        <w:spacing w:after="0" w:line="240" w:lineRule="auto"/>
        <w:jc w:val="both"/>
        <w:rPr>
          <w:rFonts w:ascii="Arial" w:hAnsi="Arial" w:cs="Arial"/>
          <w:sz w:val="20"/>
          <w:szCs w:val="20"/>
        </w:rPr>
      </w:pPr>
      <w:r w:rsidRPr="007E55D5">
        <w:rPr>
          <w:rFonts w:ascii="Arial" w:hAnsi="Arial" w:cs="Arial"/>
          <w:sz w:val="20"/>
          <w:szCs w:val="20"/>
        </w:rPr>
        <w:t>Fresh</w:t>
      </w:r>
      <w:r w:rsidRPr="007E55D5">
        <w:rPr>
          <w:rFonts w:ascii="Arial" w:hAnsi="Arial" w:cs="Arial"/>
          <w:sz w:val="20"/>
          <w:szCs w:val="20"/>
          <w:lang w:val="en-GB"/>
        </w:rPr>
        <w:t xml:space="preserve"> leaves </w:t>
      </w:r>
      <w:r w:rsidRPr="007E55D5">
        <w:rPr>
          <w:rFonts w:ascii="Arial" w:hAnsi="Arial" w:cs="Arial"/>
          <w:sz w:val="20"/>
          <w:szCs w:val="20"/>
        </w:rPr>
        <w:t xml:space="preserve">of </w:t>
      </w:r>
      <w:r w:rsidR="00F02483" w:rsidRPr="007E55D5">
        <w:rPr>
          <w:rFonts w:ascii="Arial" w:hAnsi="Arial" w:cs="Arial"/>
          <w:i/>
          <w:iCs/>
          <w:sz w:val="20"/>
          <w:szCs w:val="20"/>
        </w:rPr>
        <w:t>Costus afer</w:t>
      </w:r>
      <w:r w:rsidRPr="007E55D5">
        <w:rPr>
          <w:rFonts w:ascii="Arial" w:hAnsi="Arial" w:cs="Arial"/>
          <w:sz w:val="20"/>
          <w:szCs w:val="20"/>
        </w:rPr>
        <w:t xml:space="preserve">, </w:t>
      </w:r>
      <w:r w:rsidRPr="007E55D5">
        <w:rPr>
          <w:rFonts w:ascii="Arial" w:hAnsi="Arial" w:cs="Arial"/>
          <w:i/>
          <w:iCs/>
          <w:sz w:val="20"/>
          <w:szCs w:val="20"/>
        </w:rPr>
        <w:t xml:space="preserve">Irvingia gabonensis </w:t>
      </w:r>
      <w:r w:rsidRPr="007E55D5">
        <w:rPr>
          <w:rFonts w:ascii="Arial" w:hAnsi="Arial" w:cs="Arial"/>
          <w:sz w:val="20"/>
          <w:szCs w:val="20"/>
        </w:rPr>
        <w:t xml:space="preserve">and </w:t>
      </w:r>
      <w:r w:rsidR="00F02483" w:rsidRPr="007E55D5">
        <w:rPr>
          <w:rFonts w:ascii="Arial" w:hAnsi="Arial" w:cs="Arial"/>
          <w:i/>
          <w:iCs/>
          <w:sz w:val="20"/>
          <w:szCs w:val="20"/>
        </w:rPr>
        <w:t>Sida acuta</w:t>
      </w:r>
      <w:r w:rsidR="00F02483" w:rsidRPr="007E55D5">
        <w:rPr>
          <w:rFonts w:ascii="Arial" w:hAnsi="Arial" w:cs="Arial"/>
          <w:iCs/>
          <w:sz w:val="20"/>
          <w:szCs w:val="20"/>
        </w:rPr>
        <w:t xml:space="preserve"> used for this research work</w:t>
      </w:r>
      <w:r w:rsidR="00F02483" w:rsidRPr="007E55D5">
        <w:rPr>
          <w:rFonts w:ascii="Arial" w:hAnsi="Arial" w:cs="Arial"/>
          <w:i/>
          <w:iCs/>
          <w:sz w:val="20"/>
          <w:szCs w:val="20"/>
        </w:rPr>
        <w:t xml:space="preserve"> </w:t>
      </w:r>
      <w:r w:rsidRPr="007E55D5">
        <w:rPr>
          <w:rFonts w:ascii="Arial" w:hAnsi="Arial" w:cs="Arial"/>
          <w:sz w:val="20"/>
          <w:szCs w:val="20"/>
          <w:lang w:val="en-GB"/>
        </w:rPr>
        <w:t>were collected from a farm</w:t>
      </w:r>
      <w:r w:rsidRPr="007E55D5">
        <w:rPr>
          <w:rFonts w:ascii="Arial" w:hAnsi="Arial" w:cs="Arial"/>
          <w:i/>
          <w:iCs/>
          <w:sz w:val="20"/>
          <w:szCs w:val="20"/>
          <w:lang w:val="en-GB"/>
        </w:rPr>
        <w:t xml:space="preserve"> </w:t>
      </w:r>
      <w:r w:rsidRPr="007E55D5">
        <w:rPr>
          <w:rFonts w:ascii="Arial" w:hAnsi="Arial" w:cs="Arial"/>
          <w:sz w:val="20"/>
          <w:szCs w:val="20"/>
        </w:rPr>
        <w:t xml:space="preserve">at Egbu in Owerri North LGA of Imo state. Samples were identified </w:t>
      </w:r>
      <w:r w:rsidR="00E343B7">
        <w:rPr>
          <w:rFonts w:ascii="Arial" w:hAnsi="Arial" w:cs="Arial"/>
          <w:sz w:val="20"/>
          <w:szCs w:val="20"/>
        </w:rPr>
        <w:t xml:space="preserve">by </w:t>
      </w:r>
      <w:r w:rsidR="00F02483" w:rsidRPr="007E55D5">
        <w:rPr>
          <w:rFonts w:ascii="Arial" w:hAnsi="Arial" w:cs="Arial"/>
          <w:sz w:val="20"/>
          <w:szCs w:val="20"/>
        </w:rPr>
        <w:t xml:space="preserve">a plant taxonomist. The leaves were washed with tap water and spread to air dry at room temperature for two (2) weeks. The samples were ground into </w:t>
      </w:r>
      <w:r w:rsidR="00F02483" w:rsidRPr="007E55D5">
        <w:rPr>
          <w:rFonts w:ascii="Arial" w:hAnsi="Arial" w:cs="Arial"/>
          <w:sz w:val="20"/>
          <w:szCs w:val="20"/>
          <w:lang w:val="en-GB"/>
        </w:rPr>
        <w:t>fine</w:t>
      </w:r>
      <w:r w:rsidR="00F02483" w:rsidRPr="007E55D5">
        <w:rPr>
          <w:rFonts w:ascii="Arial" w:hAnsi="Arial" w:cs="Arial"/>
          <w:sz w:val="20"/>
          <w:szCs w:val="20"/>
        </w:rPr>
        <w:t xml:space="preserve"> powder using an industrial-grade grinding machine, weighed and placed in clearly labelled containers to facilitate identification and subsequently stored for extraction.</w:t>
      </w:r>
    </w:p>
    <w:p w14:paraId="7D5FC251" w14:textId="77777777" w:rsidR="00912267" w:rsidRPr="007E55D5" w:rsidRDefault="00912267" w:rsidP="007E55D5">
      <w:pPr>
        <w:spacing w:after="0" w:line="240" w:lineRule="auto"/>
        <w:jc w:val="both"/>
        <w:rPr>
          <w:rFonts w:ascii="Arial" w:hAnsi="Arial" w:cs="Arial"/>
          <w:sz w:val="20"/>
          <w:szCs w:val="20"/>
          <w:lang w:val="en-GB"/>
        </w:rPr>
      </w:pPr>
    </w:p>
    <w:p w14:paraId="5DAE9C34" w14:textId="77777777" w:rsidR="006C0015" w:rsidRDefault="006C0015" w:rsidP="007E55D5">
      <w:pPr>
        <w:autoSpaceDE w:val="0"/>
        <w:autoSpaceDN w:val="0"/>
        <w:adjustRightInd w:val="0"/>
        <w:spacing w:after="0" w:line="240" w:lineRule="auto"/>
        <w:jc w:val="both"/>
        <w:rPr>
          <w:rFonts w:ascii="Arial" w:hAnsi="Arial" w:cs="Arial"/>
          <w:b/>
        </w:rPr>
      </w:pPr>
      <w:r w:rsidRPr="00912267">
        <w:rPr>
          <w:rFonts w:ascii="Arial" w:hAnsi="Arial" w:cs="Arial"/>
          <w:b/>
        </w:rPr>
        <w:t>2.3</w:t>
      </w:r>
      <w:r w:rsidR="003A33B1" w:rsidRPr="00912267">
        <w:rPr>
          <w:rFonts w:ascii="Arial" w:hAnsi="Arial" w:cs="Arial"/>
          <w:b/>
        </w:rPr>
        <w:t>.</w:t>
      </w:r>
      <w:r w:rsidRPr="00912267">
        <w:rPr>
          <w:rFonts w:ascii="Arial" w:hAnsi="Arial" w:cs="Arial"/>
          <w:b/>
        </w:rPr>
        <w:t xml:space="preserve"> Extraction </w:t>
      </w:r>
    </w:p>
    <w:p w14:paraId="0EAB5D9F" w14:textId="77777777" w:rsidR="00912267" w:rsidRPr="00912267" w:rsidRDefault="00912267" w:rsidP="007E55D5">
      <w:pPr>
        <w:autoSpaceDE w:val="0"/>
        <w:autoSpaceDN w:val="0"/>
        <w:adjustRightInd w:val="0"/>
        <w:spacing w:after="0" w:line="240" w:lineRule="auto"/>
        <w:jc w:val="both"/>
        <w:rPr>
          <w:rFonts w:ascii="Arial" w:hAnsi="Arial" w:cs="Arial"/>
          <w:b/>
        </w:rPr>
      </w:pPr>
    </w:p>
    <w:p w14:paraId="5F33515C" w14:textId="77777777" w:rsidR="006C0015" w:rsidRDefault="006C0015" w:rsidP="007E55D5">
      <w:pPr>
        <w:spacing w:after="0" w:line="240" w:lineRule="auto"/>
        <w:jc w:val="both"/>
        <w:rPr>
          <w:rFonts w:ascii="Arial" w:hAnsi="Arial" w:cs="Arial"/>
          <w:iCs/>
          <w:sz w:val="20"/>
          <w:szCs w:val="20"/>
          <w:lang w:val="en-GB" w:bidi="en-US"/>
        </w:rPr>
      </w:pPr>
      <w:r w:rsidRPr="007E55D5">
        <w:rPr>
          <w:rFonts w:ascii="Arial" w:hAnsi="Arial" w:cs="Arial"/>
          <w:sz w:val="20"/>
          <w:szCs w:val="20"/>
        </w:rPr>
        <w:t xml:space="preserve">Exactly 200g </w:t>
      </w:r>
      <w:r w:rsidRPr="007E55D5">
        <w:rPr>
          <w:rFonts w:ascii="Arial" w:hAnsi="Arial" w:cs="Arial"/>
          <w:iCs/>
          <w:sz w:val="20"/>
          <w:szCs w:val="20"/>
          <w:lang w:val="en-GB" w:bidi="en-US"/>
        </w:rPr>
        <w:t>of each pulverized sample was macerated in 400 ml of 96% ethanol and was vigorously shaken every two hours for 48 hours. Thereafter, they were filtered, first with clean handkerchief, then with filter paper to obtain a filtrate which was concentrated at 40</w:t>
      </w:r>
      <w:r w:rsidRPr="007E55D5">
        <w:rPr>
          <w:rFonts w:ascii="Arial" w:hAnsi="Arial" w:cs="Arial"/>
          <w:iCs/>
          <w:sz w:val="20"/>
          <w:szCs w:val="20"/>
          <w:vertAlign w:val="superscript"/>
          <w:lang w:val="en-GB" w:bidi="en-US"/>
        </w:rPr>
        <w:t>o</w:t>
      </w:r>
      <w:r w:rsidRPr="007E55D5">
        <w:rPr>
          <w:rFonts w:ascii="Arial" w:hAnsi="Arial" w:cs="Arial"/>
          <w:iCs/>
          <w:sz w:val="20"/>
          <w:szCs w:val="20"/>
          <w:lang w:val="en-GB" w:bidi="en-US"/>
        </w:rPr>
        <w:t xml:space="preserve">C in a hot-air oven to obtain the extract which were all pasty in consistency </w:t>
      </w:r>
      <w:r w:rsidR="00B12E80">
        <w:rPr>
          <w:rFonts w:ascii="Arial" w:hAnsi="Arial" w:cs="Arial"/>
          <w:iCs/>
          <w:sz w:val="20"/>
          <w:szCs w:val="20"/>
          <w:lang w:val="en-GB" w:bidi="en-US"/>
        </w:rPr>
        <w:t>(</w:t>
      </w:r>
      <w:r w:rsidR="00B12E80" w:rsidRPr="007E55D5">
        <w:rPr>
          <w:rFonts w:ascii="Arial" w:eastAsia="Times New Roman" w:hAnsi="Arial" w:cs="Arial"/>
          <w:sz w:val="20"/>
          <w:szCs w:val="20"/>
        </w:rPr>
        <w:t>Stéphane</w:t>
      </w:r>
      <w:r w:rsidR="00B12E80">
        <w:rPr>
          <w:rFonts w:ascii="Arial" w:eastAsia="Times New Roman" w:hAnsi="Arial" w:cs="Arial"/>
          <w:sz w:val="20"/>
          <w:szCs w:val="20"/>
        </w:rPr>
        <w:t xml:space="preserve"> et al., 2021</w:t>
      </w:r>
      <w:r w:rsidR="00B12E80">
        <w:rPr>
          <w:rFonts w:ascii="Arial" w:hAnsi="Arial" w:cs="Arial"/>
          <w:iCs/>
          <w:sz w:val="20"/>
          <w:szCs w:val="20"/>
          <w:lang w:val="en-GB" w:bidi="en-US"/>
        </w:rPr>
        <w:t>)</w:t>
      </w:r>
      <w:r w:rsidRPr="007E55D5">
        <w:rPr>
          <w:rFonts w:ascii="Arial" w:hAnsi="Arial" w:cs="Arial"/>
          <w:iCs/>
          <w:sz w:val="20"/>
          <w:szCs w:val="20"/>
          <w:lang w:val="en-GB" w:bidi="en-US"/>
        </w:rPr>
        <w:t xml:space="preserve">. The extracts were appropriately labelled and stored in airtight container and refrigerated at 4 °C until required for analysis. </w:t>
      </w:r>
    </w:p>
    <w:p w14:paraId="4EC523E4" w14:textId="77777777" w:rsidR="00912267" w:rsidRPr="007E55D5" w:rsidRDefault="00912267" w:rsidP="007E55D5">
      <w:pPr>
        <w:spacing w:after="0" w:line="240" w:lineRule="auto"/>
        <w:jc w:val="both"/>
        <w:rPr>
          <w:rFonts w:ascii="Arial" w:hAnsi="Arial" w:cs="Arial"/>
          <w:iCs/>
          <w:sz w:val="20"/>
          <w:szCs w:val="20"/>
          <w:lang w:val="en-GB" w:bidi="en-US"/>
        </w:rPr>
      </w:pPr>
    </w:p>
    <w:p w14:paraId="7BFECA20" w14:textId="77777777" w:rsidR="00CC5650" w:rsidRDefault="00CC5650" w:rsidP="007E55D5">
      <w:pPr>
        <w:spacing w:after="0" w:line="240" w:lineRule="auto"/>
        <w:jc w:val="both"/>
        <w:rPr>
          <w:rFonts w:ascii="Arial" w:hAnsi="Arial" w:cs="Arial"/>
          <w:b/>
          <w:bCs/>
        </w:rPr>
      </w:pPr>
      <w:r w:rsidRPr="00912267">
        <w:rPr>
          <w:rFonts w:ascii="Arial" w:hAnsi="Arial" w:cs="Arial"/>
          <w:b/>
          <w:bCs/>
        </w:rPr>
        <w:t>2.4</w:t>
      </w:r>
      <w:r w:rsidR="003A33B1" w:rsidRPr="00912267">
        <w:rPr>
          <w:rFonts w:ascii="Arial" w:hAnsi="Arial" w:cs="Arial"/>
          <w:b/>
          <w:bCs/>
        </w:rPr>
        <w:t>.</w:t>
      </w:r>
      <w:r w:rsidRPr="00912267">
        <w:rPr>
          <w:rFonts w:ascii="Arial" w:hAnsi="Arial" w:cs="Arial"/>
          <w:b/>
          <w:bCs/>
        </w:rPr>
        <w:t xml:space="preserve"> Gas chromatography- mass spectrometry (GC-MS)</w:t>
      </w:r>
    </w:p>
    <w:p w14:paraId="789D27D4" w14:textId="77777777" w:rsidR="00912267" w:rsidRPr="00912267" w:rsidRDefault="00912267" w:rsidP="007E55D5">
      <w:pPr>
        <w:spacing w:after="0" w:line="240" w:lineRule="auto"/>
        <w:jc w:val="both"/>
        <w:rPr>
          <w:rFonts w:ascii="Arial" w:hAnsi="Arial" w:cs="Arial"/>
          <w:b/>
          <w:bCs/>
        </w:rPr>
      </w:pPr>
    </w:p>
    <w:p w14:paraId="400DFA1C" w14:textId="77777777" w:rsidR="00144939" w:rsidRDefault="00CC5650" w:rsidP="007E55D5">
      <w:pPr>
        <w:spacing w:after="0" w:line="240" w:lineRule="auto"/>
        <w:jc w:val="both"/>
        <w:rPr>
          <w:rFonts w:ascii="Arial" w:hAnsi="Arial" w:cs="Arial"/>
          <w:sz w:val="20"/>
          <w:szCs w:val="20"/>
        </w:rPr>
      </w:pPr>
      <w:r w:rsidRPr="007E55D5">
        <w:rPr>
          <w:rFonts w:ascii="Arial" w:hAnsi="Arial" w:cs="Arial"/>
          <w:sz w:val="20"/>
          <w:szCs w:val="20"/>
        </w:rPr>
        <w:t>The GC-MS analysis of bioactive compounds from the different leaf extracts was done using Agilent Technologies GC systems equipped with HP-5MS column (30 m in leng</w:t>
      </w:r>
      <w:r w:rsidR="008B66ED" w:rsidRPr="007E55D5">
        <w:rPr>
          <w:rFonts w:ascii="Arial" w:hAnsi="Arial" w:cs="Arial"/>
          <w:sz w:val="20"/>
          <w:szCs w:val="20"/>
        </w:rPr>
        <w:t xml:space="preserve">th × 250 μm in diameter × 0.25 </w:t>
      </w:r>
      <w:r w:rsidRPr="007E55D5">
        <w:rPr>
          <w:rFonts w:ascii="Arial" w:hAnsi="Arial" w:cs="Arial"/>
          <w:sz w:val="20"/>
          <w:szCs w:val="20"/>
        </w:rPr>
        <w:t xml:space="preserve">μm in thickness of film). The spectroscopic detection by GC-MS employed an electron ionization system that utilized high-energy electrons with an energy level of 70 electron volts (eV). Pure helium gas was used as the carrier gas with flow rate of 1 mL/min. The temperature was initially set within the range of 50 to 150 °C, with increasing rate of 3 °C/min and holding time of 10 min. The temperature was finally increased to 300 °C at 10 °C/min. One microliter of the prepared 1.0 % of the extracts diluted with appropriate solvents, was injected into the system using a splitless mode. Relative quantity of the chemical compounds present in each of the extracts was expressed as percentage based on peak area produced in the chromatogram </w:t>
      </w:r>
      <w:r w:rsidR="00B12E80">
        <w:rPr>
          <w:rFonts w:ascii="Arial" w:hAnsi="Arial" w:cs="Arial"/>
          <w:sz w:val="20"/>
          <w:szCs w:val="20"/>
        </w:rPr>
        <w:t>(</w:t>
      </w:r>
      <w:r w:rsidR="00B12E80" w:rsidRPr="007E55D5">
        <w:rPr>
          <w:rFonts w:ascii="Arial" w:eastAsia="Times New Roman" w:hAnsi="Arial" w:cs="Arial"/>
          <w:bCs/>
          <w:sz w:val="20"/>
          <w:szCs w:val="20"/>
        </w:rPr>
        <w:t>Buss</w:t>
      </w:r>
      <w:r w:rsidR="00B12E80">
        <w:rPr>
          <w:rFonts w:ascii="Arial" w:eastAsia="Times New Roman" w:hAnsi="Arial" w:cs="Arial"/>
          <w:bCs/>
          <w:sz w:val="20"/>
          <w:szCs w:val="20"/>
        </w:rPr>
        <w:t xml:space="preserve"> et al., 2010</w:t>
      </w:r>
      <w:r w:rsidR="00B12E80">
        <w:rPr>
          <w:rFonts w:ascii="Arial" w:hAnsi="Arial" w:cs="Arial"/>
          <w:sz w:val="20"/>
          <w:szCs w:val="20"/>
        </w:rPr>
        <w:t>)</w:t>
      </w:r>
      <w:r w:rsidRPr="007E55D5">
        <w:rPr>
          <w:rFonts w:ascii="Arial" w:hAnsi="Arial" w:cs="Arial"/>
          <w:sz w:val="20"/>
          <w:szCs w:val="20"/>
        </w:rPr>
        <w:t>.</w:t>
      </w:r>
    </w:p>
    <w:p w14:paraId="7340D504" w14:textId="77777777" w:rsidR="00912267" w:rsidRPr="007E55D5" w:rsidRDefault="00912267" w:rsidP="007E55D5">
      <w:pPr>
        <w:spacing w:after="0" w:line="240" w:lineRule="auto"/>
        <w:jc w:val="both"/>
        <w:rPr>
          <w:rFonts w:ascii="Arial" w:hAnsi="Arial" w:cs="Arial"/>
          <w:sz w:val="20"/>
          <w:szCs w:val="20"/>
        </w:rPr>
      </w:pPr>
    </w:p>
    <w:p w14:paraId="1938FA49" w14:textId="77777777" w:rsidR="008B23DA" w:rsidRDefault="008B23DA" w:rsidP="007E55D5">
      <w:pPr>
        <w:spacing w:after="0" w:line="240" w:lineRule="auto"/>
        <w:jc w:val="both"/>
        <w:rPr>
          <w:rFonts w:ascii="Arial" w:hAnsi="Arial" w:cs="Arial"/>
          <w:b/>
          <w:bCs/>
        </w:rPr>
      </w:pPr>
    </w:p>
    <w:p w14:paraId="39E67180" w14:textId="77777777" w:rsidR="008B23DA" w:rsidRDefault="008B23DA" w:rsidP="007E55D5">
      <w:pPr>
        <w:spacing w:after="0" w:line="240" w:lineRule="auto"/>
        <w:jc w:val="both"/>
        <w:rPr>
          <w:rFonts w:ascii="Arial" w:hAnsi="Arial" w:cs="Arial"/>
          <w:b/>
          <w:bCs/>
        </w:rPr>
      </w:pPr>
    </w:p>
    <w:p w14:paraId="589D1111" w14:textId="77777777" w:rsidR="00144939" w:rsidRPr="00912267" w:rsidRDefault="00144939" w:rsidP="007E55D5">
      <w:pPr>
        <w:spacing w:after="0" w:line="240" w:lineRule="auto"/>
        <w:jc w:val="both"/>
        <w:rPr>
          <w:rFonts w:ascii="Arial" w:hAnsi="Arial" w:cs="Arial"/>
          <w:b/>
          <w:bCs/>
          <w:lang w:val="es-ES"/>
        </w:rPr>
      </w:pPr>
      <w:r w:rsidRPr="00912267">
        <w:rPr>
          <w:rFonts w:ascii="Arial" w:hAnsi="Arial" w:cs="Arial"/>
          <w:b/>
          <w:bCs/>
        </w:rPr>
        <w:t>2.5</w:t>
      </w:r>
      <w:r w:rsidR="003A33B1" w:rsidRPr="00912267">
        <w:rPr>
          <w:rFonts w:ascii="Arial" w:hAnsi="Arial" w:cs="Arial"/>
          <w:b/>
          <w:bCs/>
        </w:rPr>
        <w:t>.</w:t>
      </w:r>
      <w:r w:rsidRPr="00912267">
        <w:rPr>
          <w:rFonts w:ascii="Arial" w:hAnsi="Arial" w:cs="Arial"/>
          <w:b/>
          <w:bCs/>
        </w:rPr>
        <w:t xml:space="preserve"> Identification of </w:t>
      </w:r>
      <w:r w:rsidRPr="00912267">
        <w:rPr>
          <w:rFonts w:ascii="Arial" w:hAnsi="Arial" w:cs="Arial"/>
          <w:b/>
          <w:bCs/>
          <w:lang w:val="es-ES"/>
        </w:rPr>
        <w:t>unknown compounds present in the extract</w:t>
      </w:r>
    </w:p>
    <w:p w14:paraId="1CA4A3A7" w14:textId="77777777" w:rsidR="00912267" w:rsidRPr="007E55D5" w:rsidRDefault="00912267" w:rsidP="007E55D5">
      <w:pPr>
        <w:spacing w:after="0" w:line="240" w:lineRule="auto"/>
        <w:jc w:val="both"/>
        <w:rPr>
          <w:rFonts w:ascii="Arial" w:hAnsi="Arial" w:cs="Arial"/>
          <w:sz w:val="20"/>
          <w:szCs w:val="20"/>
        </w:rPr>
      </w:pPr>
    </w:p>
    <w:p w14:paraId="7326F569" w14:textId="77777777" w:rsidR="00144939" w:rsidRDefault="00144939" w:rsidP="007E55D5">
      <w:pPr>
        <w:spacing w:after="0" w:line="240" w:lineRule="auto"/>
        <w:jc w:val="both"/>
        <w:rPr>
          <w:rFonts w:ascii="Arial" w:hAnsi="Arial" w:cs="Arial"/>
          <w:sz w:val="20"/>
          <w:szCs w:val="20"/>
        </w:rPr>
      </w:pPr>
      <w:r w:rsidRPr="007E55D5">
        <w:rPr>
          <w:rFonts w:ascii="Arial" w:hAnsi="Arial" w:cs="Arial"/>
          <w:sz w:val="20"/>
          <w:szCs w:val="20"/>
          <w:lang w:val="en-IE"/>
        </w:rPr>
        <w:t>To identify the unknown components in the extract, their individual mass spectral peak values were compared with the database of National Institute of Science and Technology 2014 (NIST, 2014). Then, the phytochemicals were identified after comparing the unknown peak value and chromatogram from the GC-MS against the known chromatogram, peak value from the NIST library database. Subsequently, the details about the molecular formula, molecular weight, retention time and percentage content were also obtained</w:t>
      </w:r>
      <w:r w:rsidRPr="007E55D5">
        <w:rPr>
          <w:rFonts w:ascii="Arial" w:hAnsi="Arial" w:cs="Arial"/>
          <w:b/>
          <w:sz w:val="20"/>
          <w:szCs w:val="20"/>
          <w:lang w:val="en-IE"/>
        </w:rPr>
        <w:t xml:space="preserve"> </w:t>
      </w:r>
      <w:r w:rsidR="00B12E80" w:rsidRPr="00B12E80">
        <w:rPr>
          <w:rFonts w:ascii="Arial" w:hAnsi="Arial" w:cs="Arial"/>
          <w:sz w:val="20"/>
          <w:szCs w:val="20"/>
          <w:lang w:val="en-IE"/>
        </w:rPr>
        <w:t>(</w:t>
      </w:r>
      <w:r w:rsidR="00B12E80" w:rsidRPr="007E55D5">
        <w:rPr>
          <w:rFonts w:ascii="Arial" w:eastAsia="Times New Roman" w:hAnsi="Arial" w:cs="Arial"/>
          <w:bCs/>
          <w:sz w:val="20"/>
          <w:szCs w:val="20"/>
        </w:rPr>
        <w:t>Buss</w:t>
      </w:r>
      <w:r w:rsidR="00B12E80">
        <w:rPr>
          <w:rFonts w:ascii="Arial" w:eastAsia="Times New Roman" w:hAnsi="Arial" w:cs="Arial"/>
          <w:bCs/>
          <w:sz w:val="20"/>
          <w:szCs w:val="20"/>
        </w:rPr>
        <w:t xml:space="preserve"> et al., 2010)</w:t>
      </w:r>
      <w:r w:rsidRPr="007E55D5">
        <w:rPr>
          <w:rFonts w:ascii="Arial" w:hAnsi="Arial" w:cs="Arial"/>
          <w:sz w:val="20"/>
          <w:szCs w:val="20"/>
        </w:rPr>
        <w:t>.</w:t>
      </w:r>
    </w:p>
    <w:p w14:paraId="38A1C2BE" w14:textId="77777777" w:rsidR="00302492" w:rsidRPr="007E55D5" w:rsidRDefault="00302492" w:rsidP="007E55D5">
      <w:pPr>
        <w:spacing w:after="0" w:line="240" w:lineRule="auto"/>
        <w:jc w:val="both"/>
        <w:rPr>
          <w:rFonts w:ascii="Arial" w:hAnsi="Arial" w:cs="Arial"/>
          <w:sz w:val="20"/>
          <w:szCs w:val="20"/>
        </w:rPr>
      </w:pPr>
    </w:p>
    <w:p w14:paraId="30B8C7C5" w14:textId="77777777" w:rsidR="00144939" w:rsidRDefault="00144939" w:rsidP="007E55D5">
      <w:pPr>
        <w:spacing w:after="0" w:line="240" w:lineRule="auto"/>
        <w:jc w:val="both"/>
        <w:rPr>
          <w:rFonts w:ascii="Arial" w:hAnsi="Arial" w:cs="Arial"/>
          <w:b/>
          <w:bCs/>
        </w:rPr>
      </w:pPr>
      <w:r w:rsidRPr="00302492">
        <w:rPr>
          <w:rFonts w:ascii="Arial" w:hAnsi="Arial" w:cs="Arial"/>
          <w:b/>
          <w:bCs/>
        </w:rPr>
        <w:t>2.6</w:t>
      </w:r>
      <w:r w:rsidR="008B66ED" w:rsidRPr="00302492">
        <w:rPr>
          <w:rFonts w:ascii="Arial" w:hAnsi="Arial" w:cs="Arial"/>
          <w:b/>
          <w:bCs/>
        </w:rPr>
        <w:t>.</w:t>
      </w:r>
      <w:r w:rsidRPr="00302492">
        <w:rPr>
          <w:rFonts w:ascii="Arial" w:hAnsi="Arial" w:cs="Arial"/>
          <w:b/>
          <w:bCs/>
        </w:rPr>
        <w:t xml:space="preserve"> </w:t>
      </w:r>
      <w:r w:rsidRPr="00302492">
        <w:rPr>
          <w:rFonts w:ascii="Arial" w:hAnsi="Arial" w:cs="Arial"/>
          <w:b/>
        </w:rPr>
        <w:t>Fourier transform infrared (</w:t>
      </w:r>
      <w:r w:rsidRPr="00302492">
        <w:rPr>
          <w:rFonts w:ascii="Arial" w:hAnsi="Arial" w:cs="Arial"/>
          <w:b/>
          <w:bCs/>
        </w:rPr>
        <w:t>FTIR) spectroscopy</w:t>
      </w:r>
    </w:p>
    <w:p w14:paraId="3BD494C0" w14:textId="77777777" w:rsidR="00302492" w:rsidRPr="00302492" w:rsidRDefault="00302492" w:rsidP="007E55D5">
      <w:pPr>
        <w:spacing w:after="0" w:line="240" w:lineRule="auto"/>
        <w:jc w:val="both"/>
        <w:rPr>
          <w:rFonts w:ascii="Arial" w:hAnsi="Arial" w:cs="Arial"/>
          <w:b/>
          <w:bCs/>
        </w:rPr>
      </w:pPr>
    </w:p>
    <w:p w14:paraId="655B6ED4" w14:textId="77777777" w:rsidR="00144939" w:rsidRDefault="00144939" w:rsidP="007E55D5">
      <w:pPr>
        <w:spacing w:after="0" w:line="240" w:lineRule="auto"/>
        <w:jc w:val="both"/>
        <w:rPr>
          <w:rFonts w:ascii="Arial" w:hAnsi="Arial" w:cs="Arial"/>
          <w:sz w:val="20"/>
          <w:szCs w:val="20"/>
        </w:rPr>
      </w:pPr>
      <w:r w:rsidRPr="007E55D5">
        <w:rPr>
          <w:rFonts w:ascii="Arial" w:hAnsi="Arial" w:cs="Arial"/>
          <w:sz w:val="20"/>
          <w:szCs w:val="20"/>
        </w:rPr>
        <w:t>Buck scientific M530 USA FTIR was used for the analysis. This instrument was equipped with a detector of deuterated triglycine sulphate and beam splitter of potassium bromide. The software of the Gram A1 was used to obtain the spectra and to manipulate them. Then, 0.5ml of nujol was added to an approximately 1.0 g of sample, mixed properly and placed on the salt pellet. During measurement, FTIR spectra was obtained at frequency regions of 4,000 – 6000 cm</w:t>
      </w:r>
      <w:r w:rsidRPr="007E55D5">
        <w:rPr>
          <w:rFonts w:ascii="Arial" w:hAnsi="Arial" w:cs="Arial"/>
          <w:sz w:val="20"/>
          <w:szCs w:val="20"/>
          <w:vertAlign w:val="superscript"/>
        </w:rPr>
        <w:t>-1</w:t>
      </w:r>
      <w:r w:rsidRPr="007E55D5">
        <w:rPr>
          <w:rFonts w:ascii="Arial" w:hAnsi="Arial" w:cs="Arial"/>
          <w:sz w:val="20"/>
          <w:szCs w:val="20"/>
        </w:rPr>
        <w:t xml:space="preserve"> and co-added at 32 scans and at 4 cm</w:t>
      </w:r>
      <w:r w:rsidRPr="007E55D5">
        <w:rPr>
          <w:rFonts w:ascii="Arial" w:hAnsi="Arial" w:cs="Arial"/>
          <w:sz w:val="20"/>
          <w:szCs w:val="20"/>
          <w:vertAlign w:val="superscript"/>
        </w:rPr>
        <w:t>-1</w:t>
      </w:r>
      <w:r w:rsidRPr="007E55D5">
        <w:rPr>
          <w:rFonts w:ascii="Arial" w:hAnsi="Arial" w:cs="Arial"/>
          <w:sz w:val="20"/>
          <w:szCs w:val="20"/>
        </w:rPr>
        <w:t xml:space="preserve"> resolutions. The FTIR spectra were displayed as transmitter values </w:t>
      </w:r>
      <w:r w:rsidR="00B12E80">
        <w:rPr>
          <w:rFonts w:ascii="Arial" w:hAnsi="Arial" w:cs="Arial"/>
          <w:sz w:val="20"/>
          <w:szCs w:val="20"/>
        </w:rPr>
        <w:t>(</w:t>
      </w:r>
      <w:r w:rsidR="00B12E80" w:rsidRPr="007E55D5">
        <w:rPr>
          <w:rFonts w:ascii="Arial" w:eastAsia="Times New Roman" w:hAnsi="Arial" w:cs="Arial"/>
          <w:sz w:val="20"/>
          <w:szCs w:val="20"/>
        </w:rPr>
        <w:t>VanderWeerd</w:t>
      </w:r>
      <w:r w:rsidR="00B12E80">
        <w:rPr>
          <w:rFonts w:ascii="Arial" w:eastAsia="Times New Roman" w:hAnsi="Arial" w:cs="Arial"/>
          <w:sz w:val="20"/>
          <w:szCs w:val="20"/>
        </w:rPr>
        <w:t xml:space="preserve"> et al., 2004</w:t>
      </w:r>
      <w:r w:rsidR="00B12E80">
        <w:rPr>
          <w:rFonts w:ascii="Arial" w:hAnsi="Arial" w:cs="Arial"/>
          <w:sz w:val="20"/>
          <w:szCs w:val="20"/>
        </w:rPr>
        <w:t>)</w:t>
      </w:r>
      <w:r w:rsidRPr="007E55D5">
        <w:rPr>
          <w:rFonts w:ascii="Arial" w:hAnsi="Arial" w:cs="Arial"/>
          <w:sz w:val="20"/>
          <w:szCs w:val="20"/>
        </w:rPr>
        <w:t>.</w:t>
      </w:r>
    </w:p>
    <w:p w14:paraId="7FB79620" w14:textId="77777777" w:rsidR="00302492" w:rsidRPr="007E55D5" w:rsidRDefault="00302492" w:rsidP="007E55D5">
      <w:pPr>
        <w:spacing w:after="0" w:line="240" w:lineRule="auto"/>
        <w:jc w:val="both"/>
        <w:rPr>
          <w:rFonts w:ascii="Arial" w:hAnsi="Arial" w:cs="Arial"/>
          <w:sz w:val="20"/>
          <w:szCs w:val="20"/>
        </w:rPr>
      </w:pPr>
    </w:p>
    <w:p w14:paraId="41074508" w14:textId="77777777" w:rsidR="00144939" w:rsidRPr="00302492" w:rsidRDefault="008B66ED" w:rsidP="007E55D5">
      <w:pPr>
        <w:spacing w:after="0" w:line="240" w:lineRule="auto"/>
        <w:jc w:val="both"/>
        <w:rPr>
          <w:rFonts w:ascii="Arial" w:hAnsi="Arial" w:cs="Arial"/>
          <w:b/>
        </w:rPr>
      </w:pPr>
      <w:r w:rsidRPr="00302492">
        <w:rPr>
          <w:rFonts w:ascii="Arial" w:hAnsi="Arial" w:cs="Arial"/>
          <w:b/>
        </w:rPr>
        <w:t>2.7</w:t>
      </w:r>
      <w:r w:rsidR="00144939" w:rsidRPr="00302492">
        <w:rPr>
          <w:rFonts w:ascii="Arial" w:hAnsi="Arial" w:cs="Arial"/>
          <w:b/>
        </w:rPr>
        <w:t>. Total flavonoid content (TFC)</w:t>
      </w:r>
    </w:p>
    <w:p w14:paraId="4EF0240A" w14:textId="77777777" w:rsidR="00302492" w:rsidRPr="007E55D5" w:rsidRDefault="00302492" w:rsidP="007E55D5">
      <w:pPr>
        <w:spacing w:after="0" w:line="240" w:lineRule="auto"/>
        <w:jc w:val="both"/>
        <w:rPr>
          <w:rFonts w:ascii="Arial" w:hAnsi="Arial" w:cs="Arial"/>
          <w:sz w:val="20"/>
          <w:szCs w:val="20"/>
        </w:rPr>
      </w:pPr>
    </w:p>
    <w:p w14:paraId="6DA36F31" w14:textId="77777777" w:rsidR="008B66ED" w:rsidRDefault="008B66ED" w:rsidP="007E55D5">
      <w:pPr>
        <w:spacing w:after="0" w:line="240" w:lineRule="auto"/>
        <w:jc w:val="both"/>
        <w:rPr>
          <w:rFonts w:ascii="Arial" w:hAnsi="Arial" w:cs="Arial"/>
          <w:sz w:val="20"/>
          <w:szCs w:val="20"/>
        </w:rPr>
      </w:pPr>
      <w:r w:rsidRPr="007E55D5">
        <w:rPr>
          <w:rFonts w:ascii="Arial" w:hAnsi="Arial" w:cs="Arial"/>
          <w:sz w:val="20"/>
          <w:szCs w:val="20"/>
        </w:rPr>
        <w:t xml:space="preserve">A volume of 0.5 ml of the sample was pipetted out and evaporated to dryness. Four millilitres (4.0ml) of Vanillin reagent was added and the tubes were heated in a boiling water bath for 15 minutes. Varying concentrations of the standard were also treated in the same manner. The optical densities were read in a spectrophotometer at 340 nm. A standard curve was constructed and the concentration of flavonoids in each sample was extrapolated. The values of flavonoids were expressed as mg/g sample </w:t>
      </w:r>
      <w:r w:rsidR="00B12E80">
        <w:rPr>
          <w:rFonts w:ascii="Arial" w:hAnsi="Arial" w:cs="Arial"/>
          <w:sz w:val="20"/>
          <w:szCs w:val="20"/>
        </w:rPr>
        <w:t>(</w:t>
      </w:r>
      <w:r w:rsidR="00B12E80" w:rsidRPr="007E55D5">
        <w:rPr>
          <w:rFonts w:ascii="Arial" w:eastAsia="Times New Roman" w:hAnsi="Arial" w:cs="Arial"/>
          <w:bCs/>
          <w:sz w:val="20"/>
          <w:szCs w:val="20"/>
        </w:rPr>
        <w:t>Cameron</w:t>
      </w:r>
      <w:r w:rsidR="00B12E80">
        <w:rPr>
          <w:rFonts w:ascii="Arial" w:eastAsia="Times New Roman" w:hAnsi="Arial" w:cs="Arial"/>
          <w:bCs/>
          <w:sz w:val="20"/>
          <w:szCs w:val="20"/>
        </w:rPr>
        <w:t xml:space="preserve"> et al., 1943</w:t>
      </w:r>
      <w:r w:rsidR="00B12E80">
        <w:rPr>
          <w:rFonts w:ascii="Arial" w:hAnsi="Arial" w:cs="Arial"/>
          <w:sz w:val="20"/>
          <w:szCs w:val="20"/>
        </w:rPr>
        <w:t>)</w:t>
      </w:r>
      <w:r w:rsidRPr="007E55D5">
        <w:rPr>
          <w:rFonts w:ascii="Arial" w:hAnsi="Arial" w:cs="Arial"/>
          <w:sz w:val="20"/>
          <w:szCs w:val="20"/>
        </w:rPr>
        <w:t xml:space="preserve">. </w:t>
      </w:r>
    </w:p>
    <w:p w14:paraId="31EDA9A8" w14:textId="77777777" w:rsidR="00302492" w:rsidRPr="007E55D5" w:rsidRDefault="00302492" w:rsidP="007E55D5">
      <w:pPr>
        <w:spacing w:after="0" w:line="240" w:lineRule="auto"/>
        <w:jc w:val="both"/>
        <w:rPr>
          <w:rFonts w:ascii="Arial" w:hAnsi="Arial" w:cs="Arial"/>
          <w:sz w:val="20"/>
          <w:szCs w:val="20"/>
        </w:rPr>
      </w:pPr>
    </w:p>
    <w:p w14:paraId="05925971" w14:textId="77777777" w:rsidR="00144939" w:rsidRPr="00302492" w:rsidRDefault="008B66ED" w:rsidP="007E55D5">
      <w:pPr>
        <w:spacing w:after="0" w:line="240" w:lineRule="auto"/>
        <w:jc w:val="both"/>
        <w:rPr>
          <w:rFonts w:ascii="Arial" w:hAnsi="Arial" w:cs="Arial"/>
          <w:b/>
        </w:rPr>
      </w:pPr>
      <w:r w:rsidRPr="00302492">
        <w:rPr>
          <w:rFonts w:ascii="Arial" w:hAnsi="Arial" w:cs="Arial"/>
          <w:b/>
        </w:rPr>
        <w:t>2.8.</w:t>
      </w:r>
      <w:r w:rsidR="00144939" w:rsidRPr="00302492">
        <w:rPr>
          <w:rFonts w:ascii="Arial" w:hAnsi="Arial" w:cs="Arial"/>
          <w:b/>
        </w:rPr>
        <w:t xml:space="preserve"> Total phenolic content (TPC)</w:t>
      </w:r>
    </w:p>
    <w:p w14:paraId="5A7DFB7F" w14:textId="77777777" w:rsidR="00302492" w:rsidRPr="007E55D5" w:rsidRDefault="00302492" w:rsidP="007E55D5">
      <w:pPr>
        <w:spacing w:after="0" w:line="240" w:lineRule="auto"/>
        <w:jc w:val="both"/>
        <w:rPr>
          <w:rFonts w:ascii="Arial" w:hAnsi="Arial" w:cs="Arial"/>
          <w:sz w:val="20"/>
          <w:szCs w:val="20"/>
        </w:rPr>
      </w:pPr>
    </w:p>
    <w:p w14:paraId="2E2620DD" w14:textId="77777777" w:rsidR="008B66ED" w:rsidRDefault="008B66ED" w:rsidP="007E55D5">
      <w:pPr>
        <w:spacing w:after="0" w:line="240" w:lineRule="auto"/>
        <w:jc w:val="both"/>
        <w:rPr>
          <w:rFonts w:ascii="Arial" w:hAnsi="Arial" w:cs="Arial"/>
          <w:sz w:val="20"/>
          <w:szCs w:val="20"/>
        </w:rPr>
      </w:pPr>
      <w:r w:rsidRPr="007E55D5">
        <w:rPr>
          <w:rFonts w:ascii="Arial" w:hAnsi="Arial" w:cs="Arial"/>
          <w:sz w:val="20"/>
          <w:szCs w:val="20"/>
        </w:rPr>
        <w:t>A sample volume of 1.0 ml was mixed with 5.0 ml of distilled water and supplemented with an extra 1.0 ml of Folin-Denis reagent. After a 5-minute period of incubation, a solution of 10% Na</w:t>
      </w:r>
      <w:r w:rsidRPr="007E55D5">
        <w:rPr>
          <w:rFonts w:ascii="Cambria Math" w:hAnsi="Cambria Math" w:cs="Cambria Math"/>
          <w:sz w:val="20"/>
          <w:szCs w:val="20"/>
        </w:rPr>
        <w:t>₂</w:t>
      </w:r>
      <w:r w:rsidRPr="007E55D5">
        <w:rPr>
          <w:rFonts w:ascii="Arial" w:hAnsi="Arial" w:cs="Arial"/>
          <w:sz w:val="20"/>
          <w:szCs w:val="20"/>
        </w:rPr>
        <w:t>CO</w:t>
      </w:r>
      <w:r w:rsidRPr="007E55D5">
        <w:rPr>
          <w:rFonts w:ascii="Cambria Math" w:hAnsi="Cambria Math" w:cs="Cambria Math"/>
          <w:sz w:val="20"/>
          <w:szCs w:val="20"/>
        </w:rPr>
        <w:t>₃</w:t>
      </w:r>
      <w:r w:rsidRPr="007E55D5">
        <w:rPr>
          <w:rFonts w:ascii="Arial" w:hAnsi="Arial" w:cs="Arial"/>
          <w:sz w:val="20"/>
          <w:szCs w:val="20"/>
        </w:rPr>
        <w:t xml:space="preserve"> was added, and the resulting mixture was incubated for one hour at ambient temperature under conditions of low light. The process of determining the absorbance was carried out using a UV spectrophotometer, with a wavelength of 725 nm. The total phenol content (TPC) was determined from extrapolation of calibration curve which was made by preparing gallic acid solution</w:t>
      </w:r>
      <w:r w:rsidR="003A33B1" w:rsidRPr="007E55D5">
        <w:rPr>
          <w:rFonts w:ascii="Arial" w:hAnsi="Arial" w:cs="Arial"/>
          <w:sz w:val="20"/>
          <w:szCs w:val="20"/>
        </w:rPr>
        <w:t xml:space="preserve"> </w:t>
      </w:r>
      <w:r w:rsidR="00056592">
        <w:rPr>
          <w:rFonts w:ascii="Arial" w:hAnsi="Arial" w:cs="Arial"/>
          <w:sz w:val="20"/>
          <w:szCs w:val="20"/>
        </w:rPr>
        <w:t>(</w:t>
      </w:r>
      <w:r w:rsidR="00B12E80" w:rsidRPr="007E55D5">
        <w:rPr>
          <w:rFonts w:ascii="Arial" w:eastAsia="Times New Roman" w:hAnsi="Arial" w:cs="Arial"/>
          <w:bCs/>
          <w:sz w:val="20"/>
          <w:szCs w:val="20"/>
        </w:rPr>
        <w:t>Attard</w:t>
      </w:r>
      <w:r w:rsidR="00056592">
        <w:rPr>
          <w:rFonts w:ascii="Arial" w:eastAsia="Times New Roman" w:hAnsi="Arial" w:cs="Arial"/>
          <w:bCs/>
          <w:sz w:val="20"/>
          <w:szCs w:val="20"/>
        </w:rPr>
        <w:t xml:space="preserve"> et al.</w:t>
      </w:r>
      <w:r w:rsidR="00B12E80" w:rsidRPr="007E55D5">
        <w:rPr>
          <w:rFonts w:ascii="Arial" w:eastAsia="Times New Roman" w:hAnsi="Arial" w:cs="Arial"/>
          <w:bCs/>
          <w:sz w:val="20"/>
          <w:szCs w:val="20"/>
        </w:rPr>
        <w:t>, 2013)</w:t>
      </w:r>
      <w:r w:rsidRPr="007E55D5">
        <w:rPr>
          <w:rFonts w:ascii="Arial" w:hAnsi="Arial" w:cs="Arial"/>
          <w:sz w:val="20"/>
          <w:szCs w:val="20"/>
        </w:rPr>
        <w:t>.</w:t>
      </w:r>
    </w:p>
    <w:p w14:paraId="07C77D14" w14:textId="77777777" w:rsidR="00302492" w:rsidRPr="007E55D5" w:rsidRDefault="00302492" w:rsidP="007E55D5">
      <w:pPr>
        <w:spacing w:after="0" w:line="240" w:lineRule="auto"/>
        <w:jc w:val="both"/>
        <w:rPr>
          <w:rFonts w:ascii="Arial" w:hAnsi="Arial" w:cs="Arial"/>
          <w:sz w:val="20"/>
          <w:szCs w:val="20"/>
        </w:rPr>
      </w:pPr>
    </w:p>
    <w:p w14:paraId="0B1623FD"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rPr>
        <w:t xml:space="preserve">2.9. </w:t>
      </w:r>
      <w:r w:rsidRPr="00302492">
        <w:rPr>
          <w:rFonts w:ascii="Arial" w:hAnsi="Arial" w:cs="Arial"/>
          <w:b/>
          <w:bCs/>
        </w:rPr>
        <w:t>DPPH radical scavenging assay</w:t>
      </w:r>
    </w:p>
    <w:p w14:paraId="6B6F4B78" w14:textId="77777777" w:rsidR="00302492" w:rsidRPr="007E55D5" w:rsidRDefault="00302492" w:rsidP="007E55D5">
      <w:pPr>
        <w:spacing w:after="0" w:line="240" w:lineRule="auto"/>
        <w:jc w:val="both"/>
        <w:rPr>
          <w:rFonts w:ascii="Arial" w:hAnsi="Arial" w:cs="Arial"/>
          <w:bCs/>
          <w:sz w:val="20"/>
          <w:szCs w:val="20"/>
        </w:rPr>
      </w:pPr>
    </w:p>
    <w:p w14:paraId="27AF1B07" w14:textId="77777777" w:rsidR="00253E02" w:rsidRPr="007E55D5" w:rsidRDefault="00253E02" w:rsidP="007E55D5">
      <w:pPr>
        <w:autoSpaceDE w:val="0"/>
        <w:autoSpaceDN w:val="0"/>
        <w:adjustRightInd w:val="0"/>
        <w:spacing w:after="0" w:line="240" w:lineRule="auto"/>
        <w:jc w:val="both"/>
        <w:rPr>
          <w:rFonts w:ascii="Arial" w:hAnsi="Arial" w:cs="Arial"/>
          <w:b/>
          <w:bCs/>
          <w:sz w:val="20"/>
          <w:szCs w:val="20"/>
        </w:rPr>
      </w:pPr>
      <w:r w:rsidRPr="007E55D5">
        <w:rPr>
          <w:rFonts w:ascii="Arial" w:hAnsi="Arial" w:cs="Arial"/>
          <w:bCs/>
          <w:sz w:val="20"/>
          <w:szCs w:val="20"/>
        </w:rPr>
        <w:t xml:space="preserve">Twenty microliters (20 μl) of the leaf samples were added to 0.5 ml of 0.1 mM methanol solution of DPPH and 0.48 ml of methanol. The mixture was allowed to react at room temperature for 30 minutes. Methanol served as the blank and DPPH in methanol, without the leaf samples, served as the positive control while butylated hydroxytoluene (BHT) served as reference. After 30 minutes of incubation, the discolouration of the purple colour was measured at 518 nm with a spectrophotometer </w:t>
      </w:r>
      <w:r w:rsidR="00056592">
        <w:rPr>
          <w:rFonts w:ascii="Arial" w:hAnsi="Arial" w:cs="Arial"/>
          <w:bCs/>
          <w:sz w:val="20"/>
          <w:szCs w:val="20"/>
        </w:rPr>
        <w:t>(</w:t>
      </w:r>
      <w:r w:rsidR="00056592" w:rsidRPr="007E55D5">
        <w:rPr>
          <w:rFonts w:ascii="Arial" w:eastAsia="Times New Roman" w:hAnsi="Arial" w:cs="Arial"/>
          <w:sz w:val="20"/>
          <w:szCs w:val="20"/>
        </w:rPr>
        <w:t>Mensor</w:t>
      </w:r>
      <w:r w:rsidR="00056592">
        <w:rPr>
          <w:rFonts w:ascii="Arial" w:eastAsia="Times New Roman" w:hAnsi="Arial" w:cs="Arial"/>
          <w:sz w:val="20"/>
          <w:szCs w:val="20"/>
        </w:rPr>
        <w:t xml:space="preserve"> et al., 2001</w:t>
      </w:r>
      <w:r w:rsidR="00056592">
        <w:rPr>
          <w:rFonts w:ascii="Arial" w:hAnsi="Arial" w:cs="Arial"/>
          <w:bCs/>
          <w:sz w:val="20"/>
          <w:szCs w:val="20"/>
        </w:rPr>
        <w:t>)</w:t>
      </w:r>
      <w:r w:rsidRPr="007E55D5">
        <w:rPr>
          <w:rFonts w:ascii="Arial" w:hAnsi="Arial" w:cs="Arial"/>
          <w:bCs/>
          <w:sz w:val="20"/>
          <w:szCs w:val="20"/>
        </w:rPr>
        <w:t>. The radical scavenging activity was calculated as follows:</w:t>
      </w:r>
    </w:p>
    <w:p w14:paraId="03ACACB2" w14:textId="77777777" w:rsidR="00253E02" w:rsidRPr="007E55D5" w:rsidRDefault="00253E02"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 DPPH scavenging activity = </w:t>
      </w:r>
      <w:r w:rsidRPr="007E55D5">
        <w:rPr>
          <w:rFonts w:ascii="Arial" w:hAnsi="Arial" w:cs="Arial"/>
          <w:bCs/>
          <w:sz w:val="20"/>
          <w:szCs w:val="20"/>
          <w:u w:val="thick"/>
        </w:rPr>
        <w:t>Abs control˗Abs sample</w:t>
      </w:r>
      <w:r w:rsidRPr="007E55D5">
        <w:rPr>
          <w:rFonts w:ascii="Arial" w:hAnsi="Arial" w:cs="Arial"/>
          <w:bCs/>
          <w:sz w:val="20"/>
          <w:szCs w:val="20"/>
        </w:rPr>
        <w:t xml:space="preserve"> × 100%</w:t>
      </w:r>
    </w:p>
    <w:p w14:paraId="1269D147" w14:textId="77777777" w:rsidR="00253E02" w:rsidRPr="007E55D5" w:rsidRDefault="00253E02" w:rsidP="007E55D5">
      <w:pPr>
        <w:autoSpaceDE w:val="0"/>
        <w:autoSpaceDN w:val="0"/>
        <w:adjustRightInd w:val="0"/>
        <w:spacing w:after="0" w:line="240" w:lineRule="auto"/>
        <w:ind w:left="288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008E5582" w14:textId="77777777" w:rsidR="00253E02" w:rsidRPr="007E55D5" w:rsidRDefault="00253E02"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6F72FEFE" w14:textId="77777777" w:rsidR="00253E02" w:rsidRDefault="00253E02"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29AD3AE8"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75B99332"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bCs/>
        </w:rPr>
        <w:t>2.10. Ferric reducing antioxidant potential (FRAP)</w:t>
      </w:r>
    </w:p>
    <w:p w14:paraId="6B50D8DA" w14:textId="77777777" w:rsidR="00302492" w:rsidRPr="007E55D5" w:rsidRDefault="00302492" w:rsidP="007E55D5">
      <w:pPr>
        <w:spacing w:after="0" w:line="240" w:lineRule="auto"/>
        <w:jc w:val="both"/>
        <w:rPr>
          <w:rFonts w:ascii="Arial" w:hAnsi="Arial" w:cs="Arial"/>
          <w:bCs/>
          <w:sz w:val="20"/>
          <w:szCs w:val="20"/>
        </w:rPr>
      </w:pPr>
    </w:p>
    <w:p w14:paraId="179C0E6C" w14:textId="77777777" w:rsidR="00253E02" w:rsidRPr="007E55D5" w:rsidRDefault="00253E02" w:rsidP="007E55D5">
      <w:pPr>
        <w:spacing w:after="0" w:line="240" w:lineRule="auto"/>
        <w:jc w:val="both"/>
        <w:rPr>
          <w:rFonts w:ascii="Arial" w:hAnsi="Arial" w:cs="Arial"/>
          <w:bCs/>
          <w:sz w:val="20"/>
          <w:szCs w:val="20"/>
        </w:rPr>
      </w:pPr>
      <w:r w:rsidRPr="007E55D5">
        <w:rPr>
          <w:rFonts w:ascii="Arial" w:hAnsi="Arial" w:cs="Arial"/>
          <w:bCs/>
          <w:sz w:val="20"/>
          <w:szCs w:val="20"/>
        </w:rPr>
        <w:lastRenderedPageBreak/>
        <w:t xml:space="preserve">A volume of 0.25 ml of the extracts was mixed with 0.25 ml of 200 mM sodium phosphate buffer pH 6.6 and 0.25 ml of 1% potassium ferrocyanide. The mixture was incubated at 50 </w:t>
      </w:r>
      <w:r w:rsidRPr="007E55D5">
        <w:rPr>
          <w:rFonts w:ascii="Arial" w:hAnsi="Arial" w:cs="Arial"/>
          <w:bCs/>
          <w:sz w:val="20"/>
          <w:szCs w:val="20"/>
          <w:vertAlign w:val="superscript"/>
        </w:rPr>
        <w:t>o</w:t>
      </w:r>
      <w:r w:rsidRPr="007E55D5">
        <w:rPr>
          <w:rFonts w:ascii="Arial" w:hAnsi="Arial" w:cs="Arial"/>
          <w:bCs/>
          <w:sz w:val="20"/>
          <w:szCs w:val="20"/>
        </w:rPr>
        <w:t xml:space="preserve">C for 20 min. Thereafter, 0.25 ml of 10% trichloroacetic acid was added and centrifuged at 2000 rpm for 10 min. A volume of 1.0 ml of the supernatant was mixed with 1 ml of distilled water and 0.2 ml of ferric chloride and the absorbance was measured at 700 nm after allowing the solution to stand for 30 min. The ferric reducing antioxidant power of the extract was quantified in terms of gallic acid equivalent per gramme (GAE/g) </w:t>
      </w:r>
      <w:r w:rsidR="00056592">
        <w:rPr>
          <w:rFonts w:ascii="Arial" w:hAnsi="Arial" w:cs="Arial"/>
          <w:bCs/>
          <w:sz w:val="20"/>
          <w:szCs w:val="20"/>
        </w:rPr>
        <w:t>(</w:t>
      </w:r>
      <w:r w:rsidR="00056592" w:rsidRPr="007E55D5">
        <w:rPr>
          <w:rFonts w:ascii="Arial" w:eastAsia="Times New Roman" w:hAnsi="Arial" w:cs="Arial"/>
          <w:sz w:val="20"/>
          <w:szCs w:val="20"/>
        </w:rPr>
        <w:t>Pulido</w:t>
      </w:r>
      <w:r w:rsidR="00056592">
        <w:rPr>
          <w:rFonts w:ascii="Arial" w:eastAsia="Times New Roman" w:hAnsi="Arial" w:cs="Arial"/>
          <w:sz w:val="20"/>
          <w:szCs w:val="20"/>
        </w:rPr>
        <w:t xml:space="preserve"> et al., 2000</w:t>
      </w:r>
      <w:r w:rsidR="00056592">
        <w:rPr>
          <w:rFonts w:ascii="Arial" w:hAnsi="Arial" w:cs="Arial"/>
          <w:bCs/>
          <w:sz w:val="20"/>
          <w:szCs w:val="20"/>
        </w:rPr>
        <w:t>)</w:t>
      </w:r>
      <w:r w:rsidRPr="007E55D5">
        <w:rPr>
          <w:rFonts w:ascii="Arial" w:hAnsi="Arial" w:cs="Arial"/>
          <w:bCs/>
          <w:sz w:val="20"/>
          <w:szCs w:val="20"/>
        </w:rPr>
        <w:t>.</w:t>
      </w:r>
    </w:p>
    <w:p w14:paraId="58E1F603"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FRAP = A/Ao ×Mo/M </w:t>
      </w:r>
    </w:p>
    <w:p w14:paraId="6FA7B471"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Where A= sample absorbance </w:t>
      </w:r>
    </w:p>
    <w:p w14:paraId="0FC24DB6"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Ao= mean absorbance of the standard </w:t>
      </w:r>
    </w:p>
    <w:p w14:paraId="2C2BFFEF"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Mo= mass of standard </w:t>
      </w:r>
    </w:p>
    <w:p w14:paraId="2F062BDF" w14:textId="77777777" w:rsidR="003560D9"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M= mass of sample</w:t>
      </w:r>
    </w:p>
    <w:p w14:paraId="1ACDDEC2" w14:textId="77777777" w:rsidR="00302492" w:rsidRPr="007E55D5" w:rsidRDefault="00302492" w:rsidP="007E55D5">
      <w:pPr>
        <w:spacing w:after="0" w:line="240" w:lineRule="auto"/>
        <w:jc w:val="both"/>
        <w:rPr>
          <w:rFonts w:ascii="Arial" w:hAnsi="Arial" w:cs="Arial"/>
          <w:bCs/>
          <w:sz w:val="20"/>
          <w:szCs w:val="20"/>
        </w:rPr>
      </w:pPr>
    </w:p>
    <w:p w14:paraId="66E77CA9"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bCs/>
        </w:rPr>
        <w:t>2.11. Nitric oxide radical scavenging activity</w:t>
      </w:r>
    </w:p>
    <w:p w14:paraId="59A64479" w14:textId="77777777" w:rsidR="00302492" w:rsidRPr="007E55D5" w:rsidRDefault="00302492" w:rsidP="007E55D5">
      <w:pPr>
        <w:spacing w:after="0" w:line="240" w:lineRule="auto"/>
        <w:jc w:val="both"/>
        <w:rPr>
          <w:rFonts w:ascii="Arial" w:hAnsi="Arial" w:cs="Arial"/>
          <w:bCs/>
          <w:sz w:val="20"/>
          <w:szCs w:val="20"/>
        </w:rPr>
      </w:pPr>
    </w:p>
    <w:p w14:paraId="5A9DB112"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A volume of 2 mL of 10 mM sodium nitroprusside was dissolved in a 0.5 ml phosphate buffered saline (pH 7.4) and mixed with 0.5 ml of the sample at various concentrations. The mixture was then incubated at </w:t>
      </w:r>
      <w:r w:rsidRPr="007E55D5">
        <w:rPr>
          <w:rFonts w:ascii="Arial" w:hAnsi="Arial" w:cs="Arial"/>
          <w:color w:val="000000"/>
          <w:sz w:val="20"/>
          <w:szCs w:val="20"/>
        </w:rPr>
        <w:t xml:space="preserve">25 </w:t>
      </w:r>
      <w:r w:rsidRPr="007E55D5">
        <w:rPr>
          <w:rFonts w:ascii="Arial" w:hAnsi="Arial" w:cs="Arial"/>
          <w:color w:val="000000"/>
          <w:sz w:val="20"/>
          <w:szCs w:val="20"/>
          <w:vertAlign w:val="superscript"/>
        </w:rPr>
        <w:t>o</w:t>
      </w:r>
      <w:r w:rsidRPr="007E55D5">
        <w:rPr>
          <w:rFonts w:ascii="Arial" w:hAnsi="Arial" w:cs="Arial"/>
          <w:color w:val="000000"/>
          <w:sz w:val="20"/>
          <w:szCs w:val="20"/>
        </w:rPr>
        <w:t>C</w:t>
      </w:r>
      <w:r w:rsidRPr="007E55D5">
        <w:rPr>
          <w:rFonts w:ascii="Arial" w:hAnsi="Arial" w:cs="Arial"/>
          <w:bCs/>
          <w:sz w:val="20"/>
          <w:szCs w:val="20"/>
        </w:rPr>
        <w:t>. After 150 min of incubation, the incubated mixtures were mixed with 0.5 ml of Griess reagent containing one percent (1%) sulphanilamide, two percent (2%) H</w:t>
      </w:r>
      <w:r w:rsidRPr="007E55D5">
        <w:rPr>
          <w:rFonts w:ascii="Arial" w:hAnsi="Arial" w:cs="Arial"/>
          <w:bCs/>
          <w:sz w:val="20"/>
          <w:szCs w:val="20"/>
          <w:vertAlign w:val="subscript"/>
        </w:rPr>
        <w:t>3</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 and zero-point one percent (0.1%) N-(1-naphthyl) ethylenediamine dihydrochloride and incubated again for 30 minutes. Control tubes were prepared without the samples. The absorbance was read at 546 nm against the reagent blank, in a spectrophotometer </w:t>
      </w:r>
      <w:r w:rsidR="00D47334">
        <w:rPr>
          <w:rFonts w:ascii="Arial" w:hAnsi="Arial" w:cs="Arial"/>
          <w:bCs/>
          <w:sz w:val="20"/>
          <w:szCs w:val="20"/>
        </w:rPr>
        <w:t>(</w:t>
      </w:r>
      <w:r w:rsidR="00D47334" w:rsidRPr="007E55D5">
        <w:rPr>
          <w:rFonts w:ascii="Arial" w:eastAsia="Times New Roman" w:hAnsi="Arial" w:cs="Arial"/>
          <w:sz w:val="20"/>
          <w:szCs w:val="20"/>
        </w:rPr>
        <w:t>Shukla</w:t>
      </w:r>
      <w:r w:rsidR="00D47334">
        <w:rPr>
          <w:rFonts w:ascii="Arial" w:eastAsia="Times New Roman" w:hAnsi="Arial" w:cs="Arial"/>
          <w:sz w:val="20"/>
          <w:szCs w:val="20"/>
        </w:rPr>
        <w:t xml:space="preserve"> et al., 2012</w:t>
      </w:r>
      <w:r w:rsidR="00D47334">
        <w:rPr>
          <w:rFonts w:ascii="Arial" w:hAnsi="Arial" w:cs="Arial"/>
          <w:bCs/>
          <w:sz w:val="20"/>
          <w:szCs w:val="20"/>
        </w:rPr>
        <w:t>)</w:t>
      </w:r>
      <w:r w:rsidRPr="007E55D5">
        <w:rPr>
          <w:rFonts w:ascii="Arial" w:hAnsi="Arial" w:cs="Arial"/>
          <w:bCs/>
          <w:sz w:val="20"/>
          <w:szCs w:val="20"/>
        </w:rPr>
        <w:t>. The amount of nitric oxide radical inhibition was calculated following this equation:</w:t>
      </w:r>
    </w:p>
    <w:p w14:paraId="6E9ED495"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 Nitric oxide scavenging activity = </w:t>
      </w:r>
      <w:r w:rsidRPr="007E55D5">
        <w:rPr>
          <w:rFonts w:ascii="Arial" w:hAnsi="Arial" w:cs="Arial"/>
          <w:bCs/>
          <w:sz w:val="20"/>
          <w:szCs w:val="20"/>
          <w:u w:val="thick"/>
        </w:rPr>
        <w:t>Abs control˗Abs sample</w:t>
      </w:r>
      <w:r w:rsidRPr="007E55D5">
        <w:rPr>
          <w:rFonts w:ascii="Arial" w:hAnsi="Arial" w:cs="Arial"/>
          <w:bCs/>
          <w:sz w:val="20"/>
          <w:szCs w:val="20"/>
        </w:rPr>
        <w:t xml:space="preserve"> × 100%</w:t>
      </w:r>
    </w:p>
    <w:p w14:paraId="5E4E382F" w14:textId="77777777" w:rsidR="005606A6" w:rsidRPr="007E55D5" w:rsidRDefault="005606A6" w:rsidP="007E55D5">
      <w:pPr>
        <w:autoSpaceDE w:val="0"/>
        <w:autoSpaceDN w:val="0"/>
        <w:adjustRightInd w:val="0"/>
        <w:spacing w:after="0" w:line="240" w:lineRule="auto"/>
        <w:ind w:left="360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79CE5E2E"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7CFFF541" w14:textId="77777777" w:rsidR="005606A6" w:rsidRDefault="005606A6"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0270CA35"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3C0A1604" w14:textId="77777777" w:rsidR="005606A6" w:rsidRPr="00302492" w:rsidRDefault="005606A6" w:rsidP="007E55D5">
      <w:pPr>
        <w:autoSpaceDE w:val="0"/>
        <w:autoSpaceDN w:val="0"/>
        <w:adjustRightInd w:val="0"/>
        <w:spacing w:after="0" w:line="240" w:lineRule="auto"/>
        <w:jc w:val="both"/>
        <w:rPr>
          <w:rFonts w:ascii="Arial" w:hAnsi="Arial" w:cs="Arial"/>
          <w:b/>
          <w:bCs/>
        </w:rPr>
      </w:pPr>
      <w:r w:rsidRPr="00302492">
        <w:rPr>
          <w:rFonts w:ascii="Arial" w:hAnsi="Arial" w:cs="Arial"/>
          <w:b/>
          <w:bCs/>
        </w:rPr>
        <w:t>2.12. Hydroxyl radical scavenging activity</w:t>
      </w:r>
    </w:p>
    <w:p w14:paraId="69FB6B39" w14:textId="77777777" w:rsidR="00302492" w:rsidRPr="007E55D5" w:rsidRDefault="00302492" w:rsidP="007E55D5">
      <w:pPr>
        <w:autoSpaceDE w:val="0"/>
        <w:autoSpaceDN w:val="0"/>
        <w:adjustRightInd w:val="0"/>
        <w:spacing w:after="0" w:line="240" w:lineRule="auto"/>
        <w:jc w:val="both"/>
        <w:rPr>
          <w:rFonts w:ascii="Arial" w:hAnsi="Arial" w:cs="Arial"/>
          <w:bCs/>
          <w:sz w:val="20"/>
          <w:szCs w:val="20"/>
        </w:rPr>
      </w:pPr>
    </w:p>
    <w:p w14:paraId="6D4D5D65"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The reaction mixture contained 0.1 ml of deoxyribose, 0.1 ml of FeCl</w:t>
      </w:r>
      <w:r w:rsidRPr="007E55D5">
        <w:rPr>
          <w:rFonts w:ascii="Arial" w:hAnsi="Arial" w:cs="Arial"/>
          <w:bCs/>
          <w:sz w:val="20"/>
          <w:szCs w:val="20"/>
          <w:vertAlign w:val="subscript"/>
        </w:rPr>
        <w:t>3</w:t>
      </w:r>
      <w:r w:rsidRPr="007E55D5">
        <w:rPr>
          <w:rFonts w:ascii="Arial" w:hAnsi="Arial" w:cs="Arial"/>
          <w:bCs/>
          <w:sz w:val="20"/>
          <w:szCs w:val="20"/>
        </w:rPr>
        <w:t>, 0.1 ml of EDTA, 0.1 ml of H</w:t>
      </w:r>
      <w:r w:rsidRPr="007E55D5">
        <w:rPr>
          <w:rFonts w:ascii="Arial" w:hAnsi="Arial" w:cs="Arial"/>
          <w:bCs/>
          <w:sz w:val="20"/>
          <w:szCs w:val="20"/>
          <w:vertAlign w:val="subscript"/>
        </w:rPr>
        <w:t>2</w:t>
      </w:r>
      <w:r w:rsidRPr="007E55D5">
        <w:rPr>
          <w:rFonts w:ascii="Arial" w:hAnsi="Arial" w:cs="Arial"/>
          <w:bCs/>
          <w:sz w:val="20"/>
          <w:szCs w:val="20"/>
        </w:rPr>
        <w:t>O</w:t>
      </w:r>
      <w:r w:rsidRPr="007E55D5">
        <w:rPr>
          <w:rFonts w:ascii="Arial" w:hAnsi="Arial" w:cs="Arial"/>
          <w:bCs/>
          <w:sz w:val="20"/>
          <w:szCs w:val="20"/>
          <w:vertAlign w:val="subscript"/>
        </w:rPr>
        <w:t>2</w:t>
      </w:r>
      <w:r w:rsidRPr="007E55D5">
        <w:rPr>
          <w:rFonts w:ascii="Arial" w:hAnsi="Arial" w:cs="Arial"/>
          <w:bCs/>
          <w:sz w:val="20"/>
          <w:szCs w:val="20"/>
        </w:rPr>
        <w:t>, 0.1 ml of ascorbate, 0.1 ml of KH</w:t>
      </w:r>
      <w:r w:rsidRPr="007E55D5">
        <w:rPr>
          <w:rFonts w:ascii="Arial" w:hAnsi="Arial" w:cs="Arial"/>
          <w:bCs/>
          <w:sz w:val="20"/>
          <w:szCs w:val="20"/>
          <w:vertAlign w:val="subscript"/>
        </w:rPr>
        <w:t>2</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-KOH buffer and 20 µl of samples in a final volume of 1.0 ml. The mixture was incubated at 37 </w:t>
      </w:r>
      <w:r w:rsidRPr="007E55D5">
        <w:rPr>
          <w:rFonts w:ascii="Arial" w:hAnsi="Arial" w:cs="Arial"/>
          <w:bCs/>
          <w:sz w:val="20"/>
          <w:szCs w:val="20"/>
          <w:vertAlign w:val="superscript"/>
        </w:rPr>
        <w:t>o</w:t>
      </w:r>
      <w:r w:rsidRPr="007E55D5">
        <w:rPr>
          <w:rFonts w:ascii="Arial" w:hAnsi="Arial" w:cs="Arial"/>
          <w:bCs/>
          <w:sz w:val="20"/>
          <w:szCs w:val="20"/>
        </w:rPr>
        <w:t xml:space="preserve">C for 1 hour. At the end of the incubation period, 1.0 ml of TBA was added and heated at 95 </w:t>
      </w:r>
      <w:r w:rsidRPr="007E55D5">
        <w:rPr>
          <w:rFonts w:ascii="Arial" w:hAnsi="Arial" w:cs="Arial"/>
          <w:bCs/>
          <w:sz w:val="20"/>
          <w:szCs w:val="20"/>
          <w:vertAlign w:val="superscript"/>
        </w:rPr>
        <w:t>o</w:t>
      </w:r>
      <w:r w:rsidRPr="007E55D5">
        <w:rPr>
          <w:rFonts w:ascii="Arial" w:hAnsi="Arial" w:cs="Arial"/>
          <w:bCs/>
          <w:sz w:val="20"/>
          <w:szCs w:val="20"/>
        </w:rPr>
        <w:t>C for 20 minutes to develop the colour. After cooling, the TBARS formation was measured spectrophotometrically at 532 nm against an appropriate blank. The hydroxyl radical scavenging activity was determined by comparing the absorbance of the control with that of the samples. The percent TBARS production for positive control (H</w:t>
      </w:r>
      <w:r w:rsidRPr="007E55D5">
        <w:rPr>
          <w:rFonts w:ascii="Arial" w:hAnsi="Arial" w:cs="Arial"/>
          <w:bCs/>
          <w:sz w:val="20"/>
          <w:szCs w:val="20"/>
          <w:vertAlign w:val="subscript"/>
        </w:rPr>
        <w:t>2</w:t>
      </w:r>
      <w:r w:rsidRPr="007E55D5">
        <w:rPr>
          <w:rFonts w:ascii="Arial" w:hAnsi="Arial" w:cs="Arial"/>
          <w:bCs/>
          <w:sz w:val="20"/>
          <w:szCs w:val="20"/>
        </w:rPr>
        <w:t>O</w:t>
      </w:r>
      <w:r w:rsidRPr="007E55D5">
        <w:rPr>
          <w:rFonts w:ascii="Arial" w:hAnsi="Arial" w:cs="Arial"/>
          <w:bCs/>
          <w:sz w:val="20"/>
          <w:szCs w:val="20"/>
          <w:vertAlign w:val="subscript"/>
        </w:rPr>
        <w:t>2</w:t>
      </w:r>
      <w:r w:rsidRPr="007E55D5">
        <w:rPr>
          <w:rFonts w:ascii="Arial" w:hAnsi="Arial" w:cs="Arial"/>
          <w:bCs/>
          <w:sz w:val="20"/>
          <w:szCs w:val="20"/>
        </w:rPr>
        <w:t xml:space="preserve">) was fixed at 100 % and the relative percent TBARS was calculated for the sample treated groups </w:t>
      </w:r>
      <w:r w:rsidR="00D47334">
        <w:rPr>
          <w:rFonts w:ascii="Arial" w:hAnsi="Arial" w:cs="Arial"/>
          <w:bCs/>
          <w:sz w:val="20"/>
          <w:szCs w:val="20"/>
        </w:rPr>
        <w:t>(</w:t>
      </w:r>
      <w:r w:rsidR="00D47334" w:rsidRPr="007E55D5">
        <w:rPr>
          <w:rFonts w:ascii="Arial" w:eastAsia="Times New Roman" w:hAnsi="Arial" w:cs="Arial"/>
          <w:bCs/>
          <w:sz w:val="20"/>
          <w:szCs w:val="20"/>
        </w:rPr>
        <w:t>Arulprakash</w:t>
      </w:r>
      <w:r w:rsidR="00D47334">
        <w:rPr>
          <w:rFonts w:ascii="Arial" w:eastAsia="Times New Roman" w:hAnsi="Arial" w:cs="Arial"/>
          <w:bCs/>
          <w:sz w:val="20"/>
          <w:szCs w:val="20"/>
        </w:rPr>
        <w:t xml:space="preserve"> et al., 2017</w:t>
      </w:r>
      <w:r w:rsidR="00D47334">
        <w:rPr>
          <w:rFonts w:ascii="Arial" w:hAnsi="Arial" w:cs="Arial"/>
          <w:bCs/>
          <w:sz w:val="20"/>
          <w:szCs w:val="20"/>
        </w:rPr>
        <w:t>)</w:t>
      </w:r>
      <w:r w:rsidRPr="007E55D5">
        <w:rPr>
          <w:rFonts w:ascii="Arial" w:hAnsi="Arial" w:cs="Arial"/>
          <w:bCs/>
          <w:sz w:val="20"/>
          <w:szCs w:val="20"/>
        </w:rPr>
        <w:t>.</w:t>
      </w:r>
    </w:p>
    <w:p w14:paraId="4C04D6EA"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inhibition of OH</w:t>
      </w:r>
      <w:r w:rsidRPr="007E55D5">
        <w:rPr>
          <w:rFonts w:ascii="Arial" w:hAnsi="Arial" w:cs="Arial"/>
          <w:bCs/>
          <w:sz w:val="20"/>
          <w:szCs w:val="20"/>
          <w:vertAlign w:val="superscript"/>
        </w:rPr>
        <w:t>•</w:t>
      </w:r>
      <w:r w:rsidRPr="007E55D5">
        <w:rPr>
          <w:rFonts w:ascii="Arial" w:hAnsi="Arial" w:cs="Arial"/>
          <w:bCs/>
          <w:sz w:val="20"/>
          <w:szCs w:val="20"/>
        </w:rPr>
        <w:t xml:space="preserve"> radical = </w:t>
      </w:r>
      <w:r w:rsidRPr="007E55D5">
        <w:rPr>
          <w:rFonts w:ascii="Arial" w:hAnsi="Arial" w:cs="Arial"/>
          <w:bCs/>
          <w:sz w:val="20"/>
          <w:szCs w:val="20"/>
          <w:u w:val="thick"/>
        </w:rPr>
        <w:t>Abs control˗Abs sample</w:t>
      </w:r>
      <w:r w:rsidRPr="007E55D5">
        <w:rPr>
          <w:rFonts w:ascii="Arial" w:hAnsi="Arial" w:cs="Arial"/>
          <w:bCs/>
          <w:sz w:val="20"/>
          <w:szCs w:val="20"/>
        </w:rPr>
        <w:t xml:space="preserve"> × 100%</w:t>
      </w:r>
    </w:p>
    <w:p w14:paraId="70B5A626" w14:textId="77777777" w:rsidR="005606A6" w:rsidRPr="007E55D5" w:rsidRDefault="005606A6" w:rsidP="007E55D5">
      <w:pPr>
        <w:autoSpaceDE w:val="0"/>
        <w:autoSpaceDN w:val="0"/>
        <w:adjustRightInd w:val="0"/>
        <w:spacing w:after="0" w:line="240" w:lineRule="auto"/>
        <w:ind w:left="288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03B3E32A"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271E7057" w14:textId="77777777" w:rsidR="005606A6" w:rsidRDefault="005606A6"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55C88847"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0921015C" w14:textId="77777777" w:rsidR="005606A6" w:rsidRPr="00302492" w:rsidRDefault="005606A6" w:rsidP="007E55D5">
      <w:pPr>
        <w:autoSpaceDE w:val="0"/>
        <w:autoSpaceDN w:val="0"/>
        <w:adjustRightInd w:val="0"/>
        <w:spacing w:after="0" w:line="240" w:lineRule="auto"/>
        <w:jc w:val="both"/>
        <w:rPr>
          <w:rFonts w:ascii="Arial" w:hAnsi="Arial" w:cs="Arial"/>
          <w:b/>
          <w:bCs/>
          <w:iCs/>
          <w:lang w:bidi="en-US"/>
        </w:rPr>
      </w:pPr>
      <w:r w:rsidRPr="00302492">
        <w:rPr>
          <w:rFonts w:ascii="Arial" w:hAnsi="Arial" w:cs="Arial"/>
          <w:b/>
          <w:bCs/>
        </w:rPr>
        <w:t xml:space="preserve">2.13. </w:t>
      </w:r>
      <w:r w:rsidRPr="00302492">
        <w:rPr>
          <w:rFonts w:ascii="Arial" w:hAnsi="Arial" w:cs="Arial"/>
          <w:b/>
          <w:bCs/>
          <w:iCs/>
          <w:lang w:bidi="en-US"/>
        </w:rPr>
        <w:t>Statistical analysis</w:t>
      </w:r>
    </w:p>
    <w:p w14:paraId="523DD9AC" w14:textId="77777777" w:rsidR="00302492" w:rsidRPr="007E55D5" w:rsidRDefault="00302492" w:rsidP="007E55D5">
      <w:pPr>
        <w:autoSpaceDE w:val="0"/>
        <w:autoSpaceDN w:val="0"/>
        <w:adjustRightInd w:val="0"/>
        <w:spacing w:after="0" w:line="240" w:lineRule="auto"/>
        <w:jc w:val="both"/>
        <w:rPr>
          <w:rFonts w:ascii="Arial" w:hAnsi="Arial" w:cs="Arial"/>
          <w:bCs/>
          <w:iCs/>
          <w:sz w:val="20"/>
          <w:szCs w:val="20"/>
          <w:lang w:bidi="en-US"/>
        </w:rPr>
      </w:pPr>
    </w:p>
    <w:p w14:paraId="29D47E9E" w14:textId="77777777" w:rsidR="005606A6" w:rsidRPr="007E55D5" w:rsidRDefault="005606A6" w:rsidP="007E55D5">
      <w:pPr>
        <w:autoSpaceDE w:val="0"/>
        <w:autoSpaceDN w:val="0"/>
        <w:adjustRightInd w:val="0"/>
        <w:spacing w:after="0" w:line="240" w:lineRule="auto"/>
        <w:jc w:val="both"/>
        <w:rPr>
          <w:rFonts w:ascii="Arial" w:hAnsi="Arial" w:cs="Arial"/>
          <w:bCs/>
          <w:iCs/>
          <w:sz w:val="20"/>
          <w:szCs w:val="20"/>
          <w:lang w:bidi="en-US"/>
        </w:rPr>
      </w:pPr>
      <w:r w:rsidRPr="007E55D5">
        <w:rPr>
          <w:rFonts w:ascii="Arial" w:hAnsi="Arial" w:cs="Arial"/>
          <w:bCs/>
          <w:iCs/>
          <w:sz w:val="20"/>
          <w:szCs w:val="20"/>
          <w:lang w:bidi="en-US"/>
        </w:rPr>
        <w:t>Data obtained from this study was analyzed statistically using Graph Pad Prism. The data are presented as the mean values of three replicates ± standard deviation (SD). Statistical significance was considered at p&lt;0.05 using one-way analysis of variance (ANOVA).</w:t>
      </w:r>
    </w:p>
    <w:p w14:paraId="580A32C9" w14:textId="77777777" w:rsidR="00C63A30" w:rsidRPr="007E55D5" w:rsidRDefault="00C63A30" w:rsidP="007E55D5">
      <w:pPr>
        <w:autoSpaceDE w:val="0"/>
        <w:autoSpaceDN w:val="0"/>
        <w:adjustRightInd w:val="0"/>
        <w:spacing w:after="0" w:line="240" w:lineRule="auto"/>
        <w:jc w:val="both"/>
        <w:rPr>
          <w:rFonts w:ascii="Arial" w:hAnsi="Arial" w:cs="Arial"/>
          <w:b/>
          <w:bCs/>
          <w:iCs/>
          <w:sz w:val="20"/>
          <w:szCs w:val="20"/>
          <w:lang w:bidi="en-US"/>
        </w:rPr>
      </w:pPr>
    </w:p>
    <w:p w14:paraId="1A4B3C7D" w14:textId="77777777" w:rsidR="002171A7" w:rsidRPr="002171A7" w:rsidRDefault="002171A7" w:rsidP="002171A7">
      <w:pPr>
        <w:autoSpaceDE w:val="0"/>
        <w:autoSpaceDN w:val="0"/>
        <w:adjustRightInd w:val="0"/>
        <w:spacing w:after="0" w:line="240" w:lineRule="auto"/>
        <w:jc w:val="both"/>
        <w:rPr>
          <w:rFonts w:ascii="Arial" w:hAnsi="Arial" w:cs="Arial"/>
          <w:b/>
          <w:bCs/>
          <w:iCs/>
          <w:lang w:bidi="en-US"/>
        </w:rPr>
      </w:pPr>
      <w:r w:rsidRPr="002171A7">
        <w:rPr>
          <w:rFonts w:ascii="Arial" w:hAnsi="Arial" w:cs="Arial"/>
          <w:b/>
          <w:bCs/>
          <w:iCs/>
          <w:lang w:bidi="en-US"/>
        </w:rPr>
        <w:t>3. RESULT</w:t>
      </w:r>
      <w:r w:rsidR="006B6993">
        <w:rPr>
          <w:rFonts w:ascii="Arial" w:hAnsi="Arial" w:cs="Arial"/>
          <w:b/>
          <w:bCs/>
          <w:iCs/>
          <w:lang w:bidi="en-US"/>
        </w:rPr>
        <w:t>S</w:t>
      </w:r>
      <w:r w:rsidRPr="002171A7">
        <w:rPr>
          <w:rFonts w:ascii="Arial" w:hAnsi="Arial" w:cs="Arial"/>
          <w:b/>
          <w:bCs/>
          <w:iCs/>
          <w:lang w:bidi="en-US"/>
        </w:rPr>
        <w:t xml:space="preserve"> </w:t>
      </w:r>
    </w:p>
    <w:p w14:paraId="535C375D" w14:textId="77777777" w:rsidR="002171A7" w:rsidRDefault="002171A7" w:rsidP="007E55D5">
      <w:pPr>
        <w:autoSpaceDE w:val="0"/>
        <w:autoSpaceDN w:val="0"/>
        <w:adjustRightInd w:val="0"/>
        <w:spacing w:after="0" w:line="240" w:lineRule="auto"/>
        <w:jc w:val="both"/>
        <w:rPr>
          <w:rFonts w:ascii="Arial" w:hAnsi="Arial" w:cs="Arial"/>
          <w:b/>
          <w:bCs/>
          <w:iCs/>
          <w:lang w:bidi="en-US"/>
        </w:rPr>
      </w:pPr>
    </w:p>
    <w:p w14:paraId="13C4CE38" w14:textId="77777777" w:rsidR="00C63A30" w:rsidRDefault="007E68B4" w:rsidP="007E55D5">
      <w:pPr>
        <w:autoSpaceDE w:val="0"/>
        <w:autoSpaceDN w:val="0"/>
        <w:adjustRightInd w:val="0"/>
        <w:spacing w:after="0" w:line="240" w:lineRule="auto"/>
        <w:jc w:val="both"/>
        <w:rPr>
          <w:rFonts w:ascii="Arial" w:hAnsi="Arial" w:cs="Arial"/>
          <w:b/>
          <w:bCs/>
          <w:i/>
        </w:rPr>
      </w:pPr>
      <w:r w:rsidRPr="00302492">
        <w:rPr>
          <w:rFonts w:ascii="Arial" w:hAnsi="Arial" w:cs="Arial"/>
          <w:b/>
          <w:bCs/>
        </w:rPr>
        <w:t>3.1.</w:t>
      </w:r>
      <w:r w:rsidR="00C63A30" w:rsidRPr="00302492">
        <w:rPr>
          <w:rFonts w:ascii="Arial" w:hAnsi="Arial" w:cs="Arial"/>
          <w:b/>
          <w:bCs/>
        </w:rPr>
        <w:t xml:space="preserve"> GC-MS analysis of </w:t>
      </w:r>
      <w:r w:rsidR="00C63A30" w:rsidRPr="00302492">
        <w:rPr>
          <w:rFonts w:ascii="Arial" w:hAnsi="Arial" w:cs="Arial"/>
          <w:b/>
          <w:bCs/>
          <w:i/>
        </w:rPr>
        <w:t>Costus afer</w:t>
      </w:r>
    </w:p>
    <w:p w14:paraId="0027EF3F" w14:textId="77777777" w:rsidR="004D4844" w:rsidRPr="004D4844" w:rsidRDefault="004D4844" w:rsidP="007E55D5">
      <w:pPr>
        <w:autoSpaceDE w:val="0"/>
        <w:autoSpaceDN w:val="0"/>
        <w:adjustRightInd w:val="0"/>
        <w:spacing w:after="0" w:line="240" w:lineRule="auto"/>
        <w:jc w:val="both"/>
        <w:rPr>
          <w:rFonts w:ascii="Arial" w:hAnsi="Arial" w:cs="Arial"/>
          <w:bCs/>
        </w:rPr>
      </w:pPr>
    </w:p>
    <w:p w14:paraId="17120082" w14:textId="77777777" w:rsidR="00C63A30" w:rsidRPr="007E55D5" w:rsidRDefault="00C63A30" w:rsidP="007E55D5">
      <w:pPr>
        <w:autoSpaceDE w:val="0"/>
        <w:autoSpaceDN w:val="0"/>
        <w:adjustRightInd w:val="0"/>
        <w:spacing w:after="0" w:line="240" w:lineRule="auto"/>
        <w:jc w:val="both"/>
        <w:rPr>
          <w:rFonts w:ascii="Arial" w:hAnsi="Arial" w:cs="Arial"/>
          <w:color w:val="000000"/>
          <w:sz w:val="20"/>
          <w:szCs w:val="20"/>
        </w:rPr>
      </w:pPr>
      <w:r w:rsidRPr="007E55D5">
        <w:rPr>
          <w:rFonts w:ascii="Arial" w:hAnsi="Arial" w:cs="Arial"/>
          <w:bCs/>
          <w:sz w:val="20"/>
          <w:szCs w:val="20"/>
        </w:rPr>
        <w:t xml:space="preserve">A total of thirty-seven (37) compounds were isolated from the ethanolic extract of </w:t>
      </w:r>
      <w:r w:rsidRPr="007E55D5">
        <w:rPr>
          <w:rFonts w:ascii="Arial" w:hAnsi="Arial" w:cs="Arial"/>
          <w:bCs/>
          <w:i/>
          <w:iCs/>
          <w:sz w:val="20"/>
          <w:szCs w:val="20"/>
        </w:rPr>
        <w:t>Costus afer.</w:t>
      </w:r>
      <w:r w:rsidR="003560D9" w:rsidRPr="007E55D5">
        <w:rPr>
          <w:rFonts w:ascii="Arial" w:hAnsi="Arial" w:cs="Arial"/>
          <w:bCs/>
          <w:i/>
          <w:iCs/>
          <w:sz w:val="20"/>
          <w:szCs w:val="20"/>
        </w:rPr>
        <w:t xml:space="preserve"> </w:t>
      </w:r>
      <w:r w:rsidR="003560D9" w:rsidRPr="007E55D5">
        <w:rPr>
          <w:rFonts w:ascii="Arial" w:hAnsi="Arial" w:cs="Arial"/>
          <w:bCs/>
          <w:iCs/>
          <w:sz w:val="20"/>
          <w:szCs w:val="20"/>
        </w:rPr>
        <w:t>The bioactive compounds with their peak values, retention time (RT), structural formula and percentage composition are shown in Table</w:t>
      </w:r>
      <w:r w:rsidR="007E68B4" w:rsidRPr="007E55D5">
        <w:rPr>
          <w:rFonts w:ascii="Arial" w:hAnsi="Arial" w:cs="Arial"/>
          <w:bCs/>
          <w:iCs/>
          <w:sz w:val="20"/>
          <w:szCs w:val="20"/>
        </w:rPr>
        <w:t xml:space="preserve"> </w:t>
      </w:r>
      <w:r w:rsidR="003560D9" w:rsidRPr="007E55D5">
        <w:rPr>
          <w:rFonts w:ascii="Arial" w:hAnsi="Arial" w:cs="Arial"/>
          <w:bCs/>
          <w:iCs/>
          <w:sz w:val="20"/>
          <w:szCs w:val="20"/>
        </w:rPr>
        <w:t>1.</w:t>
      </w:r>
      <w:r w:rsidR="003560D9" w:rsidRPr="007E55D5">
        <w:rPr>
          <w:rFonts w:ascii="Arial" w:hAnsi="Arial" w:cs="Arial"/>
          <w:bCs/>
          <w:i/>
          <w:iCs/>
          <w:sz w:val="20"/>
          <w:szCs w:val="20"/>
        </w:rPr>
        <w:t xml:space="preserve"> </w:t>
      </w:r>
      <w:r w:rsidR="003560D9" w:rsidRPr="007E55D5">
        <w:rPr>
          <w:rFonts w:ascii="Arial" w:hAnsi="Arial" w:cs="Arial"/>
          <w:bCs/>
          <w:sz w:val="20"/>
          <w:szCs w:val="20"/>
        </w:rPr>
        <w:t>Based on the results, the most predominant phytochemicals identified in</w:t>
      </w:r>
      <w:r w:rsidR="003560D9" w:rsidRPr="007E55D5">
        <w:rPr>
          <w:rFonts w:ascii="Arial" w:hAnsi="Arial" w:cs="Arial"/>
          <w:bCs/>
          <w:i/>
          <w:iCs/>
          <w:sz w:val="20"/>
          <w:szCs w:val="20"/>
        </w:rPr>
        <w:t xml:space="preserve"> C. afer </w:t>
      </w:r>
      <w:r w:rsidR="003560D9" w:rsidRPr="007E55D5">
        <w:rPr>
          <w:rFonts w:ascii="Arial" w:hAnsi="Arial" w:cs="Arial"/>
          <w:bCs/>
          <w:iCs/>
          <w:sz w:val="20"/>
          <w:szCs w:val="20"/>
        </w:rPr>
        <w:t xml:space="preserve">ethanol </w:t>
      </w:r>
      <w:r w:rsidR="003560D9" w:rsidRPr="007E55D5">
        <w:rPr>
          <w:rFonts w:ascii="Arial" w:hAnsi="Arial" w:cs="Arial"/>
          <w:bCs/>
          <w:iCs/>
          <w:sz w:val="20"/>
          <w:szCs w:val="20"/>
        </w:rPr>
        <w:lastRenderedPageBreak/>
        <w:t>extract</w:t>
      </w:r>
      <w:r w:rsidR="003560D9" w:rsidRPr="007E55D5">
        <w:rPr>
          <w:rFonts w:ascii="Arial" w:hAnsi="Arial" w:cs="Arial"/>
          <w:bCs/>
          <w:i/>
          <w:iCs/>
          <w:sz w:val="20"/>
          <w:szCs w:val="20"/>
        </w:rPr>
        <w:t xml:space="preserve"> </w:t>
      </w:r>
      <w:r w:rsidR="003560D9" w:rsidRPr="007E55D5">
        <w:rPr>
          <w:rFonts w:ascii="Arial" w:hAnsi="Arial" w:cs="Arial"/>
          <w:bCs/>
          <w:iCs/>
          <w:sz w:val="20"/>
          <w:szCs w:val="20"/>
        </w:rPr>
        <w:t xml:space="preserve">included 2,4-di-tert-butylphenol (9.67%), carbonic acid, decyl prop-1-en-2-yl ester (9.26%), </w:t>
      </w:r>
      <w:r w:rsidR="003560D9" w:rsidRPr="007E55D5">
        <w:rPr>
          <w:rFonts w:ascii="Arial" w:hAnsi="Arial" w:cs="Arial"/>
          <w:color w:val="000000"/>
          <w:sz w:val="20"/>
          <w:szCs w:val="20"/>
        </w:rPr>
        <w:t>9,12-octadecadienal (</w:t>
      </w:r>
      <w:r w:rsidR="003560D9" w:rsidRPr="007E55D5">
        <w:rPr>
          <w:rFonts w:ascii="Arial" w:hAnsi="Arial" w:cs="Arial"/>
          <w:sz w:val="20"/>
          <w:szCs w:val="20"/>
        </w:rPr>
        <w:t>9.20%</w:t>
      </w:r>
      <w:r w:rsidR="003560D9" w:rsidRPr="007E55D5">
        <w:rPr>
          <w:rFonts w:ascii="Arial" w:hAnsi="Arial" w:cs="Arial"/>
          <w:color w:val="000000"/>
          <w:sz w:val="20"/>
          <w:szCs w:val="20"/>
        </w:rPr>
        <w:t xml:space="preserve">), carbonic acid, nonyl prop-1-en-2-yl ester (8.64%), undecane, 5-methyl- (8.00%), 17-pentatriacontene (3.48%) and undecane, 1-bromo- (3.25%). Conversely, benzene, 1,4-dichloro- (0.15%), 1-decanol, 2-hexyl- (0.93%) and 9-octadecenoic acid (Z)-, 2,3-dihydropropyl ester (0.97%) were found to be the least abundant bioactive phytocompounds present in </w:t>
      </w:r>
      <w:r w:rsidR="003560D9" w:rsidRPr="007E55D5">
        <w:rPr>
          <w:rFonts w:ascii="Arial" w:hAnsi="Arial" w:cs="Arial"/>
          <w:bCs/>
          <w:i/>
          <w:iCs/>
          <w:sz w:val="20"/>
          <w:szCs w:val="20"/>
        </w:rPr>
        <w:t>C. afer</w:t>
      </w:r>
      <w:r w:rsidR="003560D9" w:rsidRPr="007E55D5">
        <w:rPr>
          <w:rFonts w:ascii="Arial" w:hAnsi="Arial" w:cs="Arial"/>
          <w:color w:val="000000"/>
          <w:sz w:val="20"/>
          <w:szCs w:val="20"/>
        </w:rPr>
        <w:t xml:space="preserve"> extract.</w:t>
      </w:r>
    </w:p>
    <w:p w14:paraId="28AA2CAF" w14:textId="77777777" w:rsidR="007E68B4" w:rsidRPr="007E55D5" w:rsidRDefault="007E68B4" w:rsidP="007E55D5">
      <w:pPr>
        <w:autoSpaceDE w:val="0"/>
        <w:autoSpaceDN w:val="0"/>
        <w:adjustRightInd w:val="0"/>
        <w:spacing w:after="0" w:line="240" w:lineRule="auto"/>
        <w:jc w:val="both"/>
        <w:rPr>
          <w:rFonts w:ascii="Arial" w:hAnsi="Arial" w:cs="Arial"/>
          <w:bCs/>
          <w:sz w:val="20"/>
          <w:szCs w:val="20"/>
        </w:rPr>
      </w:pPr>
    </w:p>
    <w:p w14:paraId="2380F2EC" w14:textId="77777777" w:rsidR="00B962C2" w:rsidRPr="00FF0C08" w:rsidRDefault="007E68B4" w:rsidP="007E55D5">
      <w:pPr>
        <w:autoSpaceDE w:val="0"/>
        <w:autoSpaceDN w:val="0"/>
        <w:adjustRightInd w:val="0"/>
        <w:spacing w:after="0" w:line="240" w:lineRule="auto"/>
        <w:jc w:val="both"/>
        <w:rPr>
          <w:rFonts w:ascii="Arial" w:hAnsi="Arial" w:cs="Arial"/>
          <w:b/>
          <w:bCs/>
          <w:iCs/>
          <w:sz w:val="20"/>
          <w:szCs w:val="20"/>
        </w:rPr>
      </w:pPr>
      <w:r w:rsidRPr="00FF0C08">
        <w:rPr>
          <w:rFonts w:ascii="Arial" w:hAnsi="Arial" w:cs="Arial"/>
          <w:b/>
          <w:bCs/>
          <w:sz w:val="20"/>
          <w:szCs w:val="20"/>
        </w:rPr>
        <w:t xml:space="preserve">Table 1. Phytocompounds present in ethanol extract of </w:t>
      </w:r>
      <w:r w:rsidRPr="00FF0C08">
        <w:rPr>
          <w:rFonts w:ascii="Arial" w:hAnsi="Arial" w:cs="Arial"/>
          <w:b/>
          <w:bCs/>
          <w:i/>
          <w:iCs/>
          <w:sz w:val="20"/>
          <w:szCs w:val="20"/>
        </w:rPr>
        <w:t>Costus afer</w:t>
      </w:r>
    </w:p>
    <w:p w14:paraId="24F42060" w14:textId="77777777" w:rsidR="00FF0C08" w:rsidRPr="007E55D5" w:rsidRDefault="00FF0C08" w:rsidP="007E55D5">
      <w:pPr>
        <w:autoSpaceDE w:val="0"/>
        <w:autoSpaceDN w:val="0"/>
        <w:adjustRightInd w:val="0"/>
        <w:spacing w:after="0" w:line="240" w:lineRule="auto"/>
        <w:jc w:val="both"/>
        <w:rPr>
          <w:rFonts w:ascii="Arial" w:hAnsi="Arial" w:cs="Arial"/>
          <w:bCs/>
          <w:iCs/>
          <w:sz w:val="20"/>
          <w:szCs w:val="20"/>
        </w:rPr>
      </w:pPr>
    </w:p>
    <w:tbl>
      <w:tblPr>
        <w:tblW w:w="9990" w:type="dxa"/>
        <w:tblInd w:w="-545" w:type="dxa"/>
        <w:tblLayout w:type="fixed"/>
        <w:tblLook w:val="0000" w:firstRow="0" w:lastRow="0" w:firstColumn="0" w:lastColumn="0" w:noHBand="0" w:noVBand="0"/>
      </w:tblPr>
      <w:tblGrid>
        <w:gridCol w:w="990"/>
        <w:gridCol w:w="900"/>
        <w:gridCol w:w="2520"/>
        <w:gridCol w:w="3240"/>
        <w:gridCol w:w="2340"/>
      </w:tblGrid>
      <w:tr w:rsidR="00561D06" w:rsidRPr="00FF0C08" w14:paraId="0704BD22" w14:textId="77777777" w:rsidTr="0039171B">
        <w:trPr>
          <w:trHeight w:val="397"/>
        </w:trPr>
        <w:tc>
          <w:tcPr>
            <w:tcW w:w="990" w:type="dxa"/>
            <w:tcBorders>
              <w:top w:val="single" w:sz="8" w:space="0" w:color="auto"/>
              <w:bottom w:val="single" w:sz="8" w:space="0" w:color="auto"/>
            </w:tcBorders>
          </w:tcPr>
          <w:p w14:paraId="448AD825"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Peak</w:t>
            </w:r>
          </w:p>
        </w:tc>
        <w:tc>
          <w:tcPr>
            <w:tcW w:w="900" w:type="dxa"/>
            <w:tcBorders>
              <w:top w:val="single" w:sz="8" w:space="0" w:color="auto"/>
              <w:bottom w:val="single" w:sz="8" w:space="0" w:color="auto"/>
            </w:tcBorders>
          </w:tcPr>
          <w:p w14:paraId="1D92D20B"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RT</w:t>
            </w:r>
          </w:p>
        </w:tc>
        <w:tc>
          <w:tcPr>
            <w:tcW w:w="2520" w:type="dxa"/>
            <w:tcBorders>
              <w:top w:val="single" w:sz="8" w:space="0" w:color="auto"/>
              <w:bottom w:val="single" w:sz="8" w:space="0" w:color="auto"/>
            </w:tcBorders>
          </w:tcPr>
          <w:p w14:paraId="2490B83B"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Compound name</w:t>
            </w:r>
          </w:p>
        </w:tc>
        <w:tc>
          <w:tcPr>
            <w:tcW w:w="3240" w:type="dxa"/>
            <w:tcBorders>
              <w:top w:val="single" w:sz="8" w:space="0" w:color="auto"/>
              <w:bottom w:val="single" w:sz="8" w:space="0" w:color="auto"/>
            </w:tcBorders>
          </w:tcPr>
          <w:p w14:paraId="5EF866CE"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Structure</w:t>
            </w:r>
          </w:p>
        </w:tc>
        <w:tc>
          <w:tcPr>
            <w:tcW w:w="2340" w:type="dxa"/>
            <w:tcBorders>
              <w:top w:val="single" w:sz="8" w:space="0" w:color="auto"/>
              <w:bottom w:val="single" w:sz="8" w:space="0" w:color="auto"/>
            </w:tcBorders>
          </w:tcPr>
          <w:p w14:paraId="7A8CCF97"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 Composition</w:t>
            </w:r>
          </w:p>
        </w:tc>
      </w:tr>
      <w:tr w:rsidR="00561D06" w:rsidRPr="007E55D5" w14:paraId="10FB815B" w14:textId="77777777" w:rsidTr="0039171B">
        <w:trPr>
          <w:trHeight w:val="564"/>
        </w:trPr>
        <w:tc>
          <w:tcPr>
            <w:tcW w:w="990" w:type="dxa"/>
            <w:tcBorders>
              <w:top w:val="single" w:sz="8" w:space="0" w:color="auto"/>
            </w:tcBorders>
          </w:tcPr>
          <w:p w14:paraId="5BD87CC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w:t>
            </w:r>
          </w:p>
        </w:tc>
        <w:tc>
          <w:tcPr>
            <w:tcW w:w="900" w:type="dxa"/>
            <w:tcBorders>
              <w:top w:val="single" w:sz="8" w:space="0" w:color="auto"/>
            </w:tcBorders>
          </w:tcPr>
          <w:p w14:paraId="1B376C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5.238</w:t>
            </w:r>
          </w:p>
        </w:tc>
        <w:tc>
          <w:tcPr>
            <w:tcW w:w="2520" w:type="dxa"/>
            <w:tcBorders>
              <w:top w:val="single" w:sz="8" w:space="0" w:color="auto"/>
            </w:tcBorders>
          </w:tcPr>
          <w:p w14:paraId="385CA3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9,12-Octadecadienal</w:t>
            </w:r>
          </w:p>
        </w:tc>
        <w:tc>
          <w:tcPr>
            <w:tcW w:w="3240" w:type="dxa"/>
            <w:tcBorders>
              <w:top w:val="single" w:sz="8" w:space="0" w:color="auto"/>
            </w:tcBorders>
          </w:tcPr>
          <w:p w14:paraId="5502593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C1157CD" wp14:editId="706247C2">
                  <wp:extent cx="1873250" cy="495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495300"/>
                          </a:xfrm>
                          <a:prstGeom prst="rect">
                            <a:avLst/>
                          </a:prstGeom>
                          <a:noFill/>
                          <a:ln>
                            <a:noFill/>
                          </a:ln>
                          <a:effectLst/>
                        </pic:spPr>
                      </pic:pic>
                    </a:graphicData>
                  </a:graphic>
                </wp:inline>
              </w:drawing>
            </w:r>
          </w:p>
        </w:tc>
        <w:tc>
          <w:tcPr>
            <w:tcW w:w="2340" w:type="dxa"/>
            <w:tcBorders>
              <w:top w:val="single" w:sz="8" w:space="0" w:color="auto"/>
            </w:tcBorders>
          </w:tcPr>
          <w:p w14:paraId="562628E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9.10</w:t>
            </w:r>
          </w:p>
        </w:tc>
      </w:tr>
      <w:tr w:rsidR="00561D06" w:rsidRPr="007E55D5" w14:paraId="76485D9E" w14:textId="77777777" w:rsidTr="004D08EB">
        <w:trPr>
          <w:trHeight w:val="231"/>
        </w:trPr>
        <w:tc>
          <w:tcPr>
            <w:tcW w:w="990" w:type="dxa"/>
          </w:tcPr>
          <w:p w14:paraId="1B9E41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w:t>
            </w:r>
          </w:p>
        </w:tc>
        <w:tc>
          <w:tcPr>
            <w:tcW w:w="900" w:type="dxa"/>
          </w:tcPr>
          <w:p w14:paraId="213CC8A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6.884</w:t>
            </w:r>
          </w:p>
        </w:tc>
        <w:tc>
          <w:tcPr>
            <w:tcW w:w="2520" w:type="dxa"/>
          </w:tcPr>
          <w:p w14:paraId="33EA44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Hexadecane 1- Chloro-</w:t>
            </w:r>
          </w:p>
        </w:tc>
        <w:tc>
          <w:tcPr>
            <w:tcW w:w="3240" w:type="dxa"/>
          </w:tcPr>
          <w:p w14:paraId="3D4BEA9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"https://webbook.nist.gov/cgi/inchi?Struct=C4860031&amp;Type=Color"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0567D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i1025" type="#_x0000_t75" alt="IMG_256" style="width:144.7pt;height:16.6pt;mso-position-horizontal-relative:page;mso-position-vertical-relative:page">
                  <v:fill o:detectmouseclick="t"/>
                  <v:imagedata r:id="rId8" r:href="rId9"/>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4734C7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1.23</w:t>
            </w:r>
          </w:p>
        </w:tc>
      </w:tr>
      <w:tr w:rsidR="00561D06" w:rsidRPr="007E55D5" w14:paraId="09162AE7" w14:textId="77777777" w:rsidTr="004D08EB">
        <w:trPr>
          <w:trHeight w:val="962"/>
        </w:trPr>
        <w:tc>
          <w:tcPr>
            <w:tcW w:w="990" w:type="dxa"/>
          </w:tcPr>
          <w:p w14:paraId="513C7D0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w:t>
            </w:r>
          </w:p>
        </w:tc>
        <w:tc>
          <w:tcPr>
            <w:tcW w:w="900" w:type="dxa"/>
          </w:tcPr>
          <w:p w14:paraId="1895F8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7.426</w:t>
            </w:r>
          </w:p>
        </w:tc>
        <w:tc>
          <w:tcPr>
            <w:tcW w:w="2520" w:type="dxa"/>
          </w:tcPr>
          <w:p w14:paraId="4C6DD0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Benzene, 1,4-dichloro-</w:t>
            </w:r>
          </w:p>
        </w:tc>
        <w:tc>
          <w:tcPr>
            <w:tcW w:w="3240" w:type="dxa"/>
          </w:tcPr>
          <w:p w14:paraId="2BDB37F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"https://webbook.nist.gov/cgi/cbook.cgi?Struct=C106467&amp;Type=Color"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"https://webbook.nist.gov/cgi/cbook.cgi?Struct=C106467&amp;Type=Color"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"https://webbook.nist.gov/cgi/cbook.cgi?Struct=C106467&amp;Type=Color"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"https://webbook.nist.gov/cgi/cbook.cgi?Struct=C106467&amp;Type=Color"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"https://webbook.nist.gov/cgi/cbook.cgi?Struct=C106467&amp;Type=Color"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"https://webbook.nist.gov/cgi/cbook.cgi?Struct=C106467&amp;Type=Color"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"https://webbook.nist.gov/cgi/cbook.cgi?Struct=C106467&amp;Type=Color"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"https://webbook.nist.gov/cgi/cbook.cgi?Struct=C106467&amp;Type=Color"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"https://webbook.nist.gov/cgi/cbook.cgi?Struct=C106467&amp;Type=Color"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7C263429">
                <v:shape id="Picture 95" o:spid="_x0000_i1026" type="#_x0000_t75" style="width:125.3pt;height:67.15pt;mso-position-horizontal-relative:page;mso-position-vertical-relative:page">
                  <v:imagedata r:id="rId10" r:href="rId11"/>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3FDC25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0.45</w:t>
            </w:r>
          </w:p>
        </w:tc>
      </w:tr>
      <w:tr w:rsidR="00561D06" w:rsidRPr="007E55D5" w14:paraId="1F51EFE7" w14:textId="77777777" w:rsidTr="004D08EB">
        <w:trPr>
          <w:trHeight w:val="405"/>
        </w:trPr>
        <w:tc>
          <w:tcPr>
            <w:tcW w:w="990" w:type="dxa"/>
          </w:tcPr>
          <w:p w14:paraId="32788D7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4</w:t>
            </w:r>
          </w:p>
        </w:tc>
        <w:tc>
          <w:tcPr>
            <w:tcW w:w="900" w:type="dxa"/>
          </w:tcPr>
          <w:p w14:paraId="55D8459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8.522</w:t>
            </w:r>
          </w:p>
        </w:tc>
        <w:tc>
          <w:tcPr>
            <w:tcW w:w="2520" w:type="dxa"/>
          </w:tcPr>
          <w:p w14:paraId="64F22AC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decyl tetradecyl</w:t>
            </w:r>
          </w:p>
        </w:tc>
        <w:tc>
          <w:tcPr>
            <w:tcW w:w="3240" w:type="dxa"/>
          </w:tcPr>
          <w:p w14:paraId="3961448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0AC159C" wp14:editId="44C5E04E">
                  <wp:extent cx="1930400" cy="215900"/>
                  <wp:effectExtent l="0" t="0" r="0" b="0"/>
                  <wp:docPr id="19" name="Picture 19" descr="i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nch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400" cy="215900"/>
                          </a:xfrm>
                          <a:prstGeom prst="rect">
                            <a:avLst/>
                          </a:prstGeom>
                          <a:noFill/>
                          <a:ln>
                            <a:noFill/>
                          </a:ln>
                        </pic:spPr>
                      </pic:pic>
                    </a:graphicData>
                  </a:graphic>
                </wp:inline>
              </w:drawing>
            </w:r>
          </w:p>
        </w:tc>
        <w:tc>
          <w:tcPr>
            <w:tcW w:w="2340" w:type="dxa"/>
          </w:tcPr>
          <w:p w14:paraId="638FD10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1.45</w:t>
            </w:r>
          </w:p>
        </w:tc>
      </w:tr>
      <w:tr w:rsidR="00561D06" w:rsidRPr="007E55D5" w14:paraId="467C77E2" w14:textId="77777777" w:rsidTr="004D08EB">
        <w:trPr>
          <w:trHeight w:val="368"/>
        </w:trPr>
        <w:tc>
          <w:tcPr>
            <w:tcW w:w="990" w:type="dxa"/>
          </w:tcPr>
          <w:p w14:paraId="256D30E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5</w:t>
            </w:r>
          </w:p>
        </w:tc>
        <w:tc>
          <w:tcPr>
            <w:tcW w:w="900" w:type="dxa"/>
          </w:tcPr>
          <w:p w14:paraId="68FA12C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8.878</w:t>
            </w:r>
          </w:p>
        </w:tc>
        <w:tc>
          <w:tcPr>
            <w:tcW w:w="2520" w:type="dxa"/>
          </w:tcPr>
          <w:p w14:paraId="5CAEC4E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17-pentatriacontene </w:t>
            </w:r>
          </w:p>
        </w:tc>
        <w:tc>
          <w:tcPr>
            <w:tcW w:w="3240" w:type="dxa"/>
          </w:tcPr>
          <w:p w14:paraId="37C52B7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763AF9FB" wp14:editId="4F9516BB">
                  <wp:extent cx="1987550" cy="323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550" cy="323850"/>
                          </a:xfrm>
                          <a:prstGeom prst="rect">
                            <a:avLst/>
                          </a:prstGeom>
                          <a:noFill/>
                          <a:ln>
                            <a:noFill/>
                          </a:ln>
                        </pic:spPr>
                      </pic:pic>
                    </a:graphicData>
                  </a:graphic>
                </wp:inline>
              </w:drawing>
            </w:r>
          </w:p>
        </w:tc>
        <w:tc>
          <w:tcPr>
            <w:tcW w:w="2340" w:type="dxa"/>
          </w:tcPr>
          <w:p w14:paraId="222026C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3.58</w:t>
            </w:r>
          </w:p>
        </w:tc>
      </w:tr>
      <w:tr w:rsidR="00561D06" w:rsidRPr="007E55D5" w14:paraId="2CFEE4DD" w14:textId="77777777" w:rsidTr="004D08EB">
        <w:trPr>
          <w:trHeight w:val="499"/>
        </w:trPr>
        <w:tc>
          <w:tcPr>
            <w:tcW w:w="990" w:type="dxa"/>
          </w:tcPr>
          <w:p w14:paraId="300FFFE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6</w:t>
            </w:r>
          </w:p>
        </w:tc>
        <w:tc>
          <w:tcPr>
            <w:tcW w:w="900" w:type="dxa"/>
          </w:tcPr>
          <w:p w14:paraId="70D922D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8.985</w:t>
            </w:r>
          </w:p>
        </w:tc>
        <w:tc>
          <w:tcPr>
            <w:tcW w:w="2520" w:type="dxa"/>
          </w:tcPr>
          <w:p w14:paraId="551AC82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Undecane, 1-bromo-</w:t>
            </w:r>
          </w:p>
        </w:tc>
        <w:tc>
          <w:tcPr>
            <w:tcW w:w="3240" w:type="dxa"/>
          </w:tcPr>
          <w:p w14:paraId="7F7E758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595EA36" wp14:editId="0346F123">
                  <wp:extent cx="1638300"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a:effectLst/>
                        </pic:spPr>
                      </pic:pic>
                    </a:graphicData>
                  </a:graphic>
                </wp:inline>
              </w:drawing>
            </w:r>
          </w:p>
        </w:tc>
        <w:tc>
          <w:tcPr>
            <w:tcW w:w="2340" w:type="dxa"/>
          </w:tcPr>
          <w:p w14:paraId="316FE70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3.35</w:t>
            </w:r>
          </w:p>
        </w:tc>
      </w:tr>
      <w:tr w:rsidR="00561D06" w:rsidRPr="007E55D5" w14:paraId="7BD242F9" w14:textId="77777777" w:rsidTr="004D08EB">
        <w:trPr>
          <w:trHeight w:val="462"/>
        </w:trPr>
        <w:tc>
          <w:tcPr>
            <w:tcW w:w="990" w:type="dxa"/>
          </w:tcPr>
          <w:p w14:paraId="499ECCA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7</w:t>
            </w:r>
          </w:p>
        </w:tc>
        <w:tc>
          <w:tcPr>
            <w:tcW w:w="900" w:type="dxa"/>
          </w:tcPr>
          <w:p w14:paraId="6C1DD86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9.138</w:t>
            </w:r>
          </w:p>
        </w:tc>
        <w:tc>
          <w:tcPr>
            <w:tcW w:w="2520" w:type="dxa"/>
          </w:tcPr>
          <w:p w14:paraId="5003573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Tetracosane </w:t>
            </w:r>
          </w:p>
        </w:tc>
        <w:tc>
          <w:tcPr>
            <w:tcW w:w="3240" w:type="dxa"/>
          </w:tcPr>
          <w:p w14:paraId="2B3669A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39D852F" wp14:editId="5D0B4221">
                  <wp:extent cx="1860550" cy="4064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550" cy="406400"/>
                          </a:xfrm>
                          <a:prstGeom prst="rect">
                            <a:avLst/>
                          </a:prstGeom>
                          <a:noFill/>
                          <a:ln>
                            <a:noFill/>
                          </a:ln>
                          <a:effectLst/>
                        </pic:spPr>
                      </pic:pic>
                    </a:graphicData>
                  </a:graphic>
                </wp:inline>
              </w:drawing>
            </w:r>
          </w:p>
        </w:tc>
        <w:tc>
          <w:tcPr>
            <w:tcW w:w="2340" w:type="dxa"/>
          </w:tcPr>
          <w:p w14:paraId="617FB86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1.18</w:t>
            </w:r>
          </w:p>
        </w:tc>
      </w:tr>
      <w:tr w:rsidR="00561D06" w:rsidRPr="007E55D5" w14:paraId="3821AD33" w14:textId="77777777" w:rsidTr="004D08EB">
        <w:trPr>
          <w:trHeight w:val="970"/>
        </w:trPr>
        <w:tc>
          <w:tcPr>
            <w:tcW w:w="990" w:type="dxa"/>
          </w:tcPr>
          <w:p w14:paraId="4C60387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w:t>
            </w:r>
          </w:p>
        </w:tc>
        <w:tc>
          <w:tcPr>
            <w:tcW w:w="900" w:type="dxa"/>
          </w:tcPr>
          <w:p w14:paraId="2262867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9.430</w:t>
            </w:r>
          </w:p>
        </w:tc>
        <w:tc>
          <w:tcPr>
            <w:tcW w:w="2520" w:type="dxa"/>
          </w:tcPr>
          <w:p w14:paraId="38CE6D2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decyl prop-1-en-2-yl ester</w:t>
            </w:r>
          </w:p>
        </w:tc>
        <w:tc>
          <w:tcPr>
            <w:tcW w:w="3240" w:type="dxa"/>
          </w:tcPr>
          <w:p w14:paraId="623D97A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3F4C59B" wp14:editId="304D8814">
                  <wp:extent cx="1517650" cy="8509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0" cy="850900"/>
                          </a:xfrm>
                          <a:prstGeom prst="rect">
                            <a:avLst/>
                          </a:prstGeom>
                          <a:noFill/>
                          <a:ln>
                            <a:noFill/>
                          </a:ln>
                          <a:effectLst/>
                        </pic:spPr>
                      </pic:pic>
                    </a:graphicData>
                  </a:graphic>
                </wp:inline>
              </w:drawing>
            </w:r>
          </w:p>
        </w:tc>
        <w:tc>
          <w:tcPr>
            <w:tcW w:w="2340" w:type="dxa"/>
          </w:tcPr>
          <w:p w14:paraId="6FEED30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9.06</w:t>
            </w:r>
          </w:p>
        </w:tc>
      </w:tr>
      <w:tr w:rsidR="00561D06" w:rsidRPr="007E55D5" w14:paraId="00BED5D5" w14:textId="77777777" w:rsidTr="004D08EB">
        <w:trPr>
          <w:trHeight w:val="368"/>
        </w:trPr>
        <w:tc>
          <w:tcPr>
            <w:tcW w:w="990" w:type="dxa"/>
          </w:tcPr>
          <w:p w14:paraId="7EFE3D4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w:t>
            </w:r>
          </w:p>
        </w:tc>
        <w:tc>
          <w:tcPr>
            <w:tcW w:w="900" w:type="dxa"/>
          </w:tcPr>
          <w:p w14:paraId="7A822FD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9.558</w:t>
            </w:r>
          </w:p>
        </w:tc>
        <w:tc>
          <w:tcPr>
            <w:tcW w:w="2520" w:type="dxa"/>
          </w:tcPr>
          <w:p w14:paraId="6F7199E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17-Pentatriacontene</w:t>
            </w:r>
          </w:p>
        </w:tc>
        <w:tc>
          <w:tcPr>
            <w:tcW w:w="3240" w:type="dxa"/>
          </w:tcPr>
          <w:p w14:paraId="742919B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96A26A8" wp14:editId="6859C821">
                  <wp:extent cx="198755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550" cy="323850"/>
                          </a:xfrm>
                          <a:prstGeom prst="rect">
                            <a:avLst/>
                          </a:prstGeom>
                          <a:noFill/>
                          <a:ln>
                            <a:noFill/>
                          </a:ln>
                        </pic:spPr>
                      </pic:pic>
                    </a:graphicData>
                  </a:graphic>
                </wp:inline>
              </w:drawing>
            </w:r>
          </w:p>
        </w:tc>
        <w:tc>
          <w:tcPr>
            <w:tcW w:w="2340" w:type="dxa"/>
          </w:tcPr>
          <w:p w14:paraId="67CB63C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1.37</w:t>
            </w:r>
          </w:p>
        </w:tc>
      </w:tr>
      <w:tr w:rsidR="00561D06" w:rsidRPr="007E55D5" w14:paraId="630C3B6C" w14:textId="77777777" w:rsidTr="004D08EB">
        <w:trPr>
          <w:trHeight w:val="542"/>
        </w:trPr>
        <w:tc>
          <w:tcPr>
            <w:tcW w:w="990" w:type="dxa"/>
          </w:tcPr>
          <w:p w14:paraId="341E036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w:t>
            </w:r>
          </w:p>
        </w:tc>
        <w:tc>
          <w:tcPr>
            <w:tcW w:w="900" w:type="dxa"/>
          </w:tcPr>
          <w:p w14:paraId="7E74602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9.621</w:t>
            </w:r>
          </w:p>
        </w:tc>
        <w:tc>
          <w:tcPr>
            <w:tcW w:w="2520" w:type="dxa"/>
          </w:tcPr>
          <w:p w14:paraId="51999B2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Heptane , 2,6-dimethyl-</w:t>
            </w:r>
          </w:p>
        </w:tc>
        <w:tc>
          <w:tcPr>
            <w:tcW w:w="3240" w:type="dxa"/>
          </w:tcPr>
          <w:p w14:paraId="0CE3489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75F96AB" wp14:editId="0924018E">
                  <wp:extent cx="1974850" cy="476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4850" cy="476250"/>
                          </a:xfrm>
                          <a:prstGeom prst="rect">
                            <a:avLst/>
                          </a:prstGeom>
                          <a:noFill/>
                          <a:ln>
                            <a:noFill/>
                          </a:ln>
                        </pic:spPr>
                      </pic:pic>
                    </a:graphicData>
                  </a:graphic>
                </wp:inline>
              </w:drawing>
            </w:r>
          </w:p>
        </w:tc>
        <w:tc>
          <w:tcPr>
            <w:tcW w:w="2340" w:type="dxa"/>
          </w:tcPr>
          <w:p w14:paraId="0664C5F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3.22</w:t>
            </w:r>
          </w:p>
        </w:tc>
      </w:tr>
      <w:tr w:rsidR="00561D06" w:rsidRPr="007E55D5" w14:paraId="633D9ACA" w14:textId="77777777" w:rsidTr="004D08EB">
        <w:trPr>
          <w:trHeight w:val="504"/>
        </w:trPr>
        <w:tc>
          <w:tcPr>
            <w:tcW w:w="990" w:type="dxa"/>
          </w:tcPr>
          <w:p w14:paraId="6750872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11</w:t>
            </w:r>
          </w:p>
        </w:tc>
        <w:tc>
          <w:tcPr>
            <w:tcW w:w="900" w:type="dxa"/>
          </w:tcPr>
          <w:p w14:paraId="175D089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9.815</w:t>
            </w:r>
          </w:p>
        </w:tc>
        <w:tc>
          <w:tcPr>
            <w:tcW w:w="2520" w:type="dxa"/>
          </w:tcPr>
          <w:p w14:paraId="671EFED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nonyl prop-1-en-2-yl ester</w:t>
            </w:r>
          </w:p>
        </w:tc>
        <w:tc>
          <w:tcPr>
            <w:tcW w:w="3240" w:type="dxa"/>
          </w:tcPr>
          <w:p w14:paraId="2B2264B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"https://webbook.nist.gov/cgi/inchi?Struct=U382539&amp;Type=Color"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"https://webbook.nist.gov/cgi/inchi?Struct=U382539&amp;Type=Color"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"https://webbook.nist.gov/cgi/inchi?Struct=U382539&amp;Type=Color"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"https://webbook.nist.gov/cgi/inchi?Struct=U382539&amp;Type=Color"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"https://webbook.nist.gov/cgi/inchi?Struct=U382539&amp;Type=Color"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"https://webbook.nist.gov/cgi/inchi?Struct=U382539&amp;Type=Color"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"https://webbook.nist.gov/cgi/inchi?Struct=U382539&amp;Type=Color"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"https://webbook.nist.gov/cgi/inchi?Struct=U382539&amp;Type=Color"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"https://webbook.nist.gov/cgi/inchi?Struct=U382539&amp;Type=Color"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455C597C">
                <v:shape id="Picture 99" o:spid="_x0000_i1027" type="#_x0000_t75" alt="IMG_256" style="width:2in;height:29.75pt">
                  <v:fill o:detectmouseclick="t"/>
                  <v:imagedata r:id="rId18" r:href="rId19"/>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17F146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8.64</w:t>
            </w:r>
          </w:p>
        </w:tc>
      </w:tr>
      <w:tr w:rsidR="00561D06" w:rsidRPr="007E55D5" w14:paraId="58B45FBD" w14:textId="77777777" w:rsidTr="004D08EB">
        <w:trPr>
          <w:trHeight w:val="419"/>
        </w:trPr>
        <w:tc>
          <w:tcPr>
            <w:tcW w:w="990" w:type="dxa"/>
          </w:tcPr>
          <w:p w14:paraId="4D68112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w:t>
            </w:r>
          </w:p>
        </w:tc>
        <w:tc>
          <w:tcPr>
            <w:tcW w:w="900" w:type="dxa"/>
          </w:tcPr>
          <w:p w14:paraId="2C66A98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10.159</w:t>
            </w:r>
          </w:p>
        </w:tc>
        <w:tc>
          <w:tcPr>
            <w:tcW w:w="2520" w:type="dxa"/>
          </w:tcPr>
          <w:p w14:paraId="7981BDB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Undecane , 5-methyl-</w:t>
            </w:r>
          </w:p>
        </w:tc>
        <w:tc>
          <w:tcPr>
            <w:tcW w:w="3240" w:type="dxa"/>
          </w:tcPr>
          <w:p w14:paraId="0158C98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"https://www.chemicalbook.com/CAS/GIF/1632-70-8.gif"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"https://www.chemicalbook.com/CAS/GIF/1632-70-8.gif"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"https://www.chemicalbook.com/CAS/GIF/1632-70-8.gif"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"https://www.chemicalbook.com/CAS/GIF/1632-70-8.gif"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"https://www.chemicalbook.com/CAS/GIF/1632-70-8.gif"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"https://www.chemicalbook.com/CAS/GIF/1632-70-8.gif"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"https://www.chemicalbook.com/CAS/GIF/1632-70-8.gif"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"https://www.chemicalbook.com/CAS/GIF/1632-70-8.gif"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"https://www.chemicalbook.com/CAS/GIF/</w:instrText>
            </w:r>
            <w:r w:rsidR="0058075F">
              <w:rPr>
                <w:rFonts w:ascii="Arial" w:hAnsi="Arial" w:cs="Arial"/>
                <w:sz w:val="20"/>
                <w:szCs w:val="20"/>
              </w:rPr>
              <w:instrText>1632-70-8.gif"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02E1CD08">
                <v:shape id="Picture 98" o:spid="_x0000_i1028" type="#_x0000_t75" alt="IMG_256" style="width:148.85pt;height:28.4pt">
                  <v:fill o:detectmouseclick="t"/>
                  <v:imagedata r:id="rId20" r:href="rId21"/>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63775F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8.30</w:t>
            </w:r>
          </w:p>
        </w:tc>
      </w:tr>
      <w:tr w:rsidR="00561D06" w:rsidRPr="007E55D5" w14:paraId="4AAB13E1" w14:textId="77777777" w:rsidTr="004D08EB">
        <w:trPr>
          <w:trHeight w:val="325"/>
        </w:trPr>
        <w:tc>
          <w:tcPr>
            <w:tcW w:w="990" w:type="dxa"/>
          </w:tcPr>
          <w:p w14:paraId="1AC9BC0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w:t>
            </w:r>
          </w:p>
        </w:tc>
        <w:tc>
          <w:tcPr>
            <w:tcW w:w="900" w:type="dxa"/>
          </w:tcPr>
          <w:p w14:paraId="483E9D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10.579</w:t>
            </w:r>
          </w:p>
        </w:tc>
        <w:tc>
          <w:tcPr>
            <w:tcW w:w="2520" w:type="dxa"/>
          </w:tcPr>
          <w:p w14:paraId="252FEC1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Hydroxylamine, o-decyl-</w:t>
            </w:r>
          </w:p>
        </w:tc>
        <w:tc>
          <w:tcPr>
            <w:tcW w:w="3240" w:type="dxa"/>
          </w:tcPr>
          <w:p w14:paraId="3A81FAF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"https://webbook.nist.gov/cgi/inchi?Struct=C29812791&amp;Type=Color"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"https://webbook.nist.gov/cgi/inchi?Struct=C29812791&amp;Type=Color"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"https://webbook.nist.gov/cgi/inchi?Struct=C29812791&amp;Type=Color"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"https://webbook.nist.gov/cgi/inchi?Struct=C29812791&amp;Type=Color"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"https://webbook.nist.gov/cgi/inchi?Struct=C29812791&amp;Type=Color"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"https://webbook.nist.gov/cgi/inchi?Struct=C29812791&amp;Type=Color"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"https://webbook.nist.gov/cgi/inchi?Struct=C29812791&amp;Type=Color"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"https://webbook.nist.gov/cgi/inchi?Struct=C29812791&amp;Type=Color"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"https://webbook.nist.gov/cgi/inchi?S</w:instrText>
            </w:r>
            <w:r w:rsidR="0058075F">
              <w:rPr>
                <w:rFonts w:ascii="Arial" w:hAnsi="Arial" w:cs="Arial"/>
                <w:sz w:val="20"/>
                <w:szCs w:val="20"/>
              </w:rPr>
              <w:instrText>truct=C29812791&amp;Type=Color"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2B835D5C">
                <v:shape id="Picture 100" o:spid="_x0000_i1029" type="#_x0000_t75" alt="IMG_256" style="width:148.85pt;height:22.15pt">
                  <v:fill o:detectmouseclick="t"/>
                  <v:imagedata r:id="rId22" r:href="rId23"/>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78594D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2.09</w:t>
            </w:r>
          </w:p>
        </w:tc>
      </w:tr>
      <w:tr w:rsidR="00561D06" w:rsidRPr="007E55D5" w14:paraId="58F1490C" w14:textId="77777777" w:rsidTr="004D08EB">
        <w:trPr>
          <w:trHeight w:val="223"/>
        </w:trPr>
        <w:tc>
          <w:tcPr>
            <w:tcW w:w="990" w:type="dxa"/>
          </w:tcPr>
          <w:p w14:paraId="2026858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w:t>
            </w:r>
          </w:p>
        </w:tc>
        <w:tc>
          <w:tcPr>
            <w:tcW w:w="900" w:type="dxa"/>
          </w:tcPr>
          <w:p w14:paraId="00DDE11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12.804</w:t>
            </w:r>
          </w:p>
        </w:tc>
        <w:tc>
          <w:tcPr>
            <w:tcW w:w="2520" w:type="dxa"/>
          </w:tcPr>
          <w:p w14:paraId="5B100C2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Hexadecane, 1-chloro- </w:t>
            </w:r>
          </w:p>
        </w:tc>
        <w:tc>
          <w:tcPr>
            <w:tcW w:w="3240" w:type="dxa"/>
          </w:tcPr>
          <w:p w14:paraId="11AF69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"https://webbook.nist.gov/cgi/inchi?Struct=C4860031</w:instrText>
            </w:r>
            <w:r w:rsidR="0058075F">
              <w:rPr>
                <w:rFonts w:ascii="Arial" w:hAnsi="Arial" w:cs="Arial"/>
                <w:sz w:val="20"/>
                <w:szCs w:val="20"/>
              </w:rPr>
              <w:instrText>&amp;Type=Color"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69A167C4">
                <v:shape id="Picture 101" o:spid="_x0000_i1030" type="#_x0000_t75" alt="IMG_256" style="width:137.75pt;height:15.25pt">
                  <v:fill o:detectmouseclick="t"/>
                  <v:imagedata r:id="rId8" r:href="rId24"/>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171E1D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1.71</w:t>
            </w:r>
          </w:p>
        </w:tc>
      </w:tr>
      <w:tr w:rsidR="00561D06" w:rsidRPr="007E55D5" w14:paraId="057589DE" w14:textId="77777777" w:rsidTr="004D08EB">
        <w:trPr>
          <w:trHeight w:val="216"/>
        </w:trPr>
        <w:tc>
          <w:tcPr>
            <w:tcW w:w="990" w:type="dxa"/>
          </w:tcPr>
          <w:p w14:paraId="3B8C32B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15</w:t>
            </w:r>
          </w:p>
        </w:tc>
        <w:tc>
          <w:tcPr>
            <w:tcW w:w="900" w:type="dxa"/>
          </w:tcPr>
          <w:p w14:paraId="0C81884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15.708</w:t>
            </w:r>
          </w:p>
        </w:tc>
        <w:tc>
          <w:tcPr>
            <w:tcW w:w="2520" w:type="dxa"/>
          </w:tcPr>
          <w:p w14:paraId="60557B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Hexadecane, 1-chloro-</w:t>
            </w:r>
          </w:p>
        </w:tc>
        <w:tc>
          <w:tcPr>
            <w:tcW w:w="3240" w:type="dxa"/>
          </w:tcPr>
          <w:p w14:paraId="4A823FD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w:instrText>
            </w:r>
            <w:r w:rsidR="0058075F">
              <w:rPr>
                <w:rFonts w:ascii="Arial" w:hAnsi="Arial" w:cs="Arial"/>
                <w:sz w:val="20"/>
                <w:szCs w:val="20"/>
              </w:rPr>
              <w:instrText>URE  "https://webbook.nist.gov/cgi/inchi?Struct=C4860031&amp;Type=Color"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7016B6C6">
                <v:shape id="Picture 102" o:spid="_x0000_i1031" type="#_x0000_t75" alt="IMG_256" style="width:137.75pt;height:15.25pt">
                  <v:imagedata r:id="rId8" r:href="rId25"/>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01D9393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1.72</w:t>
            </w:r>
          </w:p>
        </w:tc>
      </w:tr>
      <w:tr w:rsidR="00561D06" w:rsidRPr="007E55D5" w14:paraId="0118670D" w14:textId="77777777" w:rsidTr="004D08EB">
        <w:trPr>
          <w:trHeight w:val="904"/>
        </w:trPr>
        <w:tc>
          <w:tcPr>
            <w:tcW w:w="990" w:type="dxa"/>
          </w:tcPr>
          <w:p w14:paraId="0936BFA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lastRenderedPageBreak/>
              <w:t>16</w:t>
            </w:r>
          </w:p>
        </w:tc>
        <w:tc>
          <w:tcPr>
            <w:tcW w:w="900" w:type="dxa"/>
          </w:tcPr>
          <w:p w14:paraId="146418E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18.284</w:t>
            </w:r>
          </w:p>
        </w:tc>
        <w:tc>
          <w:tcPr>
            <w:tcW w:w="2520" w:type="dxa"/>
          </w:tcPr>
          <w:p w14:paraId="5F1BD79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Cyclohexadecane,1,2-diethyl-</w:t>
            </w:r>
          </w:p>
        </w:tc>
        <w:tc>
          <w:tcPr>
            <w:tcW w:w="3240" w:type="dxa"/>
          </w:tcPr>
          <w:p w14:paraId="4A2AC3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"https://www.chemicalbook.com/CAS/20200401/GIF/CB71247003.gif"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"https://www.chemicalbook.com/CAS/20200401/GIF/CB71247003.gif"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"https://www.chemicalbook.com/CAS/20200401/GIF/CB71247003.gif"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"https://www.chemicalbook.com/CAS/20200401/GIF/CB71247003.gif"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"https://www.chemicalbook.com/CAS/20200401/GIF/CB71247003.gif"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"https://www.chemicalbook.com/CAS/20200401/GIF/CB71247003.gif"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"https://www.chemicalbook.com/CAS/20200401/GIF/CB71247003.gif"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"https://www.chemicalbook.com/CAS/20200401/GIF/CB71247003.gif"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"https://www.chemicalbook.com/CAS/20200401/GIF/CB71247003.gif"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326EAB56">
                <v:shape id="Picture 103" o:spid="_x0000_i1032" type="#_x0000_t75" alt="IMG_256" style="width:78.25pt;height:62.3pt">
                  <v:fill o:detectmouseclick="t"/>
                  <v:imagedata r:id="rId26" r:href="rId27"/>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59430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1.78</w:t>
            </w:r>
          </w:p>
        </w:tc>
      </w:tr>
      <w:tr w:rsidR="00561D06" w:rsidRPr="007E55D5" w14:paraId="006CD023" w14:textId="77777777" w:rsidTr="004D08EB">
        <w:trPr>
          <w:trHeight w:val="318"/>
        </w:trPr>
        <w:tc>
          <w:tcPr>
            <w:tcW w:w="990" w:type="dxa"/>
          </w:tcPr>
          <w:p w14:paraId="2036039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w:t>
            </w:r>
          </w:p>
        </w:tc>
        <w:tc>
          <w:tcPr>
            <w:tcW w:w="900" w:type="dxa"/>
          </w:tcPr>
          <w:p w14:paraId="53337A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18.478</w:t>
            </w:r>
          </w:p>
        </w:tc>
        <w:tc>
          <w:tcPr>
            <w:tcW w:w="2520" w:type="dxa"/>
          </w:tcPr>
          <w:p w14:paraId="78F8785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Palmitic acid vinyl ester</w:t>
            </w:r>
          </w:p>
        </w:tc>
        <w:tc>
          <w:tcPr>
            <w:tcW w:w="3240" w:type="dxa"/>
          </w:tcPr>
          <w:p w14:paraId="6F2CA0E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"https://webbook.nist.gov/cgi/cbook.cgi?Struct=C693389&amp;Type=Color"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"https://webbook.nist.gov/cgi/cbook.cgi?Struct=C693389&amp;Type=Color"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"https://webbook.nist.gov/cgi/cbook.cgi?Struct=C693389&amp;Type=Color"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"https://webbook.nist.gov/cgi/cbook.cgi?Struct=C693389&amp;Type=Color"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"https://webbook.nist.gov/cgi/cbook.cgi?Struct=C693389&amp;Type=Color"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"https://webbook.nist.gov/cgi/cbook.cgi?Struct=C693389&amp;Type=Color"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"https://webbook.nist.gov/cgi/cbook.cgi?Struct=C693389&amp;Type=Color"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"https://webbook.nist.gov/cgi/cbook.cgi?Struct=C693389&amp;Type=Color"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"https://webbook.nist.gov/cgi/cbook.cgi?Struct=C693389&amp;Type=Color"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5AAFE12D">
                <v:shape id="Picture 104" o:spid="_x0000_i1033" type="#_x0000_t75" alt="IMG_256" style="width:141.9pt;height:22.15pt">
                  <v:fill o:detectmouseclick="t"/>
                  <v:imagedata r:id="rId28" r:href="rId29"/>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E24AF7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1.94</w:t>
            </w:r>
          </w:p>
        </w:tc>
      </w:tr>
      <w:tr w:rsidR="00561D06" w:rsidRPr="007E55D5" w14:paraId="4FFF99C4" w14:textId="77777777" w:rsidTr="004D08EB">
        <w:trPr>
          <w:trHeight w:val="506"/>
        </w:trPr>
        <w:tc>
          <w:tcPr>
            <w:tcW w:w="990" w:type="dxa"/>
          </w:tcPr>
          <w:p w14:paraId="6979890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w:t>
            </w:r>
          </w:p>
        </w:tc>
        <w:tc>
          <w:tcPr>
            <w:tcW w:w="900" w:type="dxa"/>
          </w:tcPr>
          <w:p w14:paraId="7689F7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21.107</w:t>
            </w:r>
          </w:p>
        </w:tc>
        <w:tc>
          <w:tcPr>
            <w:tcW w:w="2520" w:type="dxa"/>
          </w:tcPr>
          <w:p w14:paraId="25F0A1D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1-Decanol, 2-hexyl-</w:t>
            </w:r>
          </w:p>
        </w:tc>
        <w:tc>
          <w:tcPr>
            <w:tcW w:w="3240" w:type="dxa"/>
          </w:tcPr>
          <w:p w14:paraId="1B7E5D4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"https://webbook.nist.gov/cgi/cbook.cgi?Struct=C2425776&amp;Type=Color"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"https://webbook.nist.gov/cgi/cbook.cgi?Struct=C2425776&amp;Type=Color"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"https://webbook.nist.gov/cgi/cbook.cgi?Struct=C2425776&amp;Type=Color"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"https://webbook.nist.gov/cgi/cbook.cgi?Struct=C2425776&amp;Type=Color"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"https://webbook.nist.gov/cgi/cbook.cgi?Struct=C2425776&amp;Type=Color"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"https://webbook.nist.gov/cgi/cbook.cgi?Struct=C2425776&amp;Type=Color"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"https://webbook.nist.gov/cgi/cbook.cgi?Struct=C2425776&amp;Type=Color"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"https://webbook.nist.gov/cgi/cbook.cgi?Struct=C2425776&amp;Type=Color"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"https://webbook.nist.gov/cgi/cbook.cgi?Struct=C2425776&amp;Type=Color" \* MERGEFOR</w:instrText>
            </w:r>
            <w:r w:rsidR="0058075F">
              <w:rPr>
                <w:rFonts w:ascii="Arial" w:hAnsi="Arial" w:cs="Arial"/>
                <w:sz w:val="20"/>
                <w:szCs w:val="20"/>
              </w:rPr>
              <w:instrText>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285E5A82">
                <v:shape id="Picture 105" o:spid="_x0000_i1034" type="#_x0000_t75" alt="IMG_256" style="width:152.3pt;height:35.3pt">
                  <v:fill o:detectmouseclick="t"/>
                  <v:imagedata r:id="rId30" r:href="rId31"/>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59CE076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0.93</w:t>
            </w:r>
          </w:p>
        </w:tc>
      </w:tr>
      <w:tr w:rsidR="00561D06" w:rsidRPr="007E55D5" w14:paraId="4022D9B6" w14:textId="77777777" w:rsidTr="004D08EB">
        <w:trPr>
          <w:trHeight w:val="528"/>
        </w:trPr>
        <w:tc>
          <w:tcPr>
            <w:tcW w:w="990" w:type="dxa"/>
          </w:tcPr>
          <w:p w14:paraId="1BBAE4B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19</w:t>
            </w:r>
          </w:p>
        </w:tc>
        <w:tc>
          <w:tcPr>
            <w:tcW w:w="900" w:type="dxa"/>
          </w:tcPr>
          <w:p w14:paraId="6BE6467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22.130</w:t>
            </w:r>
          </w:p>
        </w:tc>
        <w:tc>
          <w:tcPr>
            <w:tcW w:w="2520" w:type="dxa"/>
          </w:tcPr>
          <w:p w14:paraId="7C2AC76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2,4-Di-tert-butylphenol</w:t>
            </w:r>
          </w:p>
        </w:tc>
        <w:tc>
          <w:tcPr>
            <w:tcW w:w="3240" w:type="dxa"/>
          </w:tcPr>
          <w:p w14:paraId="102FC74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46C2FAED" wp14:editId="41213DCC">
                  <wp:extent cx="723900" cy="46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3900" cy="463550"/>
                          </a:xfrm>
                          <a:prstGeom prst="rect">
                            <a:avLst/>
                          </a:prstGeom>
                          <a:noFill/>
                          <a:ln>
                            <a:noFill/>
                          </a:ln>
                        </pic:spPr>
                      </pic:pic>
                    </a:graphicData>
                  </a:graphic>
                </wp:inline>
              </w:drawing>
            </w:r>
          </w:p>
        </w:tc>
        <w:tc>
          <w:tcPr>
            <w:tcW w:w="2340" w:type="dxa"/>
          </w:tcPr>
          <w:p w14:paraId="13FBDB9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9.67</w:t>
            </w:r>
          </w:p>
        </w:tc>
      </w:tr>
      <w:tr w:rsidR="00561D06" w:rsidRPr="007E55D5" w14:paraId="0CD96800" w14:textId="77777777" w:rsidTr="004D08EB">
        <w:trPr>
          <w:trHeight w:val="1483"/>
        </w:trPr>
        <w:tc>
          <w:tcPr>
            <w:tcW w:w="990" w:type="dxa"/>
          </w:tcPr>
          <w:p w14:paraId="1406F00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w:t>
            </w:r>
          </w:p>
        </w:tc>
        <w:tc>
          <w:tcPr>
            <w:tcW w:w="900" w:type="dxa"/>
          </w:tcPr>
          <w:p w14:paraId="6932753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23.442</w:t>
            </w:r>
          </w:p>
        </w:tc>
        <w:tc>
          <w:tcPr>
            <w:tcW w:w="2520" w:type="dxa"/>
          </w:tcPr>
          <w:p w14:paraId="4FC7757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Erucic acid</w:t>
            </w:r>
          </w:p>
        </w:tc>
        <w:tc>
          <w:tcPr>
            <w:tcW w:w="3240" w:type="dxa"/>
          </w:tcPr>
          <w:p w14:paraId="31F1BF0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334CA3EF" wp14:editId="1E39E616">
                  <wp:extent cx="2552700" cy="1301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2700" cy="1301750"/>
                          </a:xfrm>
                          <a:prstGeom prst="rect">
                            <a:avLst/>
                          </a:prstGeom>
                          <a:noFill/>
                          <a:ln>
                            <a:noFill/>
                          </a:ln>
                        </pic:spPr>
                      </pic:pic>
                    </a:graphicData>
                  </a:graphic>
                </wp:inline>
              </w:drawing>
            </w:r>
          </w:p>
        </w:tc>
        <w:tc>
          <w:tcPr>
            <w:tcW w:w="2340" w:type="dxa"/>
          </w:tcPr>
          <w:p w14:paraId="2239575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2.24</w:t>
            </w:r>
          </w:p>
        </w:tc>
      </w:tr>
      <w:tr w:rsidR="00561D06" w:rsidRPr="007E55D5" w14:paraId="7A504EE7" w14:textId="77777777" w:rsidTr="004D08EB">
        <w:trPr>
          <w:trHeight w:val="239"/>
        </w:trPr>
        <w:tc>
          <w:tcPr>
            <w:tcW w:w="990" w:type="dxa"/>
          </w:tcPr>
          <w:p w14:paraId="0B7779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w:t>
            </w:r>
          </w:p>
        </w:tc>
        <w:tc>
          <w:tcPr>
            <w:tcW w:w="900" w:type="dxa"/>
          </w:tcPr>
          <w:p w14:paraId="018F4B9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28.091</w:t>
            </w:r>
          </w:p>
        </w:tc>
        <w:tc>
          <w:tcPr>
            <w:tcW w:w="2520" w:type="dxa"/>
          </w:tcPr>
          <w:p w14:paraId="71534BD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1-Nonadecene</w:t>
            </w:r>
          </w:p>
        </w:tc>
        <w:tc>
          <w:tcPr>
            <w:tcW w:w="3240" w:type="dxa"/>
          </w:tcPr>
          <w:p w14:paraId="2391B0E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E3CA0CD" wp14:editId="66F1A4E6">
                  <wp:extent cx="260985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9850" cy="177800"/>
                          </a:xfrm>
                          <a:prstGeom prst="rect">
                            <a:avLst/>
                          </a:prstGeom>
                          <a:noFill/>
                          <a:ln>
                            <a:noFill/>
                          </a:ln>
                        </pic:spPr>
                      </pic:pic>
                    </a:graphicData>
                  </a:graphic>
                </wp:inline>
              </w:drawing>
            </w:r>
          </w:p>
        </w:tc>
        <w:tc>
          <w:tcPr>
            <w:tcW w:w="2340" w:type="dxa"/>
          </w:tcPr>
          <w:p w14:paraId="273D6B7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2.97</w:t>
            </w:r>
          </w:p>
        </w:tc>
      </w:tr>
      <w:tr w:rsidR="00561D06" w:rsidRPr="007E55D5" w14:paraId="7511ED71" w14:textId="77777777" w:rsidTr="004D08EB">
        <w:trPr>
          <w:trHeight w:val="1331"/>
        </w:trPr>
        <w:tc>
          <w:tcPr>
            <w:tcW w:w="990" w:type="dxa"/>
          </w:tcPr>
          <w:p w14:paraId="75EFE73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w:t>
            </w:r>
          </w:p>
        </w:tc>
        <w:tc>
          <w:tcPr>
            <w:tcW w:w="900" w:type="dxa"/>
          </w:tcPr>
          <w:p w14:paraId="0F86B1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30.529</w:t>
            </w:r>
          </w:p>
        </w:tc>
        <w:tc>
          <w:tcPr>
            <w:tcW w:w="2520" w:type="dxa"/>
          </w:tcPr>
          <w:p w14:paraId="3D4AD6F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Dibutyl phthalate </w:t>
            </w:r>
          </w:p>
        </w:tc>
        <w:tc>
          <w:tcPr>
            <w:tcW w:w="3240" w:type="dxa"/>
          </w:tcPr>
          <w:p w14:paraId="7B259F1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F4FEFE2" wp14:editId="18B29343">
                  <wp:extent cx="1968500" cy="1168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8500" cy="1168400"/>
                          </a:xfrm>
                          <a:prstGeom prst="rect">
                            <a:avLst/>
                          </a:prstGeom>
                          <a:noFill/>
                          <a:ln>
                            <a:noFill/>
                          </a:ln>
                        </pic:spPr>
                      </pic:pic>
                    </a:graphicData>
                  </a:graphic>
                </wp:inline>
              </w:drawing>
            </w:r>
          </w:p>
        </w:tc>
        <w:tc>
          <w:tcPr>
            <w:tcW w:w="2340" w:type="dxa"/>
          </w:tcPr>
          <w:p w14:paraId="6D551BA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1.60</w:t>
            </w:r>
          </w:p>
        </w:tc>
      </w:tr>
      <w:tr w:rsidR="00561D06" w:rsidRPr="007E55D5" w14:paraId="22E0D653" w14:textId="77777777" w:rsidTr="004D08EB">
        <w:trPr>
          <w:trHeight w:val="216"/>
        </w:trPr>
        <w:tc>
          <w:tcPr>
            <w:tcW w:w="990" w:type="dxa"/>
          </w:tcPr>
          <w:p w14:paraId="4BCEEE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w:t>
            </w:r>
          </w:p>
        </w:tc>
        <w:tc>
          <w:tcPr>
            <w:tcW w:w="900" w:type="dxa"/>
          </w:tcPr>
          <w:p w14:paraId="5CB0E31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30.704</w:t>
            </w:r>
          </w:p>
        </w:tc>
        <w:tc>
          <w:tcPr>
            <w:tcW w:w="2520" w:type="dxa"/>
          </w:tcPr>
          <w:p w14:paraId="090415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3-Eicosene</w:t>
            </w:r>
          </w:p>
        </w:tc>
        <w:tc>
          <w:tcPr>
            <w:tcW w:w="3240" w:type="dxa"/>
          </w:tcPr>
          <w:p w14:paraId="7CC2B23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5C822DF" wp14:editId="4FEB099F">
                  <wp:extent cx="19621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62150" cy="190500"/>
                          </a:xfrm>
                          <a:prstGeom prst="rect">
                            <a:avLst/>
                          </a:prstGeom>
                          <a:noFill/>
                          <a:ln>
                            <a:noFill/>
                          </a:ln>
                          <a:effectLst/>
                        </pic:spPr>
                      </pic:pic>
                    </a:graphicData>
                  </a:graphic>
                </wp:inline>
              </w:drawing>
            </w:r>
          </w:p>
        </w:tc>
        <w:tc>
          <w:tcPr>
            <w:tcW w:w="2340" w:type="dxa"/>
          </w:tcPr>
          <w:p w14:paraId="543C283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2.54</w:t>
            </w:r>
          </w:p>
        </w:tc>
      </w:tr>
      <w:tr w:rsidR="00561D06" w:rsidRPr="007E55D5" w14:paraId="515F08B7" w14:textId="77777777" w:rsidTr="004D08EB">
        <w:trPr>
          <w:trHeight w:val="998"/>
        </w:trPr>
        <w:tc>
          <w:tcPr>
            <w:tcW w:w="990" w:type="dxa"/>
          </w:tcPr>
          <w:p w14:paraId="268AF50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24</w:t>
            </w:r>
          </w:p>
        </w:tc>
        <w:tc>
          <w:tcPr>
            <w:tcW w:w="900" w:type="dxa"/>
          </w:tcPr>
          <w:p w14:paraId="3BE72DA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30.886</w:t>
            </w:r>
          </w:p>
        </w:tc>
        <w:tc>
          <w:tcPr>
            <w:tcW w:w="2520" w:type="dxa"/>
          </w:tcPr>
          <w:p w14:paraId="2ECFB2F8" w14:textId="77777777" w:rsidR="00561D06" w:rsidRPr="007E55D5" w:rsidRDefault="00561D06" w:rsidP="007E55D5">
            <w:pPr>
              <w:numPr>
                <w:ilvl w:val="0"/>
                <w:numId w:val="4"/>
              </w:numPr>
              <w:spacing w:after="0" w:line="240" w:lineRule="auto"/>
              <w:jc w:val="both"/>
              <w:rPr>
                <w:rFonts w:ascii="Arial" w:hAnsi="Arial" w:cs="Arial"/>
                <w:sz w:val="20"/>
                <w:szCs w:val="20"/>
              </w:rPr>
            </w:pPr>
            <w:r w:rsidRPr="007E55D5">
              <w:rPr>
                <w:rFonts w:ascii="Arial" w:hAnsi="Arial" w:cs="Arial"/>
                <w:sz w:val="20"/>
                <w:szCs w:val="20"/>
              </w:rPr>
              <w:t>Ethanone, 1-[4-acetyl-2,5-dimethyl-1-(8-quinolinyl)- 1H-pyrrol-3-yl]-</w:t>
            </w:r>
          </w:p>
          <w:p w14:paraId="71119042" w14:textId="77777777" w:rsidR="00561D06" w:rsidRPr="007E55D5" w:rsidRDefault="00561D06" w:rsidP="007E55D5">
            <w:pPr>
              <w:spacing w:after="0" w:line="240" w:lineRule="auto"/>
              <w:jc w:val="both"/>
              <w:rPr>
                <w:rFonts w:ascii="Arial" w:hAnsi="Arial" w:cs="Arial"/>
                <w:sz w:val="20"/>
                <w:szCs w:val="20"/>
              </w:rPr>
            </w:pPr>
          </w:p>
        </w:tc>
        <w:tc>
          <w:tcPr>
            <w:tcW w:w="3240" w:type="dxa"/>
          </w:tcPr>
          <w:p w14:paraId="49D82EB5" w14:textId="77777777" w:rsidR="00561D06" w:rsidRPr="007E55D5" w:rsidRDefault="00561D06" w:rsidP="007E55D5">
            <w:pPr>
              <w:spacing w:after="0" w:line="240" w:lineRule="auto"/>
              <w:jc w:val="both"/>
              <w:rPr>
                <w:rFonts w:ascii="Arial" w:hAnsi="Arial" w:cs="Arial"/>
                <w:sz w:val="20"/>
                <w:szCs w:val="20"/>
              </w:rPr>
            </w:pPr>
          </w:p>
        </w:tc>
        <w:tc>
          <w:tcPr>
            <w:tcW w:w="2340" w:type="dxa"/>
          </w:tcPr>
          <w:p w14:paraId="0584C3F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0.64</w:t>
            </w:r>
          </w:p>
        </w:tc>
      </w:tr>
      <w:tr w:rsidR="00561D06" w:rsidRPr="007E55D5" w14:paraId="12F0A1DA" w14:textId="77777777" w:rsidTr="004D08EB">
        <w:trPr>
          <w:trHeight w:val="462"/>
        </w:trPr>
        <w:tc>
          <w:tcPr>
            <w:tcW w:w="990" w:type="dxa"/>
          </w:tcPr>
          <w:p w14:paraId="45DE257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25</w:t>
            </w:r>
          </w:p>
        </w:tc>
        <w:tc>
          <w:tcPr>
            <w:tcW w:w="900" w:type="dxa"/>
          </w:tcPr>
          <w:p w14:paraId="7650A0B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32.036</w:t>
            </w:r>
          </w:p>
        </w:tc>
        <w:tc>
          <w:tcPr>
            <w:tcW w:w="2520" w:type="dxa"/>
          </w:tcPr>
          <w:p w14:paraId="0E32A62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81D3B5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0CF000D1" wp14:editId="6E5C1668">
                  <wp:extent cx="1612900" cy="4064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12900" cy="406400"/>
                          </a:xfrm>
                          <a:prstGeom prst="rect">
                            <a:avLst/>
                          </a:prstGeom>
                          <a:noFill/>
                          <a:ln>
                            <a:noFill/>
                          </a:ln>
                          <a:effectLst/>
                        </pic:spPr>
                      </pic:pic>
                    </a:graphicData>
                  </a:graphic>
                </wp:inline>
              </w:drawing>
            </w:r>
          </w:p>
        </w:tc>
        <w:tc>
          <w:tcPr>
            <w:tcW w:w="2340" w:type="dxa"/>
          </w:tcPr>
          <w:p w14:paraId="247AB7F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0.57</w:t>
            </w:r>
          </w:p>
        </w:tc>
      </w:tr>
      <w:tr w:rsidR="00561D06" w:rsidRPr="007E55D5" w14:paraId="5E65456E" w14:textId="77777777" w:rsidTr="004D08EB">
        <w:trPr>
          <w:trHeight w:val="194"/>
        </w:trPr>
        <w:tc>
          <w:tcPr>
            <w:tcW w:w="990" w:type="dxa"/>
          </w:tcPr>
          <w:p w14:paraId="347DEC3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26</w:t>
            </w:r>
          </w:p>
        </w:tc>
        <w:tc>
          <w:tcPr>
            <w:tcW w:w="900" w:type="dxa"/>
          </w:tcPr>
          <w:p w14:paraId="5DDC6A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32.181</w:t>
            </w:r>
          </w:p>
        </w:tc>
        <w:tc>
          <w:tcPr>
            <w:tcW w:w="2520" w:type="dxa"/>
          </w:tcPr>
          <w:p w14:paraId="6BF16CC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1-Docosene </w:t>
            </w:r>
          </w:p>
        </w:tc>
        <w:tc>
          <w:tcPr>
            <w:tcW w:w="3240" w:type="dxa"/>
          </w:tcPr>
          <w:p w14:paraId="27E622C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"https://webbook.nist.gov/cgi/cbook.cgi?Struct=C1599673&amp;Type=Color"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"https://webbook.nist.gov/cgi/cbook.cgi?Struct=C1599673&amp;Type=Color"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"https://webbook.nist.gov/cgi/cbook.cgi?Struct=C1599673&amp;Type=Color"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"https://webbook.nist.gov/cgi/cbook.cgi?Struct=C1599673&amp;Type=Color"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"https://webbook.nist.gov/cgi/cbook.cgi?Struct=C1599673&amp;Type=Color"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"https://webbook.nist.gov/cgi/cbook.cgi?Struct=C1599673&amp;Type=Color"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"https://webbook.nist.gov/cgi/cbook.cgi?Struct=C1599673&amp;Type=Color"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"https://webbook.nist.gov/cgi/cbook.cgi?Struct=C1599673&amp;Type=Color"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"https://webbook.nist.gov/cgi/cbook.cgi?Struct=C1599673&amp;Type=Color"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5DD494BB">
                <v:shape id="Picture 106" o:spid="_x0000_i1035" type="#_x0000_t75" alt="IMG_256" style="width:144.7pt;height:13.15pt">
                  <v:fill o:detectmouseclick="t"/>
                  <v:imagedata r:id="rId38" r:href="rId39"/>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2D0C6B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1.27</w:t>
            </w:r>
          </w:p>
        </w:tc>
      </w:tr>
      <w:tr w:rsidR="00561D06" w:rsidRPr="007E55D5" w14:paraId="51C557A7" w14:textId="77777777" w:rsidTr="004D08EB">
        <w:trPr>
          <w:trHeight w:val="231"/>
        </w:trPr>
        <w:tc>
          <w:tcPr>
            <w:tcW w:w="990" w:type="dxa"/>
          </w:tcPr>
          <w:p w14:paraId="6E25881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27</w:t>
            </w:r>
          </w:p>
        </w:tc>
        <w:tc>
          <w:tcPr>
            <w:tcW w:w="900" w:type="dxa"/>
          </w:tcPr>
          <w:p w14:paraId="30E1DEB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32.591</w:t>
            </w:r>
          </w:p>
        </w:tc>
        <w:tc>
          <w:tcPr>
            <w:tcW w:w="2520" w:type="dxa"/>
          </w:tcPr>
          <w:p w14:paraId="642A446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9-Octadecenal </w:t>
            </w:r>
          </w:p>
        </w:tc>
        <w:tc>
          <w:tcPr>
            <w:tcW w:w="3240" w:type="dxa"/>
          </w:tcPr>
          <w:p w14:paraId="44903F6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"https://webbook.nist.gov/cgi/cbook.cgi?Struct=C5090415&amp;Type=Color"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"https://webbook.nist.gov/cgi/cbook.cgi?Struct=C5090415&amp;Type=Color"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"https://webbook.nist.gov/cgi/cbook.cgi?Struct=C5090415&amp;Type=Color"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"https://webbook.nist.gov/cgi/cbook.cgi?Struct=C5090415&amp;Type=Color"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"https://webbook.nist.gov/cgi/cbook.cgi?Struct=C5090415&amp;Type=Color"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"https://webbook.nist.gov/cgi/cbook.cgi?Struct=C5090415&amp;Type=Color"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"https://webbook.nist.gov/cgi/cbook.cgi?Struct=C5090415&amp;Type=Color"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"https://webbook.nist.gov/cgi/cbook.cgi?Struct=C5090415&amp;Type=Color"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3F5ABB00">
                <v:shape id="Picture 107" o:spid="_x0000_i1036" type="#_x0000_t75" alt="IMG_256" style="width:157.85pt;height:16.6pt">
                  <v:fill o:detectmouseclick="t"/>
                  <v:imagedata r:id="rId40" r:href="rId41"/>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CDC12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2.05</w:t>
            </w:r>
          </w:p>
        </w:tc>
      </w:tr>
      <w:tr w:rsidR="00561D06" w:rsidRPr="007E55D5" w14:paraId="5BA0B7CC" w14:textId="77777777" w:rsidTr="004D08EB">
        <w:trPr>
          <w:trHeight w:val="231"/>
        </w:trPr>
        <w:tc>
          <w:tcPr>
            <w:tcW w:w="990" w:type="dxa"/>
          </w:tcPr>
          <w:p w14:paraId="1AC0959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28</w:t>
            </w:r>
          </w:p>
        </w:tc>
        <w:tc>
          <w:tcPr>
            <w:tcW w:w="900" w:type="dxa"/>
          </w:tcPr>
          <w:p w14:paraId="69374EE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32.934</w:t>
            </w:r>
          </w:p>
        </w:tc>
        <w:tc>
          <w:tcPr>
            <w:tcW w:w="2520" w:type="dxa"/>
          </w:tcPr>
          <w:p w14:paraId="09DA71E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9-Octadecenal</w:t>
            </w:r>
          </w:p>
        </w:tc>
        <w:tc>
          <w:tcPr>
            <w:tcW w:w="3240" w:type="dxa"/>
          </w:tcPr>
          <w:p w14:paraId="1C503B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"https://webbook.nist.gov/cgi/cbook.cgi?Struct=C5090415&amp;Type=Color"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"https://webbook.nist.gov/cgi/cbook.cgi?Struct=C5090415&amp;Type=Color"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"https://webbook.nist.gov/cgi/cbook.cgi?Struct=C5090415&amp;Type=Color"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"https://webbook.nist.gov/cgi/cbook.cgi?Struct=C5090415&amp;Type=Color"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"https://webbook.nist.gov/cgi/cbook.cgi?Struct=C5090415&amp;Type=Color"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"https://webbook.nist.gov/cgi/cbook.cgi?Struct=C5090415&amp;Type=Color"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"https://webbook.nist.gov/cgi/cbook.cgi?Struct=C5090415&amp;Type=Color"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"https://webbook.nist.gov/cgi/cbook.cgi?Struct=C5090415&amp;Type=Color"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16C4CC83">
                <v:shape id="Picture 108" o:spid="_x0000_i1037" type="#_x0000_t75" alt="IMG_256" style="width:157.85pt;height:16.6pt">
                  <v:imagedata r:id="rId40" r:href="rId42"/>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D0F363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3.41</w:t>
            </w:r>
          </w:p>
        </w:tc>
      </w:tr>
      <w:tr w:rsidR="00561D06" w:rsidRPr="007E55D5" w14:paraId="085A7D4B" w14:textId="77777777" w:rsidTr="004D08EB">
        <w:trPr>
          <w:trHeight w:val="549"/>
        </w:trPr>
        <w:tc>
          <w:tcPr>
            <w:tcW w:w="990" w:type="dxa"/>
          </w:tcPr>
          <w:p w14:paraId="3FB7EDB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29</w:t>
            </w:r>
          </w:p>
        </w:tc>
        <w:tc>
          <w:tcPr>
            <w:tcW w:w="900" w:type="dxa"/>
          </w:tcPr>
          <w:p w14:paraId="0E267E5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33.106</w:t>
            </w:r>
          </w:p>
        </w:tc>
        <w:tc>
          <w:tcPr>
            <w:tcW w:w="2520" w:type="dxa"/>
          </w:tcPr>
          <w:p w14:paraId="75C882D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284FC89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6E68B71" wp14:editId="06719EF0">
                  <wp:extent cx="1911350" cy="48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11350" cy="482600"/>
                          </a:xfrm>
                          <a:prstGeom prst="rect">
                            <a:avLst/>
                          </a:prstGeom>
                          <a:noFill/>
                          <a:ln>
                            <a:noFill/>
                          </a:ln>
                          <a:effectLst/>
                        </pic:spPr>
                      </pic:pic>
                    </a:graphicData>
                  </a:graphic>
                </wp:inline>
              </w:drawing>
            </w:r>
          </w:p>
        </w:tc>
        <w:tc>
          <w:tcPr>
            <w:tcW w:w="2340" w:type="dxa"/>
          </w:tcPr>
          <w:p w14:paraId="17CF577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2.36</w:t>
            </w:r>
          </w:p>
        </w:tc>
      </w:tr>
      <w:tr w:rsidR="00561D06" w:rsidRPr="007E55D5" w14:paraId="7FBE8955" w14:textId="77777777" w:rsidTr="004D08EB">
        <w:trPr>
          <w:trHeight w:val="499"/>
        </w:trPr>
        <w:tc>
          <w:tcPr>
            <w:tcW w:w="990" w:type="dxa"/>
          </w:tcPr>
          <w:p w14:paraId="128567A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w:t>
            </w:r>
          </w:p>
        </w:tc>
        <w:tc>
          <w:tcPr>
            <w:tcW w:w="900" w:type="dxa"/>
          </w:tcPr>
          <w:p w14:paraId="22E687D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33.225</w:t>
            </w:r>
          </w:p>
        </w:tc>
        <w:tc>
          <w:tcPr>
            <w:tcW w:w="2520" w:type="dxa"/>
          </w:tcPr>
          <w:p w14:paraId="00F583C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65CDC9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43BD79BC" wp14:editId="53127725">
                  <wp:extent cx="174625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46250" cy="438150"/>
                          </a:xfrm>
                          <a:prstGeom prst="rect">
                            <a:avLst/>
                          </a:prstGeom>
                          <a:noFill/>
                          <a:ln>
                            <a:noFill/>
                          </a:ln>
                          <a:effectLst/>
                        </pic:spPr>
                      </pic:pic>
                    </a:graphicData>
                  </a:graphic>
                </wp:inline>
              </w:drawing>
            </w:r>
          </w:p>
        </w:tc>
        <w:tc>
          <w:tcPr>
            <w:tcW w:w="2340" w:type="dxa"/>
          </w:tcPr>
          <w:p w14:paraId="22C8785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0.64</w:t>
            </w:r>
          </w:p>
        </w:tc>
      </w:tr>
      <w:tr w:rsidR="00561D06" w:rsidRPr="007E55D5" w14:paraId="3A5F3684" w14:textId="77777777" w:rsidTr="004D08EB">
        <w:trPr>
          <w:trHeight w:val="542"/>
        </w:trPr>
        <w:tc>
          <w:tcPr>
            <w:tcW w:w="990" w:type="dxa"/>
          </w:tcPr>
          <w:p w14:paraId="4BA784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31</w:t>
            </w:r>
          </w:p>
        </w:tc>
        <w:tc>
          <w:tcPr>
            <w:tcW w:w="900" w:type="dxa"/>
          </w:tcPr>
          <w:p w14:paraId="74898D8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33.375</w:t>
            </w:r>
          </w:p>
        </w:tc>
        <w:tc>
          <w:tcPr>
            <w:tcW w:w="2520" w:type="dxa"/>
          </w:tcPr>
          <w:p w14:paraId="5C082F3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107440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9BC9676" wp14:editId="01A2869A">
                  <wp:extent cx="18859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85950" cy="476250"/>
                          </a:xfrm>
                          <a:prstGeom prst="rect">
                            <a:avLst/>
                          </a:prstGeom>
                          <a:noFill/>
                          <a:ln>
                            <a:noFill/>
                          </a:ln>
                          <a:effectLst/>
                        </pic:spPr>
                      </pic:pic>
                    </a:graphicData>
                  </a:graphic>
                </wp:inline>
              </w:drawing>
            </w:r>
          </w:p>
        </w:tc>
        <w:tc>
          <w:tcPr>
            <w:tcW w:w="2340" w:type="dxa"/>
          </w:tcPr>
          <w:p w14:paraId="4ECA1A4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2.11</w:t>
            </w:r>
          </w:p>
        </w:tc>
      </w:tr>
      <w:tr w:rsidR="00561D06" w:rsidRPr="007E55D5" w14:paraId="6EF63133" w14:textId="77777777" w:rsidTr="004D08EB">
        <w:trPr>
          <w:trHeight w:val="578"/>
        </w:trPr>
        <w:tc>
          <w:tcPr>
            <w:tcW w:w="990" w:type="dxa"/>
          </w:tcPr>
          <w:p w14:paraId="71BB312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lastRenderedPageBreak/>
              <w:t>32</w:t>
            </w:r>
          </w:p>
        </w:tc>
        <w:tc>
          <w:tcPr>
            <w:tcW w:w="900" w:type="dxa"/>
          </w:tcPr>
          <w:p w14:paraId="355A99A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33.679</w:t>
            </w:r>
          </w:p>
        </w:tc>
        <w:tc>
          <w:tcPr>
            <w:tcW w:w="2520" w:type="dxa"/>
          </w:tcPr>
          <w:p w14:paraId="6FC4D9A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9-Octadecenoic acid (Z)- tetradecyl ester</w:t>
            </w:r>
          </w:p>
        </w:tc>
        <w:tc>
          <w:tcPr>
            <w:tcW w:w="3240" w:type="dxa"/>
          </w:tcPr>
          <w:p w14:paraId="6DDEDAE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"https://webbook.nist.gov/cgi/cbook.cgi?Struct=C22393857&amp;Type=Color"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"https://webbook.nist.gov/cgi/cbook.cgi?Struct=C22393857&amp;Type=Color"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"https://webbook.nist.gov/cgi/cbook.cgi?Struct=C22393857&amp;Type=Color"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"https://webbook.nist.gov/cgi/cbook.cgi?Struct=C22393857&amp;Type=Color"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"https://webbook.nist.gov/cgi/cbook.cgi?Struct=C22393857&amp;Type=Color"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"https://webbook.nist.gov/cgi/cbook.cgi?Struct=C22393857&amp;Type=Color"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"https://webbook.nist.gov/cgi/cbook.cgi?Struct=C22393857&amp;Type=Color"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"https://webbook.nist.gov/cgi/cbook.cgi?Struct=C22393857&amp;Type=Color"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"https://webbook.nist.gov/cgi/cbook.cgi?Struct=C22393857&amp;Type=Color"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2A8F1947">
                <v:shape id="Picture 110" o:spid="_x0000_i1038" type="#_x0000_t75" alt="IMG_256" style="width:119.75pt;height:40.15pt">
                  <v:fill o:detectmouseclick="t"/>
                  <v:imagedata r:id="rId44" r:href="rId45"/>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9806D8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1.61</w:t>
            </w:r>
          </w:p>
        </w:tc>
      </w:tr>
      <w:tr w:rsidR="00561D06" w:rsidRPr="007E55D5" w14:paraId="558F0B21" w14:textId="77777777" w:rsidTr="004D08EB">
        <w:trPr>
          <w:trHeight w:val="781"/>
        </w:trPr>
        <w:tc>
          <w:tcPr>
            <w:tcW w:w="990" w:type="dxa"/>
          </w:tcPr>
          <w:p w14:paraId="75CA5FF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w:t>
            </w:r>
          </w:p>
        </w:tc>
        <w:tc>
          <w:tcPr>
            <w:tcW w:w="900" w:type="dxa"/>
          </w:tcPr>
          <w:p w14:paraId="6FD0A36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33.875</w:t>
            </w:r>
          </w:p>
        </w:tc>
        <w:tc>
          <w:tcPr>
            <w:tcW w:w="2520" w:type="dxa"/>
          </w:tcPr>
          <w:p w14:paraId="32199F6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9-Octadecenoic acid (z), 2,3 -dihydroxypropyl ester</w:t>
            </w:r>
          </w:p>
        </w:tc>
        <w:tc>
          <w:tcPr>
            <w:tcW w:w="3240" w:type="dxa"/>
          </w:tcPr>
          <w:p w14:paraId="1C05FF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"https://webbook.nist.gov/cgi/cbook.cgi?Struct=C111035&amp;Type=Color"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"https://webbook.nist.gov/cgi/cbook.cgi?Struct=C111035&amp;Type=Color"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"https://webbook.nist.gov/cgi/cbook.cgi?Struct=C111035&amp;Type=Color"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"https://webbook.nist.gov/cgi/cbook.cgi?Struct=C111035&amp;Type=Color"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"https://webbook.nist.gov/cgi/cbook.cgi?Struct=C111035&amp;Type=Color"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"https://webbook.nist.gov/cgi/cbook.cgi?Struct=C111035&amp;Type=Color"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"https://webbook.nist.gov/cgi/cbook.cgi?Struct=C111035&amp;Type=Color"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"https://webbook.nist.gov/cgi/cbook.cgi?Struct=C111035&amp;Type=Color"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"https://webbook.nist.gov/cgi/cbook.cgi?Struct=C111035&amp;Type=Color"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4EC977BC">
                <v:shape id="Picture 111" o:spid="_x0000_i1039" type="#_x0000_t75" alt="IMG_256" style="width:105.9pt;height:54.7pt">
                  <v:fill o:detectmouseclick="t"/>
                  <v:imagedata r:id="rId46" r:href="rId47"/>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D37ED1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0.97</w:t>
            </w:r>
          </w:p>
        </w:tc>
      </w:tr>
      <w:tr w:rsidR="00561D06" w:rsidRPr="007E55D5" w14:paraId="0FE4A0C0" w14:textId="77777777" w:rsidTr="004D08EB">
        <w:trPr>
          <w:trHeight w:val="745"/>
        </w:trPr>
        <w:tc>
          <w:tcPr>
            <w:tcW w:w="990" w:type="dxa"/>
          </w:tcPr>
          <w:p w14:paraId="6BAADC4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w:t>
            </w:r>
          </w:p>
        </w:tc>
        <w:tc>
          <w:tcPr>
            <w:tcW w:w="900" w:type="dxa"/>
          </w:tcPr>
          <w:p w14:paraId="14D1BA8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34.000</w:t>
            </w:r>
          </w:p>
        </w:tc>
        <w:tc>
          <w:tcPr>
            <w:tcW w:w="2520" w:type="dxa"/>
          </w:tcPr>
          <w:p w14:paraId="4CEEB1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7C2CB0D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20347F5" wp14:editId="72EC419E">
                  <wp:extent cx="2603500" cy="65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5989A0A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0.95</w:t>
            </w:r>
          </w:p>
        </w:tc>
      </w:tr>
      <w:tr w:rsidR="00561D06" w:rsidRPr="007E55D5" w14:paraId="338C6F8C" w14:textId="77777777" w:rsidTr="004D08EB">
        <w:trPr>
          <w:trHeight w:val="745"/>
        </w:trPr>
        <w:tc>
          <w:tcPr>
            <w:tcW w:w="990" w:type="dxa"/>
          </w:tcPr>
          <w:p w14:paraId="50F7B22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35</w:t>
            </w:r>
          </w:p>
        </w:tc>
        <w:tc>
          <w:tcPr>
            <w:tcW w:w="900" w:type="dxa"/>
          </w:tcPr>
          <w:p w14:paraId="497B4C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34.116</w:t>
            </w:r>
          </w:p>
        </w:tc>
        <w:tc>
          <w:tcPr>
            <w:tcW w:w="2520" w:type="dxa"/>
          </w:tcPr>
          <w:p w14:paraId="1A396B0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27CADD4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C9E2C67" wp14:editId="0B1A5BBD">
                  <wp:extent cx="260350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2C96E2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1.42</w:t>
            </w:r>
          </w:p>
        </w:tc>
      </w:tr>
      <w:tr w:rsidR="00561D06" w:rsidRPr="007E55D5" w14:paraId="0C99AD63" w14:textId="77777777" w:rsidTr="0039171B">
        <w:trPr>
          <w:trHeight w:val="745"/>
        </w:trPr>
        <w:tc>
          <w:tcPr>
            <w:tcW w:w="990" w:type="dxa"/>
          </w:tcPr>
          <w:p w14:paraId="2DA0125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36</w:t>
            </w:r>
          </w:p>
        </w:tc>
        <w:tc>
          <w:tcPr>
            <w:tcW w:w="900" w:type="dxa"/>
          </w:tcPr>
          <w:p w14:paraId="70EC948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34.544</w:t>
            </w:r>
          </w:p>
        </w:tc>
        <w:tc>
          <w:tcPr>
            <w:tcW w:w="2520" w:type="dxa"/>
          </w:tcPr>
          <w:p w14:paraId="3F0BFC9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9E5904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0D3E1FEE" wp14:editId="235B9EC4">
                  <wp:extent cx="2603500" cy="65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06DDF8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1.45</w:t>
            </w:r>
          </w:p>
        </w:tc>
      </w:tr>
      <w:tr w:rsidR="00561D06" w:rsidRPr="007E55D5" w14:paraId="73759C0A" w14:textId="77777777" w:rsidTr="0039171B">
        <w:trPr>
          <w:trHeight w:val="1432"/>
        </w:trPr>
        <w:tc>
          <w:tcPr>
            <w:tcW w:w="990" w:type="dxa"/>
            <w:tcBorders>
              <w:bottom w:val="single" w:sz="8" w:space="0" w:color="auto"/>
            </w:tcBorders>
          </w:tcPr>
          <w:p w14:paraId="7E9D6C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37</w:t>
            </w:r>
          </w:p>
        </w:tc>
        <w:tc>
          <w:tcPr>
            <w:tcW w:w="900" w:type="dxa"/>
            <w:tcBorders>
              <w:bottom w:val="single" w:sz="8" w:space="0" w:color="auto"/>
            </w:tcBorders>
          </w:tcPr>
          <w:p w14:paraId="7860290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37.065</w:t>
            </w:r>
          </w:p>
        </w:tc>
        <w:tc>
          <w:tcPr>
            <w:tcW w:w="2520" w:type="dxa"/>
            <w:tcBorders>
              <w:bottom w:val="single" w:sz="8" w:space="0" w:color="auto"/>
            </w:tcBorders>
          </w:tcPr>
          <w:p w14:paraId="1C11EFB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13-Octdecenal</w:t>
            </w:r>
          </w:p>
        </w:tc>
        <w:tc>
          <w:tcPr>
            <w:tcW w:w="3240" w:type="dxa"/>
            <w:tcBorders>
              <w:bottom w:val="single" w:sz="8" w:space="0" w:color="auto"/>
            </w:tcBorders>
          </w:tcPr>
          <w:p w14:paraId="77253B8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"http://www.chemspider.com/ImagesHandler.ashx?id=4516649&amp;w=250&amp;h=250"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"http://www.chemspider.com/ImagesHandler.ashx?id=4516649&amp;w=250&amp;h=250"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"http://www.chemspider.com/ImagesHandler.ashx?id=4516649&amp;w=250&amp;h=250"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"http://www.chemspider.com/ImagesHandler.ashx?id=4516649&amp;w=250&amp;h=250"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"http://www.chemspider.com/ImagesHandler.ashx?id=4516649&amp;w=250&amp;h=250"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"http://www.chemspider.com/ImagesHandler.ashx?id=4516649&amp;w=250&amp;h=250"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"http://www.chemspider.com/ImagesHandler.ashx?id=4516649&amp;w=250&amp;h=250"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"http://www.chemspider.com/ImagesHandler.ashx?id=4516649&amp;w=250&amp;h=250"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w:instrText>
            </w:r>
            <w:r w:rsidR="0058075F">
              <w:rPr>
                <w:rFonts w:ascii="Arial" w:hAnsi="Arial" w:cs="Arial"/>
                <w:sz w:val="20"/>
                <w:szCs w:val="20"/>
              </w:rPr>
              <w:instrText>INCLUDEPICTURE  "http://www.chemspider.com/ImagesHandler.ashx?id=4516649&amp;w=250&amp;h=250" \* MERGEFORMATINET</w:instrText>
            </w:r>
            <w:r w:rsidR="0058075F">
              <w:rPr>
                <w:rFonts w:ascii="Arial" w:hAnsi="Arial" w:cs="Arial"/>
                <w:sz w:val="20"/>
                <w:szCs w:val="20"/>
              </w:rPr>
              <w:instrText xml:space="preserve"> </w:instrText>
            </w:r>
            <w:r w:rsidR="0058075F">
              <w:rPr>
                <w:rFonts w:ascii="Arial" w:hAnsi="Arial" w:cs="Arial"/>
                <w:sz w:val="20"/>
                <w:szCs w:val="20"/>
              </w:rPr>
              <w:fldChar w:fldCharType="separate"/>
            </w:r>
            <w:r w:rsidR="000B1EE7">
              <w:rPr>
                <w:rFonts w:ascii="Arial" w:hAnsi="Arial" w:cs="Arial"/>
                <w:sz w:val="20"/>
                <w:szCs w:val="20"/>
              </w:rPr>
              <w:pict w14:anchorId="0CE68C9D">
                <v:shape id="Picture 112" o:spid="_x0000_i1040" type="#_x0000_t75" alt="2D Image for: cis-13-Octadecenal, 58594-45-9." style="width:99pt;height:99pt">
                  <v:fill o:detectmouseclick="t"/>
                  <v:imagedata r:id="rId48" r:href="rId49"/>
                </v:shape>
              </w:pict>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Borders>
              <w:bottom w:val="single" w:sz="8" w:space="0" w:color="auto"/>
            </w:tcBorders>
          </w:tcPr>
          <w:p w14:paraId="6A69AF4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-0.25</w:t>
            </w:r>
          </w:p>
        </w:tc>
      </w:tr>
    </w:tbl>
    <w:p w14:paraId="01F031C2" w14:textId="77777777" w:rsidR="005606A6" w:rsidRPr="00FF0C08" w:rsidRDefault="0066568D" w:rsidP="007E55D5">
      <w:pPr>
        <w:spacing w:after="0" w:line="240" w:lineRule="auto"/>
        <w:jc w:val="both"/>
        <w:rPr>
          <w:rFonts w:ascii="Arial" w:hAnsi="Arial" w:cs="Arial"/>
          <w:bCs/>
          <w:sz w:val="18"/>
          <w:szCs w:val="18"/>
        </w:rPr>
      </w:pPr>
      <w:r w:rsidRPr="00FF0C08">
        <w:rPr>
          <w:rFonts w:ascii="Arial" w:hAnsi="Arial" w:cs="Arial"/>
          <w:bCs/>
          <w:sz w:val="18"/>
          <w:szCs w:val="18"/>
        </w:rPr>
        <w:t>RT: retention time</w:t>
      </w:r>
    </w:p>
    <w:p w14:paraId="76B19858" w14:textId="77777777" w:rsidR="0039171B" w:rsidRPr="007E55D5" w:rsidRDefault="0039171B" w:rsidP="007E55D5">
      <w:pPr>
        <w:spacing w:after="0" w:line="240" w:lineRule="auto"/>
        <w:jc w:val="both"/>
        <w:rPr>
          <w:rFonts w:ascii="Arial" w:hAnsi="Arial" w:cs="Arial"/>
          <w:bCs/>
          <w:sz w:val="20"/>
          <w:szCs w:val="20"/>
        </w:rPr>
      </w:pPr>
    </w:p>
    <w:p w14:paraId="162E6302" w14:textId="77777777" w:rsidR="007E68B4" w:rsidRPr="00FF0C08" w:rsidRDefault="007E68B4" w:rsidP="007E55D5">
      <w:pPr>
        <w:spacing w:after="0" w:line="240" w:lineRule="auto"/>
        <w:jc w:val="both"/>
        <w:rPr>
          <w:rFonts w:ascii="Arial" w:hAnsi="Arial" w:cs="Arial"/>
          <w:b/>
          <w:i/>
        </w:rPr>
      </w:pPr>
      <w:r w:rsidRPr="00FF0C08">
        <w:rPr>
          <w:rFonts w:ascii="Arial" w:hAnsi="Arial" w:cs="Arial"/>
          <w:b/>
          <w:bCs/>
        </w:rPr>
        <w:t xml:space="preserve">3.2. GC-MS analysis of </w:t>
      </w:r>
      <w:r w:rsidRPr="00FF0C08">
        <w:rPr>
          <w:rFonts w:ascii="Arial" w:hAnsi="Arial" w:cs="Arial"/>
          <w:b/>
          <w:i/>
        </w:rPr>
        <w:t>Irvingia gabonensis</w:t>
      </w:r>
    </w:p>
    <w:p w14:paraId="0C98F1A9" w14:textId="77777777" w:rsidR="00FF0C08" w:rsidRPr="00FF0C08" w:rsidRDefault="00FF0C08" w:rsidP="007E55D5">
      <w:pPr>
        <w:spacing w:after="0" w:line="240" w:lineRule="auto"/>
        <w:jc w:val="both"/>
        <w:rPr>
          <w:rFonts w:ascii="Arial" w:hAnsi="Arial" w:cs="Arial"/>
          <w:sz w:val="20"/>
          <w:szCs w:val="20"/>
        </w:rPr>
      </w:pPr>
    </w:p>
    <w:p w14:paraId="627BA121" w14:textId="77777777" w:rsidR="007E68B4" w:rsidRDefault="007E68B4" w:rsidP="007E55D5">
      <w:pPr>
        <w:autoSpaceDE w:val="0"/>
        <w:autoSpaceDN w:val="0"/>
        <w:adjustRightInd w:val="0"/>
        <w:spacing w:after="0" w:line="240" w:lineRule="auto"/>
        <w:jc w:val="both"/>
        <w:rPr>
          <w:rFonts w:ascii="Arial" w:hAnsi="Arial" w:cs="Arial"/>
          <w:color w:val="000000"/>
          <w:sz w:val="20"/>
          <w:szCs w:val="20"/>
        </w:rPr>
      </w:pPr>
      <w:r w:rsidRPr="007E55D5">
        <w:rPr>
          <w:rFonts w:ascii="Arial" w:hAnsi="Arial" w:cs="Arial"/>
          <w:bCs/>
          <w:sz w:val="20"/>
          <w:szCs w:val="20"/>
        </w:rPr>
        <w:t xml:space="preserve">A total of </w:t>
      </w:r>
      <w:r w:rsidR="0022033A" w:rsidRPr="007E55D5">
        <w:rPr>
          <w:rFonts w:ascii="Arial" w:hAnsi="Arial" w:cs="Arial"/>
          <w:bCs/>
          <w:sz w:val="20"/>
          <w:szCs w:val="20"/>
        </w:rPr>
        <w:t>six</w:t>
      </w:r>
      <w:r w:rsidRPr="007E55D5">
        <w:rPr>
          <w:rFonts w:ascii="Arial" w:hAnsi="Arial" w:cs="Arial"/>
          <w:bCs/>
          <w:sz w:val="20"/>
          <w:szCs w:val="20"/>
        </w:rPr>
        <w:t xml:space="preserve">ty-seven </w:t>
      </w:r>
      <w:r w:rsidR="0022033A" w:rsidRPr="007E55D5">
        <w:rPr>
          <w:rFonts w:ascii="Arial" w:hAnsi="Arial" w:cs="Arial"/>
          <w:bCs/>
          <w:sz w:val="20"/>
          <w:szCs w:val="20"/>
        </w:rPr>
        <w:t>(6</w:t>
      </w:r>
      <w:r w:rsidRPr="007E55D5">
        <w:rPr>
          <w:rFonts w:ascii="Arial" w:hAnsi="Arial" w:cs="Arial"/>
          <w:bCs/>
          <w:sz w:val="20"/>
          <w:szCs w:val="20"/>
        </w:rPr>
        <w:t xml:space="preserve">7) compounds were isolated form </w:t>
      </w:r>
      <w:r w:rsidRPr="007E55D5">
        <w:rPr>
          <w:rFonts w:ascii="Arial" w:hAnsi="Arial" w:cs="Arial"/>
          <w:bCs/>
          <w:i/>
          <w:sz w:val="20"/>
          <w:szCs w:val="20"/>
        </w:rPr>
        <w:t>Irvingia gabonensis</w:t>
      </w:r>
      <w:r w:rsidRPr="007E55D5">
        <w:rPr>
          <w:rFonts w:ascii="Arial" w:hAnsi="Arial" w:cs="Arial"/>
          <w:bCs/>
          <w:sz w:val="20"/>
          <w:szCs w:val="20"/>
        </w:rPr>
        <w:t xml:space="preserve">. </w:t>
      </w:r>
      <w:r w:rsidR="0022033A" w:rsidRPr="007E55D5">
        <w:rPr>
          <w:rFonts w:ascii="Arial" w:hAnsi="Arial" w:cs="Arial"/>
          <w:bCs/>
          <w:iCs/>
          <w:sz w:val="20"/>
          <w:szCs w:val="20"/>
        </w:rPr>
        <w:t>The bioactive compounds with their peak values, retention time (RT), structural formula and percentage composition are shown in Table 2.</w:t>
      </w:r>
      <w:r w:rsidR="0022033A" w:rsidRPr="007E55D5">
        <w:rPr>
          <w:rFonts w:ascii="Arial" w:hAnsi="Arial" w:cs="Arial"/>
          <w:bCs/>
          <w:i/>
          <w:iCs/>
          <w:sz w:val="20"/>
          <w:szCs w:val="20"/>
        </w:rPr>
        <w:t xml:space="preserve"> </w:t>
      </w:r>
      <w:r w:rsidRPr="007E55D5">
        <w:rPr>
          <w:rFonts w:ascii="Arial" w:hAnsi="Arial" w:cs="Arial"/>
          <w:color w:val="000000"/>
          <w:sz w:val="20"/>
          <w:szCs w:val="20"/>
        </w:rPr>
        <w:t xml:space="preserve">The prevailing bioactive phytocompounds identified in the ethanol extract of </w:t>
      </w:r>
      <w:r w:rsidRPr="007E55D5">
        <w:rPr>
          <w:rFonts w:ascii="Arial" w:hAnsi="Arial" w:cs="Arial"/>
          <w:i/>
          <w:color w:val="000000"/>
          <w:sz w:val="20"/>
          <w:szCs w:val="20"/>
        </w:rPr>
        <w:t>I. gabonensis</w:t>
      </w:r>
      <w:r w:rsidRPr="007E55D5">
        <w:rPr>
          <w:rFonts w:ascii="Arial" w:hAnsi="Arial" w:cs="Arial"/>
          <w:color w:val="000000"/>
          <w:sz w:val="20"/>
          <w:szCs w:val="20"/>
        </w:rPr>
        <w:t xml:space="preserve"> </w:t>
      </w:r>
      <w:r w:rsidR="0022033A" w:rsidRPr="007E55D5">
        <w:rPr>
          <w:rFonts w:ascii="Arial" w:hAnsi="Arial" w:cs="Arial"/>
          <w:color w:val="000000"/>
          <w:sz w:val="20"/>
          <w:szCs w:val="20"/>
        </w:rPr>
        <w:t>based on the results</w:t>
      </w:r>
      <w:r w:rsidRPr="007E55D5">
        <w:rPr>
          <w:rFonts w:ascii="Arial" w:hAnsi="Arial" w:cs="Arial"/>
          <w:color w:val="000000"/>
          <w:sz w:val="20"/>
          <w:szCs w:val="20"/>
        </w:rPr>
        <w:t xml:space="preserve"> included docosane, 2,21-dimethyl- (8.19%), 2,4-di-tert-butylphenol (7.74%), octadecane, 1-(ethenyloxy)- (3.03%), 1-decanol, 2-hexyl- (5.09%) and undecane (4.88%) while the least abundant compounds were benzocycloheptatriene (0.15%), undecane, 5-methyl- (0.20%), oxirane, tetradecyl- (0.22%), 2-chloro-4-fluorophenol, TBDMS derivative (0.23 %) and 2-methyl-Z, Z-3,13-octadecadienol (0.29%).</w:t>
      </w:r>
    </w:p>
    <w:p w14:paraId="3BE16CCB" w14:textId="77777777" w:rsidR="00FF0C08" w:rsidRPr="007E55D5" w:rsidRDefault="00FF0C08" w:rsidP="007E55D5">
      <w:pPr>
        <w:autoSpaceDE w:val="0"/>
        <w:autoSpaceDN w:val="0"/>
        <w:adjustRightInd w:val="0"/>
        <w:spacing w:after="0" w:line="240" w:lineRule="auto"/>
        <w:jc w:val="both"/>
        <w:rPr>
          <w:rFonts w:ascii="Arial" w:hAnsi="Arial" w:cs="Arial"/>
          <w:bCs/>
          <w:sz w:val="20"/>
          <w:szCs w:val="20"/>
        </w:rPr>
      </w:pPr>
    </w:p>
    <w:p w14:paraId="5217809C" w14:textId="77777777" w:rsidR="004D08EB" w:rsidRPr="001A6219" w:rsidRDefault="004D08EB" w:rsidP="007E55D5">
      <w:pPr>
        <w:autoSpaceDE w:val="0"/>
        <w:autoSpaceDN w:val="0"/>
        <w:adjustRightInd w:val="0"/>
        <w:spacing w:after="0" w:line="240" w:lineRule="auto"/>
        <w:jc w:val="both"/>
        <w:rPr>
          <w:rFonts w:ascii="Arial" w:hAnsi="Arial" w:cs="Arial"/>
          <w:b/>
          <w:sz w:val="20"/>
          <w:szCs w:val="20"/>
        </w:rPr>
      </w:pPr>
      <w:r w:rsidRPr="001A6219">
        <w:rPr>
          <w:rFonts w:ascii="Arial" w:hAnsi="Arial" w:cs="Arial"/>
          <w:b/>
          <w:bCs/>
          <w:sz w:val="20"/>
          <w:szCs w:val="20"/>
        </w:rPr>
        <w:t xml:space="preserve">Table 2. Phytocompounds present in ethanol extract of </w:t>
      </w:r>
      <w:r w:rsidRPr="001A6219">
        <w:rPr>
          <w:rFonts w:ascii="Arial" w:hAnsi="Arial" w:cs="Arial"/>
          <w:b/>
          <w:i/>
          <w:sz w:val="20"/>
          <w:szCs w:val="20"/>
        </w:rPr>
        <w:t>Irvingia gabonensis</w:t>
      </w:r>
    </w:p>
    <w:p w14:paraId="6AADCAD8" w14:textId="77777777" w:rsidR="00FF0C08" w:rsidRPr="007E55D5" w:rsidRDefault="00FF0C08" w:rsidP="007E55D5">
      <w:pPr>
        <w:autoSpaceDE w:val="0"/>
        <w:autoSpaceDN w:val="0"/>
        <w:adjustRightInd w:val="0"/>
        <w:spacing w:after="0" w:line="240" w:lineRule="auto"/>
        <w:jc w:val="both"/>
        <w:rPr>
          <w:rFonts w:ascii="Arial" w:hAnsi="Arial" w:cs="Arial"/>
          <w:sz w:val="20"/>
          <w:szCs w:val="20"/>
        </w:rPr>
      </w:pPr>
    </w:p>
    <w:tbl>
      <w:tblPr>
        <w:tblW w:w="9445" w:type="dxa"/>
        <w:tblLayout w:type="fixed"/>
        <w:tblLook w:val="04A0" w:firstRow="1" w:lastRow="0" w:firstColumn="1" w:lastColumn="0" w:noHBand="0" w:noVBand="1"/>
      </w:tblPr>
      <w:tblGrid>
        <w:gridCol w:w="738"/>
        <w:gridCol w:w="882"/>
        <w:gridCol w:w="2245"/>
        <w:gridCol w:w="3690"/>
        <w:gridCol w:w="1890"/>
      </w:tblGrid>
      <w:tr w:rsidR="004D08EB" w:rsidRPr="007E55D5" w14:paraId="349C247E" w14:textId="77777777" w:rsidTr="00D50E4B">
        <w:trPr>
          <w:trHeight w:val="493"/>
        </w:trPr>
        <w:tc>
          <w:tcPr>
            <w:tcW w:w="738" w:type="dxa"/>
            <w:tcBorders>
              <w:top w:val="single" w:sz="8" w:space="0" w:color="auto"/>
              <w:bottom w:val="single" w:sz="8" w:space="0" w:color="auto"/>
            </w:tcBorders>
            <w:noWrap/>
          </w:tcPr>
          <w:p w14:paraId="284BA912"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Peak</w:t>
            </w:r>
          </w:p>
        </w:tc>
        <w:tc>
          <w:tcPr>
            <w:tcW w:w="882" w:type="dxa"/>
            <w:tcBorders>
              <w:top w:val="single" w:sz="8" w:space="0" w:color="auto"/>
              <w:bottom w:val="single" w:sz="8" w:space="0" w:color="auto"/>
            </w:tcBorders>
            <w:noWrap/>
          </w:tcPr>
          <w:p w14:paraId="79A1E0E4"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RT</w:t>
            </w:r>
          </w:p>
        </w:tc>
        <w:tc>
          <w:tcPr>
            <w:tcW w:w="2245" w:type="dxa"/>
            <w:tcBorders>
              <w:top w:val="single" w:sz="8" w:space="0" w:color="auto"/>
              <w:bottom w:val="single" w:sz="8" w:space="0" w:color="auto"/>
            </w:tcBorders>
            <w:noWrap/>
          </w:tcPr>
          <w:p w14:paraId="523D845C"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Compound</w:t>
            </w:r>
          </w:p>
        </w:tc>
        <w:tc>
          <w:tcPr>
            <w:tcW w:w="3690" w:type="dxa"/>
            <w:tcBorders>
              <w:top w:val="single" w:sz="8" w:space="0" w:color="auto"/>
              <w:bottom w:val="single" w:sz="8" w:space="0" w:color="auto"/>
            </w:tcBorders>
          </w:tcPr>
          <w:p w14:paraId="1D0BAF3E"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Structure</w:t>
            </w:r>
          </w:p>
        </w:tc>
        <w:tc>
          <w:tcPr>
            <w:tcW w:w="1890" w:type="dxa"/>
            <w:tcBorders>
              <w:top w:val="single" w:sz="8" w:space="0" w:color="auto"/>
              <w:bottom w:val="single" w:sz="8" w:space="0" w:color="auto"/>
            </w:tcBorders>
          </w:tcPr>
          <w:p w14:paraId="644E8DA0" w14:textId="77777777" w:rsidR="004D08EB" w:rsidRPr="001A6219" w:rsidRDefault="004D08EB" w:rsidP="007E55D5">
            <w:pPr>
              <w:spacing w:after="0" w:line="240" w:lineRule="auto"/>
              <w:ind w:right="-104"/>
              <w:jc w:val="both"/>
              <w:rPr>
                <w:rFonts w:ascii="Arial" w:eastAsia="Times New Roman" w:hAnsi="Arial" w:cs="Arial"/>
                <w:b/>
                <w:bCs/>
                <w:color w:val="000000"/>
                <w:sz w:val="20"/>
                <w:szCs w:val="20"/>
              </w:rPr>
            </w:pPr>
            <w:r w:rsidRPr="001A6219">
              <w:rPr>
                <w:rFonts w:ascii="Arial" w:hAnsi="Arial" w:cs="Arial"/>
                <w:b/>
                <w:sz w:val="20"/>
                <w:szCs w:val="20"/>
              </w:rPr>
              <w:t>% Composition</w:t>
            </w:r>
          </w:p>
        </w:tc>
      </w:tr>
      <w:tr w:rsidR="004D08EB" w:rsidRPr="007E55D5" w14:paraId="215FACDE" w14:textId="77777777" w:rsidTr="00D50E4B">
        <w:trPr>
          <w:trHeight w:val="300"/>
        </w:trPr>
        <w:tc>
          <w:tcPr>
            <w:tcW w:w="738" w:type="dxa"/>
            <w:tcBorders>
              <w:top w:val="single" w:sz="8" w:space="0" w:color="auto"/>
            </w:tcBorders>
            <w:noWrap/>
          </w:tcPr>
          <w:p w14:paraId="6530C8C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w:t>
            </w:r>
          </w:p>
        </w:tc>
        <w:tc>
          <w:tcPr>
            <w:tcW w:w="882" w:type="dxa"/>
            <w:tcBorders>
              <w:top w:val="single" w:sz="8" w:space="0" w:color="auto"/>
            </w:tcBorders>
            <w:noWrap/>
          </w:tcPr>
          <w:p w14:paraId="1B93F77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5.253  </w:t>
            </w:r>
          </w:p>
        </w:tc>
        <w:tc>
          <w:tcPr>
            <w:tcW w:w="2245" w:type="dxa"/>
            <w:tcBorders>
              <w:top w:val="single" w:sz="8" w:space="0" w:color="auto"/>
            </w:tcBorders>
            <w:noWrap/>
          </w:tcPr>
          <w:p w14:paraId="1689D419"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sz w:val="20"/>
                <w:szCs w:val="20"/>
              </w:rPr>
              <w:t>Butyl 9-octadecenoate</w:t>
            </w:r>
          </w:p>
        </w:tc>
        <w:tc>
          <w:tcPr>
            <w:tcW w:w="3690" w:type="dxa"/>
            <w:tcBorders>
              <w:top w:val="single" w:sz="8" w:space="0" w:color="auto"/>
            </w:tcBorders>
          </w:tcPr>
          <w:p w14:paraId="409A6F3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3AD1A7C" wp14:editId="22DDCA69">
                  <wp:extent cx="1581785" cy="747395"/>
                  <wp:effectExtent l="0" t="0" r="0" b="0"/>
                  <wp:docPr id="483" name="Picture 483"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81785" cy="747395"/>
                          </a:xfrm>
                          <a:prstGeom prst="rect">
                            <a:avLst/>
                          </a:prstGeom>
                          <a:noFill/>
                          <a:ln>
                            <a:noFill/>
                          </a:ln>
                        </pic:spPr>
                      </pic:pic>
                    </a:graphicData>
                  </a:graphic>
                </wp:inline>
              </w:drawing>
            </w:r>
          </w:p>
        </w:tc>
        <w:tc>
          <w:tcPr>
            <w:tcW w:w="1890" w:type="dxa"/>
            <w:tcBorders>
              <w:top w:val="single" w:sz="8" w:space="0" w:color="auto"/>
            </w:tcBorders>
          </w:tcPr>
          <w:p w14:paraId="7FA96A4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0.99</w:t>
            </w:r>
          </w:p>
        </w:tc>
      </w:tr>
      <w:tr w:rsidR="004D08EB" w:rsidRPr="007E55D5" w14:paraId="55A45186" w14:textId="77777777" w:rsidTr="00D50E4B">
        <w:trPr>
          <w:trHeight w:val="300"/>
        </w:trPr>
        <w:tc>
          <w:tcPr>
            <w:tcW w:w="738" w:type="dxa"/>
            <w:noWrap/>
          </w:tcPr>
          <w:p w14:paraId="6E77909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w:t>
            </w:r>
          </w:p>
        </w:tc>
        <w:tc>
          <w:tcPr>
            <w:tcW w:w="882" w:type="dxa"/>
            <w:noWrap/>
          </w:tcPr>
          <w:p w14:paraId="7BF3102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6.884  </w:t>
            </w:r>
          </w:p>
        </w:tc>
        <w:tc>
          <w:tcPr>
            <w:tcW w:w="2245" w:type="dxa"/>
            <w:noWrap/>
          </w:tcPr>
          <w:p w14:paraId="36BF889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Trifluoroacetoxy hexadecane</w:t>
            </w:r>
          </w:p>
        </w:tc>
        <w:tc>
          <w:tcPr>
            <w:tcW w:w="3690" w:type="dxa"/>
          </w:tcPr>
          <w:p w14:paraId="6CE84D1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1AADCF0" wp14:editId="02EA9EE9">
                  <wp:extent cx="1725295" cy="436880"/>
                  <wp:effectExtent l="0" t="0" r="0" b="0"/>
                  <wp:docPr id="482" name="Picture 482" descr="C18H33F3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C18H33F3O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flipV="1">
                            <a:off x="0" y="0"/>
                            <a:ext cx="1725295" cy="436880"/>
                          </a:xfrm>
                          <a:prstGeom prst="rect">
                            <a:avLst/>
                          </a:prstGeom>
                          <a:noFill/>
                          <a:ln>
                            <a:noFill/>
                          </a:ln>
                        </pic:spPr>
                      </pic:pic>
                    </a:graphicData>
                  </a:graphic>
                </wp:inline>
              </w:drawing>
            </w:r>
          </w:p>
        </w:tc>
        <w:tc>
          <w:tcPr>
            <w:tcW w:w="1890" w:type="dxa"/>
          </w:tcPr>
          <w:p w14:paraId="26E260B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1.44</w:t>
            </w:r>
          </w:p>
        </w:tc>
      </w:tr>
      <w:tr w:rsidR="004D08EB" w:rsidRPr="007E55D5" w14:paraId="0A7CAF99" w14:textId="77777777" w:rsidTr="00D50E4B">
        <w:trPr>
          <w:trHeight w:val="300"/>
        </w:trPr>
        <w:tc>
          <w:tcPr>
            <w:tcW w:w="738" w:type="dxa"/>
            <w:noWrap/>
          </w:tcPr>
          <w:p w14:paraId="1BD858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w:t>
            </w:r>
          </w:p>
        </w:tc>
        <w:tc>
          <w:tcPr>
            <w:tcW w:w="882" w:type="dxa"/>
            <w:noWrap/>
          </w:tcPr>
          <w:p w14:paraId="55D173C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7.425  </w:t>
            </w:r>
          </w:p>
        </w:tc>
        <w:tc>
          <w:tcPr>
            <w:tcW w:w="2245" w:type="dxa"/>
            <w:noWrap/>
          </w:tcPr>
          <w:p w14:paraId="5F534B5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1,4-dichloro-</w:t>
            </w:r>
          </w:p>
        </w:tc>
        <w:tc>
          <w:tcPr>
            <w:tcW w:w="3690" w:type="dxa"/>
          </w:tcPr>
          <w:p w14:paraId="197E55B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DEFB33" wp14:editId="6E57DA53">
                  <wp:extent cx="374015" cy="892175"/>
                  <wp:effectExtent l="0" t="0" r="6985" b="3175"/>
                  <wp:docPr id="481" name="Picture 481" descr="1,4-Dichloro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1,4-Dichlorobenzen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374015" cy="892175"/>
                          </a:xfrm>
                          <a:prstGeom prst="rect">
                            <a:avLst/>
                          </a:prstGeom>
                          <a:noFill/>
                          <a:ln>
                            <a:noFill/>
                          </a:ln>
                        </pic:spPr>
                      </pic:pic>
                    </a:graphicData>
                  </a:graphic>
                </wp:inline>
              </w:drawing>
            </w:r>
          </w:p>
        </w:tc>
        <w:tc>
          <w:tcPr>
            <w:tcW w:w="1890" w:type="dxa"/>
          </w:tcPr>
          <w:p w14:paraId="1EAA68A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1.22</w:t>
            </w:r>
          </w:p>
        </w:tc>
      </w:tr>
      <w:tr w:rsidR="004D08EB" w:rsidRPr="007E55D5" w14:paraId="4692EC09" w14:textId="77777777" w:rsidTr="00D50E4B">
        <w:trPr>
          <w:trHeight w:val="300"/>
        </w:trPr>
        <w:tc>
          <w:tcPr>
            <w:tcW w:w="738" w:type="dxa"/>
            <w:noWrap/>
          </w:tcPr>
          <w:p w14:paraId="6C6942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w:t>
            </w:r>
          </w:p>
        </w:tc>
        <w:tc>
          <w:tcPr>
            <w:tcW w:w="882" w:type="dxa"/>
            <w:noWrap/>
          </w:tcPr>
          <w:p w14:paraId="1D29BC2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8.359  </w:t>
            </w:r>
          </w:p>
        </w:tc>
        <w:tc>
          <w:tcPr>
            <w:tcW w:w="2245" w:type="dxa"/>
            <w:noWrap/>
          </w:tcPr>
          <w:p w14:paraId="6524549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Butyl 9-octadecenoate</w:t>
            </w:r>
          </w:p>
        </w:tc>
        <w:tc>
          <w:tcPr>
            <w:tcW w:w="3690" w:type="dxa"/>
          </w:tcPr>
          <w:p w14:paraId="3DCF4EE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B5F8A3A" wp14:editId="5B46B872">
                  <wp:extent cx="1588135" cy="645160"/>
                  <wp:effectExtent l="0" t="0" r="0" b="0"/>
                  <wp:docPr id="480" name="Picture 480"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88135" cy="645160"/>
                          </a:xfrm>
                          <a:prstGeom prst="rect">
                            <a:avLst/>
                          </a:prstGeom>
                          <a:noFill/>
                          <a:ln>
                            <a:noFill/>
                          </a:ln>
                        </pic:spPr>
                      </pic:pic>
                    </a:graphicData>
                  </a:graphic>
                </wp:inline>
              </w:drawing>
            </w:r>
          </w:p>
        </w:tc>
        <w:tc>
          <w:tcPr>
            <w:tcW w:w="1890" w:type="dxa"/>
          </w:tcPr>
          <w:p w14:paraId="5512A00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0.69</w:t>
            </w:r>
          </w:p>
        </w:tc>
      </w:tr>
      <w:tr w:rsidR="004D08EB" w:rsidRPr="007E55D5" w14:paraId="399FE13A" w14:textId="77777777" w:rsidTr="00D50E4B">
        <w:trPr>
          <w:trHeight w:val="300"/>
        </w:trPr>
        <w:tc>
          <w:tcPr>
            <w:tcW w:w="738" w:type="dxa"/>
            <w:noWrap/>
          </w:tcPr>
          <w:p w14:paraId="0D7602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w:t>
            </w:r>
          </w:p>
        </w:tc>
        <w:tc>
          <w:tcPr>
            <w:tcW w:w="882" w:type="dxa"/>
            <w:noWrap/>
          </w:tcPr>
          <w:p w14:paraId="0359B4B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8.521  </w:t>
            </w:r>
          </w:p>
        </w:tc>
        <w:tc>
          <w:tcPr>
            <w:tcW w:w="2245" w:type="dxa"/>
            <w:noWrap/>
          </w:tcPr>
          <w:p w14:paraId="237628F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3690" w:type="dxa"/>
          </w:tcPr>
          <w:p w14:paraId="070F7C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31EE466" wp14:editId="41840AE3">
                  <wp:extent cx="1931035" cy="330200"/>
                  <wp:effectExtent l="0" t="0" r="0" b="0"/>
                  <wp:docPr id="479" name="Picture 479"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C24H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931035" cy="330200"/>
                          </a:xfrm>
                          <a:prstGeom prst="rect">
                            <a:avLst/>
                          </a:prstGeom>
                          <a:noFill/>
                          <a:ln>
                            <a:noFill/>
                          </a:ln>
                        </pic:spPr>
                      </pic:pic>
                    </a:graphicData>
                  </a:graphic>
                </wp:inline>
              </w:drawing>
            </w:r>
          </w:p>
        </w:tc>
        <w:tc>
          <w:tcPr>
            <w:tcW w:w="1890" w:type="dxa"/>
          </w:tcPr>
          <w:p w14:paraId="782EE1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1.45</w:t>
            </w:r>
          </w:p>
        </w:tc>
      </w:tr>
      <w:tr w:rsidR="004D08EB" w:rsidRPr="007E55D5" w14:paraId="121617F9" w14:textId="77777777" w:rsidTr="00D50E4B">
        <w:trPr>
          <w:trHeight w:val="300"/>
        </w:trPr>
        <w:tc>
          <w:tcPr>
            <w:tcW w:w="738" w:type="dxa"/>
            <w:noWrap/>
          </w:tcPr>
          <w:p w14:paraId="45904AE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w:t>
            </w:r>
          </w:p>
        </w:tc>
        <w:tc>
          <w:tcPr>
            <w:tcW w:w="882" w:type="dxa"/>
            <w:noWrap/>
          </w:tcPr>
          <w:p w14:paraId="4B96822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8.613  </w:t>
            </w:r>
          </w:p>
        </w:tc>
        <w:tc>
          <w:tcPr>
            <w:tcW w:w="2245" w:type="dxa"/>
            <w:noWrap/>
          </w:tcPr>
          <w:p w14:paraId="680B937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1-Hexadecanol, 2-methyl-</w:t>
            </w:r>
          </w:p>
        </w:tc>
        <w:tc>
          <w:tcPr>
            <w:tcW w:w="3690" w:type="dxa"/>
          </w:tcPr>
          <w:p w14:paraId="1F24334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197E361" wp14:editId="7AFAC6BE">
                  <wp:extent cx="1821180" cy="455295"/>
                  <wp:effectExtent l="0" t="0" r="0" b="0"/>
                  <wp:docPr id="478" name="Picture 478" descr="C17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C17H36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821180" cy="455295"/>
                          </a:xfrm>
                          <a:prstGeom prst="rect">
                            <a:avLst/>
                          </a:prstGeom>
                          <a:noFill/>
                          <a:ln>
                            <a:noFill/>
                          </a:ln>
                        </pic:spPr>
                      </pic:pic>
                    </a:graphicData>
                  </a:graphic>
                </wp:inline>
              </w:drawing>
            </w:r>
          </w:p>
        </w:tc>
        <w:tc>
          <w:tcPr>
            <w:tcW w:w="1890" w:type="dxa"/>
          </w:tcPr>
          <w:p w14:paraId="4ACF69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0.98</w:t>
            </w:r>
          </w:p>
        </w:tc>
      </w:tr>
      <w:tr w:rsidR="004D08EB" w:rsidRPr="007E55D5" w14:paraId="16D36776" w14:textId="77777777" w:rsidTr="00D50E4B">
        <w:trPr>
          <w:trHeight w:val="85"/>
        </w:trPr>
        <w:tc>
          <w:tcPr>
            <w:tcW w:w="738" w:type="dxa"/>
            <w:noWrap/>
          </w:tcPr>
          <w:p w14:paraId="74A2642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w:t>
            </w:r>
          </w:p>
        </w:tc>
        <w:tc>
          <w:tcPr>
            <w:tcW w:w="882" w:type="dxa"/>
            <w:noWrap/>
          </w:tcPr>
          <w:p w14:paraId="14E9FF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8.669  </w:t>
            </w:r>
          </w:p>
        </w:tc>
        <w:tc>
          <w:tcPr>
            <w:tcW w:w="2245" w:type="dxa"/>
            <w:noWrap/>
          </w:tcPr>
          <w:p w14:paraId="6FF97D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Oxalic acid, cyclobutyl tetradecyl ester</w:t>
            </w:r>
          </w:p>
        </w:tc>
        <w:tc>
          <w:tcPr>
            <w:tcW w:w="3690" w:type="dxa"/>
          </w:tcPr>
          <w:p w14:paraId="515EBC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114300" distR="114300" wp14:anchorId="01A7644F" wp14:editId="0DBFD2CA">
                  <wp:extent cx="2044700" cy="688975"/>
                  <wp:effectExtent l="0" t="0" r="0" b="0"/>
                  <wp:docPr id="2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55"/>
                          <a:srcRect t="33012" b="33292"/>
                          <a:stretch>
                            <a:fillRect/>
                          </a:stretch>
                        </pic:blipFill>
                        <pic:spPr>
                          <a:xfrm>
                            <a:off x="0" y="0"/>
                            <a:ext cx="2044700" cy="688975"/>
                          </a:xfrm>
                          <a:prstGeom prst="rect">
                            <a:avLst/>
                          </a:prstGeom>
                          <a:noFill/>
                          <a:ln w="9525">
                            <a:noFill/>
                          </a:ln>
                        </pic:spPr>
                      </pic:pic>
                    </a:graphicData>
                  </a:graphic>
                </wp:inline>
              </w:drawing>
            </w:r>
          </w:p>
        </w:tc>
        <w:tc>
          <w:tcPr>
            <w:tcW w:w="1890" w:type="dxa"/>
          </w:tcPr>
          <w:p w14:paraId="3A70DCC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1.13</w:t>
            </w:r>
          </w:p>
        </w:tc>
      </w:tr>
      <w:tr w:rsidR="004D08EB" w:rsidRPr="007E55D5" w14:paraId="78F82EB0" w14:textId="77777777" w:rsidTr="00D50E4B">
        <w:trPr>
          <w:trHeight w:val="300"/>
        </w:trPr>
        <w:tc>
          <w:tcPr>
            <w:tcW w:w="738" w:type="dxa"/>
            <w:noWrap/>
          </w:tcPr>
          <w:p w14:paraId="4734DC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w:t>
            </w:r>
          </w:p>
        </w:tc>
        <w:tc>
          <w:tcPr>
            <w:tcW w:w="882" w:type="dxa"/>
            <w:noWrap/>
          </w:tcPr>
          <w:p w14:paraId="51EFA1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8.875  </w:t>
            </w:r>
          </w:p>
        </w:tc>
        <w:tc>
          <w:tcPr>
            <w:tcW w:w="2245" w:type="dxa"/>
            <w:noWrap/>
          </w:tcPr>
          <w:p w14:paraId="7101A5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Octadecane, 1-(ethenyloxy)-</w:t>
            </w:r>
          </w:p>
        </w:tc>
        <w:tc>
          <w:tcPr>
            <w:tcW w:w="3690" w:type="dxa"/>
          </w:tcPr>
          <w:p w14:paraId="6730067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0649AE" wp14:editId="73456353">
                  <wp:extent cx="2266950" cy="342900"/>
                  <wp:effectExtent l="0" t="0" r="0" b="0"/>
                  <wp:docPr id="476" name="Picture 476"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C20H40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266950" cy="342900"/>
                          </a:xfrm>
                          <a:prstGeom prst="rect">
                            <a:avLst/>
                          </a:prstGeom>
                          <a:noFill/>
                          <a:ln>
                            <a:noFill/>
                          </a:ln>
                        </pic:spPr>
                      </pic:pic>
                    </a:graphicData>
                  </a:graphic>
                </wp:inline>
              </w:drawing>
            </w:r>
          </w:p>
        </w:tc>
        <w:tc>
          <w:tcPr>
            <w:tcW w:w="1890" w:type="dxa"/>
          </w:tcPr>
          <w:p w14:paraId="3874EEC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0" w:name="_Hlk135731399"/>
            <w:r w:rsidRPr="007E55D5">
              <w:rPr>
                <w:rFonts w:ascii="Arial" w:eastAsia="Times New Roman" w:hAnsi="Arial" w:cs="Arial"/>
                <w:color w:val="000000"/>
                <w:sz w:val="20"/>
                <w:szCs w:val="20"/>
              </w:rPr>
              <w:t>3.80</w:t>
            </w:r>
            <w:bookmarkEnd w:id="0"/>
          </w:p>
        </w:tc>
      </w:tr>
      <w:tr w:rsidR="004D08EB" w:rsidRPr="007E55D5" w14:paraId="2FD31F41" w14:textId="77777777" w:rsidTr="00D50E4B">
        <w:trPr>
          <w:trHeight w:val="300"/>
        </w:trPr>
        <w:tc>
          <w:tcPr>
            <w:tcW w:w="738" w:type="dxa"/>
            <w:noWrap/>
          </w:tcPr>
          <w:p w14:paraId="642408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w:t>
            </w:r>
          </w:p>
        </w:tc>
        <w:tc>
          <w:tcPr>
            <w:tcW w:w="882" w:type="dxa"/>
            <w:noWrap/>
          </w:tcPr>
          <w:p w14:paraId="555B8C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8.976  </w:t>
            </w:r>
          </w:p>
        </w:tc>
        <w:tc>
          <w:tcPr>
            <w:tcW w:w="2245" w:type="dxa"/>
            <w:noWrap/>
          </w:tcPr>
          <w:p w14:paraId="34387359"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 w:name="_Hlk135731383"/>
            <w:r w:rsidRPr="007E55D5">
              <w:rPr>
                <w:rFonts w:ascii="Arial" w:eastAsia="Times New Roman" w:hAnsi="Arial" w:cs="Arial"/>
                <w:color w:val="000000"/>
                <w:sz w:val="20"/>
                <w:szCs w:val="20"/>
              </w:rPr>
              <w:t>Octadecane, 1-(ethenyloxy)-</w:t>
            </w:r>
            <w:bookmarkEnd w:id="1"/>
          </w:p>
        </w:tc>
        <w:tc>
          <w:tcPr>
            <w:tcW w:w="3690" w:type="dxa"/>
          </w:tcPr>
          <w:p w14:paraId="74ADEE7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80057CF" wp14:editId="50356A9A">
                  <wp:extent cx="2181225" cy="342900"/>
                  <wp:effectExtent l="0" t="0" r="0" b="0"/>
                  <wp:docPr id="475" name="Picture 475"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C20H40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181225" cy="342900"/>
                          </a:xfrm>
                          <a:prstGeom prst="rect">
                            <a:avLst/>
                          </a:prstGeom>
                          <a:noFill/>
                          <a:ln>
                            <a:noFill/>
                          </a:ln>
                        </pic:spPr>
                      </pic:pic>
                    </a:graphicData>
                  </a:graphic>
                </wp:inline>
              </w:drawing>
            </w:r>
          </w:p>
        </w:tc>
        <w:tc>
          <w:tcPr>
            <w:tcW w:w="1890" w:type="dxa"/>
          </w:tcPr>
          <w:p w14:paraId="4FA2B3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3.03</w:t>
            </w:r>
          </w:p>
        </w:tc>
      </w:tr>
      <w:tr w:rsidR="004D08EB" w:rsidRPr="007E55D5" w14:paraId="465DB6DB" w14:textId="77777777" w:rsidTr="00D50E4B">
        <w:trPr>
          <w:trHeight w:val="300"/>
        </w:trPr>
        <w:tc>
          <w:tcPr>
            <w:tcW w:w="738" w:type="dxa"/>
            <w:noWrap/>
          </w:tcPr>
          <w:p w14:paraId="5162D7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w:t>
            </w:r>
          </w:p>
        </w:tc>
        <w:tc>
          <w:tcPr>
            <w:tcW w:w="882" w:type="dxa"/>
            <w:noWrap/>
          </w:tcPr>
          <w:p w14:paraId="57F90A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9.138  </w:t>
            </w:r>
          </w:p>
        </w:tc>
        <w:tc>
          <w:tcPr>
            <w:tcW w:w="2245" w:type="dxa"/>
            <w:noWrap/>
          </w:tcPr>
          <w:p w14:paraId="0818680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3690" w:type="dxa"/>
          </w:tcPr>
          <w:p w14:paraId="2B5A88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C477DF3" wp14:editId="4DB78B40">
                  <wp:extent cx="2333625" cy="381000"/>
                  <wp:effectExtent l="0" t="0" r="0" b="0"/>
                  <wp:docPr id="474" name="Picture 474"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C24H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333625" cy="381000"/>
                          </a:xfrm>
                          <a:prstGeom prst="rect">
                            <a:avLst/>
                          </a:prstGeom>
                          <a:noFill/>
                          <a:ln>
                            <a:noFill/>
                          </a:ln>
                        </pic:spPr>
                      </pic:pic>
                    </a:graphicData>
                  </a:graphic>
                </wp:inline>
              </w:drawing>
            </w:r>
          </w:p>
        </w:tc>
        <w:tc>
          <w:tcPr>
            <w:tcW w:w="1890" w:type="dxa"/>
          </w:tcPr>
          <w:p w14:paraId="4B2E32B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1.80</w:t>
            </w:r>
          </w:p>
        </w:tc>
      </w:tr>
      <w:tr w:rsidR="004D08EB" w:rsidRPr="007E55D5" w14:paraId="7885751A" w14:textId="77777777" w:rsidTr="00D50E4B">
        <w:trPr>
          <w:trHeight w:val="300"/>
        </w:trPr>
        <w:tc>
          <w:tcPr>
            <w:tcW w:w="738" w:type="dxa"/>
            <w:noWrap/>
          </w:tcPr>
          <w:p w14:paraId="143CD7D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w:t>
            </w:r>
          </w:p>
        </w:tc>
        <w:tc>
          <w:tcPr>
            <w:tcW w:w="882" w:type="dxa"/>
            <w:noWrap/>
          </w:tcPr>
          <w:p w14:paraId="7D31E6C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9.428  </w:t>
            </w:r>
          </w:p>
        </w:tc>
        <w:tc>
          <w:tcPr>
            <w:tcW w:w="2245" w:type="dxa"/>
            <w:noWrap/>
          </w:tcPr>
          <w:p w14:paraId="7E6ED0DB"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2" w:name="_Hlk135731260"/>
            <w:r w:rsidRPr="007E55D5">
              <w:rPr>
                <w:rFonts w:ascii="Arial" w:eastAsia="Times New Roman" w:hAnsi="Arial" w:cs="Arial"/>
                <w:color w:val="000000"/>
                <w:sz w:val="20"/>
                <w:szCs w:val="20"/>
              </w:rPr>
              <w:t>Docosane, 2,21-dimethyl-</w:t>
            </w:r>
            <w:bookmarkEnd w:id="2"/>
          </w:p>
        </w:tc>
        <w:tc>
          <w:tcPr>
            <w:tcW w:w="3690" w:type="dxa"/>
          </w:tcPr>
          <w:p w14:paraId="7C4F51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565E407" wp14:editId="00E9A8DA">
                  <wp:extent cx="2124075" cy="466725"/>
                  <wp:effectExtent l="0" t="0" r="9525" b="952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pic:cNvPicPr>
                            <a:picLocks noChangeAspect="1" noChangeArrowheads="1"/>
                          </pic:cNvPicPr>
                        </pic:nvPicPr>
                        <pic:blipFill>
                          <a:blip r:embed="rId57">
                            <a:extLst>
                              <a:ext uri="{28A0092B-C50C-407E-A947-70E740481C1C}">
                                <a14:useLocalDpi xmlns:a14="http://schemas.microsoft.com/office/drawing/2010/main" val="0"/>
                              </a:ext>
                            </a:extLst>
                          </a:blip>
                          <a:srcRect t="41272" b="42384"/>
                          <a:stretch>
                            <a:fillRect/>
                          </a:stretch>
                        </pic:blipFill>
                        <pic:spPr>
                          <a:xfrm>
                            <a:off x="0" y="0"/>
                            <a:ext cx="2124075" cy="466725"/>
                          </a:xfrm>
                          <a:prstGeom prst="rect">
                            <a:avLst/>
                          </a:prstGeom>
                          <a:noFill/>
                          <a:ln>
                            <a:noFill/>
                          </a:ln>
                        </pic:spPr>
                      </pic:pic>
                    </a:graphicData>
                  </a:graphic>
                </wp:inline>
              </w:drawing>
            </w:r>
          </w:p>
        </w:tc>
        <w:tc>
          <w:tcPr>
            <w:tcW w:w="1890" w:type="dxa"/>
          </w:tcPr>
          <w:p w14:paraId="0A04E302"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3" w:name="_Hlk135731281"/>
            <w:r w:rsidRPr="007E55D5">
              <w:rPr>
                <w:rFonts w:ascii="Arial" w:eastAsia="Times New Roman" w:hAnsi="Arial" w:cs="Arial"/>
                <w:color w:val="000000"/>
                <w:sz w:val="20"/>
                <w:szCs w:val="20"/>
              </w:rPr>
              <w:t>8.19</w:t>
            </w:r>
            <w:bookmarkEnd w:id="3"/>
          </w:p>
        </w:tc>
      </w:tr>
      <w:tr w:rsidR="004D08EB" w:rsidRPr="007E55D5" w14:paraId="56B696BC" w14:textId="77777777" w:rsidTr="00D50E4B">
        <w:trPr>
          <w:trHeight w:val="300"/>
        </w:trPr>
        <w:tc>
          <w:tcPr>
            <w:tcW w:w="738" w:type="dxa"/>
            <w:noWrap/>
          </w:tcPr>
          <w:p w14:paraId="32EA5B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w:t>
            </w:r>
          </w:p>
        </w:tc>
        <w:tc>
          <w:tcPr>
            <w:tcW w:w="882" w:type="dxa"/>
            <w:noWrap/>
          </w:tcPr>
          <w:p w14:paraId="63B8F3E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9.553  </w:t>
            </w:r>
          </w:p>
        </w:tc>
        <w:tc>
          <w:tcPr>
            <w:tcW w:w="2245" w:type="dxa"/>
            <w:noWrap/>
          </w:tcPr>
          <w:p w14:paraId="497229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Decane </w:t>
            </w:r>
          </w:p>
        </w:tc>
        <w:tc>
          <w:tcPr>
            <w:tcW w:w="3690" w:type="dxa"/>
          </w:tcPr>
          <w:p w14:paraId="3BB5D19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EFF718A" wp14:editId="48B37368">
                  <wp:extent cx="1719580" cy="304165"/>
                  <wp:effectExtent l="0" t="0" r="0" b="0"/>
                  <wp:docPr id="472" name="Picture 472" descr="Skeletal formula of de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Skeletal formula of decan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719580" cy="304165"/>
                          </a:xfrm>
                          <a:prstGeom prst="rect">
                            <a:avLst/>
                          </a:prstGeom>
                          <a:noFill/>
                          <a:ln>
                            <a:noFill/>
                          </a:ln>
                        </pic:spPr>
                      </pic:pic>
                    </a:graphicData>
                  </a:graphic>
                </wp:inline>
              </w:drawing>
            </w:r>
          </w:p>
        </w:tc>
        <w:tc>
          <w:tcPr>
            <w:tcW w:w="1890" w:type="dxa"/>
          </w:tcPr>
          <w:p w14:paraId="4936CF2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2.11</w:t>
            </w:r>
          </w:p>
        </w:tc>
      </w:tr>
      <w:tr w:rsidR="004D08EB" w:rsidRPr="007E55D5" w14:paraId="6BF673D0" w14:textId="77777777" w:rsidTr="00D50E4B">
        <w:trPr>
          <w:trHeight w:val="300"/>
        </w:trPr>
        <w:tc>
          <w:tcPr>
            <w:tcW w:w="738" w:type="dxa"/>
            <w:noWrap/>
          </w:tcPr>
          <w:p w14:paraId="35C19CA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w:t>
            </w:r>
          </w:p>
        </w:tc>
        <w:tc>
          <w:tcPr>
            <w:tcW w:w="882" w:type="dxa"/>
            <w:noWrap/>
          </w:tcPr>
          <w:p w14:paraId="5FA2FA1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9.619  </w:t>
            </w:r>
          </w:p>
        </w:tc>
        <w:tc>
          <w:tcPr>
            <w:tcW w:w="2245" w:type="dxa"/>
            <w:noWrap/>
          </w:tcPr>
          <w:p w14:paraId="0A6165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Hydroxylamine, O-decyl-</w:t>
            </w:r>
          </w:p>
        </w:tc>
        <w:tc>
          <w:tcPr>
            <w:tcW w:w="3690" w:type="dxa"/>
          </w:tcPr>
          <w:p w14:paraId="55839A9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5F2B92" wp14:editId="0917467A">
                  <wp:extent cx="1692910" cy="375285"/>
                  <wp:effectExtent l="0" t="0" r="2540" b="0"/>
                  <wp:docPr id="471" name="Picture 471" descr="C10H23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descr="C10H23N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1692910" cy="375285"/>
                          </a:xfrm>
                          <a:prstGeom prst="rect">
                            <a:avLst/>
                          </a:prstGeom>
                          <a:noFill/>
                          <a:ln>
                            <a:noFill/>
                          </a:ln>
                        </pic:spPr>
                      </pic:pic>
                    </a:graphicData>
                  </a:graphic>
                </wp:inline>
              </w:drawing>
            </w:r>
          </w:p>
        </w:tc>
        <w:tc>
          <w:tcPr>
            <w:tcW w:w="1890" w:type="dxa"/>
          </w:tcPr>
          <w:p w14:paraId="34CE5D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2.96</w:t>
            </w:r>
          </w:p>
        </w:tc>
      </w:tr>
      <w:tr w:rsidR="004D08EB" w:rsidRPr="007E55D5" w14:paraId="7A59F427" w14:textId="77777777" w:rsidTr="00D50E4B">
        <w:trPr>
          <w:trHeight w:val="300"/>
        </w:trPr>
        <w:tc>
          <w:tcPr>
            <w:tcW w:w="738" w:type="dxa"/>
            <w:noWrap/>
          </w:tcPr>
          <w:p w14:paraId="68C5D2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w:t>
            </w:r>
          </w:p>
        </w:tc>
        <w:tc>
          <w:tcPr>
            <w:tcW w:w="882" w:type="dxa"/>
            <w:noWrap/>
          </w:tcPr>
          <w:p w14:paraId="081CB32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9.734  </w:t>
            </w:r>
          </w:p>
        </w:tc>
        <w:tc>
          <w:tcPr>
            <w:tcW w:w="2245" w:type="dxa"/>
            <w:noWrap/>
          </w:tcPr>
          <w:p w14:paraId="5010EE5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3690" w:type="dxa"/>
          </w:tcPr>
          <w:p w14:paraId="3493D13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F75FE7" wp14:editId="192719DB">
                  <wp:extent cx="1988820" cy="408305"/>
                  <wp:effectExtent l="0" t="0" r="0" b="0"/>
                  <wp:docPr id="470" name="Picture 470"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88820" cy="408305"/>
                          </a:xfrm>
                          <a:prstGeom prst="rect">
                            <a:avLst/>
                          </a:prstGeom>
                          <a:noFill/>
                          <a:ln>
                            <a:noFill/>
                          </a:ln>
                        </pic:spPr>
                      </pic:pic>
                    </a:graphicData>
                  </a:graphic>
                </wp:inline>
              </w:drawing>
            </w:r>
          </w:p>
        </w:tc>
        <w:tc>
          <w:tcPr>
            <w:tcW w:w="1890" w:type="dxa"/>
          </w:tcPr>
          <w:p w14:paraId="25CE67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2.88</w:t>
            </w:r>
          </w:p>
        </w:tc>
      </w:tr>
      <w:tr w:rsidR="004D08EB" w:rsidRPr="007E55D5" w14:paraId="1AFAF768" w14:textId="77777777" w:rsidTr="00D50E4B">
        <w:trPr>
          <w:trHeight w:val="300"/>
        </w:trPr>
        <w:tc>
          <w:tcPr>
            <w:tcW w:w="738" w:type="dxa"/>
            <w:noWrap/>
          </w:tcPr>
          <w:p w14:paraId="67F87A3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w:t>
            </w:r>
          </w:p>
        </w:tc>
        <w:tc>
          <w:tcPr>
            <w:tcW w:w="882" w:type="dxa"/>
            <w:noWrap/>
          </w:tcPr>
          <w:p w14:paraId="4274BE1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9.815  </w:t>
            </w:r>
          </w:p>
        </w:tc>
        <w:tc>
          <w:tcPr>
            <w:tcW w:w="2245" w:type="dxa"/>
            <w:noWrap/>
          </w:tcPr>
          <w:p w14:paraId="13AD176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4" w:name="_Hlk135731324"/>
            <w:r w:rsidRPr="007E55D5">
              <w:rPr>
                <w:rFonts w:ascii="Arial" w:eastAsia="Times New Roman" w:hAnsi="Arial" w:cs="Arial"/>
                <w:color w:val="000000"/>
                <w:sz w:val="20"/>
                <w:szCs w:val="20"/>
              </w:rPr>
              <w:t xml:space="preserve">Undecane </w:t>
            </w:r>
            <w:bookmarkEnd w:id="4"/>
          </w:p>
        </w:tc>
        <w:tc>
          <w:tcPr>
            <w:tcW w:w="3690" w:type="dxa"/>
          </w:tcPr>
          <w:p w14:paraId="72669F5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C17A07B" wp14:editId="017451D3">
                  <wp:extent cx="2066925" cy="410210"/>
                  <wp:effectExtent l="0" t="0" r="0" b="0"/>
                  <wp:docPr id="469" name="Picture 469"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66925" cy="410210"/>
                          </a:xfrm>
                          <a:prstGeom prst="rect">
                            <a:avLst/>
                          </a:prstGeom>
                          <a:noFill/>
                          <a:ln>
                            <a:noFill/>
                          </a:ln>
                        </pic:spPr>
                      </pic:pic>
                    </a:graphicData>
                  </a:graphic>
                </wp:inline>
              </w:drawing>
            </w:r>
          </w:p>
        </w:tc>
        <w:tc>
          <w:tcPr>
            <w:tcW w:w="1890" w:type="dxa"/>
          </w:tcPr>
          <w:p w14:paraId="65FC4BF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5" w:name="_Hlk135731344"/>
            <w:r w:rsidRPr="007E55D5">
              <w:rPr>
                <w:rFonts w:ascii="Arial" w:eastAsia="Times New Roman" w:hAnsi="Arial" w:cs="Arial"/>
                <w:color w:val="000000"/>
                <w:sz w:val="20"/>
                <w:szCs w:val="20"/>
              </w:rPr>
              <w:t>4.89</w:t>
            </w:r>
            <w:bookmarkEnd w:id="5"/>
          </w:p>
        </w:tc>
      </w:tr>
      <w:tr w:rsidR="004D08EB" w:rsidRPr="007E55D5" w14:paraId="0D3525E5" w14:textId="77777777" w:rsidTr="00D50E4B">
        <w:trPr>
          <w:trHeight w:val="300"/>
        </w:trPr>
        <w:tc>
          <w:tcPr>
            <w:tcW w:w="738" w:type="dxa"/>
            <w:noWrap/>
          </w:tcPr>
          <w:p w14:paraId="28F21E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w:t>
            </w:r>
          </w:p>
        </w:tc>
        <w:tc>
          <w:tcPr>
            <w:tcW w:w="882" w:type="dxa"/>
            <w:noWrap/>
          </w:tcPr>
          <w:p w14:paraId="6B969B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9.937  </w:t>
            </w:r>
          </w:p>
        </w:tc>
        <w:tc>
          <w:tcPr>
            <w:tcW w:w="2245" w:type="dxa"/>
            <w:noWrap/>
          </w:tcPr>
          <w:p w14:paraId="0BE175E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Tetracosane, 3-ethyl-</w:t>
            </w:r>
          </w:p>
        </w:tc>
        <w:tc>
          <w:tcPr>
            <w:tcW w:w="3690" w:type="dxa"/>
          </w:tcPr>
          <w:p w14:paraId="637418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673B589" wp14:editId="00083738">
                  <wp:extent cx="1597660" cy="300990"/>
                  <wp:effectExtent l="0" t="0" r="0" b="0"/>
                  <wp:docPr id="468" name="Picture 468" descr="C26H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C26H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597660" cy="300990"/>
                          </a:xfrm>
                          <a:prstGeom prst="rect">
                            <a:avLst/>
                          </a:prstGeom>
                          <a:noFill/>
                          <a:ln>
                            <a:noFill/>
                          </a:ln>
                        </pic:spPr>
                      </pic:pic>
                    </a:graphicData>
                  </a:graphic>
                </wp:inline>
              </w:drawing>
            </w:r>
          </w:p>
        </w:tc>
        <w:tc>
          <w:tcPr>
            <w:tcW w:w="1890" w:type="dxa"/>
          </w:tcPr>
          <w:p w14:paraId="77EAFE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4D08EB" w:rsidRPr="007E55D5" w14:paraId="120CFD6E" w14:textId="77777777" w:rsidTr="00D50E4B">
        <w:trPr>
          <w:trHeight w:val="300"/>
        </w:trPr>
        <w:tc>
          <w:tcPr>
            <w:tcW w:w="738" w:type="dxa"/>
            <w:noWrap/>
          </w:tcPr>
          <w:p w14:paraId="4AFB89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w:t>
            </w:r>
          </w:p>
        </w:tc>
        <w:tc>
          <w:tcPr>
            <w:tcW w:w="882" w:type="dxa"/>
            <w:noWrap/>
          </w:tcPr>
          <w:p w14:paraId="2EDA906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10.158  </w:t>
            </w:r>
          </w:p>
        </w:tc>
        <w:tc>
          <w:tcPr>
            <w:tcW w:w="2245" w:type="dxa"/>
            <w:noWrap/>
          </w:tcPr>
          <w:p w14:paraId="11E2360E"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6" w:name="_Hlk135731208"/>
            <w:r w:rsidRPr="007E55D5">
              <w:rPr>
                <w:rFonts w:ascii="Arial" w:eastAsia="Times New Roman" w:hAnsi="Arial" w:cs="Arial"/>
                <w:color w:val="000000"/>
                <w:sz w:val="20"/>
                <w:szCs w:val="20"/>
              </w:rPr>
              <w:t>1-Decanol, 2-hexyl-</w:t>
            </w:r>
            <w:bookmarkEnd w:id="6"/>
          </w:p>
        </w:tc>
        <w:tc>
          <w:tcPr>
            <w:tcW w:w="3690" w:type="dxa"/>
          </w:tcPr>
          <w:p w14:paraId="2E4075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3B143E" wp14:editId="33847182">
                  <wp:extent cx="1499870" cy="491490"/>
                  <wp:effectExtent l="0" t="0" r="0" b="0"/>
                  <wp:docPr id="467" name="Picture 467" descr="C16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descr="C16H34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1499870" cy="491490"/>
                          </a:xfrm>
                          <a:prstGeom prst="rect">
                            <a:avLst/>
                          </a:prstGeom>
                          <a:noFill/>
                          <a:ln>
                            <a:noFill/>
                          </a:ln>
                        </pic:spPr>
                      </pic:pic>
                    </a:graphicData>
                  </a:graphic>
                </wp:inline>
              </w:drawing>
            </w:r>
          </w:p>
        </w:tc>
        <w:tc>
          <w:tcPr>
            <w:tcW w:w="1890" w:type="dxa"/>
          </w:tcPr>
          <w:p w14:paraId="79F6F474"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7" w:name="_Hlk135731227"/>
            <w:r w:rsidRPr="007E55D5">
              <w:rPr>
                <w:rFonts w:ascii="Arial" w:eastAsia="Times New Roman" w:hAnsi="Arial" w:cs="Arial"/>
                <w:color w:val="000000"/>
                <w:sz w:val="20"/>
                <w:szCs w:val="20"/>
              </w:rPr>
              <w:t>5.09</w:t>
            </w:r>
            <w:bookmarkEnd w:id="7"/>
          </w:p>
        </w:tc>
      </w:tr>
      <w:tr w:rsidR="004D08EB" w:rsidRPr="007E55D5" w14:paraId="3952D476" w14:textId="77777777" w:rsidTr="00D50E4B">
        <w:trPr>
          <w:trHeight w:val="300"/>
        </w:trPr>
        <w:tc>
          <w:tcPr>
            <w:tcW w:w="738" w:type="dxa"/>
            <w:noWrap/>
          </w:tcPr>
          <w:p w14:paraId="17631F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w:t>
            </w:r>
          </w:p>
        </w:tc>
        <w:tc>
          <w:tcPr>
            <w:tcW w:w="882" w:type="dxa"/>
            <w:noWrap/>
          </w:tcPr>
          <w:p w14:paraId="50AA46F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10.268  </w:t>
            </w:r>
          </w:p>
        </w:tc>
        <w:tc>
          <w:tcPr>
            <w:tcW w:w="2245" w:type="dxa"/>
            <w:noWrap/>
          </w:tcPr>
          <w:p w14:paraId="2F71D33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Allyl n-octyl ether</w:t>
            </w:r>
          </w:p>
        </w:tc>
        <w:tc>
          <w:tcPr>
            <w:tcW w:w="3690" w:type="dxa"/>
          </w:tcPr>
          <w:p w14:paraId="3CBFC7A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B034750" wp14:editId="47D3C604">
                  <wp:extent cx="1609725" cy="339090"/>
                  <wp:effectExtent l="0" t="0" r="0" b="0"/>
                  <wp:docPr id="466" name="Picture 466" descr="C11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descr="C11H22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609725" cy="339090"/>
                          </a:xfrm>
                          <a:prstGeom prst="rect">
                            <a:avLst/>
                          </a:prstGeom>
                          <a:noFill/>
                          <a:ln>
                            <a:noFill/>
                          </a:ln>
                        </pic:spPr>
                      </pic:pic>
                    </a:graphicData>
                  </a:graphic>
                </wp:inline>
              </w:drawing>
            </w:r>
          </w:p>
        </w:tc>
        <w:tc>
          <w:tcPr>
            <w:tcW w:w="1890" w:type="dxa"/>
          </w:tcPr>
          <w:p w14:paraId="245A5A9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2.61</w:t>
            </w:r>
          </w:p>
        </w:tc>
      </w:tr>
      <w:tr w:rsidR="004D08EB" w:rsidRPr="007E55D5" w14:paraId="14209F76" w14:textId="77777777" w:rsidTr="00D50E4B">
        <w:trPr>
          <w:trHeight w:val="300"/>
        </w:trPr>
        <w:tc>
          <w:tcPr>
            <w:tcW w:w="738" w:type="dxa"/>
            <w:noWrap/>
          </w:tcPr>
          <w:p w14:paraId="39AD78C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w:t>
            </w:r>
          </w:p>
        </w:tc>
        <w:tc>
          <w:tcPr>
            <w:tcW w:w="882" w:type="dxa"/>
            <w:noWrap/>
          </w:tcPr>
          <w:p w14:paraId="4EFF2FD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10.505  </w:t>
            </w:r>
          </w:p>
        </w:tc>
        <w:tc>
          <w:tcPr>
            <w:tcW w:w="2245" w:type="dxa"/>
            <w:noWrap/>
          </w:tcPr>
          <w:p w14:paraId="2EDAA11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1,2,4,5-tetramethyl-</w:t>
            </w:r>
          </w:p>
        </w:tc>
        <w:tc>
          <w:tcPr>
            <w:tcW w:w="3690" w:type="dxa"/>
          </w:tcPr>
          <w:p w14:paraId="14620D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2606E55" wp14:editId="6875756A">
                  <wp:extent cx="1028700" cy="863600"/>
                  <wp:effectExtent l="0" t="0" r="0" b="0"/>
                  <wp:docPr id="465" name="Picture 465"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C10H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028700" cy="863600"/>
                          </a:xfrm>
                          <a:prstGeom prst="rect">
                            <a:avLst/>
                          </a:prstGeom>
                          <a:noFill/>
                          <a:ln>
                            <a:noFill/>
                          </a:ln>
                        </pic:spPr>
                      </pic:pic>
                    </a:graphicData>
                  </a:graphic>
                </wp:inline>
              </w:drawing>
            </w:r>
          </w:p>
        </w:tc>
        <w:tc>
          <w:tcPr>
            <w:tcW w:w="1890" w:type="dxa"/>
          </w:tcPr>
          <w:p w14:paraId="10A139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2.67</w:t>
            </w:r>
          </w:p>
        </w:tc>
      </w:tr>
      <w:tr w:rsidR="004D08EB" w:rsidRPr="007E55D5" w14:paraId="421DB402" w14:textId="77777777" w:rsidTr="00D50E4B">
        <w:trPr>
          <w:trHeight w:val="300"/>
        </w:trPr>
        <w:tc>
          <w:tcPr>
            <w:tcW w:w="738" w:type="dxa"/>
            <w:noWrap/>
          </w:tcPr>
          <w:p w14:paraId="42922C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20</w:t>
            </w:r>
          </w:p>
        </w:tc>
        <w:tc>
          <w:tcPr>
            <w:tcW w:w="882" w:type="dxa"/>
            <w:noWrap/>
          </w:tcPr>
          <w:p w14:paraId="7CCEE5B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10.578  </w:t>
            </w:r>
          </w:p>
        </w:tc>
        <w:tc>
          <w:tcPr>
            <w:tcW w:w="2245" w:type="dxa"/>
            <w:noWrap/>
          </w:tcPr>
          <w:p w14:paraId="284F34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2,6-Dimethyldecane</w:t>
            </w:r>
          </w:p>
        </w:tc>
        <w:tc>
          <w:tcPr>
            <w:tcW w:w="3690" w:type="dxa"/>
          </w:tcPr>
          <w:p w14:paraId="018C0AA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2648BC" wp14:editId="40C13D59">
                  <wp:extent cx="1550035" cy="565785"/>
                  <wp:effectExtent l="0" t="0" r="0" b="0"/>
                  <wp:docPr id="63" name="Picture 63"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12H2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550035" cy="565785"/>
                          </a:xfrm>
                          <a:prstGeom prst="rect">
                            <a:avLst/>
                          </a:prstGeom>
                          <a:noFill/>
                          <a:ln>
                            <a:noFill/>
                          </a:ln>
                        </pic:spPr>
                      </pic:pic>
                    </a:graphicData>
                  </a:graphic>
                </wp:inline>
              </w:drawing>
            </w:r>
          </w:p>
        </w:tc>
        <w:tc>
          <w:tcPr>
            <w:tcW w:w="1890" w:type="dxa"/>
          </w:tcPr>
          <w:p w14:paraId="7482344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1.14</w:t>
            </w:r>
          </w:p>
        </w:tc>
      </w:tr>
      <w:tr w:rsidR="004D08EB" w:rsidRPr="007E55D5" w14:paraId="110E6D18" w14:textId="77777777" w:rsidTr="00D50E4B">
        <w:trPr>
          <w:trHeight w:val="300"/>
        </w:trPr>
        <w:tc>
          <w:tcPr>
            <w:tcW w:w="738" w:type="dxa"/>
            <w:noWrap/>
          </w:tcPr>
          <w:p w14:paraId="088F991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w:t>
            </w:r>
          </w:p>
        </w:tc>
        <w:tc>
          <w:tcPr>
            <w:tcW w:w="882" w:type="dxa"/>
            <w:noWrap/>
          </w:tcPr>
          <w:p w14:paraId="07F1554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10.638  </w:t>
            </w:r>
          </w:p>
        </w:tc>
        <w:tc>
          <w:tcPr>
            <w:tcW w:w="2245" w:type="dxa"/>
            <w:noWrap/>
          </w:tcPr>
          <w:p w14:paraId="5060A482"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8" w:name="_Hlk135731140"/>
            <w:r w:rsidRPr="007E55D5">
              <w:rPr>
                <w:rFonts w:ascii="Arial" w:eastAsia="Times New Roman" w:hAnsi="Arial" w:cs="Arial"/>
                <w:color w:val="000000"/>
                <w:sz w:val="20"/>
                <w:szCs w:val="20"/>
              </w:rPr>
              <w:t>Benzene, 1-ethyl-2,4-dimethyl-</w:t>
            </w:r>
            <w:bookmarkEnd w:id="8"/>
          </w:p>
        </w:tc>
        <w:tc>
          <w:tcPr>
            <w:tcW w:w="3690" w:type="dxa"/>
          </w:tcPr>
          <w:p w14:paraId="2693FFC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05B4C48" wp14:editId="598A54E6">
                  <wp:extent cx="1342390" cy="831850"/>
                  <wp:effectExtent l="0" t="0" r="0" b="0"/>
                  <wp:docPr id="62" name="Picture 62"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C10H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342390" cy="831850"/>
                          </a:xfrm>
                          <a:prstGeom prst="rect">
                            <a:avLst/>
                          </a:prstGeom>
                          <a:noFill/>
                          <a:ln>
                            <a:noFill/>
                          </a:ln>
                        </pic:spPr>
                      </pic:pic>
                    </a:graphicData>
                  </a:graphic>
                </wp:inline>
              </w:drawing>
            </w:r>
          </w:p>
        </w:tc>
        <w:tc>
          <w:tcPr>
            <w:tcW w:w="1890" w:type="dxa"/>
          </w:tcPr>
          <w:p w14:paraId="16C7FBAA"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9" w:name="_Hlk135731173"/>
            <w:r w:rsidRPr="007E55D5">
              <w:rPr>
                <w:rFonts w:ascii="Arial" w:eastAsia="Times New Roman" w:hAnsi="Arial" w:cs="Arial"/>
                <w:color w:val="000000"/>
                <w:sz w:val="20"/>
                <w:szCs w:val="20"/>
              </w:rPr>
              <w:t>2.67</w:t>
            </w:r>
            <w:bookmarkEnd w:id="9"/>
          </w:p>
        </w:tc>
      </w:tr>
      <w:tr w:rsidR="004D08EB" w:rsidRPr="007E55D5" w14:paraId="702C4D56" w14:textId="77777777" w:rsidTr="00D50E4B">
        <w:trPr>
          <w:trHeight w:val="300"/>
        </w:trPr>
        <w:tc>
          <w:tcPr>
            <w:tcW w:w="738" w:type="dxa"/>
            <w:noWrap/>
          </w:tcPr>
          <w:p w14:paraId="717BFE5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22</w:t>
            </w:r>
          </w:p>
        </w:tc>
        <w:tc>
          <w:tcPr>
            <w:tcW w:w="882" w:type="dxa"/>
            <w:noWrap/>
          </w:tcPr>
          <w:p w14:paraId="3CDA55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11.123  </w:t>
            </w:r>
          </w:p>
        </w:tc>
        <w:tc>
          <w:tcPr>
            <w:tcW w:w="2245" w:type="dxa"/>
            <w:noWrap/>
          </w:tcPr>
          <w:p w14:paraId="1F0A668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3690" w:type="dxa"/>
          </w:tcPr>
          <w:p w14:paraId="6D0CC9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AE7E73A" wp14:editId="1D9E7696">
                  <wp:extent cx="1149350" cy="689610"/>
                  <wp:effectExtent l="0" t="0" r="12700" b="15240"/>
                  <wp:docPr id="61" name="Picture 6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16H32O"/>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149350" cy="689610"/>
                          </a:xfrm>
                          <a:prstGeom prst="rect">
                            <a:avLst/>
                          </a:prstGeom>
                          <a:noFill/>
                          <a:ln>
                            <a:noFill/>
                          </a:ln>
                        </pic:spPr>
                      </pic:pic>
                    </a:graphicData>
                  </a:graphic>
                </wp:inline>
              </w:drawing>
            </w:r>
          </w:p>
        </w:tc>
        <w:tc>
          <w:tcPr>
            <w:tcW w:w="1890" w:type="dxa"/>
          </w:tcPr>
          <w:p w14:paraId="1E990A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4BBDED7D" w14:textId="77777777" w:rsidTr="00D50E4B">
        <w:trPr>
          <w:trHeight w:val="300"/>
        </w:trPr>
        <w:tc>
          <w:tcPr>
            <w:tcW w:w="738" w:type="dxa"/>
            <w:noWrap/>
          </w:tcPr>
          <w:p w14:paraId="6E9FCCA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w:t>
            </w:r>
          </w:p>
        </w:tc>
        <w:tc>
          <w:tcPr>
            <w:tcW w:w="882" w:type="dxa"/>
            <w:noWrap/>
          </w:tcPr>
          <w:p w14:paraId="037A4E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11.329  </w:t>
            </w:r>
          </w:p>
        </w:tc>
        <w:tc>
          <w:tcPr>
            <w:tcW w:w="2245" w:type="dxa"/>
            <w:noWrap/>
          </w:tcPr>
          <w:p w14:paraId="061D858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3690" w:type="dxa"/>
          </w:tcPr>
          <w:p w14:paraId="35985E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3381C27" wp14:editId="7A9CDED4">
                  <wp:extent cx="1470660" cy="507365"/>
                  <wp:effectExtent l="0" t="0" r="15240" b="0"/>
                  <wp:docPr id="60" name="Picture 60"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1470660" cy="507365"/>
                          </a:xfrm>
                          <a:prstGeom prst="rect">
                            <a:avLst/>
                          </a:prstGeom>
                          <a:noFill/>
                          <a:ln>
                            <a:noFill/>
                          </a:ln>
                        </pic:spPr>
                      </pic:pic>
                    </a:graphicData>
                  </a:graphic>
                </wp:inline>
              </w:drawing>
            </w:r>
          </w:p>
        </w:tc>
        <w:tc>
          <w:tcPr>
            <w:tcW w:w="1890" w:type="dxa"/>
          </w:tcPr>
          <w:p w14:paraId="317E0CC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4D08EB" w:rsidRPr="007E55D5" w14:paraId="28AC0C5C" w14:textId="77777777" w:rsidTr="00D50E4B">
        <w:trPr>
          <w:trHeight w:val="300"/>
        </w:trPr>
        <w:tc>
          <w:tcPr>
            <w:tcW w:w="738" w:type="dxa"/>
            <w:noWrap/>
          </w:tcPr>
          <w:p w14:paraId="504CA62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24</w:t>
            </w:r>
          </w:p>
        </w:tc>
        <w:tc>
          <w:tcPr>
            <w:tcW w:w="882" w:type="dxa"/>
            <w:noWrap/>
          </w:tcPr>
          <w:p w14:paraId="278F2CE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11.464  </w:t>
            </w:r>
          </w:p>
        </w:tc>
        <w:tc>
          <w:tcPr>
            <w:tcW w:w="2245" w:type="dxa"/>
            <w:noWrap/>
          </w:tcPr>
          <w:p w14:paraId="3AB9F0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5-methyl-</w:t>
            </w:r>
          </w:p>
        </w:tc>
        <w:tc>
          <w:tcPr>
            <w:tcW w:w="3690" w:type="dxa"/>
          </w:tcPr>
          <w:p w14:paraId="0A5CCCF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F1D62F9" wp14:editId="556AE351">
                  <wp:extent cx="1517650" cy="518795"/>
                  <wp:effectExtent l="0" t="0" r="0" b="0"/>
                  <wp:docPr id="59" name="Picture 59"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12H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517650" cy="518795"/>
                          </a:xfrm>
                          <a:prstGeom prst="rect">
                            <a:avLst/>
                          </a:prstGeom>
                          <a:noFill/>
                          <a:ln>
                            <a:noFill/>
                          </a:ln>
                        </pic:spPr>
                      </pic:pic>
                    </a:graphicData>
                  </a:graphic>
                </wp:inline>
              </w:drawing>
            </w:r>
          </w:p>
        </w:tc>
        <w:tc>
          <w:tcPr>
            <w:tcW w:w="1890" w:type="dxa"/>
          </w:tcPr>
          <w:p w14:paraId="252F751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4D08EB" w:rsidRPr="007E55D5" w14:paraId="7BA17455" w14:textId="77777777" w:rsidTr="00D50E4B">
        <w:trPr>
          <w:trHeight w:val="863"/>
        </w:trPr>
        <w:tc>
          <w:tcPr>
            <w:tcW w:w="738" w:type="dxa"/>
            <w:noWrap/>
          </w:tcPr>
          <w:p w14:paraId="6B62FBD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w:t>
            </w:r>
          </w:p>
        </w:tc>
        <w:tc>
          <w:tcPr>
            <w:tcW w:w="882" w:type="dxa"/>
            <w:noWrap/>
          </w:tcPr>
          <w:p w14:paraId="4F6344F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11.571  </w:t>
            </w:r>
          </w:p>
        </w:tc>
        <w:tc>
          <w:tcPr>
            <w:tcW w:w="2245" w:type="dxa"/>
            <w:noWrap/>
          </w:tcPr>
          <w:p w14:paraId="2E5968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1-ethyl-2,3-dimethyl-</w:t>
            </w:r>
          </w:p>
        </w:tc>
        <w:tc>
          <w:tcPr>
            <w:tcW w:w="3690" w:type="dxa"/>
          </w:tcPr>
          <w:p w14:paraId="370B269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09F73D2" wp14:editId="002AE728">
                  <wp:extent cx="991235" cy="682625"/>
                  <wp:effectExtent l="0" t="0" r="0" b="0"/>
                  <wp:docPr id="58" name="Picture 58"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10H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991235" cy="682625"/>
                          </a:xfrm>
                          <a:prstGeom prst="rect">
                            <a:avLst/>
                          </a:prstGeom>
                          <a:noFill/>
                          <a:ln>
                            <a:noFill/>
                          </a:ln>
                        </pic:spPr>
                      </pic:pic>
                    </a:graphicData>
                  </a:graphic>
                </wp:inline>
              </w:drawing>
            </w:r>
          </w:p>
        </w:tc>
        <w:tc>
          <w:tcPr>
            <w:tcW w:w="1890" w:type="dxa"/>
          </w:tcPr>
          <w:p w14:paraId="41D3F66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4D08EB" w:rsidRPr="007E55D5" w14:paraId="36804BC1" w14:textId="77777777" w:rsidTr="00D50E4B">
        <w:trPr>
          <w:trHeight w:val="300"/>
        </w:trPr>
        <w:tc>
          <w:tcPr>
            <w:tcW w:w="738" w:type="dxa"/>
            <w:noWrap/>
          </w:tcPr>
          <w:p w14:paraId="7BF8DE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w:t>
            </w:r>
          </w:p>
        </w:tc>
        <w:tc>
          <w:tcPr>
            <w:tcW w:w="882" w:type="dxa"/>
            <w:noWrap/>
          </w:tcPr>
          <w:p w14:paraId="1583B8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12.595  </w:t>
            </w:r>
          </w:p>
        </w:tc>
        <w:tc>
          <w:tcPr>
            <w:tcW w:w="2245" w:type="dxa"/>
            <w:noWrap/>
          </w:tcPr>
          <w:p w14:paraId="794A6AC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Azulene</w:t>
            </w:r>
          </w:p>
        </w:tc>
        <w:tc>
          <w:tcPr>
            <w:tcW w:w="3690" w:type="dxa"/>
          </w:tcPr>
          <w:p w14:paraId="36F04C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8F28EED" wp14:editId="5C61CB36">
                  <wp:extent cx="843915" cy="537845"/>
                  <wp:effectExtent l="0" t="0" r="0" b="0"/>
                  <wp:docPr id="57" name="Picture 57" descr="C10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10H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843915" cy="537845"/>
                          </a:xfrm>
                          <a:prstGeom prst="rect">
                            <a:avLst/>
                          </a:prstGeom>
                          <a:noFill/>
                          <a:ln>
                            <a:noFill/>
                          </a:ln>
                        </pic:spPr>
                      </pic:pic>
                    </a:graphicData>
                  </a:graphic>
                </wp:inline>
              </w:drawing>
            </w:r>
          </w:p>
        </w:tc>
        <w:tc>
          <w:tcPr>
            <w:tcW w:w="1890" w:type="dxa"/>
          </w:tcPr>
          <w:p w14:paraId="3BAB524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1.21</w:t>
            </w:r>
          </w:p>
        </w:tc>
      </w:tr>
      <w:tr w:rsidR="004D08EB" w:rsidRPr="007E55D5" w14:paraId="7932AF4D" w14:textId="77777777" w:rsidTr="00D50E4B">
        <w:trPr>
          <w:trHeight w:val="300"/>
        </w:trPr>
        <w:tc>
          <w:tcPr>
            <w:tcW w:w="738" w:type="dxa"/>
            <w:noWrap/>
          </w:tcPr>
          <w:p w14:paraId="72E6FC6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27</w:t>
            </w:r>
          </w:p>
        </w:tc>
        <w:tc>
          <w:tcPr>
            <w:tcW w:w="882" w:type="dxa"/>
            <w:noWrap/>
          </w:tcPr>
          <w:p w14:paraId="226E25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12.803  </w:t>
            </w:r>
          </w:p>
        </w:tc>
        <w:tc>
          <w:tcPr>
            <w:tcW w:w="2245" w:type="dxa"/>
            <w:noWrap/>
          </w:tcPr>
          <w:p w14:paraId="76906C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w:t>
            </w:r>
          </w:p>
        </w:tc>
        <w:tc>
          <w:tcPr>
            <w:tcW w:w="3690" w:type="dxa"/>
          </w:tcPr>
          <w:p w14:paraId="1DAF3D4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BDB208" wp14:editId="3E63A776">
                  <wp:extent cx="1762125" cy="382270"/>
                  <wp:effectExtent l="0" t="0" r="0" b="0"/>
                  <wp:docPr id="56" name="Picture 56"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C12H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1762125" cy="382270"/>
                          </a:xfrm>
                          <a:prstGeom prst="rect">
                            <a:avLst/>
                          </a:prstGeom>
                          <a:noFill/>
                          <a:ln>
                            <a:noFill/>
                          </a:ln>
                        </pic:spPr>
                      </pic:pic>
                    </a:graphicData>
                  </a:graphic>
                </wp:inline>
              </w:drawing>
            </w:r>
          </w:p>
        </w:tc>
        <w:tc>
          <w:tcPr>
            <w:tcW w:w="1890" w:type="dxa"/>
          </w:tcPr>
          <w:p w14:paraId="66CD9DF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1.22</w:t>
            </w:r>
          </w:p>
        </w:tc>
      </w:tr>
      <w:tr w:rsidR="004D08EB" w:rsidRPr="007E55D5" w14:paraId="3BAAE1AA" w14:textId="77777777" w:rsidTr="00D50E4B">
        <w:trPr>
          <w:trHeight w:val="300"/>
        </w:trPr>
        <w:tc>
          <w:tcPr>
            <w:tcW w:w="738" w:type="dxa"/>
            <w:noWrap/>
          </w:tcPr>
          <w:p w14:paraId="287C064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w:t>
            </w:r>
          </w:p>
        </w:tc>
        <w:tc>
          <w:tcPr>
            <w:tcW w:w="882" w:type="dxa"/>
            <w:noWrap/>
          </w:tcPr>
          <w:p w14:paraId="390880A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14.889  </w:t>
            </w:r>
          </w:p>
        </w:tc>
        <w:tc>
          <w:tcPr>
            <w:tcW w:w="2245" w:type="dxa"/>
            <w:noWrap/>
          </w:tcPr>
          <w:p w14:paraId="163CFB8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 (Z)-</w:t>
            </w:r>
          </w:p>
        </w:tc>
        <w:tc>
          <w:tcPr>
            <w:tcW w:w="3690" w:type="dxa"/>
          </w:tcPr>
          <w:p w14:paraId="3C8A815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01C2972" wp14:editId="236EAA25">
                  <wp:extent cx="1626870" cy="716915"/>
                  <wp:effectExtent l="0" t="0" r="0" b="6350"/>
                  <wp:docPr id="55" name="Picture 55"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626870" cy="716915"/>
                          </a:xfrm>
                          <a:prstGeom prst="rect">
                            <a:avLst/>
                          </a:prstGeom>
                          <a:noFill/>
                          <a:ln>
                            <a:noFill/>
                          </a:ln>
                        </pic:spPr>
                      </pic:pic>
                    </a:graphicData>
                  </a:graphic>
                </wp:inline>
              </w:drawing>
            </w:r>
          </w:p>
        </w:tc>
        <w:tc>
          <w:tcPr>
            <w:tcW w:w="1890" w:type="dxa"/>
          </w:tcPr>
          <w:p w14:paraId="28901CB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0.56</w:t>
            </w:r>
          </w:p>
        </w:tc>
      </w:tr>
      <w:tr w:rsidR="004D08EB" w:rsidRPr="007E55D5" w14:paraId="2B6837C7" w14:textId="77777777" w:rsidTr="00D50E4B">
        <w:trPr>
          <w:trHeight w:val="300"/>
        </w:trPr>
        <w:tc>
          <w:tcPr>
            <w:tcW w:w="738" w:type="dxa"/>
            <w:noWrap/>
          </w:tcPr>
          <w:p w14:paraId="25A005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w:t>
            </w:r>
          </w:p>
        </w:tc>
        <w:tc>
          <w:tcPr>
            <w:tcW w:w="882" w:type="dxa"/>
            <w:noWrap/>
          </w:tcPr>
          <w:p w14:paraId="06F782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15.705  </w:t>
            </w:r>
          </w:p>
        </w:tc>
        <w:tc>
          <w:tcPr>
            <w:tcW w:w="2245" w:type="dxa"/>
            <w:noWrap/>
          </w:tcPr>
          <w:p w14:paraId="606114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Tridecane</w:t>
            </w:r>
          </w:p>
        </w:tc>
        <w:tc>
          <w:tcPr>
            <w:tcW w:w="3690" w:type="dxa"/>
          </w:tcPr>
          <w:p w14:paraId="075CC7F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7821BF7" wp14:editId="0577BA5C">
                  <wp:extent cx="1701800" cy="392430"/>
                  <wp:effectExtent l="0" t="0" r="0" b="0"/>
                  <wp:docPr id="54" name="Picture 54"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13H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1701800" cy="392430"/>
                          </a:xfrm>
                          <a:prstGeom prst="rect">
                            <a:avLst/>
                          </a:prstGeom>
                          <a:noFill/>
                          <a:ln>
                            <a:noFill/>
                          </a:ln>
                        </pic:spPr>
                      </pic:pic>
                    </a:graphicData>
                  </a:graphic>
                </wp:inline>
              </w:drawing>
            </w:r>
          </w:p>
        </w:tc>
        <w:tc>
          <w:tcPr>
            <w:tcW w:w="1890" w:type="dxa"/>
          </w:tcPr>
          <w:p w14:paraId="0D7061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1.56</w:t>
            </w:r>
          </w:p>
        </w:tc>
      </w:tr>
      <w:tr w:rsidR="004D08EB" w:rsidRPr="007E55D5" w14:paraId="09804D8F" w14:textId="77777777" w:rsidTr="00D50E4B">
        <w:trPr>
          <w:trHeight w:val="300"/>
        </w:trPr>
        <w:tc>
          <w:tcPr>
            <w:tcW w:w="738" w:type="dxa"/>
            <w:noWrap/>
          </w:tcPr>
          <w:p w14:paraId="58309FD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w:t>
            </w:r>
          </w:p>
        </w:tc>
        <w:tc>
          <w:tcPr>
            <w:tcW w:w="882" w:type="dxa"/>
            <w:noWrap/>
          </w:tcPr>
          <w:p w14:paraId="5C71C19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15.872  </w:t>
            </w:r>
          </w:p>
        </w:tc>
        <w:tc>
          <w:tcPr>
            <w:tcW w:w="2245" w:type="dxa"/>
            <w:noWrap/>
          </w:tcPr>
          <w:p w14:paraId="131BC1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1-methyl-</w:t>
            </w:r>
          </w:p>
        </w:tc>
        <w:tc>
          <w:tcPr>
            <w:tcW w:w="3690" w:type="dxa"/>
          </w:tcPr>
          <w:p w14:paraId="2ACEAB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D3516EA" wp14:editId="58BCF163">
                  <wp:extent cx="898525" cy="744855"/>
                  <wp:effectExtent l="0" t="0" r="0" b="0"/>
                  <wp:docPr id="53" name="Picture 53"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11H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898525" cy="744855"/>
                          </a:xfrm>
                          <a:prstGeom prst="rect">
                            <a:avLst/>
                          </a:prstGeom>
                          <a:noFill/>
                          <a:ln>
                            <a:noFill/>
                          </a:ln>
                        </pic:spPr>
                      </pic:pic>
                    </a:graphicData>
                  </a:graphic>
                </wp:inline>
              </w:drawing>
            </w:r>
          </w:p>
        </w:tc>
        <w:tc>
          <w:tcPr>
            <w:tcW w:w="1890" w:type="dxa"/>
          </w:tcPr>
          <w:p w14:paraId="5599D4A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0.77</w:t>
            </w:r>
          </w:p>
        </w:tc>
      </w:tr>
      <w:tr w:rsidR="004D08EB" w:rsidRPr="007E55D5" w14:paraId="622B315C" w14:textId="77777777" w:rsidTr="00D50E4B">
        <w:trPr>
          <w:trHeight w:val="300"/>
        </w:trPr>
        <w:tc>
          <w:tcPr>
            <w:tcW w:w="738" w:type="dxa"/>
            <w:noWrap/>
          </w:tcPr>
          <w:p w14:paraId="1A2C2B9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w:t>
            </w:r>
          </w:p>
        </w:tc>
        <w:tc>
          <w:tcPr>
            <w:tcW w:w="882" w:type="dxa"/>
            <w:noWrap/>
          </w:tcPr>
          <w:p w14:paraId="2B90DB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16.352  </w:t>
            </w:r>
          </w:p>
        </w:tc>
        <w:tc>
          <w:tcPr>
            <w:tcW w:w="2245" w:type="dxa"/>
            <w:noWrap/>
          </w:tcPr>
          <w:p w14:paraId="6F477E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Benzocycloheptatriene</w:t>
            </w:r>
          </w:p>
        </w:tc>
        <w:tc>
          <w:tcPr>
            <w:tcW w:w="3690" w:type="dxa"/>
          </w:tcPr>
          <w:p w14:paraId="24C9A62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3854FC2" wp14:editId="0C51BBCB">
                  <wp:extent cx="872490" cy="543560"/>
                  <wp:effectExtent l="0" t="0" r="0" b="0"/>
                  <wp:docPr id="52" name="Picture 52"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11H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872490" cy="543560"/>
                          </a:xfrm>
                          <a:prstGeom prst="rect">
                            <a:avLst/>
                          </a:prstGeom>
                          <a:noFill/>
                          <a:ln>
                            <a:noFill/>
                          </a:ln>
                        </pic:spPr>
                      </pic:pic>
                    </a:graphicData>
                  </a:graphic>
                </wp:inline>
              </w:drawing>
            </w:r>
          </w:p>
        </w:tc>
        <w:tc>
          <w:tcPr>
            <w:tcW w:w="1890" w:type="dxa"/>
          </w:tcPr>
          <w:p w14:paraId="66F8644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4D08EB" w:rsidRPr="007E55D5" w14:paraId="657D0092" w14:textId="77777777" w:rsidTr="00D50E4B">
        <w:trPr>
          <w:trHeight w:val="300"/>
        </w:trPr>
        <w:tc>
          <w:tcPr>
            <w:tcW w:w="738" w:type="dxa"/>
            <w:noWrap/>
          </w:tcPr>
          <w:p w14:paraId="2E117A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32</w:t>
            </w:r>
          </w:p>
        </w:tc>
        <w:tc>
          <w:tcPr>
            <w:tcW w:w="882" w:type="dxa"/>
            <w:noWrap/>
          </w:tcPr>
          <w:p w14:paraId="6F87FAF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17.804  </w:t>
            </w:r>
          </w:p>
        </w:tc>
        <w:tc>
          <w:tcPr>
            <w:tcW w:w="2245" w:type="dxa"/>
            <w:noWrap/>
          </w:tcPr>
          <w:p w14:paraId="4EB2C20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3690" w:type="dxa"/>
          </w:tcPr>
          <w:p w14:paraId="3ACB1F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69E06F4" wp14:editId="3793F0A7">
                  <wp:extent cx="1458595" cy="862965"/>
                  <wp:effectExtent l="41275" t="0" r="62230" b="0"/>
                  <wp:docPr id="51" name="Picture 5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16H32O"/>
                          <pic:cNvPicPr>
                            <a:picLocks noChangeAspect="1" noChangeArrowheads="1"/>
                          </pic:cNvPicPr>
                        </pic:nvPicPr>
                        <pic:blipFill>
                          <a:blip r:embed="rId76" cstate="print">
                            <a:extLst>
                              <a:ext uri="{28A0092B-C50C-407E-A947-70E740481C1C}">
                                <a14:useLocalDpi xmlns:a14="http://schemas.microsoft.com/office/drawing/2010/main" val="0"/>
                              </a:ext>
                            </a:extLst>
                          </a:blip>
                          <a:srcRect l="2504" b="3480"/>
                          <a:stretch>
                            <a:fillRect/>
                          </a:stretch>
                        </pic:blipFill>
                        <pic:spPr>
                          <a:xfrm rot="19020000">
                            <a:off x="0" y="0"/>
                            <a:ext cx="1458595" cy="862965"/>
                          </a:xfrm>
                          <a:prstGeom prst="rect">
                            <a:avLst/>
                          </a:prstGeom>
                          <a:noFill/>
                          <a:ln>
                            <a:noFill/>
                          </a:ln>
                        </pic:spPr>
                      </pic:pic>
                    </a:graphicData>
                  </a:graphic>
                </wp:inline>
              </w:drawing>
            </w:r>
          </w:p>
        </w:tc>
        <w:tc>
          <w:tcPr>
            <w:tcW w:w="1890" w:type="dxa"/>
          </w:tcPr>
          <w:p w14:paraId="1D8DD6F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0.22</w:t>
            </w:r>
          </w:p>
        </w:tc>
      </w:tr>
      <w:tr w:rsidR="004D08EB" w:rsidRPr="007E55D5" w14:paraId="1782A9DD" w14:textId="77777777" w:rsidTr="00D50E4B">
        <w:trPr>
          <w:trHeight w:val="300"/>
        </w:trPr>
        <w:tc>
          <w:tcPr>
            <w:tcW w:w="738" w:type="dxa"/>
            <w:noWrap/>
          </w:tcPr>
          <w:p w14:paraId="078BD3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33</w:t>
            </w:r>
          </w:p>
        </w:tc>
        <w:tc>
          <w:tcPr>
            <w:tcW w:w="882" w:type="dxa"/>
            <w:noWrap/>
          </w:tcPr>
          <w:p w14:paraId="1A39112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18.282</w:t>
            </w:r>
          </w:p>
        </w:tc>
        <w:tc>
          <w:tcPr>
            <w:tcW w:w="2245" w:type="dxa"/>
            <w:noWrap/>
          </w:tcPr>
          <w:p w14:paraId="1A52A6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4-Tetradecene, (Z)-</w:t>
            </w:r>
          </w:p>
        </w:tc>
        <w:tc>
          <w:tcPr>
            <w:tcW w:w="3690" w:type="dxa"/>
          </w:tcPr>
          <w:p w14:paraId="6FD51C4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946AD3B" wp14:editId="0770A70D">
                  <wp:extent cx="1260475" cy="1008380"/>
                  <wp:effectExtent l="0" t="0" r="0" b="0"/>
                  <wp:docPr id="50" name="Picture 50" descr="C14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C14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1260475" cy="1008380"/>
                          </a:xfrm>
                          <a:prstGeom prst="rect">
                            <a:avLst/>
                          </a:prstGeom>
                          <a:noFill/>
                          <a:ln>
                            <a:noFill/>
                          </a:ln>
                        </pic:spPr>
                      </pic:pic>
                    </a:graphicData>
                  </a:graphic>
                </wp:inline>
              </w:drawing>
            </w:r>
          </w:p>
        </w:tc>
        <w:tc>
          <w:tcPr>
            <w:tcW w:w="1890" w:type="dxa"/>
          </w:tcPr>
          <w:p w14:paraId="5DAB810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1.18</w:t>
            </w:r>
          </w:p>
        </w:tc>
      </w:tr>
      <w:tr w:rsidR="004D08EB" w:rsidRPr="007E55D5" w14:paraId="658077DF" w14:textId="77777777" w:rsidTr="00D50E4B">
        <w:trPr>
          <w:trHeight w:val="422"/>
        </w:trPr>
        <w:tc>
          <w:tcPr>
            <w:tcW w:w="738" w:type="dxa"/>
            <w:noWrap/>
          </w:tcPr>
          <w:p w14:paraId="0ABB4A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34</w:t>
            </w:r>
          </w:p>
        </w:tc>
        <w:tc>
          <w:tcPr>
            <w:tcW w:w="882" w:type="dxa"/>
            <w:noWrap/>
          </w:tcPr>
          <w:p w14:paraId="4E24A68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18.476  </w:t>
            </w:r>
          </w:p>
        </w:tc>
        <w:tc>
          <w:tcPr>
            <w:tcW w:w="2245" w:type="dxa"/>
            <w:noWrap/>
          </w:tcPr>
          <w:p w14:paraId="6F144C3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Tetradecane</w:t>
            </w:r>
          </w:p>
        </w:tc>
        <w:tc>
          <w:tcPr>
            <w:tcW w:w="3690" w:type="dxa"/>
          </w:tcPr>
          <w:p w14:paraId="78BD0A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7C53F72" wp14:editId="351FA1DA">
                  <wp:extent cx="1768475" cy="403225"/>
                  <wp:effectExtent l="0" t="0" r="0" b="0"/>
                  <wp:docPr id="49" name="Picture 49" descr="C14H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14H3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768475" cy="403225"/>
                          </a:xfrm>
                          <a:prstGeom prst="rect">
                            <a:avLst/>
                          </a:prstGeom>
                          <a:noFill/>
                          <a:ln>
                            <a:noFill/>
                          </a:ln>
                        </pic:spPr>
                      </pic:pic>
                    </a:graphicData>
                  </a:graphic>
                </wp:inline>
              </w:drawing>
            </w:r>
          </w:p>
        </w:tc>
        <w:tc>
          <w:tcPr>
            <w:tcW w:w="1890" w:type="dxa"/>
          </w:tcPr>
          <w:p w14:paraId="0751BB0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4D08EB" w:rsidRPr="007E55D5" w14:paraId="3188BE0E" w14:textId="77777777" w:rsidTr="00D50E4B">
        <w:trPr>
          <w:trHeight w:val="300"/>
        </w:trPr>
        <w:tc>
          <w:tcPr>
            <w:tcW w:w="738" w:type="dxa"/>
            <w:noWrap/>
          </w:tcPr>
          <w:p w14:paraId="0C8383A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35</w:t>
            </w:r>
          </w:p>
        </w:tc>
        <w:tc>
          <w:tcPr>
            <w:tcW w:w="882" w:type="dxa"/>
            <w:noWrap/>
          </w:tcPr>
          <w:p w14:paraId="2C5F394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21.104  </w:t>
            </w:r>
          </w:p>
        </w:tc>
        <w:tc>
          <w:tcPr>
            <w:tcW w:w="2245" w:type="dxa"/>
            <w:noWrap/>
          </w:tcPr>
          <w:p w14:paraId="5C24F9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3690" w:type="dxa"/>
          </w:tcPr>
          <w:p w14:paraId="118305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90ECD5" wp14:editId="145C64CE">
                  <wp:extent cx="1737995" cy="310515"/>
                  <wp:effectExtent l="0" t="0" r="0" b="0"/>
                  <wp:docPr id="48" name="Picture 48"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24H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37995" cy="310515"/>
                          </a:xfrm>
                          <a:prstGeom prst="rect">
                            <a:avLst/>
                          </a:prstGeom>
                          <a:noFill/>
                          <a:ln>
                            <a:noFill/>
                          </a:ln>
                        </pic:spPr>
                      </pic:pic>
                    </a:graphicData>
                  </a:graphic>
                </wp:inline>
              </w:drawing>
            </w:r>
          </w:p>
        </w:tc>
        <w:tc>
          <w:tcPr>
            <w:tcW w:w="1890" w:type="dxa"/>
          </w:tcPr>
          <w:p w14:paraId="6A6B4D7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0.84</w:t>
            </w:r>
          </w:p>
        </w:tc>
      </w:tr>
      <w:tr w:rsidR="004D08EB" w:rsidRPr="007E55D5" w14:paraId="1AB6AEFD" w14:textId="77777777" w:rsidTr="00D50E4B">
        <w:trPr>
          <w:trHeight w:val="300"/>
        </w:trPr>
        <w:tc>
          <w:tcPr>
            <w:tcW w:w="738" w:type="dxa"/>
            <w:noWrap/>
          </w:tcPr>
          <w:p w14:paraId="65EFEC6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w:t>
            </w:r>
          </w:p>
        </w:tc>
        <w:tc>
          <w:tcPr>
            <w:tcW w:w="882" w:type="dxa"/>
            <w:noWrap/>
          </w:tcPr>
          <w:p w14:paraId="404D635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22.133  </w:t>
            </w:r>
          </w:p>
        </w:tc>
        <w:tc>
          <w:tcPr>
            <w:tcW w:w="2245" w:type="dxa"/>
            <w:noWrap/>
          </w:tcPr>
          <w:p w14:paraId="73E9E43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0" w:name="_Hlk135730701"/>
            <w:r w:rsidRPr="007E55D5">
              <w:rPr>
                <w:rFonts w:ascii="Arial" w:eastAsia="Times New Roman" w:hAnsi="Arial" w:cs="Arial"/>
                <w:color w:val="000000"/>
                <w:sz w:val="20"/>
                <w:szCs w:val="20"/>
              </w:rPr>
              <w:t>2,4-Di-tert-butylphenol</w:t>
            </w:r>
            <w:bookmarkEnd w:id="10"/>
          </w:p>
        </w:tc>
        <w:tc>
          <w:tcPr>
            <w:tcW w:w="3690" w:type="dxa"/>
          </w:tcPr>
          <w:p w14:paraId="6EE4EE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10FBBE2" wp14:editId="13A7A465">
                  <wp:extent cx="1046480" cy="751840"/>
                  <wp:effectExtent l="0" t="0" r="0" b="0"/>
                  <wp:docPr id="47" name="Picture 47" descr="C14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14H22O"/>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1046480" cy="751840"/>
                          </a:xfrm>
                          <a:prstGeom prst="rect">
                            <a:avLst/>
                          </a:prstGeom>
                          <a:noFill/>
                          <a:ln>
                            <a:noFill/>
                          </a:ln>
                        </pic:spPr>
                      </pic:pic>
                    </a:graphicData>
                  </a:graphic>
                </wp:inline>
              </w:drawing>
            </w:r>
          </w:p>
        </w:tc>
        <w:tc>
          <w:tcPr>
            <w:tcW w:w="1890" w:type="dxa"/>
          </w:tcPr>
          <w:p w14:paraId="5F9964A3"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1" w:name="_Hlk135730732"/>
            <w:r w:rsidRPr="007E55D5">
              <w:rPr>
                <w:rFonts w:ascii="Arial" w:eastAsia="Times New Roman" w:hAnsi="Arial" w:cs="Arial"/>
                <w:color w:val="000000"/>
                <w:sz w:val="20"/>
                <w:szCs w:val="20"/>
              </w:rPr>
              <w:t>7.74</w:t>
            </w:r>
            <w:bookmarkEnd w:id="11"/>
          </w:p>
        </w:tc>
      </w:tr>
      <w:tr w:rsidR="004D08EB" w:rsidRPr="007E55D5" w14:paraId="42C585E7" w14:textId="77777777" w:rsidTr="00D50E4B">
        <w:trPr>
          <w:trHeight w:val="300"/>
        </w:trPr>
        <w:tc>
          <w:tcPr>
            <w:tcW w:w="738" w:type="dxa"/>
            <w:noWrap/>
          </w:tcPr>
          <w:p w14:paraId="6D63D75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w:t>
            </w:r>
          </w:p>
        </w:tc>
        <w:tc>
          <w:tcPr>
            <w:tcW w:w="882" w:type="dxa"/>
            <w:noWrap/>
          </w:tcPr>
          <w:p w14:paraId="2A49A7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23.441  </w:t>
            </w:r>
          </w:p>
        </w:tc>
        <w:tc>
          <w:tcPr>
            <w:tcW w:w="2245" w:type="dxa"/>
            <w:noWrap/>
          </w:tcPr>
          <w:p w14:paraId="66B688E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Z-8-Hexadecene</w:t>
            </w:r>
          </w:p>
        </w:tc>
        <w:tc>
          <w:tcPr>
            <w:tcW w:w="3690" w:type="dxa"/>
          </w:tcPr>
          <w:p w14:paraId="03AE2F2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15A819F" wp14:editId="282B7CD1">
                  <wp:extent cx="1727835" cy="219710"/>
                  <wp:effectExtent l="0" t="0" r="0" b="0"/>
                  <wp:docPr id="46" name="Picture 46" descr="C16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16H3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727835" cy="219710"/>
                          </a:xfrm>
                          <a:prstGeom prst="rect">
                            <a:avLst/>
                          </a:prstGeom>
                          <a:noFill/>
                          <a:ln>
                            <a:noFill/>
                          </a:ln>
                        </pic:spPr>
                      </pic:pic>
                    </a:graphicData>
                  </a:graphic>
                </wp:inline>
              </w:drawing>
            </w:r>
          </w:p>
        </w:tc>
        <w:tc>
          <w:tcPr>
            <w:tcW w:w="1890" w:type="dxa"/>
          </w:tcPr>
          <w:p w14:paraId="4C53B7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2.07</w:t>
            </w:r>
          </w:p>
        </w:tc>
      </w:tr>
      <w:tr w:rsidR="004D08EB" w:rsidRPr="007E55D5" w14:paraId="46AE1809" w14:textId="77777777" w:rsidTr="00D50E4B">
        <w:trPr>
          <w:trHeight w:val="300"/>
        </w:trPr>
        <w:tc>
          <w:tcPr>
            <w:tcW w:w="738" w:type="dxa"/>
            <w:noWrap/>
          </w:tcPr>
          <w:p w14:paraId="2EAEBC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38</w:t>
            </w:r>
          </w:p>
        </w:tc>
        <w:tc>
          <w:tcPr>
            <w:tcW w:w="882" w:type="dxa"/>
            <w:noWrap/>
          </w:tcPr>
          <w:p w14:paraId="008121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23.597  </w:t>
            </w:r>
          </w:p>
        </w:tc>
        <w:tc>
          <w:tcPr>
            <w:tcW w:w="2245" w:type="dxa"/>
            <w:noWrap/>
          </w:tcPr>
          <w:p w14:paraId="74E9911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eicosyl vinyl ester</w:t>
            </w:r>
          </w:p>
        </w:tc>
        <w:tc>
          <w:tcPr>
            <w:tcW w:w="3690" w:type="dxa"/>
          </w:tcPr>
          <w:p w14:paraId="3F71562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114300" distR="114300" wp14:anchorId="27601F6A" wp14:editId="2DA1F5E8">
                  <wp:extent cx="2178050" cy="269240"/>
                  <wp:effectExtent l="0" t="0" r="0" b="17145"/>
                  <wp:docPr id="2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G_256"/>
                          <pic:cNvPicPr>
                            <a:picLocks noChangeAspect="1"/>
                          </pic:cNvPicPr>
                        </pic:nvPicPr>
                        <pic:blipFill>
                          <a:blip r:embed="rId81"/>
                          <a:stretch>
                            <a:fillRect/>
                          </a:stretch>
                        </pic:blipFill>
                        <pic:spPr>
                          <a:xfrm>
                            <a:off x="0" y="0"/>
                            <a:ext cx="2178050" cy="269240"/>
                          </a:xfrm>
                          <a:prstGeom prst="rect">
                            <a:avLst/>
                          </a:prstGeom>
                          <a:noFill/>
                          <a:ln w="9525">
                            <a:noFill/>
                          </a:ln>
                        </pic:spPr>
                      </pic:pic>
                    </a:graphicData>
                  </a:graphic>
                </wp:inline>
              </w:drawing>
            </w:r>
          </w:p>
        </w:tc>
        <w:tc>
          <w:tcPr>
            <w:tcW w:w="1890" w:type="dxa"/>
          </w:tcPr>
          <w:p w14:paraId="7A02561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45C25547" w14:textId="77777777" w:rsidTr="00D50E4B">
        <w:trPr>
          <w:trHeight w:val="300"/>
        </w:trPr>
        <w:tc>
          <w:tcPr>
            <w:tcW w:w="738" w:type="dxa"/>
            <w:noWrap/>
          </w:tcPr>
          <w:p w14:paraId="1FDCDD0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39</w:t>
            </w:r>
          </w:p>
        </w:tc>
        <w:tc>
          <w:tcPr>
            <w:tcW w:w="882" w:type="dxa"/>
            <w:noWrap/>
          </w:tcPr>
          <w:p w14:paraId="7717FB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25.514  </w:t>
            </w:r>
          </w:p>
        </w:tc>
        <w:tc>
          <w:tcPr>
            <w:tcW w:w="2245" w:type="dxa"/>
            <w:noWrap/>
          </w:tcPr>
          <w:p w14:paraId="6E0B0E6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2-Chloro-4-fluorophenol</w:t>
            </w:r>
          </w:p>
        </w:tc>
        <w:tc>
          <w:tcPr>
            <w:tcW w:w="3690" w:type="dxa"/>
          </w:tcPr>
          <w:p w14:paraId="3934CD1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9639B4D" wp14:editId="15C3D202">
                  <wp:extent cx="810260" cy="544195"/>
                  <wp:effectExtent l="0" t="0" r="8890" b="0"/>
                  <wp:docPr id="44" name="Picture 44" descr="ChemSpider 2D Image | 2-Chloro-4-fluorophenol | C6H4Cl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hemSpider 2D Image | 2-Chloro-4-fluorophenol | C6H4ClFO"/>
                          <pic:cNvPicPr>
                            <a:picLocks noChangeAspect="1" noChangeArrowheads="1"/>
                          </pic:cNvPicPr>
                        </pic:nvPicPr>
                        <pic:blipFill>
                          <a:blip r:embed="rId82" cstate="print">
                            <a:extLst>
                              <a:ext uri="{28A0092B-C50C-407E-A947-70E740481C1C}">
                                <a14:useLocalDpi xmlns:a14="http://schemas.microsoft.com/office/drawing/2010/main" val="0"/>
                              </a:ext>
                            </a:extLst>
                          </a:blip>
                          <a:srcRect t="17397" b="15218"/>
                          <a:stretch>
                            <a:fillRect/>
                          </a:stretch>
                        </pic:blipFill>
                        <pic:spPr>
                          <a:xfrm>
                            <a:off x="0" y="0"/>
                            <a:ext cx="810260" cy="544195"/>
                          </a:xfrm>
                          <a:prstGeom prst="rect">
                            <a:avLst/>
                          </a:prstGeom>
                          <a:noFill/>
                          <a:ln>
                            <a:noFill/>
                          </a:ln>
                        </pic:spPr>
                      </pic:pic>
                    </a:graphicData>
                  </a:graphic>
                </wp:inline>
              </w:drawing>
            </w:r>
          </w:p>
        </w:tc>
        <w:tc>
          <w:tcPr>
            <w:tcW w:w="1890" w:type="dxa"/>
          </w:tcPr>
          <w:p w14:paraId="39AD3B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4D08EB" w:rsidRPr="007E55D5" w14:paraId="0357FD7A" w14:textId="77777777" w:rsidTr="00D50E4B">
        <w:trPr>
          <w:trHeight w:val="300"/>
        </w:trPr>
        <w:tc>
          <w:tcPr>
            <w:tcW w:w="738" w:type="dxa"/>
            <w:noWrap/>
          </w:tcPr>
          <w:p w14:paraId="4B4E5B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40</w:t>
            </w:r>
          </w:p>
        </w:tc>
        <w:tc>
          <w:tcPr>
            <w:tcW w:w="882" w:type="dxa"/>
            <w:noWrap/>
          </w:tcPr>
          <w:p w14:paraId="180744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26.072  </w:t>
            </w:r>
          </w:p>
        </w:tc>
        <w:tc>
          <w:tcPr>
            <w:tcW w:w="2245" w:type="dxa"/>
            <w:noWrap/>
          </w:tcPr>
          <w:p w14:paraId="69E4995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2" w:name="_Hlk135731068"/>
            <w:r w:rsidRPr="007E55D5">
              <w:rPr>
                <w:rFonts w:ascii="Arial" w:eastAsia="Times New Roman" w:hAnsi="Arial" w:cs="Arial"/>
                <w:color w:val="000000"/>
                <w:sz w:val="20"/>
                <w:szCs w:val="20"/>
              </w:rPr>
              <w:t>Cyclohexene, 6-butyl-1-nitro-</w:t>
            </w:r>
            <w:bookmarkEnd w:id="12"/>
          </w:p>
        </w:tc>
        <w:tc>
          <w:tcPr>
            <w:tcW w:w="3690" w:type="dxa"/>
          </w:tcPr>
          <w:p w14:paraId="01DA9B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CA046CA" wp14:editId="5C467358">
                  <wp:extent cx="951230" cy="951230"/>
                  <wp:effectExtent l="0" t="0" r="1270" b="0"/>
                  <wp:docPr id="43" name="Picture 43" descr="ChemSpider 2D Image | 6-Butyl-1-nitrocyclohexene | C10H17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emSpider 2D Image | 6-Butyl-1-nitrocyclohexene | C10H17NO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951230" cy="951230"/>
                          </a:xfrm>
                          <a:prstGeom prst="rect">
                            <a:avLst/>
                          </a:prstGeom>
                          <a:noFill/>
                          <a:ln>
                            <a:noFill/>
                          </a:ln>
                        </pic:spPr>
                      </pic:pic>
                    </a:graphicData>
                  </a:graphic>
                </wp:inline>
              </w:drawing>
            </w:r>
          </w:p>
        </w:tc>
        <w:tc>
          <w:tcPr>
            <w:tcW w:w="1890" w:type="dxa"/>
          </w:tcPr>
          <w:p w14:paraId="3A7A5D3F"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3" w:name="_Hlk135731103"/>
            <w:r w:rsidRPr="007E55D5">
              <w:rPr>
                <w:rFonts w:ascii="Arial" w:eastAsia="Times New Roman" w:hAnsi="Arial" w:cs="Arial"/>
                <w:color w:val="000000"/>
                <w:sz w:val="20"/>
                <w:szCs w:val="20"/>
              </w:rPr>
              <w:t>4.36</w:t>
            </w:r>
            <w:bookmarkEnd w:id="13"/>
          </w:p>
        </w:tc>
      </w:tr>
      <w:tr w:rsidR="004D08EB" w:rsidRPr="007E55D5" w14:paraId="0EA563D1" w14:textId="77777777" w:rsidTr="00D50E4B">
        <w:trPr>
          <w:trHeight w:val="300"/>
        </w:trPr>
        <w:tc>
          <w:tcPr>
            <w:tcW w:w="738" w:type="dxa"/>
            <w:noWrap/>
          </w:tcPr>
          <w:p w14:paraId="61A3F5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41</w:t>
            </w:r>
          </w:p>
        </w:tc>
        <w:tc>
          <w:tcPr>
            <w:tcW w:w="882" w:type="dxa"/>
            <w:noWrap/>
          </w:tcPr>
          <w:p w14:paraId="6A13FA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26.626  </w:t>
            </w:r>
          </w:p>
        </w:tc>
        <w:tc>
          <w:tcPr>
            <w:tcW w:w="2245" w:type="dxa"/>
            <w:noWrap/>
          </w:tcPr>
          <w:p w14:paraId="1B84DE7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2-Methyl-Z,Z-3,13-octadecadienol</w:t>
            </w:r>
          </w:p>
        </w:tc>
        <w:tc>
          <w:tcPr>
            <w:tcW w:w="3690" w:type="dxa"/>
          </w:tcPr>
          <w:p w14:paraId="535691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03C831" wp14:editId="4123B47A">
                  <wp:extent cx="1101090" cy="1050290"/>
                  <wp:effectExtent l="0" t="0" r="3810" b="0"/>
                  <wp:docPr id="42" name="Picture 42" descr="ChemSpider 2D Image | (3Z,13Z)-2-Methyl-3,13-octadecadien-1-ol  | C19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hemSpider 2D Image | (3Z,13Z)-2-Methyl-3,13-octadecadien-1-ol  | C19H36O"/>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1101090" cy="1050290"/>
                          </a:xfrm>
                          <a:prstGeom prst="rect">
                            <a:avLst/>
                          </a:prstGeom>
                          <a:noFill/>
                          <a:ln>
                            <a:noFill/>
                          </a:ln>
                        </pic:spPr>
                      </pic:pic>
                    </a:graphicData>
                  </a:graphic>
                </wp:inline>
              </w:drawing>
            </w:r>
          </w:p>
        </w:tc>
        <w:tc>
          <w:tcPr>
            <w:tcW w:w="1890" w:type="dxa"/>
          </w:tcPr>
          <w:p w14:paraId="3B0D774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0.29</w:t>
            </w:r>
          </w:p>
        </w:tc>
      </w:tr>
      <w:tr w:rsidR="004D08EB" w:rsidRPr="007E55D5" w14:paraId="7600BB50" w14:textId="77777777" w:rsidTr="00D50E4B">
        <w:trPr>
          <w:trHeight w:val="300"/>
        </w:trPr>
        <w:tc>
          <w:tcPr>
            <w:tcW w:w="738" w:type="dxa"/>
            <w:noWrap/>
          </w:tcPr>
          <w:p w14:paraId="79F302E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42</w:t>
            </w:r>
          </w:p>
        </w:tc>
        <w:tc>
          <w:tcPr>
            <w:tcW w:w="882" w:type="dxa"/>
            <w:noWrap/>
          </w:tcPr>
          <w:p w14:paraId="7AC3E1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28.090  </w:t>
            </w:r>
          </w:p>
        </w:tc>
        <w:tc>
          <w:tcPr>
            <w:tcW w:w="2245" w:type="dxa"/>
            <w:noWrap/>
          </w:tcPr>
          <w:p w14:paraId="47BBC14F"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4" w:name="_Hlk135731035"/>
            <w:r w:rsidRPr="007E55D5">
              <w:rPr>
                <w:rFonts w:ascii="Arial" w:eastAsia="Times New Roman" w:hAnsi="Arial" w:cs="Arial"/>
                <w:color w:val="000000"/>
                <w:sz w:val="20"/>
                <w:szCs w:val="20"/>
              </w:rPr>
              <w:t>1-Octadecene</w:t>
            </w:r>
            <w:bookmarkEnd w:id="14"/>
          </w:p>
        </w:tc>
        <w:tc>
          <w:tcPr>
            <w:tcW w:w="3690" w:type="dxa"/>
          </w:tcPr>
          <w:p w14:paraId="08F3C3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1CF7A66" wp14:editId="5F9758DE">
                  <wp:extent cx="1881505" cy="205105"/>
                  <wp:effectExtent l="0" t="0" r="0" b="0"/>
                  <wp:docPr id="41" name="Picture 41" descr="ChemSpider 2D Image | Octadec-1-ene | C18H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emSpider 2D Image | Octadec-1-ene | C18H36"/>
                          <pic:cNvPicPr>
                            <a:picLocks noChangeAspect="1" noChangeArrowheads="1"/>
                          </pic:cNvPicPr>
                        </pic:nvPicPr>
                        <pic:blipFill>
                          <a:blip r:embed="rId85">
                            <a:extLst>
                              <a:ext uri="{28A0092B-C50C-407E-A947-70E740481C1C}">
                                <a14:useLocalDpi xmlns:a14="http://schemas.microsoft.com/office/drawing/2010/main" val="0"/>
                              </a:ext>
                            </a:extLst>
                          </a:blip>
                          <a:srcRect t="45551" b="44925"/>
                          <a:stretch>
                            <a:fillRect/>
                          </a:stretch>
                        </pic:blipFill>
                        <pic:spPr>
                          <a:xfrm>
                            <a:off x="0" y="0"/>
                            <a:ext cx="1881505" cy="205105"/>
                          </a:xfrm>
                          <a:prstGeom prst="rect">
                            <a:avLst/>
                          </a:prstGeom>
                          <a:noFill/>
                          <a:ln>
                            <a:noFill/>
                          </a:ln>
                        </pic:spPr>
                      </pic:pic>
                    </a:graphicData>
                  </a:graphic>
                </wp:inline>
              </w:drawing>
            </w:r>
          </w:p>
        </w:tc>
        <w:tc>
          <w:tcPr>
            <w:tcW w:w="1890" w:type="dxa"/>
          </w:tcPr>
          <w:p w14:paraId="0A944AA8"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5" w:name="_Hlk135731053"/>
            <w:r w:rsidRPr="007E55D5">
              <w:rPr>
                <w:rFonts w:ascii="Arial" w:eastAsia="Times New Roman" w:hAnsi="Arial" w:cs="Arial"/>
                <w:color w:val="000000"/>
                <w:sz w:val="20"/>
                <w:szCs w:val="20"/>
              </w:rPr>
              <w:t>2.40</w:t>
            </w:r>
            <w:bookmarkEnd w:id="15"/>
          </w:p>
        </w:tc>
      </w:tr>
      <w:tr w:rsidR="004D08EB" w:rsidRPr="007E55D5" w14:paraId="41F1ED44" w14:textId="77777777" w:rsidTr="00D50E4B">
        <w:trPr>
          <w:trHeight w:val="300"/>
        </w:trPr>
        <w:tc>
          <w:tcPr>
            <w:tcW w:w="738" w:type="dxa"/>
            <w:noWrap/>
          </w:tcPr>
          <w:p w14:paraId="151ED3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43</w:t>
            </w:r>
          </w:p>
        </w:tc>
        <w:tc>
          <w:tcPr>
            <w:tcW w:w="882" w:type="dxa"/>
            <w:noWrap/>
          </w:tcPr>
          <w:p w14:paraId="5A9D899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28.327  </w:t>
            </w:r>
          </w:p>
        </w:tc>
        <w:tc>
          <w:tcPr>
            <w:tcW w:w="2245" w:type="dxa"/>
            <w:noWrap/>
          </w:tcPr>
          <w:p w14:paraId="68B444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E-15-Heptadecenal</w:t>
            </w:r>
          </w:p>
        </w:tc>
        <w:tc>
          <w:tcPr>
            <w:tcW w:w="3690" w:type="dxa"/>
          </w:tcPr>
          <w:p w14:paraId="66B17930" w14:textId="77777777" w:rsidR="004D08EB" w:rsidRPr="007E55D5" w:rsidRDefault="004D08EB" w:rsidP="007E55D5">
            <w:pPr>
              <w:spacing w:after="0" w:line="240" w:lineRule="auto"/>
              <w:jc w:val="both"/>
              <w:rPr>
                <w:rFonts w:ascii="Arial" w:eastAsia="Times New Roman" w:hAnsi="Arial" w:cs="Arial"/>
                <w:color w:val="000000"/>
                <w:sz w:val="20"/>
                <w:szCs w:val="20"/>
              </w:rPr>
            </w:pPr>
          </w:p>
          <w:p w14:paraId="418308B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C39373B" wp14:editId="4A08B291">
                  <wp:extent cx="1755775" cy="360680"/>
                  <wp:effectExtent l="0" t="0" r="0" b="1270"/>
                  <wp:docPr id="40" name="Picture 40" descr="ChemSpider 2D Image | E-15-Heptadecenal | C17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emSpider 2D Image | E-15-Heptadecenal | C17H32O"/>
                          <pic:cNvPicPr>
                            <a:picLocks noChangeAspect="1" noChangeArrowheads="1"/>
                          </pic:cNvPicPr>
                        </pic:nvPicPr>
                        <pic:blipFill>
                          <a:blip r:embed="rId86">
                            <a:extLst>
                              <a:ext uri="{28A0092B-C50C-407E-A947-70E740481C1C}">
                                <a14:useLocalDpi xmlns:a14="http://schemas.microsoft.com/office/drawing/2010/main" val="0"/>
                              </a:ext>
                            </a:extLst>
                          </a:blip>
                          <a:srcRect t="41096" b="41508"/>
                          <a:stretch>
                            <a:fillRect/>
                          </a:stretch>
                        </pic:blipFill>
                        <pic:spPr>
                          <a:xfrm>
                            <a:off x="0" y="0"/>
                            <a:ext cx="1755775" cy="360680"/>
                          </a:xfrm>
                          <a:prstGeom prst="rect">
                            <a:avLst/>
                          </a:prstGeom>
                          <a:noFill/>
                          <a:ln>
                            <a:noFill/>
                          </a:ln>
                        </pic:spPr>
                      </pic:pic>
                    </a:graphicData>
                  </a:graphic>
                </wp:inline>
              </w:drawing>
            </w:r>
          </w:p>
        </w:tc>
        <w:tc>
          <w:tcPr>
            <w:tcW w:w="1890" w:type="dxa"/>
          </w:tcPr>
          <w:p w14:paraId="5AF346D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1C5A483C" w14:textId="77777777" w:rsidTr="00D50E4B">
        <w:trPr>
          <w:trHeight w:val="300"/>
        </w:trPr>
        <w:tc>
          <w:tcPr>
            <w:tcW w:w="738" w:type="dxa"/>
            <w:noWrap/>
          </w:tcPr>
          <w:p w14:paraId="79281B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44</w:t>
            </w:r>
          </w:p>
        </w:tc>
        <w:tc>
          <w:tcPr>
            <w:tcW w:w="882" w:type="dxa"/>
            <w:noWrap/>
          </w:tcPr>
          <w:p w14:paraId="12C32A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29.790  </w:t>
            </w:r>
          </w:p>
        </w:tc>
        <w:tc>
          <w:tcPr>
            <w:tcW w:w="2245" w:type="dxa"/>
            <w:noWrap/>
          </w:tcPr>
          <w:p w14:paraId="643CE32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0EE390A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AB7403D" wp14:editId="73283CA6">
                  <wp:extent cx="1808480" cy="5695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808480" cy="569595"/>
                          </a:xfrm>
                          <a:prstGeom prst="rect">
                            <a:avLst/>
                          </a:prstGeom>
                          <a:noFill/>
                          <a:ln>
                            <a:noFill/>
                          </a:ln>
                        </pic:spPr>
                      </pic:pic>
                    </a:graphicData>
                  </a:graphic>
                </wp:inline>
              </w:drawing>
            </w:r>
          </w:p>
        </w:tc>
        <w:tc>
          <w:tcPr>
            <w:tcW w:w="1890" w:type="dxa"/>
          </w:tcPr>
          <w:p w14:paraId="4B30708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0.48</w:t>
            </w:r>
          </w:p>
        </w:tc>
      </w:tr>
      <w:tr w:rsidR="004D08EB" w:rsidRPr="007E55D5" w14:paraId="1310B115" w14:textId="77777777" w:rsidTr="00D50E4B">
        <w:trPr>
          <w:trHeight w:val="300"/>
        </w:trPr>
        <w:tc>
          <w:tcPr>
            <w:tcW w:w="738" w:type="dxa"/>
            <w:noWrap/>
          </w:tcPr>
          <w:p w14:paraId="4E91E11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45</w:t>
            </w:r>
          </w:p>
        </w:tc>
        <w:tc>
          <w:tcPr>
            <w:tcW w:w="882" w:type="dxa"/>
            <w:noWrap/>
          </w:tcPr>
          <w:p w14:paraId="4D7416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30.068  </w:t>
            </w:r>
          </w:p>
        </w:tc>
        <w:tc>
          <w:tcPr>
            <w:tcW w:w="2245" w:type="dxa"/>
            <w:noWrap/>
          </w:tcPr>
          <w:p w14:paraId="7995D77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6" w:name="_Hlk135730995"/>
            <w:r w:rsidRPr="007E55D5">
              <w:rPr>
                <w:rFonts w:ascii="Arial" w:eastAsia="Times New Roman" w:hAnsi="Arial" w:cs="Arial"/>
                <w:color w:val="000000"/>
                <w:sz w:val="20"/>
                <w:szCs w:val="20"/>
              </w:rPr>
              <w:t>Hexadecanoic acid, methyl ester</w:t>
            </w:r>
            <w:bookmarkEnd w:id="16"/>
          </w:p>
        </w:tc>
        <w:tc>
          <w:tcPr>
            <w:tcW w:w="3690" w:type="dxa"/>
          </w:tcPr>
          <w:p w14:paraId="0477BF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9AB99FF" wp14:editId="773FC8D7">
                  <wp:extent cx="1836420" cy="710565"/>
                  <wp:effectExtent l="0" t="0" r="0" b="0"/>
                  <wp:docPr id="38" name="Picture 38" descr="C17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17H34O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1836420" cy="710565"/>
                          </a:xfrm>
                          <a:prstGeom prst="rect">
                            <a:avLst/>
                          </a:prstGeom>
                          <a:noFill/>
                          <a:ln>
                            <a:noFill/>
                          </a:ln>
                        </pic:spPr>
                      </pic:pic>
                    </a:graphicData>
                  </a:graphic>
                </wp:inline>
              </w:drawing>
            </w:r>
          </w:p>
        </w:tc>
        <w:tc>
          <w:tcPr>
            <w:tcW w:w="1890" w:type="dxa"/>
          </w:tcPr>
          <w:p w14:paraId="00E9593A"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7" w:name="_Hlk135731016"/>
            <w:r w:rsidRPr="007E55D5">
              <w:rPr>
                <w:rFonts w:ascii="Arial" w:eastAsia="Times New Roman" w:hAnsi="Arial" w:cs="Arial"/>
                <w:color w:val="000000"/>
                <w:sz w:val="20"/>
                <w:szCs w:val="20"/>
              </w:rPr>
              <w:t>2.35</w:t>
            </w:r>
            <w:bookmarkEnd w:id="17"/>
          </w:p>
        </w:tc>
      </w:tr>
      <w:tr w:rsidR="004D08EB" w:rsidRPr="007E55D5" w14:paraId="78ADA4F8" w14:textId="77777777" w:rsidTr="00D50E4B">
        <w:trPr>
          <w:trHeight w:val="300"/>
        </w:trPr>
        <w:tc>
          <w:tcPr>
            <w:tcW w:w="738" w:type="dxa"/>
            <w:noWrap/>
          </w:tcPr>
          <w:p w14:paraId="0266302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46</w:t>
            </w:r>
          </w:p>
        </w:tc>
        <w:tc>
          <w:tcPr>
            <w:tcW w:w="882" w:type="dxa"/>
            <w:noWrap/>
          </w:tcPr>
          <w:p w14:paraId="2551E5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30.527  </w:t>
            </w:r>
          </w:p>
        </w:tc>
        <w:tc>
          <w:tcPr>
            <w:tcW w:w="2245" w:type="dxa"/>
            <w:noWrap/>
          </w:tcPr>
          <w:p w14:paraId="51E410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Dibutyl phthalate</w:t>
            </w:r>
          </w:p>
        </w:tc>
        <w:tc>
          <w:tcPr>
            <w:tcW w:w="3690" w:type="dxa"/>
          </w:tcPr>
          <w:p w14:paraId="355CA28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508CDF3" wp14:editId="1DD1C835">
                  <wp:extent cx="1428750" cy="799465"/>
                  <wp:effectExtent l="0" t="0" r="0" b="0"/>
                  <wp:docPr id="37" name="Picture 37" descr="InChI=1/C16H22O4/c1-3-5-11-19-15(17)13-9-7-8-10-14(13)16(18)20-12-6-4-2/h7-10H,3-6,11-12H2,1-2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ChI=1/C16H22O4/c1-3-5-11-19-15(17)13-9-7-8-10-14(13)16(18)20-12-6-4-2/h7-10H,3-6,11-12H2,1-2H3"/>
                          <pic:cNvPicPr>
                            <a:picLocks noChangeAspect="1" noChangeArrowheads="1"/>
                          </pic:cNvPicPr>
                        </pic:nvPicPr>
                        <pic:blipFill>
                          <a:blip r:embed="rId88">
                            <a:extLst>
                              <a:ext uri="{28A0092B-C50C-407E-A947-70E740481C1C}">
                                <a14:useLocalDpi xmlns:a14="http://schemas.microsoft.com/office/drawing/2010/main" val="0"/>
                              </a:ext>
                            </a:extLst>
                          </a:blip>
                          <a:srcRect t="22089" b="21956"/>
                          <a:stretch>
                            <a:fillRect/>
                          </a:stretch>
                        </pic:blipFill>
                        <pic:spPr>
                          <a:xfrm>
                            <a:off x="0" y="0"/>
                            <a:ext cx="1428750" cy="799465"/>
                          </a:xfrm>
                          <a:prstGeom prst="rect">
                            <a:avLst/>
                          </a:prstGeom>
                          <a:noFill/>
                          <a:ln>
                            <a:noFill/>
                          </a:ln>
                        </pic:spPr>
                      </pic:pic>
                    </a:graphicData>
                  </a:graphic>
                </wp:inline>
              </w:drawing>
            </w:r>
          </w:p>
        </w:tc>
        <w:tc>
          <w:tcPr>
            <w:tcW w:w="1890" w:type="dxa"/>
          </w:tcPr>
          <w:p w14:paraId="3DD392A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0.88</w:t>
            </w:r>
          </w:p>
        </w:tc>
      </w:tr>
      <w:tr w:rsidR="004D08EB" w:rsidRPr="007E55D5" w14:paraId="12EE8E37" w14:textId="77777777" w:rsidTr="00D50E4B">
        <w:trPr>
          <w:trHeight w:val="300"/>
        </w:trPr>
        <w:tc>
          <w:tcPr>
            <w:tcW w:w="738" w:type="dxa"/>
            <w:noWrap/>
          </w:tcPr>
          <w:p w14:paraId="389EC6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47</w:t>
            </w:r>
          </w:p>
        </w:tc>
        <w:tc>
          <w:tcPr>
            <w:tcW w:w="882" w:type="dxa"/>
            <w:noWrap/>
          </w:tcPr>
          <w:p w14:paraId="3E41CC8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30.704  </w:t>
            </w:r>
          </w:p>
        </w:tc>
        <w:tc>
          <w:tcPr>
            <w:tcW w:w="2245" w:type="dxa"/>
            <w:noWrap/>
          </w:tcPr>
          <w:p w14:paraId="7D5163B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Cyclohexadecane, 1,2-diethyl-</w:t>
            </w:r>
          </w:p>
        </w:tc>
        <w:tc>
          <w:tcPr>
            <w:tcW w:w="3690" w:type="dxa"/>
          </w:tcPr>
          <w:p w14:paraId="366B2E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FA666F" wp14:editId="08386740">
                  <wp:extent cx="736600" cy="736600"/>
                  <wp:effectExtent l="0" t="0" r="6350" b="5715"/>
                  <wp:docPr id="36" name="Picture 36" descr="ChemSpider 2D Image | 1,2-Diethylcyclohexadecane  | C20H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hemSpider 2D Image | 1,2-Diethylcyclohexadecane  | C20H4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a:ln>
                            <a:noFill/>
                          </a:ln>
                        </pic:spPr>
                      </pic:pic>
                    </a:graphicData>
                  </a:graphic>
                </wp:inline>
              </w:drawing>
            </w:r>
          </w:p>
        </w:tc>
        <w:tc>
          <w:tcPr>
            <w:tcW w:w="1890" w:type="dxa"/>
          </w:tcPr>
          <w:p w14:paraId="48D79EA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1.79</w:t>
            </w:r>
          </w:p>
        </w:tc>
      </w:tr>
      <w:tr w:rsidR="004D08EB" w:rsidRPr="007E55D5" w14:paraId="62C448A5" w14:textId="77777777" w:rsidTr="00D50E4B">
        <w:trPr>
          <w:trHeight w:val="300"/>
        </w:trPr>
        <w:tc>
          <w:tcPr>
            <w:tcW w:w="738" w:type="dxa"/>
            <w:noWrap/>
          </w:tcPr>
          <w:p w14:paraId="64D29F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48</w:t>
            </w:r>
          </w:p>
        </w:tc>
        <w:tc>
          <w:tcPr>
            <w:tcW w:w="882" w:type="dxa"/>
            <w:noWrap/>
          </w:tcPr>
          <w:p w14:paraId="7F2FBC4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30.796  </w:t>
            </w:r>
          </w:p>
        </w:tc>
        <w:tc>
          <w:tcPr>
            <w:tcW w:w="2245" w:type="dxa"/>
            <w:noWrap/>
          </w:tcPr>
          <w:p w14:paraId="6557FE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Cycloeicosane</w:t>
            </w:r>
          </w:p>
        </w:tc>
        <w:tc>
          <w:tcPr>
            <w:tcW w:w="3690" w:type="dxa"/>
          </w:tcPr>
          <w:p w14:paraId="7BBF49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6DDBB31" wp14:editId="336348CD">
                  <wp:extent cx="723900" cy="640715"/>
                  <wp:effectExtent l="0" t="0" r="0" b="0"/>
                  <wp:docPr id="35" name="Picture 35" descr="ChemSpider 2D Image | Cycloicosane | C20H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emSpider 2D Image | Cycloicosane | C20H4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723900" cy="640715"/>
                          </a:xfrm>
                          <a:prstGeom prst="rect">
                            <a:avLst/>
                          </a:prstGeom>
                          <a:noFill/>
                          <a:ln>
                            <a:noFill/>
                          </a:ln>
                        </pic:spPr>
                      </pic:pic>
                    </a:graphicData>
                  </a:graphic>
                </wp:inline>
              </w:drawing>
            </w:r>
          </w:p>
        </w:tc>
        <w:tc>
          <w:tcPr>
            <w:tcW w:w="1890" w:type="dxa"/>
          </w:tcPr>
          <w:p w14:paraId="7461B0B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0.25</w:t>
            </w:r>
          </w:p>
        </w:tc>
      </w:tr>
      <w:tr w:rsidR="004D08EB" w:rsidRPr="007E55D5" w14:paraId="591B4F39" w14:textId="77777777" w:rsidTr="00D50E4B">
        <w:trPr>
          <w:trHeight w:val="300"/>
        </w:trPr>
        <w:tc>
          <w:tcPr>
            <w:tcW w:w="738" w:type="dxa"/>
            <w:noWrap/>
          </w:tcPr>
          <w:p w14:paraId="1F23D3C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49</w:t>
            </w:r>
          </w:p>
        </w:tc>
        <w:tc>
          <w:tcPr>
            <w:tcW w:w="882" w:type="dxa"/>
            <w:noWrap/>
          </w:tcPr>
          <w:p w14:paraId="3C7F8FF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30.887  </w:t>
            </w:r>
          </w:p>
        </w:tc>
        <w:tc>
          <w:tcPr>
            <w:tcW w:w="2245" w:type="dxa"/>
            <w:noWrap/>
          </w:tcPr>
          <w:p w14:paraId="04C201E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Indazol-4-one, 3,6,6-trimethyl-1-phthalazin-1-yl-1,5,6,7-tetrahydro-</w:t>
            </w:r>
          </w:p>
        </w:tc>
        <w:tc>
          <w:tcPr>
            <w:tcW w:w="3690" w:type="dxa"/>
          </w:tcPr>
          <w:p w14:paraId="21D0676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2ECC003" wp14:editId="4F8ED6E8">
                  <wp:extent cx="1236980" cy="826770"/>
                  <wp:effectExtent l="0" t="0" r="0" b="12065"/>
                  <wp:docPr id="34" name="Picture 34" descr="ChemSpider 2D Image | 3,6,6-Trimethyl-1-phenyl-1,5,6,7-tetrahydro-indazol-4-one | C16H1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emSpider 2D Image | 3,6,6-Trimethyl-1-phenyl-1,5,6,7-tetrahydro-indazol-4-one | C16H18N2O"/>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1236980" cy="826770"/>
                          </a:xfrm>
                          <a:prstGeom prst="rect">
                            <a:avLst/>
                          </a:prstGeom>
                          <a:noFill/>
                          <a:ln>
                            <a:noFill/>
                          </a:ln>
                        </pic:spPr>
                      </pic:pic>
                    </a:graphicData>
                  </a:graphic>
                </wp:inline>
              </w:drawing>
            </w:r>
          </w:p>
        </w:tc>
        <w:tc>
          <w:tcPr>
            <w:tcW w:w="1890" w:type="dxa"/>
          </w:tcPr>
          <w:p w14:paraId="531B4B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0.62</w:t>
            </w:r>
          </w:p>
        </w:tc>
      </w:tr>
      <w:tr w:rsidR="004D08EB" w:rsidRPr="007E55D5" w14:paraId="40DDF4C8" w14:textId="77777777" w:rsidTr="00D50E4B">
        <w:trPr>
          <w:trHeight w:val="300"/>
        </w:trPr>
        <w:tc>
          <w:tcPr>
            <w:tcW w:w="738" w:type="dxa"/>
            <w:noWrap/>
          </w:tcPr>
          <w:p w14:paraId="07BB10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50</w:t>
            </w:r>
          </w:p>
        </w:tc>
        <w:tc>
          <w:tcPr>
            <w:tcW w:w="882" w:type="dxa"/>
            <w:noWrap/>
          </w:tcPr>
          <w:p w14:paraId="2E6974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31.022  </w:t>
            </w:r>
          </w:p>
        </w:tc>
        <w:tc>
          <w:tcPr>
            <w:tcW w:w="2245" w:type="dxa"/>
            <w:noWrap/>
          </w:tcPr>
          <w:p w14:paraId="1E9BDC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9-Methyl-10,12-hexadecadien-1-ol acetate</w:t>
            </w:r>
          </w:p>
        </w:tc>
        <w:tc>
          <w:tcPr>
            <w:tcW w:w="3690" w:type="dxa"/>
          </w:tcPr>
          <w:p w14:paraId="5C675D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5D75561" wp14:editId="20F34594">
                  <wp:extent cx="1800225" cy="499110"/>
                  <wp:effectExtent l="0" t="0" r="0" b="0"/>
                  <wp:docPr id="33" name="Picture 33" descr="ChemSpider 2D Image | 9-Methyl-10,12-hexadecadien-1-ol acetate | C19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emSpider 2D Image | 9-Methyl-10,12-hexadecadien-1-ol acetate | C19H34O2"/>
                          <pic:cNvPicPr>
                            <a:picLocks noChangeAspect="1" noChangeArrowheads="1"/>
                          </pic:cNvPicPr>
                        </pic:nvPicPr>
                        <pic:blipFill>
                          <a:blip r:embed="rId92">
                            <a:extLst>
                              <a:ext uri="{28A0092B-C50C-407E-A947-70E740481C1C}">
                                <a14:useLocalDpi xmlns:a14="http://schemas.microsoft.com/office/drawing/2010/main" val="0"/>
                              </a:ext>
                            </a:extLst>
                          </a:blip>
                          <a:srcRect t="36789" b="35445"/>
                          <a:stretch>
                            <a:fillRect/>
                          </a:stretch>
                        </pic:blipFill>
                        <pic:spPr>
                          <a:xfrm>
                            <a:off x="0" y="0"/>
                            <a:ext cx="1800225" cy="499110"/>
                          </a:xfrm>
                          <a:prstGeom prst="rect">
                            <a:avLst/>
                          </a:prstGeom>
                          <a:noFill/>
                          <a:ln>
                            <a:noFill/>
                          </a:ln>
                        </pic:spPr>
                      </pic:pic>
                    </a:graphicData>
                  </a:graphic>
                </wp:inline>
              </w:drawing>
            </w:r>
          </w:p>
        </w:tc>
        <w:tc>
          <w:tcPr>
            <w:tcW w:w="1890" w:type="dxa"/>
          </w:tcPr>
          <w:p w14:paraId="047969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0.34</w:t>
            </w:r>
          </w:p>
        </w:tc>
      </w:tr>
      <w:tr w:rsidR="004D08EB" w:rsidRPr="007E55D5" w14:paraId="69523D7E" w14:textId="77777777" w:rsidTr="00D50E4B">
        <w:trPr>
          <w:trHeight w:val="300"/>
        </w:trPr>
        <w:tc>
          <w:tcPr>
            <w:tcW w:w="738" w:type="dxa"/>
            <w:noWrap/>
          </w:tcPr>
          <w:p w14:paraId="1E0485C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51</w:t>
            </w:r>
          </w:p>
        </w:tc>
        <w:tc>
          <w:tcPr>
            <w:tcW w:w="882" w:type="dxa"/>
            <w:noWrap/>
          </w:tcPr>
          <w:p w14:paraId="2E8D1D6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31.550  </w:t>
            </w:r>
          </w:p>
        </w:tc>
        <w:tc>
          <w:tcPr>
            <w:tcW w:w="2245" w:type="dxa"/>
            <w:noWrap/>
          </w:tcPr>
          <w:p w14:paraId="76AEBB4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8,11-Octadecadienoic acid, methyl ester   </w:t>
            </w:r>
          </w:p>
        </w:tc>
        <w:tc>
          <w:tcPr>
            <w:tcW w:w="3690" w:type="dxa"/>
          </w:tcPr>
          <w:p w14:paraId="2853AD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FC1025A" wp14:editId="1A840A65">
                  <wp:extent cx="1717675" cy="360680"/>
                  <wp:effectExtent l="0" t="0" r="0" b="0"/>
                  <wp:docPr id="32" name="Picture 32" descr="C19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19H34O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1717675" cy="360680"/>
                          </a:xfrm>
                          <a:prstGeom prst="rect">
                            <a:avLst/>
                          </a:prstGeom>
                          <a:noFill/>
                          <a:ln>
                            <a:noFill/>
                          </a:ln>
                        </pic:spPr>
                      </pic:pic>
                    </a:graphicData>
                  </a:graphic>
                </wp:inline>
              </w:drawing>
            </w:r>
          </w:p>
        </w:tc>
        <w:tc>
          <w:tcPr>
            <w:tcW w:w="1890" w:type="dxa"/>
          </w:tcPr>
          <w:p w14:paraId="2D31C4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1.57</w:t>
            </w:r>
          </w:p>
        </w:tc>
      </w:tr>
      <w:tr w:rsidR="004D08EB" w:rsidRPr="007E55D5" w14:paraId="62613D6D" w14:textId="77777777" w:rsidTr="00D50E4B">
        <w:trPr>
          <w:trHeight w:val="431"/>
        </w:trPr>
        <w:tc>
          <w:tcPr>
            <w:tcW w:w="738" w:type="dxa"/>
            <w:noWrap/>
          </w:tcPr>
          <w:p w14:paraId="130DEA2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w:t>
            </w:r>
          </w:p>
        </w:tc>
        <w:tc>
          <w:tcPr>
            <w:tcW w:w="882" w:type="dxa"/>
            <w:noWrap/>
          </w:tcPr>
          <w:p w14:paraId="17DCE32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31.588  </w:t>
            </w:r>
          </w:p>
        </w:tc>
        <w:tc>
          <w:tcPr>
            <w:tcW w:w="2245" w:type="dxa"/>
            <w:noWrap/>
          </w:tcPr>
          <w:p w14:paraId="1002910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trans-13-Octadecenoic acid, methyl ester   </w:t>
            </w:r>
          </w:p>
        </w:tc>
        <w:tc>
          <w:tcPr>
            <w:tcW w:w="3690" w:type="dxa"/>
          </w:tcPr>
          <w:p w14:paraId="4D8389A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8F740C" wp14:editId="5863C268">
                  <wp:extent cx="1876425" cy="364490"/>
                  <wp:effectExtent l="0" t="0" r="0" b="0"/>
                  <wp:docPr id="30" name="Picture 30" descr="C19H36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19H36O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1876425" cy="364490"/>
                          </a:xfrm>
                          <a:prstGeom prst="rect">
                            <a:avLst/>
                          </a:prstGeom>
                          <a:noFill/>
                          <a:ln>
                            <a:noFill/>
                          </a:ln>
                        </pic:spPr>
                      </pic:pic>
                    </a:graphicData>
                  </a:graphic>
                </wp:inline>
              </w:drawing>
            </w:r>
          </w:p>
        </w:tc>
        <w:tc>
          <w:tcPr>
            <w:tcW w:w="1890" w:type="dxa"/>
          </w:tcPr>
          <w:p w14:paraId="4A455F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4D08EB" w:rsidRPr="007E55D5" w14:paraId="4560B685" w14:textId="77777777" w:rsidTr="00D50E4B">
        <w:trPr>
          <w:trHeight w:val="179"/>
        </w:trPr>
        <w:tc>
          <w:tcPr>
            <w:tcW w:w="738" w:type="dxa"/>
            <w:noWrap/>
          </w:tcPr>
          <w:p w14:paraId="477E770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53</w:t>
            </w:r>
          </w:p>
        </w:tc>
        <w:tc>
          <w:tcPr>
            <w:tcW w:w="882" w:type="dxa"/>
            <w:noWrap/>
          </w:tcPr>
          <w:p w14:paraId="59A85D9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31.764  </w:t>
            </w:r>
          </w:p>
        </w:tc>
        <w:tc>
          <w:tcPr>
            <w:tcW w:w="2245" w:type="dxa"/>
            <w:noWrap/>
          </w:tcPr>
          <w:p w14:paraId="2B1B70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Methyl stearate</w:t>
            </w:r>
          </w:p>
        </w:tc>
        <w:tc>
          <w:tcPr>
            <w:tcW w:w="3690" w:type="dxa"/>
          </w:tcPr>
          <w:p w14:paraId="56AC48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625E5A7" wp14:editId="76E7F149">
                  <wp:extent cx="1919605" cy="395605"/>
                  <wp:effectExtent l="0" t="0" r="0" b="0"/>
                  <wp:docPr id="26" name="Picture 26" descr="C19H3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19H38O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1919605" cy="395605"/>
                          </a:xfrm>
                          <a:prstGeom prst="rect">
                            <a:avLst/>
                          </a:prstGeom>
                          <a:noFill/>
                          <a:ln>
                            <a:noFill/>
                          </a:ln>
                        </pic:spPr>
                      </pic:pic>
                    </a:graphicData>
                  </a:graphic>
                </wp:inline>
              </w:drawing>
            </w:r>
          </w:p>
        </w:tc>
        <w:tc>
          <w:tcPr>
            <w:tcW w:w="1890" w:type="dxa"/>
          </w:tcPr>
          <w:p w14:paraId="2A66D0B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0.72</w:t>
            </w:r>
          </w:p>
        </w:tc>
      </w:tr>
      <w:tr w:rsidR="004D08EB" w:rsidRPr="007E55D5" w14:paraId="5D0CEEDF" w14:textId="77777777" w:rsidTr="00D50E4B">
        <w:trPr>
          <w:trHeight w:val="300"/>
        </w:trPr>
        <w:tc>
          <w:tcPr>
            <w:tcW w:w="738" w:type="dxa"/>
            <w:noWrap/>
          </w:tcPr>
          <w:p w14:paraId="2A46EA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w:t>
            </w:r>
          </w:p>
        </w:tc>
        <w:tc>
          <w:tcPr>
            <w:tcW w:w="882" w:type="dxa"/>
            <w:noWrap/>
          </w:tcPr>
          <w:p w14:paraId="7D93973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32.035  </w:t>
            </w:r>
          </w:p>
        </w:tc>
        <w:tc>
          <w:tcPr>
            <w:tcW w:w="2245" w:type="dxa"/>
            <w:noWrap/>
          </w:tcPr>
          <w:p w14:paraId="221D20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526FE56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B207182" wp14:editId="66AF68F5">
                  <wp:extent cx="1998980" cy="559435"/>
                  <wp:effectExtent l="0" t="0" r="0" b="12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998980" cy="559435"/>
                          </a:xfrm>
                          <a:prstGeom prst="rect">
                            <a:avLst/>
                          </a:prstGeom>
                          <a:noFill/>
                          <a:ln>
                            <a:noFill/>
                          </a:ln>
                        </pic:spPr>
                      </pic:pic>
                    </a:graphicData>
                  </a:graphic>
                </wp:inline>
              </w:drawing>
            </w:r>
          </w:p>
        </w:tc>
        <w:tc>
          <w:tcPr>
            <w:tcW w:w="1890" w:type="dxa"/>
          </w:tcPr>
          <w:p w14:paraId="29C09B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4D08EB" w:rsidRPr="007E55D5" w14:paraId="17561C11" w14:textId="77777777" w:rsidTr="00D50E4B">
        <w:trPr>
          <w:trHeight w:val="300"/>
        </w:trPr>
        <w:tc>
          <w:tcPr>
            <w:tcW w:w="738" w:type="dxa"/>
            <w:noWrap/>
          </w:tcPr>
          <w:p w14:paraId="5434DAB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55</w:t>
            </w:r>
          </w:p>
        </w:tc>
        <w:tc>
          <w:tcPr>
            <w:tcW w:w="882" w:type="dxa"/>
            <w:noWrap/>
          </w:tcPr>
          <w:p w14:paraId="0AB6B7E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32.181  </w:t>
            </w:r>
          </w:p>
        </w:tc>
        <w:tc>
          <w:tcPr>
            <w:tcW w:w="2245" w:type="dxa"/>
            <w:noWrap/>
          </w:tcPr>
          <w:p w14:paraId="1EB9FF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1-Docosene</w:t>
            </w:r>
          </w:p>
        </w:tc>
        <w:tc>
          <w:tcPr>
            <w:tcW w:w="3690" w:type="dxa"/>
          </w:tcPr>
          <w:p w14:paraId="608E58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25A6BF2" wp14:editId="11EC272A">
                  <wp:extent cx="2286000" cy="238125"/>
                  <wp:effectExtent l="0" t="0" r="0" b="0"/>
                  <wp:docPr id="23" name="Picture 23" descr="C22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22H4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2286000" cy="238125"/>
                          </a:xfrm>
                          <a:prstGeom prst="rect">
                            <a:avLst/>
                          </a:prstGeom>
                          <a:noFill/>
                          <a:ln>
                            <a:noFill/>
                          </a:ln>
                        </pic:spPr>
                      </pic:pic>
                    </a:graphicData>
                  </a:graphic>
                </wp:inline>
              </w:drawing>
            </w:r>
          </w:p>
        </w:tc>
        <w:tc>
          <w:tcPr>
            <w:tcW w:w="1890" w:type="dxa"/>
          </w:tcPr>
          <w:p w14:paraId="4FD41C7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w:t>
            </w:r>
          </w:p>
        </w:tc>
      </w:tr>
      <w:tr w:rsidR="004D08EB" w:rsidRPr="007E55D5" w14:paraId="3CB4A2B3" w14:textId="77777777" w:rsidTr="00D50E4B">
        <w:trPr>
          <w:trHeight w:val="431"/>
        </w:trPr>
        <w:tc>
          <w:tcPr>
            <w:tcW w:w="738" w:type="dxa"/>
            <w:noWrap/>
          </w:tcPr>
          <w:p w14:paraId="5D7F692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56</w:t>
            </w:r>
          </w:p>
        </w:tc>
        <w:tc>
          <w:tcPr>
            <w:tcW w:w="882" w:type="dxa"/>
            <w:noWrap/>
          </w:tcPr>
          <w:p w14:paraId="7BF2DB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32.340  </w:t>
            </w:r>
          </w:p>
        </w:tc>
        <w:tc>
          <w:tcPr>
            <w:tcW w:w="2245" w:type="dxa"/>
            <w:noWrap/>
          </w:tcPr>
          <w:p w14:paraId="2EDFB7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579377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BA740AA" wp14:editId="4A687B65">
                  <wp:extent cx="1955800" cy="5886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955800" cy="588645"/>
                          </a:xfrm>
                          <a:prstGeom prst="rect">
                            <a:avLst/>
                          </a:prstGeom>
                          <a:noFill/>
                          <a:ln>
                            <a:noFill/>
                          </a:ln>
                        </pic:spPr>
                      </pic:pic>
                    </a:graphicData>
                  </a:graphic>
                </wp:inline>
              </w:drawing>
            </w:r>
          </w:p>
        </w:tc>
        <w:tc>
          <w:tcPr>
            <w:tcW w:w="1890" w:type="dxa"/>
          </w:tcPr>
          <w:p w14:paraId="4F4F9F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4D08EB" w:rsidRPr="007E55D5" w14:paraId="7002EC38" w14:textId="77777777" w:rsidTr="00D50E4B">
        <w:trPr>
          <w:trHeight w:val="300"/>
        </w:trPr>
        <w:tc>
          <w:tcPr>
            <w:tcW w:w="738" w:type="dxa"/>
            <w:noWrap/>
          </w:tcPr>
          <w:p w14:paraId="78D2767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57</w:t>
            </w:r>
          </w:p>
        </w:tc>
        <w:tc>
          <w:tcPr>
            <w:tcW w:w="882" w:type="dxa"/>
            <w:noWrap/>
          </w:tcPr>
          <w:p w14:paraId="3D1740A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32.601  </w:t>
            </w:r>
          </w:p>
        </w:tc>
        <w:tc>
          <w:tcPr>
            <w:tcW w:w="2245" w:type="dxa"/>
            <w:noWrap/>
          </w:tcPr>
          <w:p w14:paraId="4017C13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6A5B916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52B007" wp14:editId="75125B53">
                  <wp:extent cx="1696720" cy="490855"/>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696720" cy="490855"/>
                          </a:xfrm>
                          <a:prstGeom prst="rect">
                            <a:avLst/>
                          </a:prstGeom>
                          <a:noFill/>
                          <a:ln>
                            <a:noFill/>
                          </a:ln>
                        </pic:spPr>
                      </pic:pic>
                    </a:graphicData>
                  </a:graphic>
                </wp:inline>
              </w:drawing>
            </w:r>
          </w:p>
        </w:tc>
        <w:tc>
          <w:tcPr>
            <w:tcW w:w="1890" w:type="dxa"/>
          </w:tcPr>
          <w:p w14:paraId="55E5E80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0.86</w:t>
            </w:r>
          </w:p>
        </w:tc>
      </w:tr>
      <w:tr w:rsidR="004D08EB" w:rsidRPr="007E55D5" w14:paraId="60CD1EAB" w14:textId="77777777" w:rsidTr="00D50E4B">
        <w:trPr>
          <w:trHeight w:val="300"/>
        </w:trPr>
        <w:tc>
          <w:tcPr>
            <w:tcW w:w="738" w:type="dxa"/>
            <w:noWrap/>
          </w:tcPr>
          <w:p w14:paraId="3B2D09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58</w:t>
            </w:r>
          </w:p>
        </w:tc>
        <w:tc>
          <w:tcPr>
            <w:tcW w:w="882" w:type="dxa"/>
            <w:noWrap/>
          </w:tcPr>
          <w:p w14:paraId="49D1147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32.847  </w:t>
            </w:r>
          </w:p>
        </w:tc>
        <w:tc>
          <w:tcPr>
            <w:tcW w:w="2245" w:type="dxa"/>
            <w:noWrap/>
          </w:tcPr>
          <w:p w14:paraId="7509F05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195629C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597419" wp14:editId="2DC7A180">
                  <wp:extent cx="1842770" cy="53340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842770" cy="533400"/>
                          </a:xfrm>
                          <a:prstGeom prst="rect">
                            <a:avLst/>
                          </a:prstGeom>
                          <a:noFill/>
                          <a:ln>
                            <a:noFill/>
                          </a:ln>
                        </pic:spPr>
                      </pic:pic>
                    </a:graphicData>
                  </a:graphic>
                </wp:inline>
              </w:drawing>
            </w:r>
          </w:p>
        </w:tc>
        <w:tc>
          <w:tcPr>
            <w:tcW w:w="1890" w:type="dxa"/>
          </w:tcPr>
          <w:p w14:paraId="198D67A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0.74</w:t>
            </w:r>
          </w:p>
        </w:tc>
      </w:tr>
      <w:tr w:rsidR="004D08EB" w:rsidRPr="007E55D5" w14:paraId="38DFB3F7" w14:textId="77777777" w:rsidTr="00D50E4B">
        <w:trPr>
          <w:trHeight w:val="300"/>
        </w:trPr>
        <w:tc>
          <w:tcPr>
            <w:tcW w:w="738" w:type="dxa"/>
            <w:noWrap/>
          </w:tcPr>
          <w:p w14:paraId="381E732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59</w:t>
            </w:r>
          </w:p>
        </w:tc>
        <w:tc>
          <w:tcPr>
            <w:tcW w:w="882" w:type="dxa"/>
            <w:noWrap/>
          </w:tcPr>
          <w:p w14:paraId="033410F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32.993  </w:t>
            </w:r>
          </w:p>
        </w:tc>
        <w:tc>
          <w:tcPr>
            <w:tcW w:w="2245" w:type="dxa"/>
            <w:noWrap/>
          </w:tcPr>
          <w:p w14:paraId="7F7A670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15CF7F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E8B6ABD" wp14:editId="258ABA31">
                  <wp:extent cx="1407160" cy="415925"/>
                  <wp:effectExtent l="0" t="0" r="254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flipV="1">
                            <a:off x="0" y="0"/>
                            <a:ext cx="1407160" cy="415925"/>
                          </a:xfrm>
                          <a:prstGeom prst="rect">
                            <a:avLst/>
                          </a:prstGeom>
                          <a:noFill/>
                          <a:ln>
                            <a:noFill/>
                          </a:ln>
                        </pic:spPr>
                      </pic:pic>
                    </a:graphicData>
                  </a:graphic>
                </wp:inline>
              </w:drawing>
            </w:r>
          </w:p>
        </w:tc>
        <w:tc>
          <w:tcPr>
            <w:tcW w:w="1890" w:type="dxa"/>
          </w:tcPr>
          <w:p w14:paraId="5454161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0.59</w:t>
            </w:r>
          </w:p>
        </w:tc>
      </w:tr>
      <w:tr w:rsidR="004D08EB" w:rsidRPr="007E55D5" w14:paraId="6077F184" w14:textId="77777777" w:rsidTr="00D50E4B">
        <w:trPr>
          <w:trHeight w:val="300"/>
        </w:trPr>
        <w:tc>
          <w:tcPr>
            <w:tcW w:w="738" w:type="dxa"/>
            <w:noWrap/>
          </w:tcPr>
          <w:p w14:paraId="7907D5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60</w:t>
            </w:r>
          </w:p>
        </w:tc>
        <w:tc>
          <w:tcPr>
            <w:tcW w:w="882" w:type="dxa"/>
            <w:noWrap/>
          </w:tcPr>
          <w:p w14:paraId="3C88615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33.112  </w:t>
            </w:r>
          </w:p>
        </w:tc>
        <w:tc>
          <w:tcPr>
            <w:tcW w:w="2245" w:type="dxa"/>
            <w:noWrap/>
          </w:tcPr>
          <w:p w14:paraId="570B980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72D438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15A1FF" wp14:editId="0192BABB">
                  <wp:extent cx="1624965" cy="482600"/>
                  <wp:effectExtent l="0" t="0" r="0" b="133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624965" cy="482600"/>
                          </a:xfrm>
                          <a:prstGeom prst="rect">
                            <a:avLst/>
                          </a:prstGeom>
                          <a:noFill/>
                          <a:ln>
                            <a:noFill/>
                          </a:ln>
                        </pic:spPr>
                      </pic:pic>
                    </a:graphicData>
                  </a:graphic>
                </wp:inline>
              </w:drawing>
            </w:r>
          </w:p>
        </w:tc>
        <w:tc>
          <w:tcPr>
            <w:tcW w:w="1890" w:type="dxa"/>
          </w:tcPr>
          <w:p w14:paraId="528F59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0.44</w:t>
            </w:r>
          </w:p>
        </w:tc>
      </w:tr>
      <w:tr w:rsidR="004D08EB" w:rsidRPr="007E55D5" w14:paraId="72E6B373" w14:textId="77777777" w:rsidTr="00D50E4B">
        <w:trPr>
          <w:trHeight w:val="300"/>
        </w:trPr>
        <w:tc>
          <w:tcPr>
            <w:tcW w:w="738" w:type="dxa"/>
            <w:noWrap/>
          </w:tcPr>
          <w:p w14:paraId="74793A8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61</w:t>
            </w:r>
          </w:p>
        </w:tc>
        <w:tc>
          <w:tcPr>
            <w:tcW w:w="882" w:type="dxa"/>
            <w:noWrap/>
          </w:tcPr>
          <w:p w14:paraId="69C83F1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33.375  </w:t>
            </w:r>
          </w:p>
        </w:tc>
        <w:tc>
          <w:tcPr>
            <w:tcW w:w="2245" w:type="dxa"/>
            <w:noWrap/>
          </w:tcPr>
          <w:p w14:paraId="422A1A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 Chloropropionic acid, hexadecyl ester   </w:t>
            </w:r>
          </w:p>
        </w:tc>
        <w:tc>
          <w:tcPr>
            <w:tcW w:w="3690" w:type="dxa"/>
          </w:tcPr>
          <w:p w14:paraId="643ACD4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03783BB" wp14:editId="2CC582C3">
                  <wp:extent cx="2200275" cy="571500"/>
                  <wp:effectExtent l="0" t="0" r="0" b="0"/>
                  <wp:docPr id="448" name="Picture 448" descr="C19H37C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19H37ClO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2200275" cy="571500"/>
                          </a:xfrm>
                          <a:prstGeom prst="rect">
                            <a:avLst/>
                          </a:prstGeom>
                          <a:noFill/>
                          <a:ln>
                            <a:noFill/>
                          </a:ln>
                        </pic:spPr>
                      </pic:pic>
                    </a:graphicData>
                  </a:graphic>
                </wp:inline>
              </w:drawing>
            </w:r>
          </w:p>
        </w:tc>
        <w:tc>
          <w:tcPr>
            <w:tcW w:w="1890" w:type="dxa"/>
          </w:tcPr>
          <w:p w14:paraId="3EE1AE4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1.25</w:t>
            </w:r>
          </w:p>
        </w:tc>
      </w:tr>
      <w:tr w:rsidR="004D08EB" w:rsidRPr="007E55D5" w14:paraId="4A0FBA59" w14:textId="77777777" w:rsidTr="00D50E4B">
        <w:trPr>
          <w:trHeight w:val="300"/>
        </w:trPr>
        <w:tc>
          <w:tcPr>
            <w:tcW w:w="738" w:type="dxa"/>
            <w:noWrap/>
          </w:tcPr>
          <w:p w14:paraId="177F39B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62</w:t>
            </w:r>
          </w:p>
        </w:tc>
        <w:tc>
          <w:tcPr>
            <w:tcW w:w="882" w:type="dxa"/>
            <w:noWrap/>
          </w:tcPr>
          <w:p w14:paraId="06D4F8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33.671  </w:t>
            </w:r>
          </w:p>
        </w:tc>
        <w:tc>
          <w:tcPr>
            <w:tcW w:w="2245" w:type="dxa"/>
            <w:noWrap/>
          </w:tcPr>
          <w:p w14:paraId="336008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Oleic acid </w:t>
            </w:r>
          </w:p>
        </w:tc>
        <w:tc>
          <w:tcPr>
            <w:tcW w:w="3690" w:type="dxa"/>
          </w:tcPr>
          <w:p w14:paraId="062E334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03646E9" wp14:editId="2D4B2AD8">
                  <wp:extent cx="1966595" cy="561975"/>
                  <wp:effectExtent l="0" t="0" r="0" b="889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966595" cy="561975"/>
                          </a:xfrm>
                          <a:prstGeom prst="rect">
                            <a:avLst/>
                          </a:prstGeom>
                          <a:noFill/>
                          <a:ln>
                            <a:noFill/>
                          </a:ln>
                        </pic:spPr>
                      </pic:pic>
                    </a:graphicData>
                  </a:graphic>
                </wp:inline>
              </w:drawing>
            </w:r>
          </w:p>
        </w:tc>
        <w:tc>
          <w:tcPr>
            <w:tcW w:w="1890" w:type="dxa"/>
          </w:tcPr>
          <w:p w14:paraId="3570F91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0.78</w:t>
            </w:r>
          </w:p>
        </w:tc>
      </w:tr>
      <w:tr w:rsidR="004D08EB" w:rsidRPr="007E55D5" w14:paraId="230F6872" w14:textId="77777777" w:rsidTr="00D50E4B">
        <w:trPr>
          <w:trHeight w:val="300"/>
        </w:trPr>
        <w:tc>
          <w:tcPr>
            <w:tcW w:w="738" w:type="dxa"/>
            <w:noWrap/>
          </w:tcPr>
          <w:p w14:paraId="586CB2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63</w:t>
            </w:r>
          </w:p>
        </w:tc>
        <w:tc>
          <w:tcPr>
            <w:tcW w:w="882" w:type="dxa"/>
            <w:noWrap/>
          </w:tcPr>
          <w:p w14:paraId="5D091EA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33.999  </w:t>
            </w:r>
          </w:p>
        </w:tc>
        <w:tc>
          <w:tcPr>
            <w:tcW w:w="2245" w:type="dxa"/>
            <w:noWrap/>
          </w:tcPr>
          <w:p w14:paraId="41EB0A4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3-(Prop-2-enoyloxy)dodecane</w:t>
            </w:r>
          </w:p>
        </w:tc>
        <w:tc>
          <w:tcPr>
            <w:tcW w:w="3690" w:type="dxa"/>
          </w:tcPr>
          <w:p w14:paraId="70F5EC1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7B75DE9" wp14:editId="109A8B64">
                  <wp:extent cx="2057400" cy="657225"/>
                  <wp:effectExtent l="0" t="0" r="0" b="0"/>
                  <wp:docPr id="450" name="Picture 450" descr="ChemSpider 2D Image | 3-Dodecanyl acrylate | C15H2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emSpider 2D Image | 3-Dodecanyl acrylate | C15H28O2"/>
                          <pic:cNvPicPr>
                            <a:picLocks noChangeAspect="1" noChangeArrowheads="1"/>
                          </pic:cNvPicPr>
                        </pic:nvPicPr>
                        <pic:blipFill>
                          <a:blip r:embed="rId99">
                            <a:extLst>
                              <a:ext uri="{28A0092B-C50C-407E-A947-70E740481C1C}">
                                <a14:useLocalDpi xmlns:a14="http://schemas.microsoft.com/office/drawing/2010/main" val="0"/>
                              </a:ext>
                            </a:extLst>
                          </a:blip>
                          <a:srcRect t="33735" b="38554"/>
                          <a:stretch>
                            <a:fillRect/>
                          </a:stretch>
                        </pic:blipFill>
                        <pic:spPr>
                          <a:xfrm>
                            <a:off x="0" y="0"/>
                            <a:ext cx="2057400" cy="657225"/>
                          </a:xfrm>
                          <a:prstGeom prst="rect">
                            <a:avLst/>
                          </a:prstGeom>
                          <a:noFill/>
                          <a:ln>
                            <a:noFill/>
                          </a:ln>
                        </pic:spPr>
                      </pic:pic>
                    </a:graphicData>
                  </a:graphic>
                </wp:inline>
              </w:drawing>
            </w:r>
          </w:p>
        </w:tc>
        <w:tc>
          <w:tcPr>
            <w:tcW w:w="1890" w:type="dxa"/>
          </w:tcPr>
          <w:p w14:paraId="256EB48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3D5744DC" w14:textId="77777777" w:rsidTr="00D50E4B">
        <w:trPr>
          <w:trHeight w:val="300"/>
        </w:trPr>
        <w:tc>
          <w:tcPr>
            <w:tcW w:w="738" w:type="dxa"/>
            <w:noWrap/>
          </w:tcPr>
          <w:p w14:paraId="21269E0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64</w:t>
            </w:r>
          </w:p>
        </w:tc>
        <w:tc>
          <w:tcPr>
            <w:tcW w:w="882" w:type="dxa"/>
            <w:noWrap/>
          </w:tcPr>
          <w:p w14:paraId="618855D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34.110  </w:t>
            </w:r>
          </w:p>
        </w:tc>
        <w:tc>
          <w:tcPr>
            <w:tcW w:w="2245" w:type="dxa"/>
            <w:noWrap/>
          </w:tcPr>
          <w:p w14:paraId="465306C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Eicosanoic acid, isobutyl ester</w:t>
            </w:r>
          </w:p>
        </w:tc>
        <w:tc>
          <w:tcPr>
            <w:tcW w:w="3690" w:type="dxa"/>
          </w:tcPr>
          <w:p w14:paraId="7A37038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E22358" wp14:editId="65729A4B">
                  <wp:extent cx="2219325" cy="514350"/>
                  <wp:effectExtent l="0" t="0" r="0" b="0"/>
                  <wp:docPr id="451" name="Picture 451" descr="C24H4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24H48O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2219325" cy="514350"/>
                          </a:xfrm>
                          <a:prstGeom prst="rect">
                            <a:avLst/>
                          </a:prstGeom>
                          <a:noFill/>
                          <a:ln>
                            <a:noFill/>
                          </a:ln>
                        </pic:spPr>
                      </pic:pic>
                    </a:graphicData>
                  </a:graphic>
                </wp:inline>
              </w:drawing>
            </w:r>
          </w:p>
        </w:tc>
        <w:tc>
          <w:tcPr>
            <w:tcW w:w="1890" w:type="dxa"/>
          </w:tcPr>
          <w:p w14:paraId="2B8F8E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0.38</w:t>
            </w:r>
          </w:p>
        </w:tc>
      </w:tr>
      <w:tr w:rsidR="004D08EB" w:rsidRPr="007E55D5" w14:paraId="45EB2715" w14:textId="77777777" w:rsidTr="00D50E4B">
        <w:trPr>
          <w:trHeight w:val="300"/>
        </w:trPr>
        <w:tc>
          <w:tcPr>
            <w:tcW w:w="738" w:type="dxa"/>
            <w:noWrap/>
          </w:tcPr>
          <w:p w14:paraId="57F9894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65</w:t>
            </w:r>
          </w:p>
        </w:tc>
        <w:tc>
          <w:tcPr>
            <w:tcW w:w="882" w:type="dxa"/>
            <w:noWrap/>
          </w:tcPr>
          <w:p w14:paraId="1B14757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34.544  </w:t>
            </w:r>
          </w:p>
        </w:tc>
        <w:tc>
          <w:tcPr>
            <w:tcW w:w="2245" w:type="dxa"/>
            <w:noWrap/>
          </w:tcPr>
          <w:p w14:paraId="7AE9FA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Bis(2-ethylhexyl) phthalate</w:t>
            </w:r>
          </w:p>
        </w:tc>
        <w:tc>
          <w:tcPr>
            <w:tcW w:w="3690" w:type="dxa"/>
          </w:tcPr>
          <w:p w14:paraId="7D48E9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8961957" wp14:editId="3157269A">
                  <wp:extent cx="1887855" cy="782320"/>
                  <wp:effectExtent l="0" t="0" r="17145" b="1778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1887855" cy="782320"/>
                          </a:xfrm>
                          <a:prstGeom prst="rect">
                            <a:avLst/>
                          </a:prstGeom>
                          <a:noFill/>
                          <a:ln>
                            <a:noFill/>
                          </a:ln>
                        </pic:spPr>
                      </pic:pic>
                    </a:graphicData>
                  </a:graphic>
                </wp:inline>
              </w:drawing>
            </w:r>
          </w:p>
        </w:tc>
        <w:tc>
          <w:tcPr>
            <w:tcW w:w="1890" w:type="dxa"/>
          </w:tcPr>
          <w:p w14:paraId="7143825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4D08EB" w:rsidRPr="007E55D5" w14:paraId="71EACF6D" w14:textId="77777777" w:rsidTr="00D50E4B">
        <w:trPr>
          <w:trHeight w:val="300"/>
        </w:trPr>
        <w:tc>
          <w:tcPr>
            <w:tcW w:w="738" w:type="dxa"/>
            <w:noWrap/>
          </w:tcPr>
          <w:p w14:paraId="694719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66</w:t>
            </w:r>
          </w:p>
        </w:tc>
        <w:tc>
          <w:tcPr>
            <w:tcW w:w="882" w:type="dxa"/>
            <w:noWrap/>
          </w:tcPr>
          <w:p w14:paraId="67A5AC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34.796</w:t>
            </w:r>
          </w:p>
        </w:tc>
        <w:tc>
          <w:tcPr>
            <w:tcW w:w="2245" w:type="dxa"/>
            <w:noWrap/>
          </w:tcPr>
          <w:p w14:paraId="59E12E0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cycloeicosane</w:t>
            </w:r>
          </w:p>
        </w:tc>
        <w:tc>
          <w:tcPr>
            <w:tcW w:w="3690" w:type="dxa"/>
          </w:tcPr>
          <w:p w14:paraId="2EAF61B7"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114300" distR="114300" wp14:anchorId="7770AF7E" wp14:editId="390974E7">
                  <wp:extent cx="2156460" cy="608965"/>
                  <wp:effectExtent l="0" t="0" r="0" b="0"/>
                  <wp:docPr id="45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G_256"/>
                          <pic:cNvPicPr>
                            <a:picLocks noChangeAspect="1"/>
                          </pic:cNvPicPr>
                        </pic:nvPicPr>
                        <pic:blipFill>
                          <a:blip r:embed="rId102"/>
                          <a:stretch>
                            <a:fillRect/>
                          </a:stretch>
                        </pic:blipFill>
                        <pic:spPr>
                          <a:xfrm>
                            <a:off x="0" y="0"/>
                            <a:ext cx="2156460" cy="608965"/>
                          </a:xfrm>
                          <a:prstGeom prst="rect">
                            <a:avLst/>
                          </a:prstGeom>
                          <a:noFill/>
                          <a:ln w="9525">
                            <a:noFill/>
                          </a:ln>
                        </pic:spPr>
                      </pic:pic>
                    </a:graphicData>
                  </a:graphic>
                </wp:inline>
              </w:drawing>
            </w:r>
          </w:p>
        </w:tc>
        <w:tc>
          <w:tcPr>
            <w:tcW w:w="1890" w:type="dxa"/>
          </w:tcPr>
          <w:p w14:paraId="1944728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4D08EB" w:rsidRPr="007E55D5" w14:paraId="34FEC9BA" w14:textId="77777777" w:rsidTr="00D50E4B">
        <w:trPr>
          <w:trHeight w:val="300"/>
        </w:trPr>
        <w:tc>
          <w:tcPr>
            <w:tcW w:w="738" w:type="dxa"/>
            <w:tcBorders>
              <w:bottom w:val="single" w:sz="8" w:space="0" w:color="auto"/>
            </w:tcBorders>
            <w:noWrap/>
          </w:tcPr>
          <w:p w14:paraId="58248AB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67</w:t>
            </w:r>
          </w:p>
        </w:tc>
        <w:tc>
          <w:tcPr>
            <w:tcW w:w="882" w:type="dxa"/>
            <w:tcBorders>
              <w:bottom w:val="single" w:sz="8" w:space="0" w:color="auto"/>
            </w:tcBorders>
            <w:noWrap/>
          </w:tcPr>
          <w:p w14:paraId="0CEBAE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37.258</w:t>
            </w:r>
          </w:p>
        </w:tc>
        <w:tc>
          <w:tcPr>
            <w:tcW w:w="2245" w:type="dxa"/>
            <w:tcBorders>
              <w:bottom w:val="single" w:sz="8" w:space="0" w:color="auto"/>
            </w:tcBorders>
            <w:noWrap/>
          </w:tcPr>
          <w:p w14:paraId="489FEF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3690" w:type="dxa"/>
            <w:tcBorders>
              <w:bottom w:val="single" w:sz="8" w:space="0" w:color="auto"/>
            </w:tcBorders>
          </w:tcPr>
          <w:p w14:paraId="3AC19EC4"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114300" distR="114300" wp14:anchorId="3AD68CC6" wp14:editId="53E34D03">
                  <wp:extent cx="1476375" cy="463550"/>
                  <wp:effectExtent l="0" t="0" r="9525" b="12700"/>
                  <wp:docPr id="45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IMG_256"/>
                          <pic:cNvPicPr>
                            <a:picLocks noChangeAspect="1"/>
                          </pic:cNvPicPr>
                        </pic:nvPicPr>
                        <pic:blipFill>
                          <a:blip r:embed="rId103"/>
                          <a:srcRect t="37044" r="-2222" b="30867"/>
                          <a:stretch>
                            <a:fillRect/>
                          </a:stretch>
                        </pic:blipFill>
                        <pic:spPr>
                          <a:xfrm>
                            <a:off x="0" y="0"/>
                            <a:ext cx="1476375" cy="463550"/>
                          </a:xfrm>
                          <a:prstGeom prst="rect">
                            <a:avLst/>
                          </a:prstGeom>
                          <a:noFill/>
                          <a:ln w="9525">
                            <a:noFill/>
                          </a:ln>
                        </pic:spPr>
                      </pic:pic>
                    </a:graphicData>
                  </a:graphic>
                </wp:inline>
              </w:drawing>
            </w:r>
          </w:p>
        </w:tc>
        <w:tc>
          <w:tcPr>
            <w:tcW w:w="1890" w:type="dxa"/>
            <w:tcBorders>
              <w:bottom w:val="single" w:sz="8" w:space="0" w:color="auto"/>
            </w:tcBorders>
          </w:tcPr>
          <w:p w14:paraId="30F4A8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0.60</w:t>
            </w:r>
          </w:p>
        </w:tc>
      </w:tr>
    </w:tbl>
    <w:p w14:paraId="2D8DBB30" w14:textId="77777777" w:rsidR="00CC5650" w:rsidRPr="004D4844" w:rsidRDefault="0066568D" w:rsidP="007E55D5">
      <w:pPr>
        <w:spacing w:after="0" w:line="240" w:lineRule="auto"/>
        <w:jc w:val="both"/>
        <w:rPr>
          <w:rFonts w:ascii="Arial" w:hAnsi="Arial" w:cs="Arial"/>
          <w:bCs/>
          <w:sz w:val="18"/>
          <w:szCs w:val="18"/>
        </w:rPr>
      </w:pPr>
      <w:r w:rsidRPr="004D4844">
        <w:rPr>
          <w:rFonts w:ascii="Arial" w:hAnsi="Arial" w:cs="Arial"/>
          <w:bCs/>
          <w:sz w:val="18"/>
          <w:szCs w:val="18"/>
        </w:rPr>
        <w:t>RT: retention time</w:t>
      </w:r>
    </w:p>
    <w:p w14:paraId="3152F961" w14:textId="77777777" w:rsidR="0066568D" w:rsidRPr="007E55D5" w:rsidRDefault="0066568D" w:rsidP="007E55D5">
      <w:pPr>
        <w:spacing w:after="0" w:line="240" w:lineRule="auto"/>
        <w:jc w:val="both"/>
        <w:rPr>
          <w:rFonts w:ascii="Arial" w:hAnsi="Arial" w:cs="Arial"/>
          <w:bCs/>
          <w:sz w:val="20"/>
          <w:szCs w:val="20"/>
        </w:rPr>
      </w:pPr>
    </w:p>
    <w:p w14:paraId="5735C904" w14:textId="77777777" w:rsidR="00BD1532" w:rsidRPr="004D4844" w:rsidRDefault="00BD1532" w:rsidP="007E55D5">
      <w:pPr>
        <w:spacing w:after="0" w:line="240" w:lineRule="auto"/>
        <w:jc w:val="both"/>
        <w:rPr>
          <w:rFonts w:ascii="Arial" w:hAnsi="Arial" w:cs="Arial"/>
          <w:b/>
          <w:bCs/>
          <w:i/>
        </w:rPr>
      </w:pPr>
      <w:r w:rsidRPr="004D4844">
        <w:rPr>
          <w:rFonts w:ascii="Arial" w:hAnsi="Arial" w:cs="Arial"/>
          <w:b/>
          <w:bCs/>
        </w:rPr>
        <w:t xml:space="preserve">3.3. GC-MS analysis of </w:t>
      </w:r>
      <w:r w:rsidRPr="004D4844">
        <w:rPr>
          <w:rFonts w:ascii="Arial" w:hAnsi="Arial" w:cs="Arial"/>
          <w:b/>
          <w:bCs/>
          <w:i/>
        </w:rPr>
        <w:t>Sida acuta</w:t>
      </w:r>
    </w:p>
    <w:p w14:paraId="456D82EF" w14:textId="77777777" w:rsidR="004D4844" w:rsidRPr="004D4844" w:rsidRDefault="004D4844" w:rsidP="007E55D5">
      <w:pPr>
        <w:spacing w:after="0" w:line="240" w:lineRule="auto"/>
        <w:jc w:val="both"/>
        <w:rPr>
          <w:rFonts w:ascii="Arial" w:hAnsi="Arial" w:cs="Arial"/>
          <w:bCs/>
          <w:sz w:val="20"/>
          <w:szCs w:val="20"/>
        </w:rPr>
      </w:pPr>
    </w:p>
    <w:p w14:paraId="1544D48E" w14:textId="77777777" w:rsidR="00BD1532" w:rsidRPr="007E55D5" w:rsidRDefault="00BD1532" w:rsidP="007E55D5">
      <w:pPr>
        <w:spacing w:after="0" w:line="240" w:lineRule="auto"/>
        <w:jc w:val="both"/>
        <w:rPr>
          <w:rFonts w:ascii="Arial" w:hAnsi="Arial" w:cs="Arial"/>
          <w:bCs/>
          <w:iCs/>
          <w:color w:val="000000"/>
          <w:sz w:val="20"/>
          <w:szCs w:val="20"/>
        </w:rPr>
      </w:pPr>
      <w:r w:rsidRPr="007E55D5">
        <w:rPr>
          <w:rFonts w:ascii="Arial" w:hAnsi="Arial" w:cs="Arial"/>
          <w:bCs/>
          <w:sz w:val="20"/>
          <w:szCs w:val="20"/>
        </w:rPr>
        <w:t xml:space="preserve">A total of ninety-four (94) compounds were isolated form </w:t>
      </w:r>
      <w:r w:rsidRPr="007E55D5">
        <w:rPr>
          <w:rFonts w:ascii="Arial" w:hAnsi="Arial" w:cs="Arial"/>
          <w:bCs/>
          <w:i/>
          <w:sz w:val="20"/>
          <w:szCs w:val="20"/>
        </w:rPr>
        <w:t>Sida acuta</w:t>
      </w:r>
      <w:r w:rsidRPr="007E55D5">
        <w:rPr>
          <w:rFonts w:ascii="Arial" w:hAnsi="Arial" w:cs="Arial"/>
          <w:bCs/>
          <w:sz w:val="20"/>
          <w:szCs w:val="20"/>
        </w:rPr>
        <w:t xml:space="preserve">. </w:t>
      </w:r>
      <w:r w:rsidR="007E08DC" w:rsidRPr="007E55D5">
        <w:rPr>
          <w:rFonts w:ascii="Arial" w:hAnsi="Arial" w:cs="Arial"/>
          <w:bCs/>
          <w:iCs/>
          <w:sz w:val="20"/>
          <w:szCs w:val="20"/>
        </w:rPr>
        <w:t>The bioactive compounds with their peak values, retention time (RT), structural formula and percentage composition are shown in Table 3.</w:t>
      </w:r>
      <w:r w:rsidR="007E08DC" w:rsidRPr="007E55D5">
        <w:rPr>
          <w:rFonts w:ascii="Arial" w:hAnsi="Arial" w:cs="Arial"/>
          <w:bCs/>
          <w:i/>
          <w:iCs/>
          <w:sz w:val="20"/>
          <w:szCs w:val="20"/>
        </w:rPr>
        <w:t xml:space="preserve"> </w:t>
      </w:r>
      <w:r w:rsidR="007E08DC" w:rsidRPr="007E55D5">
        <w:rPr>
          <w:rFonts w:ascii="Arial" w:hAnsi="Arial" w:cs="Arial"/>
          <w:bCs/>
          <w:sz w:val="20"/>
          <w:szCs w:val="20"/>
        </w:rPr>
        <w:t>Based on the results,</w:t>
      </w:r>
      <w:r w:rsidRPr="007E55D5">
        <w:rPr>
          <w:rFonts w:ascii="Arial" w:hAnsi="Arial" w:cs="Arial"/>
          <w:color w:val="000000"/>
          <w:sz w:val="20"/>
          <w:szCs w:val="20"/>
        </w:rPr>
        <w:t xml:space="preserve"> the most abundant phytocompounds identified in the ethanol extract of </w:t>
      </w:r>
      <w:r w:rsidRPr="007E55D5">
        <w:rPr>
          <w:rFonts w:ascii="Arial" w:hAnsi="Arial" w:cs="Arial"/>
          <w:bCs/>
          <w:i/>
          <w:iCs/>
          <w:color w:val="000000"/>
          <w:sz w:val="20"/>
          <w:szCs w:val="20"/>
        </w:rPr>
        <w:t xml:space="preserve">Sida acuta </w:t>
      </w:r>
      <w:r w:rsidRPr="007E55D5">
        <w:rPr>
          <w:rFonts w:ascii="Arial" w:hAnsi="Arial" w:cs="Arial"/>
          <w:bCs/>
          <w:iCs/>
          <w:color w:val="000000"/>
          <w:sz w:val="20"/>
          <w:szCs w:val="20"/>
        </w:rPr>
        <w:t xml:space="preserve">were 2,4-di-tert-butylphenol (8.08%), decane, 3,8-dimethyl- (7.72%), heptadecane, 2,6,10,14-tetramethyl (4.71%), heptadecane, 2,6-dimethyl- (4.51%) and hexadecane, 3-methyl- (3.38%) whereas compounds such as </w:t>
      </w:r>
      <w:r w:rsidRPr="007E55D5">
        <w:rPr>
          <w:rFonts w:ascii="Arial" w:hAnsi="Arial" w:cs="Arial"/>
          <w:color w:val="000000"/>
          <w:sz w:val="20"/>
          <w:szCs w:val="20"/>
        </w:rPr>
        <w:t>hexadecanoic acid, 4-nitrophenyl ester</w:t>
      </w:r>
      <w:r w:rsidRPr="007E55D5">
        <w:rPr>
          <w:rFonts w:ascii="Arial" w:hAnsi="Arial" w:cs="Arial"/>
          <w:bCs/>
          <w:iCs/>
          <w:color w:val="000000"/>
          <w:sz w:val="20"/>
          <w:szCs w:val="20"/>
        </w:rPr>
        <w:t xml:space="preserve"> (0.12%), oxirane, tetradecyl- (0.15%), 1-hexacosanol (0.15%), 3-eicosene, (E)- (0.15%), dodecane, 1,1'-oxybis- (0.16%), erucic acid (0.17%) and 9-octadecenal, (Z)- (0.17%) were identified at low levels. </w:t>
      </w:r>
    </w:p>
    <w:p w14:paraId="0C9B1B3D" w14:textId="77777777" w:rsidR="00B962C2" w:rsidRPr="007E55D5" w:rsidRDefault="00B962C2" w:rsidP="007E55D5">
      <w:pPr>
        <w:autoSpaceDE w:val="0"/>
        <w:autoSpaceDN w:val="0"/>
        <w:adjustRightInd w:val="0"/>
        <w:spacing w:after="0" w:line="240" w:lineRule="auto"/>
        <w:jc w:val="both"/>
        <w:rPr>
          <w:rFonts w:ascii="Arial" w:hAnsi="Arial" w:cs="Arial"/>
          <w:bCs/>
          <w:sz w:val="20"/>
          <w:szCs w:val="20"/>
        </w:rPr>
      </w:pPr>
    </w:p>
    <w:p w14:paraId="3570A9DC" w14:textId="77777777" w:rsidR="007E08DC" w:rsidRPr="004D4844" w:rsidRDefault="007E08DC" w:rsidP="007E55D5">
      <w:pPr>
        <w:autoSpaceDE w:val="0"/>
        <w:autoSpaceDN w:val="0"/>
        <w:adjustRightInd w:val="0"/>
        <w:spacing w:after="0" w:line="240" w:lineRule="auto"/>
        <w:jc w:val="both"/>
        <w:rPr>
          <w:rFonts w:ascii="Arial" w:hAnsi="Arial" w:cs="Arial"/>
          <w:b/>
          <w:sz w:val="20"/>
          <w:szCs w:val="20"/>
        </w:rPr>
      </w:pPr>
      <w:r w:rsidRPr="004D4844">
        <w:rPr>
          <w:rFonts w:ascii="Arial" w:hAnsi="Arial" w:cs="Arial"/>
          <w:b/>
          <w:bCs/>
          <w:sz w:val="20"/>
          <w:szCs w:val="20"/>
        </w:rPr>
        <w:t xml:space="preserve">Table 3. Phytocompounds present in ethanol extract of </w:t>
      </w:r>
      <w:r w:rsidRPr="004D4844">
        <w:rPr>
          <w:rFonts w:ascii="Arial" w:hAnsi="Arial" w:cs="Arial"/>
          <w:b/>
          <w:i/>
          <w:sz w:val="20"/>
          <w:szCs w:val="20"/>
        </w:rPr>
        <w:t>Sida acuta</w:t>
      </w:r>
    </w:p>
    <w:p w14:paraId="3E312753" w14:textId="77777777" w:rsidR="004D4844" w:rsidRPr="007E55D5" w:rsidRDefault="004D4844" w:rsidP="007E55D5">
      <w:pPr>
        <w:autoSpaceDE w:val="0"/>
        <w:autoSpaceDN w:val="0"/>
        <w:adjustRightInd w:val="0"/>
        <w:spacing w:after="0" w:line="240" w:lineRule="auto"/>
        <w:jc w:val="both"/>
        <w:rPr>
          <w:rFonts w:ascii="Arial" w:hAnsi="Arial" w:cs="Arial"/>
          <w:sz w:val="20"/>
          <w:szCs w:val="20"/>
        </w:rPr>
      </w:pPr>
    </w:p>
    <w:tbl>
      <w:tblPr>
        <w:tblW w:w="11234" w:type="dxa"/>
        <w:tblInd w:w="-638" w:type="dxa"/>
        <w:tblLayout w:type="fixed"/>
        <w:tblLook w:val="04A0" w:firstRow="1" w:lastRow="0" w:firstColumn="1" w:lastColumn="0" w:noHBand="0" w:noVBand="1"/>
      </w:tblPr>
      <w:tblGrid>
        <w:gridCol w:w="746"/>
        <w:gridCol w:w="900"/>
        <w:gridCol w:w="1980"/>
        <w:gridCol w:w="4230"/>
        <w:gridCol w:w="1800"/>
        <w:gridCol w:w="1578"/>
      </w:tblGrid>
      <w:tr w:rsidR="0039171B" w:rsidRPr="007E55D5" w14:paraId="794EEB90" w14:textId="77777777" w:rsidTr="004968BE">
        <w:trPr>
          <w:gridAfter w:val="1"/>
          <w:wAfter w:w="1578" w:type="dxa"/>
          <w:trHeight w:val="538"/>
        </w:trPr>
        <w:tc>
          <w:tcPr>
            <w:tcW w:w="746" w:type="dxa"/>
            <w:tcBorders>
              <w:top w:val="single" w:sz="8" w:space="0" w:color="auto"/>
              <w:bottom w:val="single" w:sz="8" w:space="0" w:color="auto"/>
            </w:tcBorders>
            <w:noWrap/>
          </w:tcPr>
          <w:p w14:paraId="7EBE8326"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Peak</w:t>
            </w:r>
          </w:p>
        </w:tc>
        <w:tc>
          <w:tcPr>
            <w:tcW w:w="900" w:type="dxa"/>
            <w:tcBorders>
              <w:top w:val="single" w:sz="8" w:space="0" w:color="auto"/>
              <w:bottom w:val="single" w:sz="8" w:space="0" w:color="auto"/>
            </w:tcBorders>
            <w:noWrap/>
          </w:tcPr>
          <w:p w14:paraId="6DBA4D80"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RT</w:t>
            </w:r>
          </w:p>
        </w:tc>
        <w:tc>
          <w:tcPr>
            <w:tcW w:w="1980" w:type="dxa"/>
            <w:tcBorders>
              <w:top w:val="single" w:sz="8" w:space="0" w:color="auto"/>
              <w:bottom w:val="single" w:sz="8" w:space="0" w:color="auto"/>
            </w:tcBorders>
            <w:noWrap/>
          </w:tcPr>
          <w:p w14:paraId="1F3C1BB7"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Compound name</w:t>
            </w:r>
          </w:p>
        </w:tc>
        <w:tc>
          <w:tcPr>
            <w:tcW w:w="4230" w:type="dxa"/>
            <w:tcBorders>
              <w:top w:val="single" w:sz="8" w:space="0" w:color="auto"/>
              <w:bottom w:val="single" w:sz="8" w:space="0" w:color="auto"/>
            </w:tcBorders>
          </w:tcPr>
          <w:p w14:paraId="60000AD4"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Structure</w:t>
            </w:r>
          </w:p>
        </w:tc>
        <w:tc>
          <w:tcPr>
            <w:tcW w:w="1800" w:type="dxa"/>
            <w:tcBorders>
              <w:top w:val="single" w:sz="8" w:space="0" w:color="auto"/>
              <w:bottom w:val="single" w:sz="8" w:space="0" w:color="auto"/>
            </w:tcBorders>
          </w:tcPr>
          <w:p w14:paraId="7CAC4E90"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hAnsi="Arial" w:cs="Arial"/>
                <w:b/>
                <w:sz w:val="20"/>
                <w:szCs w:val="20"/>
              </w:rPr>
              <w:t>% Composition</w:t>
            </w:r>
          </w:p>
        </w:tc>
      </w:tr>
      <w:tr w:rsidR="0039171B" w:rsidRPr="007E55D5" w14:paraId="33D3AB72" w14:textId="77777777" w:rsidTr="0039171B">
        <w:trPr>
          <w:gridAfter w:val="1"/>
          <w:wAfter w:w="1578" w:type="dxa"/>
          <w:trHeight w:val="300"/>
        </w:trPr>
        <w:tc>
          <w:tcPr>
            <w:tcW w:w="746" w:type="dxa"/>
            <w:tcBorders>
              <w:top w:val="single" w:sz="8" w:space="0" w:color="auto"/>
            </w:tcBorders>
            <w:noWrap/>
          </w:tcPr>
          <w:p w14:paraId="63AFD9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w:t>
            </w:r>
          </w:p>
        </w:tc>
        <w:tc>
          <w:tcPr>
            <w:tcW w:w="900" w:type="dxa"/>
            <w:tcBorders>
              <w:top w:val="single" w:sz="8" w:space="0" w:color="auto"/>
            </w:tcBorders>
            <w:noWrap/>
          </w:tcPr>
          <w:p w14:paraId="6C46CC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5.250</w:t>
            </w:r>
          </w:p>
        </w:tc>
        <w:tc>
          <w:tcPr>
            <w:tcW w:w="1980" w:type="dxa"/>
            <w:tcBorders>
              <w:top w:val="single" w:sz="8" w:space="0" w:color="auto"/>
            </w:tcBorders>
            <w:noWrap/>
          </w:tcPr>
          <w:p w14:paraId="73309CC7"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sz w:val="20"/>
                <w:szCs w:val="20"/>
              </w:rPr>
              <w:t>Butyl 9-octadecenoate</w:t>
            </w:r>
          </w:p>
        </w:tc>
        <w:tc>
          <w:tcPr>
            <w:tcW w:w="4230" w:type="dxa"/>
            <w:tcBorders>
              <w:top w:val="single" w:sz="8" w:space="0" w:color="auto"/>
            </w:tcBorders>
          </w:tcPr>
          <w:p w14:paraId="2AFB61B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20E5810" wp14:editId="0B552DD7">
                  <wp:extent cx="2622449" cy="946150"/>
                  <wp:effectExtent l="0" t="0" r="0" b="0"/>
                  <wp:docPr id="385" name="Picture 385"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632123" cy="949640"/>
                          </a:xfrm>
                          <a:prstGeom prst="rect">
                            <a:avLst/>
                          </a:prstGeom>
                          <a:noFill/>
                          <a:ln>
                            <a:noFill/>
                          </a:ln>
                        </pic:spPr>
                      </pic:pic>
                    </a:graphicData>
                  </a:graphic>
                </wp:inline>
              </w:drawing>
            </w:r>
          </w:p>
        </w:tc>
        <w:tc>
          <w:tcPr>
            <w:tcW w:w="1800" w:type="dxa"/>
            <w:tcBorders>
              <w:top w:val="single" w:sz="8" w:space="0" w:color="auto"/>
            </w:tcBorders>
          </w:tcPr>
          <w:p w14:paraId="08E0D18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1.49</w:t>
            </w:r>
          </w:p>
        </w:tc>
      </w:tr>
      <w:tr w:rsidR="0039171B" w:rsidRPr="007E55D5" w14:paraId="3217BE9D" w14:textId="77777777" w:rsidTr="0039171B">
        <w:trPr>
          <w:gridAfter w:val="1"/>
          <w:wAfter w:w="1578" w:type="dxa"/>
          <w:trHeight w:val="300"/>
        </w:trPr>
        <w:tc>
          <w:tcPr>
            <w:tcW w:w="746" w:type="dxa"/>
            <w:noWrap/>
          </w:tcPr>
          <w:p w14:paraId="5A65081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w:t>
            </w:r>
          </w:p>
        </w:tc>
        <w:tc>
          <w:tcPr>
            <w:tcW w:w="900" w:type="dxa"/>
            <w:noWrap/>
          </w:tcPr>
          <w:p w14:paraId="70F4E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5.455</w:t>
            </w:r>
          </w:p>
        </w:tc>
        <w:tc>
          <w:tcPr>
            <w:tcW w:w="1980" w:type="dxa"/>
            <w:noWrap/>
          </w:tcPr>
          <w:p w14:paraId="7FA3CF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2-Thiopheneacetic acid, 3-tridecyl ester</w:t>
            </w:r>
          </w:p>
        </w:tc>
        <w:tc>
          <w:tcPr>
            <w:tcW w:w="4230" w:type="dxa"/>
          </w:tcPr>
          <w:p w14:paraId="4A6A9A5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5DCC4448" wp14:editId="00645A52">
                  <wp:extent cx="2095500" cy="1701800"/>
                  <wp:effectExtent l="0" t="0" r="0" b="0"/>
                  <wp:docPr id="45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MG_256"/>
                          <pic:cNvPicPr>
                            <a:picLocks noChangeAspect="1"/>
                          </pic:cNvPicPr>
                        </pic:nvPicPr>
                        <pic:blipFill>
                          <a:blip r:embed="rId104"/>
                          <a:stretch>
                            <a:fillRect/>
                          </a:stretch>
                        </pic:blipFill>
                        <pic:spPr>
                          <a:xfrm>
                            <a:off x="0" y="0"/>
                            <a:ext cx="2095500" cy="1701800"/>
                          </a:xfrm>
                          <a:prstGeom prst="rect">
                            <a:avLst/>
                          </a:prstGeom>
                          <a:noFill/>
                          <a:ln w="9525">
                            <a:noFill/>
                          </a:ln>
                        </pic:spPr>
                      </pic:pic>
                    </a:graphicData>
                  </a:graphic>
                </wp:inline>
              </w:drawing>
            </w:r>
          </w:p>
        </w:tc>
        <w:tc>
          <w:tcPr>
            <w:tcW w:w="1800" w:type="dxa"/>
          </w:tcPr>
          <w:p w14:paraId="76AEFC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0.17</w:t>
            </w:r>
          </w:p>
        </w:tc>
      </w:tr>
      <w:tr w:rsidR="0039171B" w:rsidRPr="007E55D5" w14:paraId="31F99C28" w14:textId="77777777" w:rsidTr="0039171B">
        <w:trPr>
          <w:gridAfter w:val="1"/>
          <w:wAfter w:w="1578" w:type="dxa"/>
          <w:trHeight w:val="300"/>
        </w:trPr>
        <w:tc>
          <w:tcPr>
            <w:tcW w:w="746" w:type="dxa"/>
            <w:noWrap/>
          </w:tcPr>
          <w:p w14:paraId="53F86A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w:t>
            </w:r>
          </w:p>
        </w:tc>
        <w:tc>
          <w:tcPr>
            <w:tcW w:w="900" w:type="dxa"/>
            <w:noWrap/>
          </w:tcPr>
          <w:p w14:paraId="7C0DEB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6.885</w:t>
            </w:r>
          </w:p>
        </w:tc>
        <w:tc>
          <w:tcPr>
            <w:tcW w:w="1980" w:type="dxa"/>
            <w:noWrap/>
          </w:tcPr>
          <w:p w14:paraId="3D0AE5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w:t>
            </w:r>
          </w:p>
        </w:tc>
        <w:tc>
          <w:tcPr>
            <w:tcW w:w="4230" w:type="dxa"/>
          </w:tcPr>
          <w:p w14:paraId="662406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4E9BF4D" wp14:editId="365CB9B4">
                  <wp:extent cx="2545080" cy="1485900"/>
                  <wp:effectExtent l="0" t="0" r="0" b="0"/>
                  <wp:docPr id="388" name="Picture 388"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2558439" cy="1493699"/>
                          </a:xfrm>
                          <a:prstGeom prst="rect">
                            <a:avLst/>
                          </a:prstGeom>
                          <a:noFill/>
                          <a:ln>
                            <a:noFill/>
                          </a:ln>
                        </pic:spPr>
                      </pic:pic>
                    </a:graphicData>
                  </a:graphic>
                </wp:inline>
              </w:drawing>
            </w:r>
          </w:p>
        </w:tc>
        <w:tc>
          <w:tcPr>
            <w:tcW w:w="1800" w:type="dxa"/>
          </w:tcPr>
          <w:p w14:paraId="0F2C4F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w:t>
            </w:r>
          </w:p>
        </w:tc>
      </w:tr>
      <w:tr w:rsidR="0039171B" w:rsidRPr="007E55D5" w14:paraId="61C8317B" w14:textId="77777777" w:rsidTr="0039171B">
        <w:trPr>
          <w:gridAfter w:val="1"/>
          <w:wAfter w:w="1578" w:type="dxa"/>
          <w:trHeight w:val="300"/>
        </w:trPr>
        <w:tc>
          <w:tcPr>
            <w:tcW w:w="746" w:type="dxa"/>
            <w:noWrap/>
          </w:tcPr>
          <w:p w14:paraId="4FE86B1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w:t>
            </w:r>
          </w:p>
        </w:tc>
        <w:tc>
          <w:tcPr>
            <w:tcW w:w="900" w:type="dxa"/>
            <w:noWrap/>
          </w:tcPr>
          <w:p w14:paraId="22624D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7.137</w:t>
            </w:r>
          </w:p>
        </w:tc>
        <w:tc>
          <w:tcPr>
            <w:tcW w:w="1980" w:type="dxa"/>
            <w:noWrap/>
          </w:tcPr>
          <w:p w14:paraId="304E395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Hexadecanoic acid, 4-nitrophenyl ester</w:t>
            </w:r>
          </w:p>
        </w:tc>
        <w:tc>
          <w:tcPr>
            <w:tcW w:w="4230" w:type="dxa"/>
          </w:tcPr>
          <w:p w14:paraId="43F9752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noProof/>
                <w:color w:val="000000"/>
                <w:sz w:val="20"/>
                <w:szCs w:val="20"/>
              </w:rPr>
              <w:drawing>
                <wp:inline distT="0" distB="0" distL="114300" distR="114300" wp14:anchorId="1E4CF041" wp14:editId="08A9BA7E">
                  <wp:extent cx="2781935" cy="1263650"/>
                  <wp:effectExtent l="0" t="0" r="0" b="0"/>
                  <wp:docPr id="456" name="Picture 456" descr="i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nchi"/>
                          <pic:cNvPicPr>
                            <a:picLocks noChangeAspect="1"/>
                          </pic:cNvPicPr>
                        </pic:nvPicPr>
                        <pic:blipFill>
                          <a:blip r:embed="rId105"/>
                          <a:stretch>
                            <a:fillRect/>
                          </a:stretch>
                        </pic:blipFill>
                        <pic:spPr>
                          <a:xfrm>
                            <a:off x="0" y="0"/>
                            <a:ext cx="2781935" cy="1263650"/>
                          </a:xfrm>
                          <a:prstGeom prst="rect">
                            <a:avLst/>
                          </a:prstGeom>
                        </pic:spPr>
                      </pic:pic>
                    </a:graphicData>
                  </a:graphic>
                </wp:inline>
              </w:drawing>
            </w:r>
          </w:p>
        </w:tc>
        <w:tc>
          <w:tcPr>
            <w:tcW w:w="1800" w:type="dxa"/>
          </w:tcPr>
          <w:p w14:paraId="540F15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0.12</w:t>
            </w:r>
          </w:p>
        </w:tc>
      </w:tr>
      <w:tr w:rsidR="0039171B" w:rsidRPr="007E55D5" w14:paraId="6A04C629" w14:textId="77777777" w:rsidTr="0039171B">
        <w:trPr>
          <w:gridAfter w:val="1"/>
          <w:wAfter w:w="1578" w:type="dxa"/>
          <w:trHeight w:val="300"/>
        </w:trPr>
        <w:tc>
          <w:tcPr>
            <w:tcW w:w="746" w:type="dxa"/>
            <w:noWrap/>
          </w:tcPr>
          <w:p w14:paraId="581F317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w:t>
            </w:r>
          </w:p>
        </w:tc>
        <w:tc>
          <w:tcPr>
            <w:tcW w:w="900" w:type="dxa"/>
            <w:noWrap/>
          </w:tcPr>
          <w:p w14:paraId="3FB9B7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7.225</w:t>
            </w:r>
          </w:p>
        </w:tc>
        <w:tc>
          <w:tcPr>
            <w:tcW w:w="1980" w:type="dxa"/>
            <w:noWrap/>
          </w:tcPr>
          <w:p w14:paraId="52B2AA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w:t>
            </w:r>
          </w:p>
        </w:tc>
        <w:tc>
          <w:tcPr>
            <w:tcW w:w="4230" w:type="dxa"/>
          </w:tcPr>
          <w:p w14:paraId="2B3C32D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264352F" wp14:editId="09593BDF">
                  <wp:extent cx="2162175" cy="730250"/>
                  <wp:effectExtent l="0" t="0" r="0" b="0"/>
                  <wp:docPr id="391" name="Picture 391"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9075" b="25580"/>
                          <a:stretch>
                            <a:fillRect/>
                          </a:stretch>
                        </pic:blipFill>
                        <pic:spPr>
                          <a:xfrm>
                            <a:off x="0" y="0"/>
                            <a:ext cx="2162175" cy="730250"/>
                          </a:xfrm>
                          <a:prstGeom prst="rect">
                            <a:avLst/>
                          </a:prstGeom>
                          <a:noFill/>
                          <a:ln>
                            <a:noFill/>
                          </a:ln>
                        </pic:spPr>
                      </pic:pic>
                    </a:graphicData>
                  </a:graphic>
                </wp:inline>
              </w:drawing>
            </w:r>
          </w:p>
        </w:tc>
        <w:tc>
          <w:tcPr>
            <w:tcW w:w="1800" w:type="dxa"/>
          </w:tcPr>
          <w:p w14:paraId="3F7797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0.12</w:t>
            </w:r>
          </w:p>
        </w:tc>
      </w:tr>
      <w:tr w:rsidR="0039171B" w:rsidRPr="007E55D5" w14:paraId="433A3D0F" w14:textId="77777777" w:rsidTr="0039171B">
        <w:trPr>
          <w:gridAfter w:val="1"/>
          <w:wAfter w:w="1578" w:type="dxa"/>
          <w:trHeight w:val="300"/>
        </w:trPr>
        <w:tc>
          <w:tcPr>
            <w:tcW w:w="746" w:type="dxa"/>
            <w:noWrap/>
          </w:tcPr>
          <w:p w14:paraId="5432FBF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w:t>
            </w:r>
          </w:p>
        </w:tc>
        <w:tc>
          <w:tcPr>
            <w:tcW w:w="900" w:type="dxa"/>
            <w:noWrap/>
          </w:tcPr>
          <w:p w14:paraId="42F83F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7.425</w:t>
            </w:r>
          </w:p>
        </w:tc>
        <w:tc>
          <w:tcPr>
            <w:tcW w:w="1980" w:type="dxa"/>
            <w:noWrap/>
          </w:tcPr>
          <w:p w14:paraId="48B1304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1,3- dichloro-</w:t>
            </w:r>
          </w:p>
        </w:tc>
        <w:tc>
          <w:tcPr>
            <w:tcW w:w="4230" w:type="dxa"/>
          </w:tcPr>
          <w:p w14:paraId="5096546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F5A8DCA" wp14:editId="0FFE4591">
                  <wp:extent cx="1784350" cy="749300"/>
                  <wp:effectExtent l="0" t="0" r="0" b="0"/>
                  <wp:docPr id="45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07"/>
                          <a:stretch>
                            <a:fillRect/>
                          </a:stretch>
                        </pic:blipFill>
                        <pic:spPr>
                          <a:xfrm>
                            <a:off x="0" y="0"/>
                            <a:ext cx="1784350" cy="749300"/>
                          </a:xfrm>
                          <a:prstGeom prst="rect">
                            <a:avLst/>
                          </a:prstGeom>
                          <a:noFill/>
                          <a:ln w="9525">
                            <a:noFill/>
                          </a:ln>
                        </pic:spPr>
                      </pic:pic>
                    </a:graphicData>
                  </a:graphic>
                </wp:inline>
              </w:drawing>
            </w:r>
          </w:p>
        </w:tc>
        <w:tc>
          <w:tcPr>
            <w:tcW w:w="1800" w:type="dxa"/>
          </w:tcPr>
          <w:p w14:paraId="323200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39171B" w:rsidRPr="007E55D5" w14:paraId="46944DB6" w14:textId="77777777" w:rsidTr="0039171B">
        <w:trPr>
          <w:gridAfter w:val="1"/>
          <w:wAfter w:w="1578" w:type="dxa"/>
          <w:trHeight w:val="300"/>
        </w:trPr>
        <w:tc>
          <w:tcPr>
            <w:tcW w:w="746" w:type="dxa"/>
            <w:noWrap/>
          </w:tcPr>
          <w:p w14:paraId="2C4545F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w:t>
            </w:r>
          </w:p>
        </w:tc>
        <w:tc>
          <w:tcPr>
            <w:tcW w:w="900" w:type="dxa"/>
            <w:noWrap/>
          </w:tcPr>
          <w:p w14:paraId="7899BC3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7.788</w:t>
            </w:r>
          </w:p>
        </w:tc>
        <w:tc>
          <w:tcPr>
            <w:tcW w:w="1980" w:type="dxa"/>
            <w:noWrap/>
          </w:tcPr>
          <w:p w14:paraId="3CD67F9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Octadecane, 1-(ethenyloxy)-   </w:t>
            </w:r>
          </w:p>
        </w:tc>
        <w:tc>
          <w:tcPr>
            <w:tcW w:w="4230" w:type="dxa"/>
          </w:tcPr>
          <w:p w14:paraId="0BEAB1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28BF9495" wp14:editId="58B3E7DA">
                  <wp:extent cx="2033270" cy="292100"/>
                  <wp:effectExtent l="0" t="0" r="0" b="0"/>
                  <wp:docPr id="458" name="Picture 4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6"/>
                          <a:stretch>
                            <a:fillRect/>
                          </a:stretch>
                        </pic:blipFill>
                        <pic:spPr>
                          <a:xfrm>
                            <a:off x="0" y="0"/>
                            <a:ext cx="2033270" cy="292100"/>
                          </a:xfrm>
                          <a:prstGeom prst="rect">
                            <a:avLst/>
                          </a:prstGeom>
                          <a:noFill/>
                          <a:ln w="9525">
                            <a:noFill/>
                          </a:ln>
                        </pic:spPr>
                      </pic:pic>
                    </a:graphicData>
                  </a:graphic>
                </wp:inline>
              </w:drawing>
            </w:r>
          </w:p>
        </w:tc>
        <w:tc>
          <w:tcPr>
            <w:tcW w:w="1800" w:type="dxa"/>
          </w:tcPr>
          <w:p w14:paraId="459A2BE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0.59</w:t>
            </w:r>
          </w:p>
        </w:tc>
      </w:tr>
      <w:tr w:rsidR="0039171B" w:rsidRPr="007E55D5" w14:paraId="3FDDC20F" w14:textId="77777777" w:rsidTr="0039171B">
        <w:trPr>
          <w:gridAfter w:val="1"/>
          <w:wAfter w:w="1578" w:type="dxa"/>
          <w:trHeight w:val="300"/>
        </w:trPr>
        <w:tc>
          <w:tcPr>
            <w:tcW w:w="746" w:type="dxa"/>
            <w:noWrap/>
          </w:tcPr>
          <w:p w14:paraId="427609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w:t>
            </w:r>
          </w:p>
        </w:tc>
        <w:tc>
          <w:tcPr>
            <w:tcW w:w="900" w:type="dxa"/>
            <w:noWrap/>
          </w:tcPr>
          <w:p w14:paraId="45553B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8.362</w:t>
            </w:r>
          </w:p>
        </w:tc>
        <w:tc>
          <w:tcPr>
            <w:tcW w:w="1980" w:type="dxa"/>
            <w:noWrap/>
          </w:tcPr>
          <w:p w14:paraId="71D666D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Butyl 9-octadecenoate</w:t>
            </w:r>
          </w:p>
        </w:tc>
        <w:tc>
          <w:tcPr>
            <w:tcW w:w="4230" w:type="dxa"/>
          </w:tcPr>
          <w:p w14:paraId="493546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8D27A3A" wp14:editId="0DA7C95B">
                  <wp:extent cx="2654300" cy="850265"/>
                  <wp:effectExtent l="0" t="0" r="0" b="0"/>
                  <wp:docPr id="386" name="Picture 386"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713190" cy="869130"/>
                          </a:xfrm>
                          <a:prstGeom prst="rect">
                            <a:avLst/>
                          </a:prstGeom>
                          <a:noFill/>
                          <a:ln>
                            <a:noFill/>
                          </a:ln>
                        </pic:spPr>
                      </pic:pic>
                    </a:graphicData>
                  </a:graphic>
                </wp:inline>
              </w:drawing>
            </w:r>
          </w:p>
        </w:tc>
        <w:tc>
          <w:tcPr>
            <w:tcW w:w="1800" w:type="dxa"/>
          </w:tcPr>
          <w:p w14:paraId="1BDB1C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0.64</w:t>
            </w:r>
          </w:p>
        </w:tc>
      </w:tr>
      <w:tr w:rsidR="0039171B" w:rsidRPr="007E55D5" w14:paraId="29187A03" w14:textId="77777777" w:rsidTr="0039171B">
        <w:trPr>
          <w:gridAfter w:val="1"/>
          <w:wAfter w:w="1578" w:type="dxa"/>
          <w:trHeight w:val="300"/>
        </w:trPr>
        <w:tc>
          <w:tcPr>
            <w:tcW w:w="746" w:type="dxa"/>
            <w:noWrap/>
          </w:tcPr>
          <w:p w14:paraId="396A92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w:t>
            </w:r>
          </w:p>
        </w:tc>
        <w:tc>
          <w:tcPr>
            <w:tcW w:w="900" w:type="dxa"/>
            <w:noWrap/>
          </w:tcPr>
          <w:p w14:paraId="487351A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8.521</w:t>
            </w:r>
          </w:p>
        </w:tc>
        <w:tc>
          <w:tcPr>
            <w:tcW w:w="1980" w:type="dxa"/>
            <w:noWrap/>
          </w:tcPr>
          <w:p w14:paraId="0B0F35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2-Ethyl-1-dodecanol</w:t>
            </w:r>
          </w:p>
        </w:tc>
        <w:tc>
          <w:tcPr>
            <w:tcW w:w="4230" w:type="dxa"/>
          </w:tcPr>
          <w:p w14:paraId="618CE8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8E46A11" wp14:editId="6DC60F5A">
                  <wp:extent cx="2489200" cy="673100"/>
                  <wp:effectExtent l="0" t="0" r="0" b="0"/>
                  <wp:docPr id="396" name="Picture 396" descr="ChemSpider 2D Image | 2-Ethyl-1-dodecanol | C14H3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ChemSpider 2D Image | 2-Ethyl-1-dodecanol | C14H30O"/>
                          <pic:cNvPicPr>
                            <a:picLocks noChangeAspect="1" noChangeArrowheads="1"/>
                          </pic:cNvPicPr>
                        </pic:nvPicPr>
                        <pic:blipFill>
                          <a:blip r:embed="rId108">
                            <a:extLst>
                              <a:ext uri="{28A0092B-C50C-407E-A947-70E740481C1C}">
                                <a14:useLocalDpi xmlns:a14="http://schemas.microsoft.com/office/drawing/2010/main" val="0"/>
                              </a:ext>
                            </a:extLst>
                          </a:blip>
                          <a:srcRect t="32715" b="36229"/>
                          <a:stretch>
                            <a:fillRect/>
                          </a:stretch>
                        </pic:blipFill>
                        <pic:spPr>
                          <a:xfrm>
                            <a:off x="0" y="0"/>
                            <a:ext cx="2491175" cy="673634"/>
                          </a:xfrm>
                          <a:prstGeom prst="rect">
                            <a:avLst/>
                          </a:prstGeom>
                          <a:noFill/>
                          <a:ln>
                            <a:noFill/>
                          </a:ln>
                        </pic:spPr>
                      </pic:pic>
                    </a:graphicData>
                  </a:graphic>
                </wp:inline>
              </w:drawing>
            </w:r>
          </w:p>
        </w:tc>
        <w:tc>
          <w:tcPr>
            <w:tcW w:w="1800" w:type="dxa"/>
          </w:tcPr>
          <w:p w14:paraId="75CBDE3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1.41</w:t>
            </w:r>
          </w:p>
        </w:tc>
      </w:tr>
      <w:tr w:rsidR="0039171B" w:rsidRPr="007E55D5" w14:paraId="34036BC9" w14:textId="77777777" w:rsidTr="0039171B">
        <w:trPr>
          <w:gridAfter w:val="1"/>
          <w:wAfter w:w="1578" w:type="dxa"/>
          <w:trHeight w:val="300"/>
        </w:trPr>
        <w:tc>
          <w:tcPr>
            <w:tcW w:w="746" w:type="dxa"/>
            <w:noWrap/>
          </w:tcPr>
          <w:p w14:paraId="2B0D882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10</w:t>
            </w:r>
          </w:p>
        </w:tc>
        <w:tc>
          <w:tcPr>
            <w:tcW w:w="900" w:type="dxa"/>
            <w:noWrap/>
          </w:tcPr>
          <w:p w14:paraId="412D09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8.612</w:t>
            </w:r>
          </w:p>
        </w:tc>
        <w:tc>
          <w:tcPr>
            <w:tcW w:w="1980" w:type="dxa"/>
            <w:noWrap/>
          </w:tcPr>
          <w:p w14:paraId="77D04C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1-Hexadecanesulfonic acid</w:t>
            </w:r>
          </w:p>
        </w:tc>
        <w:tc>
          <w:tcPr>
            <w:tcW w:w="4230" w:type="dxa"/>
          </w:tcPr>
          <w:p w14:paraId="0D26089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247CF3A" wp14:editId="77E5D4AF">
                  <wp:extent cx="2184400" cy="74930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pic:cNvPicPr>
                            <a:picLocks noChangeAspect="1" noChangeArrowheads="1"/>
                          </pic:cNvPicPr>
                        </pic:nvPicPr>
                        <pic:blipFill>
                          <a:blip r:embed="rId109">
                            <a:extLst>
                              <a:ext uri="{28A0092B-C50C-407E-A947-70E740481C1C}">
                                <a14:useLocalDpi xmlns:a14="http://schemas.microsoft.com/office/drawing/2010/main" val="0"/>
                              </a:ext>
                            </a:extLst>
                          </a:blip>
                          <a:srcRect t="27041" b="29563"/>
                          <a:stretch>
                            <a:fillRect/>
                          </a:stretch>
                        </pic:blipFill>
                        <pic:spPr>
                          <a:xfrm>
                            <a:off x="0" y="0"/>
                            <a:ext cx="2184400" cy="749300"/>
                          </a:xfrm>
                          <a:prstGeom prst="rect">
                            <a:avLst/>
                          </a:prstGeom>
                          <a:noFill/>
                          <a:ln>
                            <a:noFill/>
                          </a:ln>
                        </pic:spPr>
                      </pic:pic>
                    </a:graphicData>
                  </a:graphic>
                </wp:inline>
              </w:drawing>
            </w:r>
          </w:p>
        </w:tc>
        <w:tc>
          <w:tcPr>
            <w:tcW w:w="1800" w:type="dxa"/>
          </w:tcPr>
          <w:p w14:paraId="072510D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2.07</w:t>
            </w:r>
          </w:p>
        </w:tc>
      </w:tr>
      <w:tr w:rsidR="0039171B" w:rsidRPr="007E55D5" w14:paraId="20579085" w14:textId="77777777" w:rsidTr="0039171B">
        <w:trPr>
          <w:gridAfter w:val="1"/>
          <w:wAfter w:w="1578" w:type="dxa"/>
          <w:trHeight w:val="300"/>
        </w:trPr>
        <w:tc>
          <w:tcPr>
            <w:tcW w:w="746" w:type="dxa"/>
            <w:noWrap/>
          </w:tcPr>
          <w:p w14:paraId="024ABE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w:t>
            </w:r>
          </w:p>
        </w:tc>
        <w:tc>
          <w:tcPr>
            <w:tcW w:w="900" w:type="dxa"/>
            <w:noWrap/>
          </w:tcPr>
          <w:p w14:paraId="087C50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8.876</w:t>
            </w:r>
          </w:p>
        </w:tc>
        <w:tc>
          <w:tcPr>
            <w:tcW w:w="1980" w:type="dxa"/>
            <w:noWrap/>
          </w:tcPr>
          <w:p w14:paraId="2421A592"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18" w:name="_Hlk135729917"/>
            <w:r w:rsidRPr="007E55D5">
              <w:rPr>
                <w:rFonts w:ascii="Arial" w:eastAsia="Times New Roman" w:hAnsi="Arial" w:cs="Arial"/>
                <w:color w:val="000000"/>
                <w:sz w:val="20"/>
                <w:szCs w:val="20"/>
              </w:rPr>
              <w:t>Hexadecane, 3-methyl-</w:t>
            </w:r>
            <w:bookmarkEnd w:id="18"/>
            <w:r w:rsidRPr="007E55D5">
              <w:rPr>
                <w:rFonts w:ascii="Arial" w:eastAsia="Times New Roman" w:hAnsi="Arial" w:cs="Arial"/>
                <w:color w:val="000000"/>
                <w:sz w:val="20"/>
                <w:szCs w:val="20"/>
              </w:rPr>
              <w:t xml:space="preserve"> 3,5--dichloro-2-6-dimethyl-4-pyridyl ester</w:t>
            </w:r>
          </w:p>
        </w:tc>
        <w:tc>
          <w:tcPr>
            <w:tcW w:w="4230" w:type="dxa"/>
          </w:tcPr>
          <w:p w14:paraId="39D985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71D3E00" wp14:editId="47E06CBA">
                  <wp:extent cx="2654300" cy="1549400"/>
                  <wp:effectExtent l="0" t="0" r="0" b="0"/>
                  <wp:docPr id="459"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IMG_256"/>
                          <pic:cNvPicPr>
                            <a:picLocks noChangeAspect="1"/>
                          </pic:cNvPicPr>
                        </pic:nvPicPr>
                        <pic:blipFill>
                          <a:blip r:embed="rId110"/>
                          <a:srcRect t="15976" b="11279"/>
                          <a:stretch>
                            <a:fillRect/>
                          </a:stretch>
                        </pic:blipFill>
                        <pic:spPr>
                          <a:xfrm>
                            <a:off x="0" y="0"/>
                            <a:ext cx="2654300" cy="1549400"/>
                          </a:xfrm>
                          <a:prstGeom prst="rect">
                            <a:avLst/>
                          </a:prstGeom>
                          <a:noFill/>
                          <a:ln w="9525">
                            <a:noFill/>
                          </a:ln>
                        </pic:spPr>
                      </pic:pic>
                    </a:graphicData>
                  </a:graphic>
                </wp:inline>
              </w:drawing>
            </w:r>
          </w:p>
        </w:tc>
        <w:tc>
          <w:tcPr>
            <w:tcW w:w="1800" w:type="dxa"/>
          </w:tcPr>
          <w:p w14:paraId="68DDCEE8"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19" w:name="_Hlk135729962"/>
            <w:r w:rsidRPr="007E55D5">
              <w:rPr>
                <w:rFonts w:ascii="Arial" w:eastAsia="Times New Roman" w:hAnsi="Arial" w:cs="Arial"/>
                <w:color w:val="000000"/>
                <w:sz w:val="20"/>
                <w:szCs w:val="20"/>
              </w:rPr>
              <w:t>3.36</w:t>
            </w:r>
            <w:bookmarkEnd w:id="19"/>
          </w:p>
        </w:tc>
      </w:tr>
      <w:tr w:rsidR="0039171B" w:rsidRPr="007E55D5" w14:paraId="228A09D1" w14:textId="77777777" w:rsidTr="0039171B">
        <w:trPr>
          <w:gridAfter w:val="1"/>
          <w:wAfter w:w="1578" w:type="dxa"/>
          <w:trHeight w:val="300"/>
        </w:trPr>
        <w:tc>
          <w:tcPr>
            <w:tcW w:w="746" w:type="dxa"/>
            <w:noWrap/>
          </w:tcPr>
          <w:p w14:paraId="5A5009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w:t>
            </w:r>
          </w:p>
        </w:tc>
        <w:tc>
          <w:tcPr>
            <w:tcW w:w="900" w:type="dxa"/>
            <w:noWrap/>
          </w:tcPr>
          <w:p w14:paraId="4B9960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8.980</w:t>
            </w:r>
          </w:p>
        </w:tc>
        <w:tc>
          <w:tcPr>
            <w:tcW w:w="1980" w:type="dxa"/>
            <w:noWrap/>
          </w:tcPr>
          <w:p w14:paraId="5622750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Nonane</w:t>
            </w:r>
          </w:p>
        </w:tc>
        <w:tc>
          <w:tcPr>
            <w:tcW w:w="4230" w:type="dxa"/>
          </w:tcPr>
          <w:p w14:paraId="02F16DD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7B7F689" wp14:editId="3779ACE1">
                  <wp:extent cx="2424430" cy="499745"/>
                  <wp:effectExtent l="0" t="0" r="0" b="0"/>
                  <wp:docPr id="399" name="Picture 399" descr="C9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C9H2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2424430" cy="499745"/>
                          </a:xfrm>
                          <a:prstGeom prst="rect">
                            <a:avLst/>
                          </a:prstGeom>
                          <a:noFill/>
                          <a:ln>
                            <a:noFill/>
                          </a:ln>
                        </pic:spPr>
                      </pic:pic>
                    </a:graphicData>
                  </a:graphic>
                </wp:inline>
              </w:drawing>
            </w:r>
          </w:p>
        </w:tc>
        <w:tc>
          <w:tcPr>
            <w:tcW w:w="1800" w:type="dxa"/>
          </w:tcPr>
          <w:p w14:paraId="0310474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1.84</w:t>
            </w:r>
          </w:p>
        </w:tc>
      </w:tr>
      <w:tr w:rsidR="0039171B" w:rsidRPr="007E55D5" w14:paraId="39929E91" w14:textId="77777777" w:rsidTr="0039171B">
        <w:trPr>
          <w:gridAfter w:val="1"/>
          <w:wAfter w:w="1578" w:type="dxa"/>
          <w:trHeight w:val="300"/>
        </w:trPr>
        <w:tc>
          <w:tcPr>
            <w:tcW w:w="746" w:type="dxa"/>
            <w:noWrap/>
          </w:tcPr>
          <w:p w14:paraId="24A75D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w:t>
            </w:r>
          </w:p>
        </w:tc>
        <w:tc>
          <w:tcPr>
            <w:tcW w:w="900" w:type="dxa"/>
            <w:noWrap/>
          </w:tcPr>
          <w:p w14:paraId="43C6739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9.059</w:t>
            </w:r>
          </w:p>
        </w:tc>
        <w:tc>
          <w:tcPr>
            <w:tcW w:w="1980" w:type="dxa"/>
            <w:noWrap/>
          </w:tcPr>
          <w:p w14:paraId="2F4D33D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Decane </w:t>
            </w:r>
          </w:p>
        </w:tc>
        <w:tc>
          <w:tcPr>
            <w:tcW w:w="4230" w:type="dxa"/>
          </w:tcPr>
          <w:p w14:paraId="3FCA53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1E9F5AD" wp14:editId="1782C1B2">
                  <wp:extent cx="2689860" cy="488950"/>
                  <wp:effectExtent l="0" t="0" r="0" b="0"/>
                  <wp:docPr id="400" name="Picture 400" descr="C10H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10H2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2689860" cy="488950"/>
                          </a:xfrm>
                          <a:prstGeom prst="rect">
                            <a:avLst/>
                          </a:prstGeom>
                          <a:noFill/>
                          <a:ln>
                            <a:noFill/>
                          </a:ln>
                        </pic:spPr>
                      </pic:pic>
                    </a:graphicData>
                  </a:graphic>
                </wp:inline>
              </w:drawing>
            </w:r>
          </w:p>
        </w:tc>
        <w:tc>
          <w:tcPr>
            <w:tcW w:w="1800" w:type="dxa"/>
          </w:tcPr>
          <w:p w14:paraId="4FE905D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1.19</w:t>
            </w:r>
          </w:p>
        </w:tc>
      </w:tr>
      <w:tr w:rsidR="0039171B" w:rsidRPr="007E55D5" w14:paraId="762854A3" w14:textId="77777777" w:rsidTr="0039171B">
        <w:trPr>
          <w:gridAfter w:val="1"/>
          <w:wAfter w:w="1578" w:type="dxa"/>
          <w:trHeight w:val="300"/>
        </w:trPr>
        <w:tc>
          <w:tcPr>
            <w:tcW w:w="746" w:type="dxa"/>
            <w:noWrap/>
          </w:tcPr>
          <w:p w14:paraId="48D9EB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w:t>
            </w:r>
          </w:p>
        </w:tc>
        <w:tc>
          <w:tcPr>
            <w:tcW w:w="900" w:type="dxa"/>
            <w:noWrap/>
          </w:tcPr>
          <w:p w14:paraId="6B3625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9.138</w:t>
            </w:r>
          </w:p>
        </w:tc>
        <w:tc>
          <w:tcPr>
            <w:tcW w:w="1980" w:type="dxa"/>
            <w:noWrap/>
          </w:tcPr>
          <w:p w14:paraId="173A360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2,6-Dimethyldecane</w:t>
            </w:r>
          </w:p>
        </w:tc>
        <w:tc>
          <w:tcPr>
            <w:tcW w:w="4230" w:type="dxa"/>
          </w:tcPr>
          <w:p w14:paraId="2F38883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E4D86F5" wp14:editId="4F3F2ECF">
                  <wp:extent cx="2722245" cy="590550"/>
                  <wp:effectExtent l="0" t="0" r="0" b="0"/>
                  <wp:docPr id="403" name="Picture 403"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403" descr="C12H2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2722245" cy="590550"/>
                          </a:xfrm>
                          <a:prstGeom prst="rect">
                            <a:avLst/>
                          </a:prstGeom>
                          <a:noFill/>
                          <a:ln>
                            <a:noFill/>
                          </a:ln>
                        </pic:spPr>
                      </pic:pic>
                    </a:graphicData>
                  </a:graphic>
                </wp:inline>
              </w:drawing>
            </w:r>
          </w:p>
        </w:tc>
        <w:tc>
          <w:tcPr>
            <w:tcW w:w="1800" w:type="dxa"/>
          </w:tcPr>
          <w:p w14:paraId="26CF34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1.69</w:t>
            </w:r>
          </w:p>
        </w:tc>
      </w:tr>
      <w:tr w:rsidR="0039171B" w:rsidRPr="007E55D5" w14:paraId="6635A0CC" w14:textId="77777777" w:rsidTr="0039171B">
        <w:trPr>
          <w:gridAfter w:val="1"/>
          <w:wAfter w:w="1578" w:type="dxa"/>
          <w:trHeight w:val="300"/>
        </w:trPr>
        <w:tc>
          <w:tcPr>
            <w:tcW w:w="746" w:type="dxa"/>
            <w:noWrap/>
          </w:tcPr>
          <w:p w14:paraId="0443E0B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w:t>
            </w:r>
          </w:p>
        </w:tc>
        <w:tc>
          <w:tcPr>
            <w:tcW w:w="900" w:type="dxa"/>
            <w:noWrap/>
          </w:tcPr>
          <w:p w14:paraId="3B1064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9.217</w:t>
            </w:r>
          </w:p>
        </w:tc>
        <w:tc>
          <w:tcPr>
            <w:tcW w:w="1980" w:type="dxa"/>
            <w:noWrap/>
          </w:tcPr>
          <w:p w14:paraId="7EE7DB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4230" w:type="dxa"/>
          </w:tcPr>
          <w:p w14:paraId="1FD3AD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5F391D1" wp14:editId="2C2DD7DE">
                  <wp:extent cx="2263775" cy="295910"/>
                  <wp:effectExtent l="0" t="0" r="0" b="0"/>
                  <wp:docPr id="460"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IMG_256"/>
                          <pic:cNvPicPr>
                            <a:picLocks noChangeAspect="1"/>
                          </pic:cNvPicPr>
                        </pic:nvPicPr>
                        <pic:blipFill>
                          <a:blip r:embed="rId53"/>
                          <a:stretch>
                            <a:fillRect/>
                          </a:stretch>
                        </pic:blipFill>
                        <pic:spPr>
                          <a:xfrm>
                            <a:off x="0" y="0"/>
                            <a:ext cx="2263775" cy="295910"/>
                          </a:xfrm>
                          <a:prstGeom prst="rect">
                            <a:avLst/>
                          </a:prstGeom>
                          <a:noFill/>
                          <a:ln w="9525">
                            <a:noFill/>
                          </a:ln>
                        </pic:spPr>
                      </pic:pic>
                    </a:graphicData>
                  </a:graphic>
                </wp:inline>
              </w:drawing>
            </w:r>
          </w:p>
        </w:tc>
        <w:tc>
          <w:tcPr>
            <w:tcW w:w="1800" w:type="dxa"/>
          </w:tcPr>
          <w:p w14:paraId="16B2D8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0.96</w:t>
            </w:r>
          </w:p>
        </w:tc>
      </w:tr>
      <w:tr w:rsidR="0039171B" w:rsidRPr="007E55D5" w14:paraId="4D950FFD" w14:textId="77777777" w:rsidTr="0039171B">
        <w:trPr>
          <w:gridAfter w:val="1"/>
          <w:wAfter w:w="1578" w:type="dxa"/>
          <w:trHeight w:val="300"/>
        </w:trPr>
        <w:tc>
          <w:tcPr>
            <w:tcW w:w="746" w:type="dxa"/>
            <w:noWrap/>
          </w:tcPr>
          <w:p w14:paraId="32669325"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0" w:name="_Hlk135729843"/>
            <w:r w:rsidRPr="007E55D5">
              <w:rPr>
                <w:rFonts w:ascii="Arial" w:eastAsia="Times New Roman" w:hAnsi="Arial" w:cs="Arial"/>
                <w:color w:val="000000"/>
                <w:sz w:val="20"/>
                <w:szCs w:val="20"/>
              </w:rPr>
              <w:t>16</w:t>
            </w:r>
          </w:p>
        </w:tc>
        <w:tc>
          <w:tcPr>
            <w:tcW w:w="900" w:type="dxa"/>
            <w:noWrap/>
          </w:tcPr>
          <w:p w14:paraId="2427AE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9.430</w:t>
            </w:r>
          </w:p>
        </w:tc>
        <w:tc>
          <w:tcPr>
            <w:tcW w:w="1980" w:type="dxa"/>
            <w:noWrap/>
          </w:tcPr>
          <w:p w14:paraId="215F8B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Decane, 3,8-dimethyl</w:t>
            </w:r>
          </w:p>
        </w:tc>
        <w:tc>
          <w:tcPr>
            <w:tcW w:w="4230" w:type="dxa"/>
          </w:tcPr>
          <w:p w14:paraId="696AE2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75BF2A6D" wp14:editId="41CB7C14">
                  <wp:extent cx="1792605" cy="705485"/>
                  <wp:effectExtent l="0" t="0" r="0" b="0"/>
                  <wp:docPr id="46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IMG_256"/>
                          <pic:cNvPicPr>
                            <a:picLocks noChangeAspect="1"/>
                          </pic:cNvPicPr>
                        </pic:nvPicPr>
                        <pic:blipFill>
                          <a:blip r:embed="rId113"/>
                          <a:stretch>
                            <a:fillRect/>
                          </a:stretch>
                        </pic:blipFill>
                        <pic:spPr>
                          <a:xfrm>
                            <a:off x="0" y="0"/>
                            <a:ext cx="1792605" cy="705485"/>
                          </a:xfrm>
                          <a:prstGeom prst="rect">
                            <a:avLst/>
                          </a:prstGeom>
                          <a:noFill/>
                          <a:ln w="9525">
                            <a:noFill/>
                          </a:ln>
                        </pic:spPr>
                      </pic:pic>
                    </a:graphicData>
                  </a:graphic>
                </wp:inline>
              </w:drawing>
            </w:r>
          </w:p>
        </w:tc>
        <w:tc>
          <w:tcPr>
            <w:tcW w:w="1800" w:type="dxa"/>
          </w:tcPr>
          <w:p w14:paraId="448C1882"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1" w:name="_Hlk135729862"/>
            <w:r w:rsidRPr="007E55D5">
              <w:rPr>
                <w:rFonts w:ascii="Arial" w:eastAsia="Times New Roman" w:hAnsi="Arial" w:cs="Arial"/>
                <w:color w:val="000000"/>
                <w:sz w:val="20"/>
                <w:szCs w:val="20"/>
              </w:rPr>
              <w:t>7.72</w:t>
            </w:r>
            <w:bookmarkEnd w:id="21"/>
          </w:p>
        </w:tc>
      </w:tr>
      <w:bookmarkEnd w:id="20"/>
      <w:tr w:rsidR="0039171B" w:rsidRPr="007E55D5" w14:paraId="6FFD64ED" w14:textId="77777777" w:rsidTr="0039171B">
        <w:trPr>
          <w:gridAfter w:val="1"/>
          <w:wAfter w:w="1578" w:type="dxa"/>
          <w:trHeight w:val="300"/>
        </w:trPr>
        <w:tc>
          <w:tcPr>
            <w:tcW w:w="746" w:type="dxa"/>
            <w:noWrap/>
          </w:tcPr>
          <w:p w14:paraId="6A9331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w:t>
            </w:r>
          </w:p>
        </w:tc>
        <w:tc>
          <w:tcPr>
            <w:tcW w:w="900" w:type="dxa"/>
            <w:noWrap/>
          </w:tcPr>
          <w:p w14:paraId="2BEA7D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9.558</w:t>
            </w:r>
          </w:p>
        </w:tc>
        <w:tc>
          <w:tcPr>
            <w:tcW w:w="1980" w:type="dxa"/>
            <w:noWrap/>
          </w:tcPr>
          <w:p w14:paraId="5DEEFC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Decane, 3,8-dimethyl</w:t>
            </w:r>
          </w:p>
        </w:tc>
        <w:tc>
          <w:tcPr>
            <w:tcW w:w="4230" w:type="dxa"/>
          </w:tcPr>
          <w:p w14:paraId="34669F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663D512" wp14:editId="2EF1EA28">
                  <wp:extent cx="1792605" cy="705485"/>
                  <wp:effectExtent l="0" t="0" r="0" b="0"/>
                  <wp:docPr id="462"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IMG_256"/>
                          <pic:cNvPicPr>
                            <a:picLocks noChangeAspect="1"/>
                          </pic:cNvPicPr>
                        </pic:nvPicPr>
                        <pic:blipFill>
                          <a:blip r:embed="rId113"/>
                          <a:stretch>
                            <a:fillRect/>
                          </a:stretch>
                        </pic:blipFill>
                        <pic:spPr>
                          <a:xfrm>
                            <a:off x="0" y="0"/>
                            <a:ext cx="1792605" cy="705485"/>
                          </a:xfrm>
                          <a:prstGeom prst="rect">
                            <a:avLst/>
                          </a:prstGeom>
                          <a:noFill/>
                          <a:ln w="9525">
                            <a:noFill/>
                          </a:ln>
                        </pic:spPr>
                      </pic:pic>
                    </a:graphicData>
                  </a:graphic>
                </wp:inline>
              </w:drawing>
            </w:r>
          </w:p>
        </w:tc>
        <w:tc>
          <w:tcPr>
            <w:tcW w:w="1800" w:type="dxa"/>
          </w:tcPr>
          <w:p w14:paraId="6013BB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1.66</w:t>
            </w:r>
          </w:p>
        </w:tc>
      </w:tr>
      <w:tr w:rsidR="0039171B" w:rsidRPr="007E55D5" w14:paraId="47675D88" w14:textId="77777777" w:rsidTr="0039171B">
        <w:trPr>
          <w:gridAfter w:val="1"/>
          <w:wAfter w:w="1578" w:type="dxa"/>
          <w:trHeight w:val="300"/>
        </w:trPr>
        <w:tc>
          <w:tcPr>
            <w:tcW w:w="746" w:type="dxa"/>
            <w:noWrap/>
          </w:tcPr>
          <w:p w14:paraId="6715D6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w:t>
            </w:r>
          </w:p>
        </w:tc>
        <w:tc>
          <w:tcPr>
            <w:tcW w:w="900" w:type="dxa"/>
            <w:noWrap/>
          </w:tcPr>
          <w:p w14:paraId="4BDE56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9.622</w:t>
            </w:r>
          </w:p>
        </w:tc>
        <w:tc>
          <w:tcPr>
            <w:tcW w:w="1980" w:type="dxa"/>
            <w:noWrap/>
          </w:tcPr>
          <w:p w14:paraId="2BA1D4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4230" w:type="dxa"/>
          </w:tcPr>
          <w:p w14:paraId="7A5DC2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1B0D979" wp14:editId="4893C1BC">
                  <wp:extent cx="2794000" cy="475845"/>
                  <wp:effectExtent l="0" t="0" r="0" b="0"/>
                  <wp:docPr id="405" name="Picture 405"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44568" cy="484457"/>
                          </a:xfrm>
                          <a:prstGeom prst="rect">
                            <a:avLst/>
                          </a:prstGeom>
                          <a:noFill/>
                          <a:ln>
                            <a:noFill/>
                          </a:ln>
                        </pic:spPr>
                      </pic:pic>
                    </a:graphicData>
                  </a:graphic>
                </wp:inline>
              </w:drawing>
            </w:r>
          </w:p>
        </w:tc>
        <w:tc>
          <w:tcPr>
            <w:tcW w:w="1800" w:type="dxa"/>
          </w:tcPr>
          <w:p w14:paraId="7A0C5D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2.93</w:t>
            </w:r>
          </w:p>
        </w:tc>
      </w:tr>
      <w:tr w:rsidR="0039171B" w:rsidRPr="007E55D5" w14:paraId="69003F1F" w14:textId="77777777" w:rsidTr="0039171B">
        <w:trPr>
          <w:gridAfter w:val="1"/>
          <w:wAfter w:w="1578" w:type="dxa"/>
          <w:trHeight w:val="300"/>
        </w:trPr>
        <w:tc>
          <w:tcPr>
            <w:tcW w:w="746" w:type="dxa"/>
            <w:noWrap/>
          </w:tcPr>
          <w:p w14:paraId="637BF7A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w:t>
            </w:r>
          </w:p>
        </w:tc>
        <w:tc>
          <w:tcPr>
            <w:tcW w:w="900" w:type="dxa"/>
            <w:noWrap/>
          </w:tcPr>
          <w:p w14:paraId="25D8CC4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9.737</w:t>
            </w:r>
          </w:p>
        </w:tc>
        <w:tc>
          <w:tcPr>
            <w:tcW w:w="1980" w:type="dxa"/>
            <w:noWrap/>
          </w:tcPr>
          <w:p w14:paraId="0921E7B6"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2" w:name="_Hlk135729796"/>
            <w:r w:rsidRPr="007E55D5">
              <w:rPr>
                <w:rFonts w:ascii="Arial" w:eastAsia="Times New Roman" w:hAnsi="Arial" w:cs="Arial"/>
                <w:color w:val="000000"/>
                <w:sz w:val="20"/>
                <w:szCs w:val="20"/>
              </w:rPr>
              <w:t>Dodecane</w:t>
            </w:r>
            <w:bookmarkEnd w:id="22"/>
          </w:p>
        </w:tc>
        <w:tc>
          <w:tcPr>
            <w:tcW w:w="4230" w:type="dxa"/>
          </w:tcPr>
          <w:p w14:paraId="74C2E6C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77C2DC6" wp14:editId="21F4F506">
                  <wp:extent cx="2668905" cy="488950"/>
                  <wp:effectExtent l="0" t="0" r="0" b="0"/>
                  <wp:docPr id="407" name="Picture 407"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407" descr="C12H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670616" cy="489235"/>
                          </a:xfrm>
                          <a:prstGeom prst="rect">
                            <a:avLst/>
                          </a:prstGeom>
                          <a:noFill/>
                          <a:ln>
                            <a:noFill/>
                          </a:ln>
                        </pic:spPr>
                      </pic:pic>
                    </a:graphicData>
                  </a:graphic>
                </wp:inline>
              </w:drawing>
            </w:r>
          </w:p>
        </w:tc>
        <w:tc>
          <w:tcPr>
            <w:tcW w:w="1800" w:type="dxa"/>
          </w:tcPr>
          <w:p w14:paraId="741BC923"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3" w:name="_Hlk135729813"/>
            <w:r w:rsidRPr="007E55D5">
              <w:rPr>
                <w:rFonts w:ascii="Arial" w:eastAsia="Times New Roman" w:hAnsi="Arial" w:cs="Arial"/>
                <w:color w:val="000000"/>
                <w:sz w:val="20"/>
                <w:szCs w:val="20"/>
              </w:rPr>
              <w:t>3.16</w:t>
            </w:r>
            <w:bookmarkEnd w:id="23"/>
          </w:p>
        </w:tc>
      </w:tr>
      <w:tr w:rsidR="0039171B" w:rsidRPr="007E55D5" w14:paraId="3455D338" w14:textId="77777777" w:rsidTr="0039171B">
        <w:trPr>
          <w:gridAfter w:val="1"/>
          <w:wAfter w:w="1578" w:type="dxa"/>
          <w:trHeight w:val="300"/>
        </w:trPr>
        <w:tc>
          <w:tcPr>
            <w:tcW w:w="746" w:type="dxa"/>
            <w:noWrap/>
          </w:tcPr>
          <w:p w14:paraId="498268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w:t>
            </w:r>
          </w:p>
        </w:tc>
        <w:tc>
          <w:tcPr>
            <w:tcW w:w="900" w:type="dxa"/>
            <w:noWrap/>
          </w:tcPr>
          <w:p w14:paraId="2AEBC64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9.816</w:t>
            </w:r>
          </w:p>
        </w:tc>
        <w:tc>
          <w:tcPr>
            <w:tcW w:w="1980" w:type="dxa"/>
            <w:noWrap/>
          </w:tcPr>
          <w:p w14:paraId="3221841B"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4" w:name="_Hlk135729748"/>
            <w:r w:rsidRPr="007E55D5">
              <w:rPr>
                <w:rFonts w:ascii="Arial" w:eastAsia="Times New Roman" w:hAnsi="Arial" w:cs="Arial"/>
                <w:color w:val="000000"/>
                <w:sz w:val="20"/>
                <w:szCs w:val="20"/>
              </w:rPr>
              <w:t>Heptadecane, 2,6,10,14-tetramethyl</w:t>
            </w:r>
            <w:bookmarkEnd w:id="24"/>
          </w:p>
        </w:tc>
        <w:tc>
          <w:tcPr>
            <w:tcW w:w="4230" w:type="dxa"/>
          </w:tcPr>
          <w:p w14:paraId="4AD5C72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D68B6D4" wp14:editId="453AC014">
                  <wp:extent cx="2732824" cy="615950"/>
                  <wp:effectExtent l="0" t="0" r="0" b="0"/>
                  <wp:docPr id="408" name="Picture 408" descr="C21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408" descr="C21H4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0" y="0"/>
                            <a:ext cx="2757745" cy="621567"/>
                          </a:xfrm>
                          <a:prstGeom prst="rect">
                            <a:avLst/>
                          </a:prstGeom>
                          <a:noFill/>
                          <a:ln>
                            <a:noFill/>
                          </a:ln>
                        </pic:spPr>
                      </pic:pic>
                    </a:graphicData>
                  </a:graphic>
                </wp:inline>
              </w:drawing>
            </w:r>
          </w:p>
        </w:tc>
        <w:tc>
          <w:tcPr>
            <w:tcW w:w="1800" w:type="dxa"/>
          </w:tcPr>
          <w:p w14:paraId="064586ED"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5" w:name="_Hlk135729776"/>
            <w:r w:rsidRPr="007E55D5">
              <w:rPr>
                <w:rFonts w:ascii="Arial" w:eastAsia="Times New Roman" w:hAnsi="Arial" w:cs="Arial"/>
                <w:color w:val="000000"/>
                <w:sz w:val="20"/>
                <w:szCs w:val="20"/>
              </w:rPr>
              <w:t>4.71</w:t>
            </w:r>
            <w:bookmarkEnd w:id="25"/>
          </w:p>
        </w:tc>
      </w:tr>
      <w:tr w:rsidR="0039171B" w:rsidRPr="007E55D5" w14:paraId="1F8A4786" w14:textId="77777777" w:rsidTr="0039171B">
        <w:trPr>
          <w:gridAfter w:val="1"/>
          <w:wAfter w:w="1578" w:type="dxa"/>
          <w:trHeight w:val="300"/>
        </w:trPr>
        <w:tc>
          <w:tcPr>
            <w:tcW w:w="746" w:type="dxa"/>
            <w:noWrap/>
          </w:tcPr>
          <w:p w14:paraId="5B94C9C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w:t>
            </w:r>
          </w:p>
        </w:tc>
        <w:tc>
          <w:tcPr>
            <w:tcW w:w="900" w:type="dxa"/>
            <w:noWrap/>
          </w:tcPr>
          <w:p w14:paraId="760CFD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9.938</w:t>
            </w:r>
          </w:p>
        </w:tc>
        <w:tc>
          <w:tcPr>
            <w:tcW w:w="1980" w:type="dxa"/>
            <w:noWrap/>
          </w:tcPr>
          <w:p w14:paraId="6B55CDC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nonyl prop-1-en-2-yl ester</w:t>
            </w:r>
          </w:p>
        </w:tc>
        <w:tc>
          <w:tcPr>
            <w:tcW w:w="4230" w:type="dxa"/>
          </w:tcPr>
          <w:p w14:paraId="55C4C3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sz w:val="20"/>
                <w:szCs w:val="20"/>
              </w:rPr>
              <w:t xml:space="preserve"> </w:t>
            </w:r>
            <w:r w:rsidRPr="007E55D5">
              <w:rPr>
                <w:rFonts w:ascii="Arial" w:eastAsia="SimSun" w:hAnsi="Arial" w:cs="Arial"/>
                <w:noProof/>
                <w:sz w:val="20"/>
                <w:szCs w:val="20"/>
              </w:rPr>
              <w:drawing>
                <wp:inline distT="0" distB="0" distL="114300" distR="114300" wp14:anchorId="79E789AB" wp14:editId="42994D1F">
                  <wp:extent cx="2698750" cy="431800"/>
                  <wp:effectExtent l="0" t="0" r="0" b="0"/>
                  <wp:docPr id="463"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descr="IMG_256"/>
                          <pic:cNvPicPr>
                            <a:picLocks noChangeAspect="1"/>
                          </pic:cNvPicPr>
                        </pic:nvPicPr>
                        <pic:blipFill>
                          <a:blip r:embed="rId115"/>
                          <a:stretch>
                            <a:fillRect/>
                          </a:stretch>
                        </pic:blipFill>
                        <pic:spPr>
                          <a:xfrm>
                            <a:off x="0" y="0"/>
                            <a:ext cx="2698750" cy="431800"/>
                          </a:xfrm>
                          <a:prstGeom prst="rect">
                            <a:avLst/>
                          </a:prstGeom>
                          <a:noFill/>
                          <a:ln w="9525">
                            <a:noFill/>
                          </a:ln>
                        </pic:spPr>
                      </pic:pic>
                    </a:graphicData>
                  </a:graphic>
                </wp:inline>
              </w:drawing>
            </w:r>
          </w:p>
        </w:tc>
        <w:tc>
          <w:tcPr>
            <w:tcW w:w="1800" w:type="dxa"/>
          </w:tcPr>
          <w:p w14:paraId="788849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39171B" w:rsidRPr="007E55D5" w14:paraId="3ED0D68F" w14:textId="77777777" w:rsidTr="0039171B">
        <w:trPr>
          <w:gridAfter w:val="1"/>
          <w:wAfter w:w="1578" w:type="dxa"/>
          <w:trHeight w:val="300"/>
        </w:trPr>
        <w:tc>
          <w:tcPr>
            <w:tcW w:w="746" w:type="dxa"/>
            <w:noWrap/>
          </w:tcPr>
          <w:p w14:paraId="16E69B8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22</w:t>
            </w:r>
          </w:p>
        </w:tc>
        <w:tc>
          <w:tcPr>
            <w:tcW w:w="900" w:type="dxa"/>
            <w:noWrap/>
          </w:tcPr>
          <w:p w14:paraId="27EA28B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9.938</w:t>
            </w:r>
          </w:p>
        </w:tc>
        <w:tc>
          <w:tcPr>
            <w:tcW w:w="1980" w:type="dxa"/>
            <w:noWrap/>
          </w:tcPr>
          <w:p w14:paraId="5D28F3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nonyl prop-1-en-2-yl ester</w:t>
            </w:r>
          </w:p>
        </w:tc>
        <w:tc>
          <w:tcPr>
            <w:tcW w:w="4230" w:type="dxa"/>
          </w:tcPr>
          <w:p w14:paraId="070072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E307C9A" wp14:editId="7528C75B">
                  <wp:extent cx="2698750" cy="566420"/>
                  <wp:effectExtent l="0" t="0" r="0" b="0"/>
                  <wp:docPr id="464"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IMG_256"/>
                          <pic:cNvPicPr>
                            <a:picLocks noChangeAspect="1"/>
                          </pic:cNvPicPr>
                        </pic:nvPicPr>
                        <pic:blipFill>
                          <a:blip r:embed="rId115"/>
                          <a:stretch>
                            <a:fillRect/>
                          </a:stretch>
                        </pic:blipFill>
                        <pic:spPr>
                          <a:xfrm>
                            <a:off x="0" y="0"/>
                            <a:ext cx="2698750" cy="566420"/>
                          </a:xfrm>
                          <a:prstGeom prst="rect">
                            <a:avLst/>
                          </a:prstGeom>
                          <a:noFill/>
                          <a:ln w="9525">
                            <a:noFill/>
                          </a:ln>
                        </pic:spPr>
                      </pic:pic>
                    </a:graphicData>
                  </a:graphic>
                </wp:inline>
              </w:drawing>
            </w:r>
          </w:p>
        </w:tc>
        <w:tc>
          <w:tcPr>
            <w:tcW w:w="1800" w:type="dxa"/>
          </w:tcPr>
          <w:p w14:paraId="3725C3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39171B" w:rsidRPr="007E55D5" w14:paraId="654723AA" w14:textId="77777777" w:rsidTr="0039171B">
        <w:trPr>
          <w:gridAfter w:val="1"/>
          <w:wAfter w:w="1578" w:type="dxa"/>
          <w:trHeight w:val="300"/>
        </w:trPr>
        <w:tc>
          <w:tcPr>
            <w:tcW w:w="746" w:type="dxa"/>
            <w:noWrap/>
          </w:tcPr>
          <w:p w14:paraId="6CC3F8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w:t>
            </w:r>
          </w:p>
        </w:tc>
        <w:tc>
          <w:tcPr>
            <w:tcW w:w="900" w:type="dxa"/>
            <w:noWrap/>
          </w:tcPr>
          <w:p w14:paraId="351F3F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10.159</w:t>
            </w:r>
          </w:p>
        </w:tc>
        <w:tc>
          <w:tcPr>
            <w:tcW w:w="1980" w:type="dxa"/>
            <w:noWrap/>
          </w:tcPr>
          <w:p w14:paraId="0AC399F1"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6" w:name="_Hlk135729676"/>
            <w:r w:rsidRPr="007E55D5">
              <w:rPr>
                <w:rFonts w:ascii="Arial" w:eastAsia="Times New Roman" w:hAnsi="Arial" w:cs="Arial"/>
                <w:color w:val="000000"/>
                <w:sz w:val="20"/>
                <w:szCs w:val="20"/>
              </w:rPr>
              <w:t>Carbonic acid</w:t>
            </w:r>
            <w:bookmarkEnd w:id="26"/>
            <w:r w:rsidRPr="007E55D5">
              <w:rPr>
                <w:rFonts w:ascii="Arial" w:eastAsia="Times New Roman" w:hAnsi="Arial" w:cs="Arial"/>
                <w:color w:val="000000"/>
                <w:sz w:val="20"/>
                <w:szCs w:val="20"/>
              </w:rPr>
              <w:t xml:space="preserve"> nonyl prop-1-en-2-yl ester</w:t>
            </w:r>
          </w:p>
        </w:tc>
        <w:tc>
          <w:tcPr>
            <w:tcW w:w="4230" w:type="dxa"/>
          </w:tcPr>
          <w:p w14:paraId="0CF564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874DCBA" wp14:editId="7644B059">
                  <wp:extent cx="2698750" cy="566420"/>
                  <wp:effectExtent l="0" t="0" r="0" b="0"/>
                  <wp:docPr id="477"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descr="IMG_256"/>
                          <pic:cNvPicPr>
                            <a:picLocks noChangeAspect="1"/>
                          </pic:cNvPicPr>
                        </pic:nvPicPr>
                        <pic:blipFill>
                          <a:blip r:embed="rId115"/>
                          <a:stretch>
                            <a:fillRect/>
                          </a:stretch>
                        </pic:blipFill>
                        <pic:spPr>
                          <a:xfrm>
                            <a:off x="0" y="0"/>
                            <a:ext cx="2698750" cy="566420"/>
                          </a:xfrm>
                          <a:prstGeom prst="rect">
                            <a:avLst/>
                          </a:prstGeom>
                          <a:noFill/>
                          <a:ln w="9525">
                            <a:noFill/>
                          </a:ln>
                        </pic:spPr>
                      </pic:pic>
                    </a:graphicData>
                  </a:graphic>
                </wp:inline>
              </w:drawing>
            </w:r>
          </w:p>
        </w:tc>
        <w:tc>
          <w:tcPr>
            <w:tcW w:w="1800" w:type="dxa"/>
          </w:tcPr>
          <w:p w14:paraId="3D1B8EEE"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7" w:name="_Hlk135729720"/>
            <w:r w:rsidRPr="007E55D5">
              <w:rPr>
                <w:rFonts w:ascii="Arial" w:eastAsia="Times New Roman" w:hAnsi="Arial" w:cs="Arial"/>
                <w:color w:val="000000"/>
                <w:sz w:val="20"/>
                <w:szCs w:val="20"/>
              </w:rPr>
              <w:t>3.73</w:t>
            </w:r>
            <w:bookmarkEnd w:id="27"/>
          </w:p>
        </w:tc>
      </w:tr>
      <w:tr w:rsidR="0039171B" w:rsidRPr="007E55D5" w14:paraId="7ADE9D79" w14:textId="77777777" w:rsidTr="0039171B">
        <w:trPr>
          <w:gridAfter w:val="1"/>
          <w:wAfter w:w="1578" w:type="dxa"/>
          <w:trHeight w:val="300"/>
        </w:trPr>
        <w:tc>
          <w:tcPr>
            <w:tcW w:w="746" w:type="dxa"/>
            <w:noWrap/>
          </w:tcPr>
          <w:p w14:paraId="75301D7A"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8" w:name="_Hlk135729541"/>
            <w:r w:rsidRPr="007E55D5">
              <w:rPr>
                <w:rFonts w:ascii="Arial" w:eastAsia="Times New Roman" w:hAnsi="Arial" w:cs="Arial"/>
                <w:color w:val="000000"/>
                <w:sz w:val="20"/>
                <w:szCs w:val="20"/>
              </w:rPr>
              <w:t>24</w:t>
            </w:r>
          </w:p>
        </w:tc>
        <w:tc>
          <w:tcPr>
            <w:tcW w:w="900" w:type="dxa"/>
            <w:noWrap/>
          </w:tcPr>
          <w:p w14:paraId="51E7C0A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10.268</w:t>
            </w:r>
          </w:p>
        </w:tc>
        <w:tc>
          <w:tcPr>
            <w:tcW w:w="1980" w:type="dxa"/>
            <w:noWrap/>
          </w:tcPr>
          <w:p w14:paraId="42D7109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Heptadecane, 2,6- dimethyl-</w:t>
            </w:r>
          </w:p>
        </w:tc>
        <w:tc>
          <w:tcPr>
            <w:tcW w:w="4230" w:type="dxa"/>
          </w:tcPr>
          <w:p w14:paraId="4FA4AB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42E2BEF" wp14:editId="3A58555A">
                  <wp:extent cx="2584450" cy="590550"/>
                  <wp:effectExtent l="0" t="0" r="6350" b="0"/>
                  <wp:docPr id="484"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descr="IMG_256"/>
                          <pic:cNvPicPr>
                            <a:picLocks noChangeAspect="1"/>
                          </pic:cNvPicPr>
                        </pic:nvPicPr>
                        <pic:blipFill>
                          <a:blip r:embed="rId116"/>
                          <a:stretch>
                            <a:fillRect/>
                          </a:stretch>
                        </pic:blipFill>
                        <pic:spPr>
                          <a:xfrm>
                            <a:off x="0" y="0"/>
                            <a:ext cx="2584450" cy="590550"/>
                          </a:xfrm>
                          <a:prstGeom prst="rect">
                            <a:avLst/>
                          </a:prstGeom>
                          <a:noFill/>
                          <a:ln w="9525">
                            <a:noFill/>
                          </a:ln>
                        </pic:spPr>
                      </pic:pic>
                    </a:graphicData>
                  </a:graphic>
                </wp:inline>
              </w:drawing>
            </w:r>
          </w:p>
        </w:tc>
        <w:tc>
          <w:tcPr>
            <w:tcW w:w="1800" w:type="dxa"/>
          </w:tcPr>
          <w:p w14:paraId="7B51595F"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9" w:name="_Hlk135729657"/>
            <w:r w:rsidRPr="007E55D5">
              <w:rPr>
                <w:rFonts w:ascii="Arial" w:eastAsia="Times New Roman" w:hAnsi="Arial" w:cs="Arial"/>
                <w:color w:val="000000"/>
                <w:sz w:val="20"/>
                <w:szCs w:val="20"/>
              </w:rPr>
              <w:t>4.51</w:t>
            </w:r>
            <w:bookmarkEnd w:id="29"/>
          </w:p>
        </w:tc>
      </w:tr>
      <w:bookmarkEnd w:id="28"/>
      <w:tr w:rsidR="0039171B" w:rsidRPr="007E55D5" w14:paraId="0C61A2BD" w14:textId="77777777" w:rsidTr="0039171B">
        <w:trPr>
          <w:trHeight w:val="863"/>
        </w:trPr>
        <w:tc>
          <w:tcPr>
            <w:tcW w:w="746" w:type="dxa"/>
            <w:noWrap/>
          </w:tcPr>
          <w:p w14:paraId="494C36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w:t>
            </w:r>
          </w:p>
        </w:tc>
        <w:tc>
          <w:tcPr>
            <w:tcW w:w="900" w:type="dxa"/>
            <w:noWrap/>
          </w:tcPr>
          <w:p w14:paraId="0BE1017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10.506</w:t>
            </w:r>
          </w:p>
        </w:tc>
        <w:tc>
          <w:tcPr>
            <w:tcW w:w="1980" w:type="dxa"/>
            <w:noWrap/>
          </w:tcPr>
          <w:p w14:paraId="52021B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 methyl-</w:t>
            </w:r>
          </w:p>
        </w:tc>
        <w:tc>
          <w:tcPr>
            <w:tcW w:w="4230" w:type="dxa"/>
          </w:tcPr>
          <w:p w14:paraId="35F464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69CF3C41" wp14:editId="4E476C4B">
                  <wp:extent cx="2463800" cy="473075"/>
                  <wp:effectExtent l="0" t="0" r="12700" b="3175"/>
                  <wp:docPr id="485"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IMG_256"/>
                          <pic:cNvPicPr>
                            <a:picLocks noChangeAspect="1"/>
                          </pic:cNvPicPr>
                        </pic:nvPicPr>
                        <pic:blipFill>
                          <a:blip r:embed="rId117"/>
                          <a:stretch>
                            <a:fillRect/>
                          </a:stretch>
                        </pic:blipFill>
                        <pic:spPr>
                          <a:xfrm>
                            <a:off x="0" y="0"/>
                            <a:ext cx="2463800" cy="473075"/>
                          </a:xfrm>
                          <a:prstGeom prst="rect">
                            <a:avLst/>
                          </a:prstGeom>
                          <a:noFill/>
                          <a:ln w="9525">
                            <a:noFill/>
                          </a:ln>
                        </pic:spPr>
                      </pic:pic>
                    </a:graphicData>
                  </a:graphic>
                </wp:inline>
              </w:drawing>
            </w:r>
          </w:p>
        </w:tc>
        <w:tc>
          <w:tcPr>
            <w:tcW w:w="3378" w:type="dxa"/>
            <w:gridSpan w:val="2"/>
          </w:tcPr>
          <w:p w14:paraId="7BD097E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39171B" w:rsidRPr="007E55D5" w14:paraId="5B1EB4AF" w14:textId="77777777" w:rsidTr="0039171B">
        <w:trPr>
          <w:gridAfter w:val="1"/>
          <w:wAfter w:w="1578" w:type="dxa"/>
          <w:trHeight w:val="300"/>
        </w:trPr>
        <w:tc>
          <w:tcPr>
            <w:tcW w:w="746" w:type="dxa"/>
            <w:noWrap/>
          </w:tcPr>
          <w:p w14:paraId="18ACEA5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w:t>
            </w:r>
          </w:p>
        </w:tc>
        <w:tc>
          <w:tcPr>
            <w:tcW w:w="900" w:type="dxa"/>
            <w:noWrap/>
          </w:tcPr>
          <w:p w14:paraId="3CA65E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10.579</w:t>
            </w:r>
          </w:p>
        </w:tc>
        <w:tc>
          <w:tcPr>
            <w:tcW w:w="1980" w:type="dxa"/>
            <w:noWrap/>
          </w:tcPr>
          <w:p w14:paraId="558FA0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Tricosane, 2-methyl-</w:t>
            </w:r>
          </w:p>
        </w:tc>
        <w:tc>
          <w:tcPr>
            <w:tcW w:w="4230" w:type="dxa"/>
          </w:tcPr>
          <w:p w14:paraId="020C8FD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125B8E" wp14:editId="4C4F160D">
                  <wp:extent cx="2668750" cy="720604"/>
                  <wp:effectExtent l="0" t="0" r="0" b="0"/>
                  <wp:docPr id="416" name="Picture 416"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416" descr="C24H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737603" cy="739195"/>
                          </a:xfrm>
                          <a:prstGeom prst="rect">
                            <a:avLst/>
                          </a:prstGeom>
                          <a:noFill/>
                          <a:ln>
                            <a:noFill/>
                          </a:ln>
                        </pic:spPr>
                      </pic:pic>
                    </a:graphicData>
                  </a:graphic>
                </wp:inline>
              </w:drawing>
            </w:r>
          </w:p>
        </w:tc>
        <w:tc>
          <w:tcPr>
            <w:tcW w:w="1800" w:type="dxa"/>
          </w:tcPr>
          <w:p w14:paraId="36F7CA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1.30</w:t>
            </w:r>
          </w:p>
        </w:tc>
      </w:tr>
      <w:tr w:rsidR="0039171B" w:rsidRPr="007E55D5" w14:paraId="09C510D7" w14:textId="77777777" w:rsidTr="0039171B">
        <w:trPr>
          <w:gridAfter w:val="1"/>
          <w:wAfter w:w="1578" w:type="dxa"/>
          <w:trHeight w:val="300"/>
        </w:trPr>
        <w:tc>
          <w:tcPr>
            <w:tcW w:w="746" w:type="dxa"/>
            <w:noWrap/>
          </w:tcPr>
          <w:p w14:paraId="440687A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27</w:t>
            </w:r>
          </w:p>
        </w:tc>
        <w:tc>
          <w:tcPr>
            <w:tcW w:w="900" w:type="dxa"/>
            <w:noWrap/>
          </w:tcPr>
          <w:p w14:paraId="498FB31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10.635</w:t>
            </w:r>
          </w:p>
        </w:tc>
        <w:tc>
          <w:tcPr>
            <w:tcW w:w="1980" w:type="dxa"/>
            <w:noWrap/>
          </w:tcPr>
          <w:p w14:paraId="28D7536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Octane, 3-ethyl-</w:t>
            </w:r>
          </w:p>
        </w:tc>
        <w:tc>
          <w:tcPr>
            <w:tcW w:w="4230" w:type="dxa"/>
          </w:tcPr>
          <w:p w14:paraId="67A65C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10DC4CC" wp14:editId="584371F1">
                  <wp:extent cx="2311400" cy="730250"/>
                  <wp:effectExtent l="0" t="0" r="0" b="0"/>
                  <wp:docPr id="486"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 descr="IMG_256"/>
                          <pic:cNvPicPr>
                            <a:picLocks noChangeAspect="1"/>
                          </pic:cNvPicPr>
                        </pic:nvPicPr>
                        <pic:blipFill>
                          <a:blip r:embed="rId118"/>
                          <a:stretch>
                            <a:fillRect/>
                          </a:stretch>
                        </pic:blipFill>
                        <pic:spPr>
                          <a:xfrm>
                            <a:off x="0" y="0"/>
                            <a:ext cx="2311400" cy="730250"/>
                          </a:xfrm>
                          <a:prstGeom prst="rect">
                            <a:avLst/>
                          </a:prstGeom>
                          <a:noFill/>
                          <a:ln w="9525">
                            <a:noFill/>
                          </a:ln>
                        </pic:spPr>
                      </pic:pic>
                    </a:graphicData>
                  </a:graphic>
                </wp:inline>
              </w:drawing>
            </w:r>
          </w:p>
        </w:tc>
        <w:tc>
          <w:tcPr>
            <w:tcW w:w="1800" w:type="dxa"/>
          </w:tcPr>
          <w:p w14:paraId="743E01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1.52</w:t>
            </w:r>
          </w:p>
        </w:tc>
      </w:tr>
      <w:tr w:rsidR="0039171B" w:rsidRPr="007E55D5" w14:paraId="2BBAC480" w14:textId="77777777" w:rsidTr="0039171B">
        <w:trPr>
          <w:gridAfter w:val="1"/>
          <w:wAfter w:w="1578" w:type="dxa"/>
          <w:trHeight w:val="300"/>
        </w:trPr>
        <w:tc>
          <w:tcPr>
            <w:tcW w:w="746" w:type="dxa"/>
            <w:noWrap/>
          </w:tcPr>
          <w:p w14:paraId="6823B3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w:t>
            </w:r>
          </w:p>
        </w:tc>
        <w:tc>
          <w:tcPr>
            <w:tcW w:w="900" w:type="dxa"/>
            <w:noWrap/>
          </w:tcPr>
          <w:p w14:paraId="3C9E234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10.992</w:t>
            </w:r>
          </w:p>
        </w:tc>
        <w:tc>
          <w:tcPr>
            <w:tcW w:w="1980" w:type="dxa"/>
            <w:noWrap/>
          </w:tcPr>
          <w:p w14:paraId="19BC821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6FD836C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770E5B" wp14:editId="286E90CD">
                  <wp:extent cx="2540000" cy="764540"/>
                  <wp:effectExtent l="0" t="0" r="0" b="0"/>
                  <wp:docPr id="418" name="Picture 418"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2577342" cy="775780"/>
                          </a:xfrm>
                          <a:prstGeom prst="rect">
                            <a:avLst/>
                          </a:prstGeom>
                          <a:noFill/>
                          <a:ln>
                            <a:noFill/>
                          </a:ln>
                        </pic:spPr>
                      </pic:pic>
                    </a:graphicData>
                  </a:graphic>
                </wp:inline>
              </w:drawing>
            </w:r>
          </w:p>
        </w:tc>
        <w:tc>
          <w:tcPr>
            <w:tcW w:w="1800" w:type="dxa"/>
          </w:tcPr>
          <w:p w14:paraId="54BB2D0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D96DB83" w14:textId="77777777" w:rsidTr="0039171B">
        <w:trPr>
          <w:gridAfter w:val="1"/>
          <w:wAfter w:w="1578" w:type="dxa"/>
          <w:trHeight w:val="300"/>
        </w:trPr>
        <w:tc>
          <w:tcPr>
            <w:tcW w:w="746" w:type="dxa"/>
            <w:noWrap/>
          </w:tcPr>
          <w:p w14:paraId="3711385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w:t>
            </w:r>
          </w:p>
        </w:tc>
        <w:tc>
          <w:tcPr>
            <w:tcW w:w="900" w:type="dxa"/>
            <w:noWrap/>
          </w:tcPr>
          <w:p w14:paraId="2AAC4E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11.119</w:t>
            </w:r>
          </w:p>
        </w:tc>
        <w:tc>
          <w:tcPr>
            <w:tcW w:w="1980" w:type="dxa"/>
            <w:noWrap/>
          </w:tcPr>
          <w:p w14:paraId="2F3E3BF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4230" w:type="dxa"/>
          </w:tcPr>
          <w:p w14:paraId="018FC68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4B5D6D9" wp14:editId="3F001C86">
                  <wp:extent cx="2806700" cy="478008"/>
                  <wp:effectExtent l="0" t="0" r="0" b="0"/>
                  <wp:docPr id="419" name="Picture 419"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37658" cy="483280"/>
                          </a:xfrm>
                          <a:prstGeom prst="rect">
                            <a:avLst/>
                          </a:prstGeom>
                          <a:noFill/>
                          <a:ln>
                            <a:noFill/>
                          </a:ln>
                        </pic:spPr>
                      </pic:pic>
                    </a:graphicData>
                  </a:graphic>
                </wp:inline>
              </w:drawing>
            </w:r>
          </w:p>
        </w:tc>
        <w:tc>
          <w:tcPr>
            <w:tcW w:w="1800" w:type="dxa"/>
          </w:tcPr>
          <w:p w14:paraId="03C0FC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527F34C9" w14:textId="77777777" w:rsidTr="0039171B">
        <w:trPr>
          <w:gridAfter w:val="1"/>
          <w:wAfter w:w="1578" w:type="dxa"/>
          <w:trHeight w:val="300"/>
        </w:trPr>
        <w:tc>
          <w:tcPr>
            <w:tcW w:w="746" w:type="dxa"/>
            <w:noWrap/>
          </w:tcPr>
          <w:p w14:paraId="3F6FE0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w:t>
            </w:r>
          </w:p>
        </w:tc>
        <w:tc>
          <w:tcPr>
            <w:tcW w:w="900" w:type="dxa"/>
            <w:noWrap/>
          </w:tcPr>
          <w:p w14:paraId="41F33AC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11.336</w:t>
            </w:r>
          </w:p>
        </w:tc>
        <w:tc>
          <w:tcPr>
            <w:tcW w:w="1980" w:type="dxa"/>
            <w:noWrap/>
          </w:tcPr>
          <w:p w14:paraId="2B22198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5-methyl-</w:t>
            </w:r>
          </w:p>
        </w:tc>
        <w:tc>
          <w:tcPr>
            <w:tcW w:w="4230" w:type="dxa"/>
          </w:tcPr>
          <w:p w14:paraId="5639AC2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253046B" wp14:editId="45DD3824">
                  <wp:extent cx="2463800" cy="390525"/>
                  <wp:effectExtent l="0" t="0" r="0" b="9525"/>
                  <wp:docPr id="487"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descr="IMG_256"/>
                          <pic:cNvPicPr>
                            <a:picLocks noChangeAspect="1"/>
                          </pic:cNvPicPr>
                        </pic:nvPicPr>
                        <pic:blipFill>
                          <a:blip r:embed="rId117"/>
                          <a:stretch>
                            <a:fillRect/>
                          </a:stretch>
                        </pic:blipFill>
                        <pic:spPr>
                          <a:xfrm>
                            <a:off x="0" y="0"/>
                            <a:ext cx="2463800" cy="390525"/>
                          </a:xfrm>
                          <a:prstGeom prst="rect">
                            <a:avLst/>
                          </a:prstGeom>
                          <a:noFill/>
                          <a:ln w="9525">
                            <a:noFill/>
                          </a:ln>
                        </pic:spPr>
                      </pic:pic>
                    </a:graphicData>
                  </a:graphic>
                </wp:inline>
              </w:drawing>
            </w:r>
          </w:p>
        </w:tc>
        <w:tc>
          <w:tcPr>
            <w:tcW w:w="1800" w:type="dxa"/>
          </w:tcPr>
          <w:p w14:paraId="7D8E2D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0.35</w:t>
            </w:r>
          </w:p>
        </w:tc>
      </w:tr>
      <w:tr w:rsidR="0039171B" w:rsidRPr="007E55D5" w14:paraId="479C6E30" w14:textId="77777777" w:rsidTr="0039171B">
        <w:trPr>
          <w:gridAfter w:val="1"/>
          <w:wAfter w:w="1578" w:type="dxa"/>
          <w:trHeight w:val="300"/>
        </w:trPr>
        <w:tc>
          <w:tcPr>
            <w:tcW w:w="746" w:type="dxa"/>
            <w:noWrap/>
          </w:tcPr>
          <w:p w14:paraId="7518E8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w:t>
            </w:r>
          </w:p>
        </w:tc>
        <w:tc>
          <w:tcPr>
            <w:tcW w:w="900" w:type="dxa"/>
            <w:noWrap/>
          </w:tcPr>
          <w:p w14:paraId="57A9A0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11.468</w:t>
            </w:r>
          </w:p>
        </w:tc>
        <w:tc>
          <w:tcPr>
            <w:tcW w:w="1980" w:type="dxa"/>
            <w:noWrap/>
          </w:tcPr>
          <w:p w14:paraId="218E90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4230" w:type="dxa"/>
          </w:tcPr>
          <w:p w14:paraId="75414C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2BF8A8E" wp14:editId="19335363">
                  <wp:extent cx="2482850" cy="1282700"/>
                  <wp:effectExtent l="0" t="0" r="0" b="0"/>
                  <wp:docPr id="421" name="Picture 42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descr="C16H32O"/>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0" y="0"/>
                            <a:ext cx="2493694" cy="1288302"/>
                          </a:xfrm>
                          <a:prstGeom prst="rect">
                            <a:avLst/>
                          </a:prstGeom>
                          <a:noFill/>
                          <a:ln>
                            <a:noFill/>
                          </a:ln>
                        </pic:spPr>
                      </pic:pic>
                    </a:graphicData>
                  </a:graphic>
                </wp:inline>
              </w:drawing>
            </w:r>
          </w:p>
        </w:tc>
        <w:tc>
          <w:tcPr>
            <w:tcW w:w="1800" w:type="dxa"/>
          </w:tcPr>
          <w:p w14:paraId="6510912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3CE87F04" w14:textId="77777777" w:rsidTr="0039171B">
        <w:trPr>
          <w:gridAfter w:val="1"/>
          <w:wAfter w:w="1578" w:type="dxa"/>
          <w:trHeight w:val="300"/>
        </w:trPr>
        <w:tc>
          <w:tcPr>
            <w:tcW w:w="746" w:type="dxa"/>
            <w:noWrap/>
          </w:tcPr>
          <w:p w14:paraId="573C01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32</w:t>
            </w:r>
          </w:p>
        </w:tc>
        <w:tc>
          <w:tcPr>
            <w:tcW w:w="900" w:type="dxa"/>
            <w:noWrap/>
          </w:tcPr>
          <w:p w14:paraId="340132D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11.563</w:t>
            </w:r>
          </w:p>
        </w:tc>
        <w:tc>
          <w:tcPr>
            <w:tcW w:w="1980" w:type="dxa"/>
            <w:noWrap/>
          </w:tcPr>
          <w:p w14:paraId="2D08BAF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1-Octadecanesulphonyl chlorid</w:t>
            </w:r>
          </w:p>
        </w:tc>
        <w:tc>
          <w:tcPr>
            <w:tcW w:w="4230" w:type="dxa"/>
          </w:tcPr>
          <w:p w14:paraId="42F8C9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112C2B9" wp14:editId="27C5112B">
                  <wp:extent cx="2553023" cy="793750"/>
                  <wp:effectExtent l="0" t="0" r="0" b="0"/>
                  <wp:docPr id="422" name="Picture 422" descr="C18H37ClO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422" descr="C18H37ClO2S"/>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2587287" cy="804403"/>
                          </a:xfrm>
                          <a:prstGeom prst="rect">
                            <a:avLst/>
                          </a:prstGeom>
                          <a:noFill/>
                          <a:ln>
                            <a:noFill/>
                          </a:ln>
                        </pic:spPr>
                      </pic:pic>
                    </a:graphicData>
                  </a:graphic>
                </wp:inline>
              </w:drawing>
            </w:r>
          </w:p>
        </w:tc>
        <w:tc>
          <w:tcPr>
            <w:tcW w:w="1800" w:type="dxa"/>
          </w:tcPr>
          <w:p w14:paraId="5D5264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39171B" w:rsidRPr="007E55D5" w14:paraId="65F023A9" w14:textId="77777777" w:rsidTr="0039171B">
        <w:trPr>
          <w:gridAfter w:val="1"/>
          <w:wAfter w:w="1578" w:type="dxa"/>
          <w:trHeight w:val="300"/>
        </w:trPr>
        <w:tc>
          <w:tcPr>
            <w:tcW w:w="746" w:type="dxa"/>
            <w:noWrap/>
          </w:tcPr>
          <w:p w14:paraId="3E5D97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w:t>
            </w:r>
          </w:p>
        </w:tc>
        <w:tc>
          <w:tcPr>
            <w:tcW w:w="900" w:type="dxa"/>
            <w:noWrap/>
          </w:tcPr>
          <w:p w14:paraId="27922A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11.710</w:t>
            </w:r>
          </w:p>
        </w:tc>
        <w:tc>
          <w:tcPr>
            <w:tcW w:w="1980" w:type="dxa"/>
            <w:noWrap/>
          </w:tcPr>
          <w:p w14:paraId="2D73C8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4DE6B6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E306FEB" wp14:editId="33426749">
                  <wp:extent cx="2520950" cy="698959"/>
                  <wp:effectExtent l="0" t="0" r="0" b="0"/>
                  <wp:docPr id="423" name="Picture 423"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2581215" cy="715668"/>
                          </a:xfrm>
                          <a:prstGeom prst="rect">
                            <a:avLst/>
                          </a:prstGeom>
                          <a:noFill/>
                          <a:ln>
                            <a:noFill/>
                          </a:ln>
                        </pic:spPr>
                      </pic:pic>
                    </a:graphicData>
                  </a:graphic>
                </wp:inline>
              </w:drawing>
            </w:r>
          </w:p>
        </w:tc>
        <w:tc>
          <w:tcPr>
            <w:tcW w:w="1800" w:type="dxa"/>
          </w:tcPr>
          <w:p w14:paraId="27042AF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0.07</w:t>
            </w:r>
          </w:p>
        </w:tc>
      </w:tr>
      <w:tr w:rsidR="0039171B" w:rsidRPr="007E55D5" w14:paraId="625C3638" w14:textId="77777777" w:rsidTr="0039171B">
        <w:trPr>
          <w:gridAfter w:val="1"/>
          <w:wAfter w:w="1578" w:type="dxa"/>
          <w:trHeight w:val="300"/>
        </w:trPr>
        <w:tc>
          <w:tcPr>
            <w:tcW w:w="746" w:type="dxa"/>
            <w:noWrap/>
          </w:tcPr>
          <w:p w14:paraId="4894E88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34</w:t>
            </w:r>
          </w:p>
        </w:tc>
        <w:tc>
          <w:tcPr>
            <w:tcW w:w="900" w:type="dxa"/>
            <w:noWrap/>
          </w:tcPr>
          <w:p w14:paraId="13A87C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12.584</w:t>
            </w:r>
          </w:p>
        </w:tc>
        <w:tc>
          <w:tcPr>
            <w:tcW w:w="1980" w:type="dxa"/>
            <w:noWrap/>
          </w:tcPr>
          <w:p w14:paraId="41AD9FC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E-14-Hexadecenal</w:t>
            </w:r>
          </w:p>
        </w:tc>
        <w:tc>
          <w:tcPr>
            <w:tcW w:w="4230" w:type="dxa"/>
          </w:tcPr>
          <w:p w14:paraId="3CD66C5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58117FD" wp14:editId="14820ECB">
                  <wp:extent cx="2654300" cy="732420"/>
                  <wp:effectExtent l="0" t="0" r="0" b="0"/>
                  <wp:docPr id="425" name="Picture 425" descr="C16H3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descr="C16H30O"/>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2660253" cy="734063"/>
                          </a:xfrm>
                          <a:prstGeom prst="rect">
                            <a:avLst/>
                          </a:prstGeom>
                          <a:noFill/>
                          <a:ln>
                            <a:noFill/>
                          </a:ln>
                        </pic:spPr>
                      </pic:pic>
                    </a:graphicData>
                  </a:graphic>
                </wp:inline>
              </w:drawing>
            </w:r>
          </w:p>
        </w:tc>
        <w:tc>
          <w:tcPr>
            <w:tcW w:w="1800" w:type="dxa"/>
          </w:tcPr>
          <w:p w14:paraId="0906BBB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0.95</w:t>
            </w:r>
          </w:p>
        </w:tc>
      </w:tr>
      <w:tr w:rsidR="0039171B" w:rsidRPr="007E55D5" w14:paraId="02B9DF1C" w14:textId="77777777" w:rsidTr="0039171B">
        <w:trPr>
          <w:gridAfter w:val="1"/>
          <w:wAfter w:w="1578" w:type="dxa"/>
          <w:trHeight w:val="300"/>
        </w:trPr>
        <w:tc>
          <w:tcPr>
            <w:tcW w:w="746" w:type="dxa"/>
            <w:noWrap/>
          </w:tcPr>
          <w:p w14:paraId="0698DA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35</w:t>
            </w:r>
          </w:p>
        </w:tc>
        <w:tc>
          <w:tcPr>
            <w:tcW w:w="900" w:type="dxa"/>
            <w:noWrap/>
          </w:tcPr>
          <w:p w14:paraId="3112EA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12.803</w:t>
            </w:r>
          </w:p>
        </w:tc>
        <w:tc>
          <w:tcPr>
            <w:tcW w:w="1980" w:type="dxa"/>
            <w:noWrap/>
          </w:tcPr>
          <w:p w14:paraId="3DCC18A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w:t>
            </w:r>
          </w:p>
        </w:tc>
        <w:tc>
          <w:tcPr>
            <w:tcW w:w="4230" w:type="dxa"/>
          </w:tcPr>
          <w:p w14:paraId="59D9ED1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7E38F8" wp14:editId="715C56E9">
                  <wp:extent cx="2749550" cy="466278"/>
                  <wp:effectExtent l="0" t="0" r="0" b="0"/>
                  <wp:docPr id="424" name="Picture 424"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424" descr="C12H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765212" cy="468934"/>
                          </a:xfrm>
                          <a:prstGeom prst="rect">
                            <a:avLst/>
                          </a:prstGeom>
                          <a:noFill/>
                          <a:ln>
                            <a:noFill/>
                          </a:ln>
                        </pic:spPr>
                      </pic:pic>
                    </a:graphicData>
                  </a:graphic>
                </wp:inline>
              </w:drawing>
            </w:r>
          </w:p>
        </w:tc>
        <w:tc>
          <w:tcPr>
            <w:tcW w:w="1800" w:type="dxa"/>
          </w:tcPr>
          <w:p w14:paraId="1868ACC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1.73</w:t>
            </w:r>
          </w:p>
        </w:tc>
      </w:tr>
      <w:tr w:rsidR="0039171B" w:rsidRPr="007E55D5" w14:paraId="5AA2BB00" w14:textId="77777777" w:rsidTr="0039171B">
        <w:trPr>
          <w:gridAfter w:val="1"/>
          <w:wAfter w:w="1578" w:type="dxa"/>
          <w:trHeight w:val="300"/>
        </w:trPr>
        <w:tc>
          <w:tcPr>
            <w:tcW w:w="746" w:type="dxa"/>
            <w:noWrap/>
          </w:tcPr>
          <w:p w14:paraId="2FB0F63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w:t>
            </w:r>
          </w:p>
        </w:tc>
        <w:tc>
          <w:tcPr>
            <w:tcW w:w="900" w:type="dxa"/>
            <w:noWrap/>
          </w:tcPr>
          <w:p w14:paraId="32E242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13.191</w:t>
            </w:r>
          </w:p>
        </w:tc>
        <w:tc>
          <w:tcPr>
            <w:tcW w:w="1980" w:type="dxa"/>
            <w:noWrap/>
          </w:tcPr>
          <w:p w14:paraId="2D20BA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Trifluoroacetoxy hexadecane</w:t>
            </w:r>
          </w:p>
        </w:tc>
        <w:tc>
          <w:tcPr>
            <w:tcW w:w="4230" w:type="dxa"/>
          </w:tcPr>
          <w:p w14:paraId="5B9CA3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E7F1A28" wp14:editId="6D1B77ED">
                  <wp:extent cx="2540000" cy="863411"/>
                  <wp:effectExtent l="0" t="0" r="0" b="0"/>
                  <wp:docPr id="427" name="Picture 427" descr="C18H33F3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C18H33F3O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2574378" cy="875097"/>
                          </a:xfrm>
                          <a:prstGeom prst="rect">
                            <a:avLst/>
                          </a:prstGeom>
                          <a:noFill/>
                          <a:ln>
                            <a:noFill/>
                          </a:ln>
                        </pic:spPr>
                      </pic:pic>
                    </a:graphicData>
                  </a:graphic>
                </wp:inline>
              </w:drawing>
            </w:r>
          </w:p>
        </w:tc>
        <w:tc>
          <w:tcPr>
            <w:tcW w:w="1800" w:type="dxa"/>
          </w:tcPr>
          <w:p w14:paraId="23464A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0.24</w:t>
            </w:r>
          </w:p>
        </w:tc>
      </w:tr>
      <w:tr w:rsidR="0039171B" w:rsidRPr="007E55D5" w14:paraId="07761977" w14:textId="77777777" w:rsidTr="0039171B">
        <w:trPr>
          <w:gridAfter w:val="1"/>
          <w:wAfter w:w="1578" w:type="dxa"/>
          <w:trHeight w:val="300"/>
        </w:trPr>
        <w:tc>
          <w:tcPr>
            <w:tcW w:w="746" w:type="dxa"/>
            <w:noWrap/>
          </w:tcPr>
          <w:p w14:paraId="2FECC2B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w:t>
            </w:r>
          </w:p>
        </w:tc>
        <w:tc>
          <w:tcPr>
            <w:tcW w:w="900" w:type="dxa"/>
            <w:noWrap/>
          </w:tcPr>
          <w:p w14:paraId="28F5FC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14.651</w:t>
            </w:r>
          </w:p>
        </w:tc>
        <w:tc>
          <w:tcPr>
            <w:tcW w:w="1980" w:type="dxa"/>
            <w:noWrap/>
          </w:tcPr>
          <w:p w14:paraId="7FE00DA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51786F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1D4A1A1" wp14:editId="654971EE">
                  <wp:extent cx="2462530" cy="764540"/>
                  <wp:effectExtent l="0" t="0" r="13970" b="0"/>
                  <wp:docPr id="426" name="Picture 426"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2519267" cy="782592"/>
                          </a:xfrm>
                          <a:prstGeom prst="rect">
                            <a:avLst/>
                          </a:prstGeom>
                          <a:noFill/>
                          <a:ln>
                            <a:noFill/>
                          </a:ln>
                        </pic:spPr>
                      </pic:pic>
                    </a:graphicData>
                  </a:graphic>
                </wp:inline>
              </w:drawing>
            </w:r>
          </w:p>
        </w:tc>
        <w:tc>
          <w:tcPr>
            <w:tcW w:w="1800" w:type="dxa"/>
          </w:tcPr>
          <w:p w14:paraId="144DCB1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39171B" w:rsidRPr="007E55D5" w14:paraId="59B8ECFF" w14:textId="77777777" w:rsidTr="0039171B">
        <w:trPr>
          <w:gridAfter w:val="1"/>
          <w:wAfter w:w="1578" w:type="dxa"/>
          <w:trHeight w:val="300"/>
        </w:trPr>
        <w:tc>
          <w:tcPr>
            <w:tcW w:w="746" w:type="dxa"/>
            <w:noWrap/>
          </w:tcPr>
          <w:p w14:paraId="58BB9C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38</w:t>
            </w:r>
          </w:p>
        </w:tc>
        <w:tc>
          <w:tcPr>
            <w:tcW w:w="900" w:type="dxa"/>
            <w:noWrap/>
          </w:tcPr>
          <w:p w14:paraId="306A3C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14.888</w:t>
            </w:r>
          </w:p>
        </w:tc>
        <w:tc>
          <w:tcPr>
            <w:tcW w:w="1980" w:type="dxa"/>
            <w:noWrap/>
          </w:tcPr>
          <w:p w14:paraId="76A98EF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Decyl octyl ether</w:t>
            </w:r>
          </w:p>
        </w:tc>
        <w:tc>
          <w:tcPr>
            <w:tcW w:w="4230" w:type="dxa"/>
          </w:tcPr>
          <w:p w14:paraId="61DE14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DA4AC80" wp14:editId="417A79B3">
                  <wp:extent cx="2100580" cy="488950"/>
                  <wp:effectExtent l="0" t="0" r="0" b="0"/>
                  <wp:docPr id="428" name="Picture 428" descr="C18H3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C18H38O"/>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2103982" cy="489726"/>
                          </a:xfrm>
                          <a:prstGeom prst="rect">
                            <a:avLst/>
                          </a:prstGeom>
                          <a:noFill/>
                          <a:ln>
                            <a:noFill/>
                          </a:ln>
                        </pic:spPr>
                      </pic:pic>
                    </a:graphicData>
                  </a:graphic>
                </wp:inline>
              </w:drawing>
            </w:r>
          </w:p>
        </w:tc>
        <w:tc>
          <w:tcPr>
            <w:tcW w:w="1800" w:type="dxa"/>
          </w:tcPr>
          <w:p w14:paraId="1FC4BD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0.57</w:t>
            </w:r>
          </w:p>
        </w:tc>
      </w:tr>
      <w:tr w:rsidR="0039171B" w:rsidRPr="007E55D5" w14:paraId="59D6DFA5" w14:textId="77777777" w:rsidTr="0039171B">
        <w:trPr>
          <w:gridAfter w:val="1"/>
          <w:wAfter w:w="1578" w:type="dxa"/>
          <w:trHeight w:val="300"/>
        </w:trPr>
        <w:tc>
          <w:tcPr>
            <w:tcW w:w="746" w:type="dxa"/>
            <w:noWrap/>
          </w:tcPr>
          <w:p w14:paraId="2668CF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39</w:t>
            </w:r>
          </w:p>
        </w:tc>
        <w:tc>
          <w:tcPr>
            <w:tcW w:w="900" w:type="dxa"/>
            <w:noWrap/>
          </w:tcPr>
          <w:p w14:paraId="1DFD700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15.706</w:t>
            </w:r>
          </w:p>
        </w:tc>
        <w:tc>
          <w:tcPr>
            <w:tcW w:w="1980" w:type="dxa"/>
            <w:noWrap/>
          </w:tcPr>
          <w:p w14:paraId="1EC031A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Tridecane</w:t>
            </w:r>
          </w:p>
        </w:tc>
        <w:tc>
          <w:tcPr>
            <w:tcW w:w="4230" w:type="dxa"/>
          </w:tcPr>
          <w:p w14:paraId="4E3CF3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29BA1A5" wp14:editId="7794F3B5">
                  <wp:extent cx="2701925" cy="488950"/>
                  <wp:effectExtent l="0" t="0" r="0" b="0"/>
                  <wp:docPr id="429" name="Picture 429"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C13H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704145" cy="489336"/>
                          </a:xfrm>
                          <a:prstGeom prst="rect">
                            <a:avLst/>
                          </a:prstGeom>
                          <a:noFill/>
                          <a:ln>
                            <a:noFill/>
                          </a:ln>
                        </pic:spPr>
                      </pic:pic>
                    </a:graphicData>
                  </a:graphic>
                </wp:inline>
              </w:drawing>
            </w:r>
          </w:p>
        </w:tc>
        <w:tc>
          <w:tcPr>
            <w:tcW w:w="1800" w:type="dxa"/>
          </w:tcPr>
          <w:p w14:paraId="134F074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w:t>
            </w:r>
          </w:p>
        </w:tc>
      </w:tr>
      <w:tr w:rsidR="0039171B" w:rsidRPr="007E55D5" w14:paraId="3FA9EB94" w14:textId="77777777" w:rsidTr="0039171B">
        <w:trPr>
          <w:gridAfter w:val="1"/>
          <w:wAfter w:w="1578" w:type="dxa"/>
          <w:trHeight w:val="300"/>
        </w:trPr>
        <w:tc>
          <w:tcPr>
            <w:tcW w:w="746" w:type="dxa"/>
            <w:noWrap/>
          </w:tcPr>
          <w:p w14:paraId="234EA7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40</w:t>
            </w:r>
          </w:p>
        </w:tc>
        <w:tc>
          <w:tcPr>
            <w:tcW w:w="900" w:type="dxa"/>
            <w:noWrap/>
          </w:tcPr>
          <w:p w14:paraId="1B73AB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15.873</w:t>
            </w:r>
          </w:p>
        </w:tc>
        <w:tc>
          <w:tcPr>
            <w:tcW w:w="1980" w:type="dxa"/>
            <w:noWrap/>
          </w:tcPr>
          <w:p w14:paraId="3F9597D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1,4-Methanonaphthalene, 1,4-dihydro-   </w:t>
            </w:r>
          </w:p>
        </w:tc>
        <w:tc>
          <w:tcPr>
            <w:tcW w:w="4230" w:type="dxa"/>
          </w:tcPr>
          <w:p w14:paraId="68EF5A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8564C82" wp14:editId="11C1E47B">
                  <wp:extent cx="1595120" cy="1095375"/>
                  <wp:effectExtent l="0" t="0" r="0" b="0"/>
                  <wp:docPr id="430" name="Picture 430"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C11H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1595120" cy="1095375"/>
                          </a:xfrm>
                          <a:prstGeom prst="rect">
                            <a:avLst/>
                          </a:prstGeom>
                          <a:noFill/>
                          <a:ln>
                            <a:noFill/>
                          </a:ln>
                        </pic:spPr>
                      </pic:pic>
                    </a:graphicData>
                  </a:graphic>
                </wp:inline>
              </w:drawing>
            </w:r>
          </w:p>
        </w:tc>
        <w:tc>
          <w:tcPr>
            <w:tcW w:w="1800" w:type="dxa"/>
          </w:tcPr>
          <w:p w14:paraId="4160F52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0.84</w:t>
            </w:r>
          </w:p>
        </w:tc>
      </w:tr>
      <w:tr w:rsidR="0039171B" w:rsidRPr="007E55D5" w14:paraId="495A4219" w14:textId="77777777" w:rsidTr="0039171B">
        <w:trPr>
          <w:gridAfter w:val="1"/>
          <w:wAfter w:w="1578" w:type="dxa"/>
          <w:trHeight w:val="300"/>
        </w:trPr>
        <w:tc>
          <w:tcPr>
            <w:tcW w:w="746" w:type="dxa"/>
            <w:noWrap/>
          </w:tcPr>
          <w:p w14:paraId="74BF63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41</w:t>
            </w:r>
          </w:p>
        </w:tc>
        <w:tc>
          <w:tcPr>
            <w:tcW w:w="900" w:type="dxa"/>
            <w:noWrap/>
          </w:tcPr>
          <w:p w14:paraId="6D62DEE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16.361</w:t>
            </w:r>
          </w:p>
        </w:tc>
        <w:tc>
          <w:tcPr>
            <w:tcW w:w="1980" w:type="dxa"/>
            <w:noWrap/>
          </w:tcPr>
          <w:p w14:paraId="050DD3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9-Oxabicyclo[6.1.0]nonane</w:t>
            </w:r>
          </w:p>
        </w:tc>
        <w:tc>
          <w:tcPr>
            <w:tcW w:w="4230" w:type="dxa"/>
          </w:tcPr>
          <w:p w14:paraId="7E806CF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670093" wp14:editId="488DE297">
                  <wp:extent cx="1765300" cy="927100"/>
                  <wp:effectExtent l="0" t="0" r="0" b="0"/>
                  <wp:docPr id="431" name="Picture 431" descr="C8H1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C8H14O"/>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1765300" cy="927100"/>
                          </a:xfrm>
                          <a:prstGeom prst="rect">
                            <a:avLst/>
                          </a:prstGeom>
                          <a:noFill/>
                          <a:ln>
                            <a:noFill/>
                          </a:ln>
                        </pic:spPr>
                      </pic:pic>
                    </a:graphicData>
                  </a:graphic>
                </wp:inline>
              </w:drawing>
            </w:r>
          </w:p>
        </w:tc>
        <w:tc>
          <w:tcPr>
            <w:tcW w:w="1800" w:type="dxa"/>
          </w:tcPr>
          <w:p w14:paraId="1FE258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7CC42CAC" w14:textId="77777777" w:rsidTr="0039171B">
        <w:trPr>
          <w:gridAfter w:val="1"/>
          <w:wAfter w:w="1578" w:type="dxa"/>
          <w:trHeight w:val="300"/>
        </w:trPr>
        <w:tc>
          <w:tcPr>
            <w:tcW w:w="746" w:type="dxa"/>
            <w:noWrap/>
          </w:tcPr>
          <w:p w14:paraId="26A687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42</w:t>
            </w:r>
          </w:p>
        </w:tc>
        <w:tc>
          <w:tcPr>
            <w:tcW w:w="900" w:type="dxa"/>
            <w:noWrap/>
          </w:tcPr>
          <w:p w14:paraId="5DA76D3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17.108</w:t>
            </w:r>
          </w:p>
        </w:tc>
        <w:tc>
          <w:tcPr>
            <w:tcW w:w="1980" w:type="dxa"/>
            <w:noWrap/>
          </w:tcPr>
          <w:p w14:paraId="7B14DAE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 (Z)-</w:t>
            </w:r>
          </w:p>
        </w:tc>
        <w:tc>
          <w:tcPr>
            <w:tcW w:w="4230" w:type="dxa"/>
          </w:tcPr>
          <w:p w14:paraId="6A1E8B2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63A96DF" wp14:editId="10BA9E97">
                  <wp:extent cx="2286000" cy="1218910"/>
                  <wp:effectExtent l="0" t="0" r="0" b="0"/>
                  <wp:docPr id="432" name="Picture 432"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2302216" cy="1227556"/>
                          </a:xfrm>
                          <a:prstGeom prst="rect">
                            <a:avLst/>
                          </a:prstGeom>
                          <a:noFill/>
                          <a:ln>
                            <a:noFill/>
                          </a:ln>
                        </pic:spPr>
                      </pic:pic>
                    </a:graphicData>
                  </a:graphic>
                </wp:inline>
              </w:drawing>
            </w:r>
          </w:p>
        </w:tc>
        <w:tc>
          <w:tcPr>
            <w:tcW w:w="1800" w:type="dxa"/>
          </w:tcPr>
          <w:p w14:paraId="30CE7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0.17</w:t>
            </w:r>
          </w:p>
        </w:tc>
      </w:tr>
      <w:tr w:rsidR="0039171B" w:rsidRPr="007E55D5" w14:paraId="0AA37E37" w14:textId="77777777" w:rsidTr="0039171B">
        <w:trPr>
          <w:gridAfter w:val="1"/>
          <w:wAfter w:w="1578" w:type="dxa"/>
          <w:trHeight w:val="300"/>
        </w:trPr>
        <w:tc>
          <w:tcPr>
            <w:tcW w:w="746" w:type="dxa"/>
            <w:noWrap/>
          </w:tcPr>
          <w:p w14:paraId="0CF2B3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43</w:t>
            </w:r>
          </w:p>
        </w:tc>
        <w:tc>
          <w:tcPr>
            <w:tcW w:w="900" w:type="dxa"/>
            <w:noWrap/>
          </w:tcPr>
          <w:p w14:paraId="55DF05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17.473</w:t>
            </w:r>
          </w:p>
        </w:tc>
        <w:tc>
          <w:tcPr>
            <w:tcW w:w="1980" w:type="dxa"/>
            <w:noWrap/>
          </w:tcPr>
          <w:p w14:paraId="67EEAB0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Hexadecane, 1-chloro-</w:t>
            </w:r>
          </w:p>
        </w:tc>
        <w:tc>
          <w:tcPr>
            <w:tcW w:w="4230" w:type="dxa"/>
          </w:tcPr>
          <w:p w14:paraId="4A23A9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262B576" wp14:editId="7FD848F4">
                  <wp:extent cx="2673350" cy="472790"/>
                  <wp:effectExtent l="0" t="0" r="0" b="0"/>
                  <wp:docPr id="488" name="Picture 488" descr="C16H33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descr="C16H33Cl"/>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2692120" cy="476109"/>
                          </a:xfrm>
                          <a:prstGeom prst="rect">
                            <a:avLst/>
                          </a:prstGeom>
                          <a:noFill/>
                          <a:ln>
                            <a:noFill/>
                          </a:ln>
                        </pic:spPr>
                      </pic:pic>
                    </a:graphicData>
                  </a:graphic>
                </wp:inline>
              </w:drawing>
            </w:r>
          </w:p>
        </w:tc>
        <w:tc>
          <w:tcPr>
            <w:tcW w:w="1800" w:type="dxa"/>
          </w:tcPr>
          <w:p w14:paraId="553C70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59A9595" w14:textId="77777777" w:rsidTr="0039171B">
        <w:trPr>
          <w:gridAfter w:val="1"/>
          <w:wAfter w:w="1578" w:type="dxa"/>
          <w:trHeight w:val="300"/>
        </w:trPr>
        <w:tc>
          <w:tcPr>
            <w:tcW w:w="746" w:type="dxa"/>
            <w:noWrap/>
          </w:tcPr>
          <w:p w14:paraId="3D2DAF2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44</w:t>
            </w:r>
          </w:p>
        </w:tc>
        <w:tc>
          <w:tcPr>
            <w:tcW w:w="900" w:type="dxa"/>
            <w:noWrap/>
          </w:tcPr>
          <w:p w14:paraId="1CA4C3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17.662</w:t>
            </w:r>
          </w:p>
        </w:tc>
        <w:tc>
          <w:tcPr>
            <w:tcW w:w="1980" w:type="dxa"/>
            <w:noWrap/>
          </w:tcPr>
          <w:p w14:paraId="77EE0E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02BD72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73B7B9" wp14:editId="1D5BEA15">
                  <wp:extent cx="2525857" cy="692150"/>
                  <wp:effectExtent l="0" t="0" r="0" b="0"/>
                  <wp:docPr id="392" name="Picture 392"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38056" b="29890"/>
                          <a:stretch>
                            <a:fillRect/>
                          </a:stretch>
                        </pic:blipFill>
                        <pic:spPr>
                          <a:xfrm>
                            <a:off x="0" y="0"/>
                            <a:ext cx="2554643" cy="700038"/>
                          </a:xfrm>
                          <a:prstGeom prst="rect">
                            <a:avLst/>
                          </a:prstGeom>
                          <a:noFill/>
                          <a:ln>
                            <a:noFill/>
                          </a:ln>
                        </pic:spPr>
                      </pic:pic>
                    </a:graphicData>
                  </a:graphic>
                </wp:inline>
              </w:drawing>
            </w:r>
          </w:p>
        </w:tc>
        <w:tc>
          <w:tcPr>
            <w:tcW w:w="1800" w:type="dxa"/>
          </w:tcPr>
          <w:p w14:paraId="38D9C6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39171B" w:rsidRPr="007E55D5" w14:paraId="67369D3E" w14:textId="77777777" w:rsidTr="0039171B">
        <w:trPr>
          <w:gridAfter w:val="1"/>
          <w:wAfter w:w="1578" w:type="dxa"/>
          <w:trHeight w:val="300"/>
        </w:trPr>
        <w:tc>
          <w:tcPr>
            <w:tcW w:w="746" w:type="dxa"/>
            <w:noWrap/>
          </w:tcPr>
          <w:p w14:paraId="666932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45</w:t>
            </w:r>
          </w:p>
        </w:tc>
        <w:tc>
          <w:tcPr>
            <w:tcW w:w="900" w:type="dxa"/>
            <w:noWrap/>
          </w:tcPr>
          <w:p w14:paraId="6CC0230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17.804</w:t>
            </w:r>
          </w:p>
        </w:tc>
        <w:tc>
          <w:tcPr>
            <w:tcW w:w="1980" w:type="dxa"/>
            <w:noWrap/>
          </w:tcPr>
          <w:p w14:paraId="220D0D4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decyl-</w:t>
            </w:r>
          </w:p>
        </w:tc>
        <w:tc>
          <w:tcPr>
            <w:tcW w:w="4230" w:type="dxa"/>
          </w:tcPr>
          <w:p w14:paraId="69C229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A2FF21B" wp14:editId="4C67E4C7">
                  <wp:extent cx="2314575" cy="733425"/>
                  <wp:effectExtent l="0" t="0" r="0" b="0"/>
                  <wp:docPr id="434" name="Picture 434" descr="C12H2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C12H24O"/>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2315417" cy="733610"/>
                          </a:xfrm>
                          <a:prstGeom prst="rect">
                            <a:avLst/>
                          </a:prstGeom>
                          <a:noFill/>
                          <a:ln>
                            <a:noFill/>
                          </a:ln>
                        </pic:spPr>
                      </pic:pic>
                    </a:graphicData>
                  </a:graphic>
                </wp:inline>
              </w:drawing>
            </w:r>
          </w:p>
        </w:tc>
        <w:tc>
          <w:tcPr>
            <w:tcW w:w="1800" w:type="dxa"/>
          </w:tcPr>
          <w:p w14:paraId="58B307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39171B" w:rsidRPr="007E55D5" w14:paraId="0B51BF30" w14:textId="77777777" w:rsidTr="0039171B">
        <w:trPr>
          <w:gridAfter w:val="1"/>
          <w:wAfter w:w="1578" w:type="dxa"/>
          <w:trHeight w:val="300"/>
        </w:trPr>
        <w:tc>
          <w:tcPr>
            <w:tcW w:w="746" w:type="dxa"/>
            <w:noWrap/>
          </w:tcPr>
          <w:p w14:paraId="353B439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46</w:t>
            </w:r>
          </w:p>
        </w:tc>
        <w:tc>
          <w:tcPr>
            <w:tcW w:w="900" w:type="dxa"/>
            <w:noWrap/>
          </w:tcPr>
          <w:p w14:paraId="3D9DD40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18.283</w:t>
            </w:r>
          </w:p>
        </w:tc>
        <w:tc>
          <w:tcPr>
            <w:tcW w:w="1980" w:type="dxa"/>
            <w:noWrap/>
          </w:tcPr>
          <w:p w14:paraId="6ADCAD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4-Tetradecene, (Z)-</w:t>
            </w:r>
          </w:p>
        </w:tc>
        <w:tc>
          <w:tcPr>
            <w:tcW w:w="4230" w:type="dxa"/>
          </w:tcPr>
          <w:p w14:paraId="2EF5D2A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8C08082" wp14:editId="1C0EC961">
                  <wp:extent cx="2165350" cy="1282700"/>
                  <wp:effectExtent l="0" t="0" r="0" b="0"/>
                  <wp:docPr id="435" name="Picture 435" descr="C14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C14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170862" cy="1285965"/>
                          </a:xfrm>
                          <a:prstGeom prst="rect">
                            <a:avLst/>
                          </a:prstGeom>
                          <a:noFill/>
                          <a:ln>
                            <a:noFill/>
                          </a:ln>
                        </pic:spPr>
                      </pic:pic>
                    </a:graphicData>
                  </a:graphic>
                </wp:inline>
              </w:drawing>
            </w:r>
          </w:p>
        </w:tc>
        <w:tc>
          <w:tcPr>
            <w:tcW w:w="1800" w:type="dxa"/>
          </w:tcPr>
          <w:p w14:paraId="279E9F4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w:t>
            </w:r>
          </w:p>
        </w:tc>
      </w:tr>
      <w:tr w:rsidR="0039171B" w:rsidRPr="007E55D5" w14:paraId="0357BCF3" w14:textId="77777777" w:rsidTr="0039171B">
        <w:trPr>
          <w:gridAfter w:val="1"/>
          <w:wAfter w:w="1578" w:type="dxa"/>
          <w:trHeight w:val="300"/>
        </w:trPr>
        <w:tc>
          <w:tcPr>
            <w:tcW w:w="746" w:type="dxa"/>
            <w:noWrap/>
          </w:tcPr>
          <w:p w14:paraId="5A205E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47</w:t>
            </w:r>
          </w:p>
        </w:tc>
        <w:tc>
          <w:tcPr>
            <w:tcW w:w="900" w:type="dxa"/>
            <w:noWrap/>
          </w:tcPr>
          <w:p w14:paraId="26C687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18.476</w:t>
            </w:r>
          </w:p>
        </w:tc>
        <w:tc>
          <w:tcPr>
            <w:tcW w:w="1980" w:type="dxa"/>
            <w:noWrap/>
          </w:tcPr>
          <w:p w14:paraId="2945353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Tridecane</w:t>
            </w:r>
          </w:p>
        </w:tc>
        <w:tc>
          <w:tcPr>
            <w:tcW w:w="4230" w:type="dxa"/>
          </w:tcPr>
          <w:p w14:paraId="5F182F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E505305" wp14:editId="6A8DDD47">
                  <wp:extent cx="2693670" cy="488315"/>
                  <wp:effectExtent l="0" t="0" r="0" b="0"/>
                  <wp:docPr id="433" name="Picture 433"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C13H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707040" cy="491317"/>
                          </a:xfrm>
                          <a:prstGeom prst="rect">
                            <a:avLst/>
                          </a:prstGeom>
                          <a:noFill/>
                          <a:ln>
                            <a:noFill/>
                          </a:ln>
                        </pic:spPr>
                      </pic:pic>
                    </a:graphicData>
                  </a:graphic>
                </wp:inline>
              </w:drawing>
            </w:r>
          </w:p>
        </w:tc>
        <w:tc>
          <w:tcPr>
            <w:tcW w:w="1800" w:type="dxa"/>
          </w:tcPr>
          <w:p w14:paraId="3DD72FF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39171B" w:rsidRPr="007E55D5" w14:paraId="7227661F" w14:textId="77777777" w:rsidTr="0039171B">
        <w:trPr>
          <w:gridAfter w:val="1"/>
          <w:wAfter w:w="1578" w:type="dxa"/>
          <w:trHeight w:val="300"/>
        </w:trPr>
        <w:tc>
          <w:tcPr>
            <w:tcW w:w="746" w:type="dxa"/>
            <w:noWrap/>
          </w:tcPr>
          <w:p w14:paraId="57F85BD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48</w:t>
            </w:r>
          </w:p>
        </w:tc>
        <w:tc>
          <w:tcPr>
            <w:tcW w:w="900" w:type="dxa"/>
            <w:noWrap/>
          </w:tcPr>
          <w:p w14:paraId="6DE73AD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18.963</w:t>
            </w:r>
          </w:p>
        </w:tc>
        <w:tc>
          <w:tcPr>
            <w:tcW w:w="1980" w:type="dxa"/>
            <w:noWrap/>
          </w:tcPr>
          <w:p w14:paraId="5AC922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2,7-dimethyl-</w:t>
            </w:r>
          </w:p>
        </w:tc>
        <w:tc>
          <w:tcPr>
            <w:tcW w:w="4230" w:type="dxa"/>
          </w:tcPr>
          <w:p w14:paraId="7146CE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F6ECD60" wp14:editId="38C9BAE3">
                  <wp:extent cx="1945640" cy="850900"/>
                  <wp:effectExtent l="0" t="0" r="0" b="0"/>
                  <wp:docPr id="436" name="Picture 436" descr="C12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C12H1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1945640" cy="850900"/>
                          </a:xfrm>
                          <a:prstGeom prst="rect">
                            <a:avLst/>
                          </a:prstGeom>
                          <a:noFill/>
                          <a:ln>
                            <a:noFill/>
                          </a:ln>
                        </pic:spPr>
                      </pic:pic>
                    </a:graphicData>
                  </a:graphic>
                </wp:inline>
              </w:drawing>
            </w:r>
          </w:p>
        </w:tc>
        <w:tc>
          <w:tcPr>
            <w:tcW w:w="1800" w:type="dxa"/>
          </w:tcPr>
          <w:p w14:paraId="4475B1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39171B" w:rsidRPr="007E55D5" w14:paraId="33EA2F48" w14:textId="77777777" w:rsidTr="0039171B">
        <w:trPr>
          <w:gridAfter w:val="1"/>
          <w:wAfter w:w="1578" w:type="dxa"/>
          <w:trHeight w:val="300"/>
        </w:trPr>
        <w:tc>
          <w:tcPr>
            <w:tcW w:w="746" w:type="dxa"/>
            <w:noWrap/>
          </w:tcPr>
          <w:p w14:paraId="6C859F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49</w:t>
            </w:r>
          </w:p>
        </w:tc>
        <w:tc>
          <w:tcPr>
            <w:tcW w:w="900" w:type="dxa"/>
            <w:noWrap/>
          </w:tcPr>
          <w:p w14:paraId="5D3D70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19.354</w:t>
            </w:r>
          </w:p>
        </w:tc>
        <w:tc>
          <w:tcPr>
            <w:tcW w:w="1980" w:type="dxa"/>
            <w:noWrap/>
          </w:tcPr>
          <w:p w14:paraId="191ECB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Citronellol</w:t>
            </w:r>
          </w:p>
        </w:tc>
        <w:tc>
          <w:tcPr>
            <w:tcW w:w="4230" w:type="dxa"/>
          </w:tcPr>
          <w:p w14:paraId="4D7322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13563B" wp14:editId="36DFDF04">
                  <wp:extent cx="2424430" cy="786765"/>
                  <wp:effectExtent l="0" t="0" r="0" b="0"/>
                  <wp:docPr id="438" name="Picture 438" descr="C10H2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descr="C10H20O"/>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2424430" cy="786765"/>
                          </a:xfrm>
                          <a:prstGeom prst="rect">
                            <a:avLst/>
                          </a:prstGeom>
                          <a:noFill/>
                          <a:ln>
                            <a:noFill/>
                          </a:ln>
                        </pic:spPr>
                      </pic:pic>
                    </a:graphicData>
                  </a:graphic>
                </wp:inline>
              </w:drawing>
            </w:r>
          </w:p>
        </w:tc>
        <w:tc>
          <w:tcPr>
            <w:tcW w:w="1800" w:type="dxa"/>
          </w:tcPr>
          <w:p w14:paraId="54ED6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39171B" w:rsidRPr="007E55D5" w14:paraId="5016F4B1" w14:textId="77777777" w:rsidTr="0039171B">
        <w:trPr>
          <w:gridAfter w:val="1"/>
          <w:wAfter w:w="1578" w:type="dxa"/>
          <w:trHeight w:val="300"/>
        </w:trPr>
        <w:tc>
          <w:tcPr>
            <w:tcW w:w="746" w:type="dxa"/>
            <w:noWrap/>
          </w:tcPr>
          <w:p w14:paraId="3A24B2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50</w:t>
            </w:r>
          </w:p>
        </w:tc>
        <w:tc>
          <w:tcPr>
            <w:tcW w:w="900" w:type="dxa"/>
            <w:noWrap/>
          </w:tcPr>
          <w:p w14:paraId="2CE0AE1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19.437</w:t>
            </w:r>
          </w:p>
        </w:tc>
        <w:tc>
          <w:tcPr>
            <w:tcW w:w="1980" w:type="dxa"/>
            <w:noWrap/>
          </w:tcPr>
          <w:p w14:paraId="4282ACA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2,7-dimethyl-</w:t>
            </w:r>
          </w:p>
        </w:tc>
        <w:tc>
          <w:tcPr>
            <w:tcW w:w="4230" w:type="dxa"/>
          </w:tcPr>
          <w:p w14:paraId="2A263A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57B5E2A" wp14:editId="28D85690">
                  <wp:extent cx="1945640" cy="825500"/>
                  <wp:effectExtent l="0" t="0" r="0" b="0"/>
                  <wp:docPr id="437" name="Picture 437" descr="C12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descr="C12H1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1945640" cy="825500"/>
                          </a:xfrm>
                          <a:prstGeom prst="rect">
                            <a:avLst/>
                          </a:prstGeom>
                          <a:noFill/>
                          <a:ln>
                            <a:noFill/>
                          </a:ln>
                        </pic:spPr>
                      </pic:pic>
                    </a:graphicData>
                  </a:graphic>
                </wp:inline>
              </w:drawing>
            </w:r>
          </w:p>
        </w:tc>
        <w:tc>
          <w:tcPr>
            <w:tcW w:w="1800" w:type="dxa"/>
          </w:tcPr>
          <w:p w14:paraId="179BD3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0.34</w:t>
            </w:r>
          </w:p>
        </w:tc>
      </w:tr>
      <w:tr w:rsidR="0039171B" w:rsidRPr="007E55D5" w14:paraId="684E342B" w14:textId="77777777" w:rsidTr="0039171B">
        <w:trPr>
          <w:gridAfter w:val="1"/>
          <w:wAfter w:w="1578" w:type="dxa"/>
          <w:trHeight w:val="300"/>
        </w:trPr>
        <w:tc>
          <w:tcPr>
            <w:tcW w:w="746" w:type="dxa"/>
            <w:noWrap/>
          </w:tcPr>
          <w:p w14:paraId="1BB60DE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51</w:t>
            </w:r>
          </w:p>
        </w:tc>
        <w:tc>
          <w:tcPr>
            <w:tcW w:w="900" w:type="dxa"/>
            <w:noWrap/>
          </w:tcPr>
          <w:p w14:paraId="323F59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19.743</w:t>
            </w:r>
          </w:p>
        </w:tc>
        <w:tc>
          <w:tcPr>
            <w:tcW w:w="1980" w:type="dxa"/>
            <w:noWrap/>
          </w:tcPr>
          <w:p w14:paraId="436A26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1-Hexacosanol</w:t>
            </w:r>
          </w:p>
        </w:tc>
        <w:tc>
          <w:tcPr>
            <w:tcW w:w="4230" w:type="dxa"/>
          </w:tcPr>
          <w:p w14:paraId="5A642AA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E7D9BF8" wp14:editId="03D541C7">
                  <wp:extent cx="2654300" cy="415918"/>
                  <wp:effectExtent l="0" t="0" r="0" b="0"/>
                  <wp:docPr id="439" name="Picture 439" descr="C26H5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439" descr="C26H54O"/>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2833190" cy="443949"/>
                          </a:xfrm>
                          <a:prstGeom prst="rect">
                            <a:avLst/>
                          </a:prstGeom>
                          <a:noFill/>
                          <a:ln>
                            <a:noFill/>
                          </a:ln>
                        </pic:spPr>
                      </pic:pic>
                    </a:graphicData>
                  </a:graphic>
                </wp:inline>
              </w:drawing>
            </w:r>
          </w:p>
        </w:tc>
        <w:tc>
          <w:tcPr>
            <w:tcW w:w="1800" w:type="dxa"/>
          </w:tcPr>
          <w:p w14:paraId="4FC58A0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0461A3CD" w14:textId="77777777" w:rsidTr="0039171B">
        <w:trPr>
          <w:gridAfter w:val="1"/>
          <w:wAfter w:w="1578" w:type="dxa"/>
          <w:trHeight w:val="300"/>
        </w:trPr>
        <w:tc>
          <w:tcPr>
            <w:tcW w:w="746" w:type="dxa"/>
            <w:noWrap/>
          </w:tcPr>
          <w:p w14:paraId="1B3443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w:t>
            </w:r>
          </w:p>
        </w:tc>
        <w:tc>
          <w:tcPr>
            <w:tcW w:w="900" w:type="dxa"/>
            <w:noWrap/>
          </w:tcPr>
          <w:p w14:paraId="3F1B705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20.087</w:t>
            </w:r>
          </w:p>
        </w:tc>
        <w:tc>
          <w:tcPr>
            <w:tcW w:w="1980" w:type="dxa"/>
            <w:noWrap/>
          </w:tcPr>
          <w:p w14:paraId="1AB270C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w:t>
            </w:r>
          </w:p>
        </w:tc>
        <w:tc>
          <w:tcPr>
            <w:tcW w:w="4230" w:type="dxa"/>
          </w:tcPr>
          <w:p w14:paraId="4A9D900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492A1D" wp14:editId="3CE16491">
                  <wp:extent cx="2089150" cy="1098550"/>
                  <wp:effectExtent l="0" t="0" r="0" b="0"/>
                  <wp:docPr id="389" name="Picture 389"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2089150" cy="1098550"/>
                          </a:xfrm>
                          <a:prstGeom prst="rect">
                            <a:avLst/>
                          </a:prstGeom>
                          <a:noFill/>
                          <a:ln>
                            <a:noFill/>
                          </a:ln>
                        </pic:spPr>
                      </pic:pic>
                    </a:graphicData>
                  </a:graphic>
                </wp:inline>
              </w:drawing>
            </w:r>
          </w:p>
        </w:tc>
        <w:tc>
          <w:tcPr>
            <w:tcW w:w="1800" w:type="dxa"/>
          </w:tcPr>
          <w:p w14:paraId="19AC5C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0.46</w:t>
            </w:r>
          </w:p>
        </w:tc>
      </w:tr>
      <w:tr w:rsidR="0039171B" w:rsidRPr="007E55D5" w14:paraId="3EA1E69C" w14:textId="77777777" w:rsidTr="0039171B">
        <w:trPr>
          <w:gridAfter w:val="1"/>
          <w:wAfter w:w="1578" w:type="dxa"/>
          <w:trHeight w:val="300"/>
        </w:trPr>
        <w:tc>
          <w:tcPr>
            <w:tcW w:w="746" w:type="dxa"/>
            <w:noWrap/>
          </w:tcPr>
          <w:p w14:paraId="30D5B4C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53</w:t>
            </w:r>
          </w:p>
        </w:tc>
        <w:tc>
          <w:tcPr>
            <w:tcW w:w="900" w:type="dxa"/>
            <w:noWrap/>
          </w:tcPr>
          <w:p w14:paraId="118537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20.899</w:t>
            </w:r>
          </w:p>
        </w:tc>
        <w:tc>
          <w:tcPr>
            <w:tcW w:w="1980" w:type="dxa"/>
            <w:noWrap/>
          </w:tcPr>
          <w:p w14:paraId="3EA256A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 1,1'-oxybis-</w:t>
            </w:r>
          </w:p>
        </w:tc>
        <w:tc>
          <w:tcPr>
            <w:tcW w:w="4230" w:type="dxa"/>
          </w:tcPr>
          <w:p w14:paraId="74E2D29A" w14:textId="77777777" w:rsidR="0039171B" w:rsidRPr="007E55D5" w:rsidRDefault="0039171B" w:rsidP="007E55D5">
            <w:pPr>
              <w:spacing w:after="0" w:line="240" w:lineRule="auto"/>
              <w:jc w:val="both"/>
              <w:rPr>
                <w:rFonts w:ascii="Arial" w:eastAsia="Times New Roman" w:hAnsi="Arial" w:cs="Arial"/>
                <w:color w:val="000000"/>
                <w:sz w:val="20"/>
                <w:szCs w:val="20"/>
              </w:rPr>
            </w:pPr>
          </w:p>
          <w:p w14:paraId="3CB655E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DDBD3D6" wp14:editId="655A8551">
                  <wp:extent cx="2117090" cy="488315"/>
                  <wp:effectExtent l="0" t="0" r="0" b="0"/>
                  <wp:docPr id="440" name="Picture 440" descr="C24H5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descr="C24H50O"/>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2142617" cy="494784"/>
                          </a:xfrm>
                          <a:prstGeom prst="rect">
                            <a:avLst/>
                          </a:prstGeom>
                          <a:noFill/>
                          <a:ln>
                            <a:noFill/>
                          </a:ln>
                        </pic:spPr>
                      </pic:pic>
                    </a:graphicData>
                  </a:graphic>
                </wp:inline>
              </w:drawing>
            </w:r>
          </w:p>
        </w:tc>
        <w:tc>
          <w:tcPr>
            <w:tcW w:w="1800" w:type="dxa"/>
          </w:tcPr>
          <w:p w14:paraId="3A0A77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0.16</w:t>
            </w:r>
          </w:p>
        </w:tc>
      </w:tr>
      <w:tr w:rsidR="0039171B" w:rsidRPr="007E55D5" w14:paraId="2486F97D" w14:textId="77777777" w:rsidTr="0039171B">
        <w:trPr>
          <w:gridAfter w:val="1"/>
          <w:wAfter w:w="1578" w:type="dxa"/>
          <w:trHeight w:val="300"/>
        </w:trPr>
        <w:tc>
          <w:tcPr>
            <w:tcW w:w="746" w:type="dxa"/>
            <w:noWrap/>
          </w:tcPr>
          <w:p w14:paraId="6418B5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w:t>
            </w:r>
          </w:p>
        </w:tc>
        <w:tc>
          <w:tcPr>
            <w:tcW w:w="900" w:type="dxa"/>
            <w:noWrap/>
          </w:tcPr>
          <w:p w14:paraId="23083B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21.104</w:t>
            </w:r>
          </w:p>
        </w:tc>
        <w:tc>
          <w:tcPr>
            <w:tcW w:w="1980" w:type="dxa"/>
            <w:noWrap/>
          </w:tcPr>
          <w:p w14:paraId="0DD91D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2-methyl-</w:t>
            </w:r>
          </w:p>
        </w:tc>
        <w:tc>
          <w:tcPr>
            <w:tcW w:w="4230" w:type="dxa"/>
          </w:tcPr>
          <w:p w14:paraId="5D5ACB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B966B1" wp14:editId="4FA56E37">
                  <wp:extent cx="2404110" cy="626745"/>
                  <wp:effectExtent l="0" t="0" r="0" b="0"/>
                  <wp:docPr id="441" name="Picture 441"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441" descr="C12H2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2404110" cy="626745"/>
                          </a:xfrm>
                          <a:prstGeom prst="rect">
                            <a:avLst/>
                          </a:prstGeom>
                          <a:noFill/>
                          <a:ln>
                            <a:noFill/>
                          </a:ln>
                        </pic:spPr>
                      </pic:pic>
                    </a:graphicData>
                  </a:graphic>
                </wp:inline>
              </w:drawing>
            </w:r>
          </w:p>
        </w:tc>
        <w:tc>
          <w:tcPr>
            <w:tcW w:w="1800" w:type="dxa"/>
          </w:tcPr>
          <w:p w14:paraId="7F4C13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0.88</w:t>
            </w:r>
          </w:p>
        </w:tc>
      </w:tr>
      <w:tr w:rsidR="0039171B" w:rsidRPr="007E55D5" w14:paraId="78A71669" w14:textId="77777777" w:rsidTr="0039171B">
        <w:trPr>
          <w:gridAfter w:val="1"/>
          <w:wAfter w:w="1578" w:type="dxa"/>
          <w:trHeight w:val="300"/>
        </w:trPr>
        <w:tc>
          <w:tcPr>
            <w:tcW w:w="746" w:type="dxa"/>
            <w:noWrap/>
          </w:tcPr>
          <w:p w14:paraId="691DE6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55</w:t>
            </w:r>
          </w:p>
        </w:tc>
        <w:tc>
          <w:tcPr>
            <w:tcW w:w="900" w:type="dxa"/>
            <w:noWrap/>
          </w:tcPr>
          <w:p w14:paraId="3B2F47F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22.130</w:t>
            </w:r>
          </w:p>
        </w:tc>
        <w:tc>
          <w:tcPr>
            <w:tcW w:w="1980" w:type="dxa"/>
            <w:noWrap/>
          </w:tcPr>
          <w:p w14:paraId="1FE89CBC"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0" w:name="_Hlk135729084"/>
            <w:r w:rsidRPr="007E55D5">
              <w:rPr>
                <w:rFonts w:ascii="Arial" w:eastAsia="Times New Roman" w:hAnsi="Arial" w:cs="Arial"/>
                <w:color w:val="000000"/>
                <w:sz w:val="20"/>
                <w:szCs w:val="20"/>
              </w:rPr>
              <w:t>2,4-Di-tert-butylphenol</w:t>
            </w:r>
            <w:bookmarkEnd w:id="30"/>
          </w:p>
        </w:tc>
        <w:tc>
          <w:tcPr>
            <w:tcW w:w="4230" w:type="dxa"/>
          </w:tcPr>
          <w:p w14:paraId="39D18F2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8820CA0" wp14:editId="502B0508">
                  <wp:extent cx="2139950" cy="946150"/>
                  <wp:effectExtent l="0" t="0" r="0" b="0"/>
                  <wp:docPr id="443" name="Picture 443" descr="C14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43" descr="C14H22O"/>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2139950" cy="946150"/>
                          </a:xfrm>
                          <a:prstGeom prst="rect">
                            <a:avLst/>
                          </a:prstGeom>
                          <a:noFill/>
                          <a:ln>
                            <a:noFill/>
                          </a:ln>
                        </pic:spPr>
                      </pic:pic>
                    </a:graphicData>
                  </a:graphic>
                </wp:inline>
              </w:drawing>
            </w:r>
          </w:p>
        </w:tc>
        <w:tc>
          <w:tcPr>
            <w:tcW w:w="1800" w:type="dxa"/>
          </w:tcPr>
          <w:p w14:paraId="376D56C8"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1" w:name="_Hlk135729100"/>
            <w:r w:rsidRPr="007E55D5">
              <w:rPr>
                <w:rFonts w:ascii="Arial" w:eastAsia="Times New Roman" w:hAnsi="Arial" w:cs="Arial"/>
                <w:color w:val="000000"/>
                <w:sz w:val="20"/>
                <w:szCs w:val="20"/>
              </w:rPr>
              <w:t>8.08</w:t>
            </w:r>
            <w:bookmarkEnd w:id="31"/>
          </w:p>
        </w:tc>
      </w:tr>
      <w:tr w:rsidR="0039171B" w:rsidRPr="007E55D5" w14:paraId="798DF837" w14:textId="77777777" w:rsidTr="0039171B">
        <w:trPr>
          <w:gridAfter w:val="1"/>
          <w:wAfter w:w="1578" w:type="dxa"/>
          <w:trHeight w:val="300"/>
        </w:trPr>
        <w:tc>
          <w:tcPr>
            <w:tcW w:w="746" w:type="dxa"/>
            <w:noWrap/>
          </w:tcPr>
          <w:p w14:paraId="3D13BF9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56</w:t>
            </w:r>
          </w:p>
        </w:tc>
        <w:tc>
          <w:tcPr>
            <w:tcW w:w="900" w:type="dxa"/>
            <w:noWrap/>
          </w:tcPr>
          <w:p w14:paraId="39A9F10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23.440</w:t>
            </w:r>
          </w:p>
        </w:tc>
        <w:tc>
          <w:tcPr>
            <w:tcW w:w="1980" w:type="dxa"/>
            <w:noWrap/>
          </w:tcPr>
          <w:p w14:paraId="479065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Z-8-Hexadecene</w:t>
            </w:r>
          </w:p>
        </w:tc>
        <w:tc>
          <w:tcPr>
            <w:tcW w:w="4230" w:type="dxa"/>
          </w:tcPr>
          <w:p w14:paraId="09A4BF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D6CD282" wp14:editId="72D48D74">
                  <wp:extent cx="2178685" cy="245745"/>
                  <wp:effectExtent l="0" t="0" r="0" b="0"/>
                  <wp:docPr id="444" name="Picture 444" descr="C16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444" descr="C16H3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2178685" cy="245745"/>
                          </a:xfrm>
                          <a:prstGeom prst="rect">
                            <a:avLst/>
                          </a:prstGeom>
                          <a:noFill/>
                          <a:ln>
                            <a:noFill/>
                          </a:ln>
                        </pic:spPr>
                      </pic:pic>
                    </a:graphicData>
                  </a:graphic>
                </wp:inline>
              </w:drawing>
            </w:r>
          </w:p>
        </w:tc>
        <w:tc>
          <w:tcPr>
            <w:tcW w:w="1800" w:type="dxa"/>
          </w:tcPr>
          <w:p w14:paraId="105074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2.35</w:t>
            </w:r>
          </w:p>
        </w:tc>
      </w:tr>
      <w:tr w:rsidR="0039171B" w:rsidRPr="007E55D5" w14:paraId="222EEDEF" w14:textId="77777777" w:rsidTr="0039171B">
        <w:trPr>
          <w:gridAfter w:val="1"/>
          <w:wAfter w:w="1578" w:type="dxa"/>
          <w:trHeight w:val="300"/>
        </w:trPr>
        <w:tc>
          <w:tcPr>
            <w:tcW w:w="746" w:type="dxa"/>
            <w:noWrap/>
          </w:tcPr>
          <w:p w14:paraId="567858A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57</w:t>
            </w:r>
          </w:p>
        </w:tc>
        <w:tc>
          <w:tcPr>
            <w:tcW w:w="900" w:type="dxa"/>
            <w:noWrap/>
          </w:tcPr>
          <w:p w14:paraId="61EDF6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23.597</w:t>
            </w:r>
          </w:p>
        </w:tc>
        <w:tc>
          <w:tcPr>
            <w:tcW w:w="1980" w:type="dxa"/>
            <w:noWrap/>
          </w:tcPr>
          <w:p w14:paraId="011591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Hexadecane</w:t>
            </w:r>
          </w:p>
        </w:tc>
        <w:tc>
          <w:tcPr>
            <w:tcW w:w="4230" w:type="dxa"/>
          </w:tcPr>
          <w:p w14:paraId="336EF93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F439F3D" wp14:editId="4040C9FE">
                  <wp:extent cx="2388870" cy="488315"/>
                  <wp:effectExtent l="0" t="0" r="0" b="0"/>
                  <wp:docPr id="445" name="Picture 445" descr="C16H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445" descr="C16H3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2407471" cy="492677"/>
                          </a:xfrm>
                          <a:prstGeom prst="rect">
                            <a:avLst/>
                          </a:prstGeom>
                          <a:noFill/>
                          <a:ln>
                            <a:noFill/>
                          </a:ln>
                        </pic:spPr>
                      </pic:pic>
                    </a:graphicData>
                  </a:graphic>
                </wp:inline>
              </w:drawing>
            </w:r>
          </w:p>
        </w:tc>
        <w:tc>
          <w:tcPr>
            <w:tcW w:w="1800" w:type="dxa"/>
          </w:tcPr>
          <w:p w14:paraId="435B573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0.57</w:t>
            </w:r>
          </w:p>
        </w:tc>
      </w:tr>
      <w:tr w:rsidR="0039171B" w:rsidRPr="007E55D5" w14:paraId="69D6A3DF" w14:textId="77777777" w:rsidTr="0039171B">
        <w:trPr>
          <w:gridAfter w:val="1"/>
          <w:wAfter w:w="1578" w:type="dxa"/>
          <w:trHeight w:val="300"/>
        </w:trPr>
        <w:tc>
          <w:tcPr>
            <w:tcW w:w="746" w:type="dxa"/>
            <w:noWrap/>
          </w:tcPr>
          <w:p w14:paraId="7D6AA4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58</w:t>
            </w:r>
          </w:p>
        </w:tc>
        <w:tc>
          <w:tcPr>
            <w:tcW w:w="900" w:type="dxa"/>
            <w:noWrap/>
          </w:tcPr>
          <w:p w14:paraId="7F26F8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23.743</w:t>
            </w:r>
          </w:p>
        </w:tc>
        <w:tc>
          <w:tcPr>
            <w:tcW w:w="1980" w:type="dxa"/>
            <w:noWrap/>
          </w:tcPr>
          <w:p w14:paraId="15268B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Cetene</w:t>
            </w:r>
          </w:p>
        </w:tc>
        <w:tc>
          <w:tcPr>
            <w:tcW w:w="4230" w:type="dxa"/>
          </w:tcPr>
          <w:p w14:paraId="02C0D88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091DF28" wp14:editId="472AB8C1">
                  <wp:extent cx="2175510" cy="262890"/>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133">
                            <a:extLst>
                              <a:ext uri="{28A0092B-C50C-407E-A947-70E740481C1C}">
                                <a14:useLocalDpi xmlns:a14="http://schemas.microsoft.com/office/drawing/2010/main" val="0"/>
                              </a:ext>
                            </a:extLst>
                          </a:blip>
                          <a:srcRect/>
                          <a:stretch>
                            <a:fillRect/>
                          </a:stretch>
                        </pic:blipFill>
                        <pic:spPr>
                          <a:xfrm>
                            <a:off x="0" y="0"/>
                            <a:ext cx="2175510" cy="262890"/>
                          </a:xfrm>
                          <a:prstGeom prst="rect">
                            <a:avLst/>
                          </a:prstGeom>
                          <a:noFill/>
                          <a:ln>
                            <a:noFill/>
                          </a:ln>
                        </pic:spPr>
                      </pic:pic>
                    </a:graphicData>
                  </a:graphic>
                </wp:inline>
              </w:drawing>
            </w:r>
          </w:p>
        </w:tc>
        <w:tc>
          <w:tcPr>
            <w:tcW w:w="1800" w:type="dxa"/>
          </w:tcPr>
          <w:p w14:paraId="3B3E8D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0.31</w:t>
            </w:r>
          </w:p>
        </w:tc>
      </w:tr>
      <w:tr w:rsidR="0039171B" w:rsidRPr="007E55D5" w14:paraId="7EE8CCA4" w14:textId="77777777" w:rsidTr="0039171B">
        <w:trPr>
          <w:gridAfter w:val="1"/>
          <w:wAfter w:w="1578" w:type="dxa"/>
          <w:trHeight w:val="300"/>
        </w:trPr>
        <w:tc>
          <w:tcPr>
            <w:tcW w:w="746" w:type="dxa"/>
            <w:noWrap/>
          </w:tcPr>
          <w:p w14:paraId="6A5981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59</w:t>
            </w:r>
          </w:p>
        </w:tc>
        <w:tc>
          <w:tcPr>
            <w:tcW w:w="900" w:type="dxa"/>
            <w:noWrap/>
          </w:tcPr>
          <w:p w14:paraId="06C5E2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23.978</w:t>
            </w:r>
          </w:p>
        </w:tc>
        <w:tc>
          <w:tcPr>
            <w:tcW w:w="1980" w:type="dxa"/>
            <w:noWrap/>
          </w:tcPr>
          <w:p w14:paraId="708758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Cyclohexadecane</w:t>
            </w:r>
          </w:p>
        </w:tc>
        <w:tc>
          <w:tcPr>
            <w:tcW w:w="4230" w:type="dxa"/>
          </w:tcPr>
          <w:p w14:paraId="136C25D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CFE98EF" wp14:editId="5E3DD3FA">
                  <wp:extent cx="2133600" cy="927100"/>
                  <wp:effectExtent l="0" t="0" r="0" b="0"/>
                  <wp:docPr id="489"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descr="IMG_256"/>
                          <pic:cNvPicPr>
                            <a:picLocks noChangeAspect="1"/>
                          </pic:cNvPicPr>
                        </pic:nvPicPr>
                        <pic:blipFill>
                          <a:blip r:embed="rId134"/>
                          <a:stretch>
                            <a:fillRect/>
                          </a:stretch>
                        </pic:blipFill>
                        <pic:spPr>
                          <a:xfrm>
                            <a:off x="0" y="0"/>
                            <a:ext cx="2133600" cy="927100"/>
                          </a:xfrm>
                          <a:prstGeom prst="rect">
                            <a:avLst/>
                          </a:prstGeom>
                          <a:noFill/>
                          <a:ln w="9525">
                            <a:noFill/>
                          </a:ln>
                        </pic:spPr>
                      </pic:pic>
                    </a:graphicData>
                  </a:graphic>
                </wp:inline>
              </w:drawing>
            </w:r>
          </w:p>
        </w:tc>
        <w:tc>
          <w:tcPr>
            <w:tcW w:w="1800" w:type="dxa"/>
          </w:tcPr>
          <w:p w14:paraId="36F5632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0.30</w:t>
            </w:r>
          </w:p>
        </w:tc>
      </w:tr>
      <w:tr w:rsidR="0039171B" w:rsidRPr="007E55D5" w14:paraId="593D7A8D" w14:textId="77777777" w:rsidTr="0039171B">
        <w:trPr>
          <w:gridAfter w:val="1"/>
          <w:wAfter w:w="1578" w:type="dxa"/>
          <w:trHeight w:val="300"/>
        </w:trPr>
        <w:tc>
          <w:tcPr>
            <w:tcW w:w="746" w:type="dxa"/>
            <w:noWrap/>
          </w:tcPr>
          <w:p w14:paraId="43FF9F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60</w:t>
            </w:r>
          </w:p>
        </w:tc>
        <w:tc>
          <w:tcPr>
            <w:tcW w:w="900" w:type="dxa"/>
            <w:noWrap/>
          </w:tcPr>
          <w:p w14:paraId="40A039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25.513</w:t>
            </w:r>
          </w:p>
        </w:tc>
        <w:tc>
          <w:tcPr>
            <w:tcW w:w="1980" w:type="dxa"/>
            <w:noWrap/>
          </w:tcPr>
          <w:p w14:paraId="5DBA94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Benzoic acid, 4-(3-hydoxy-3-methyl-1-butynyl)-, methyl ester</w:t>
            </w:r>
          </w:p>
        </w:tc>
        <w:tc>
          <w:tcPr>
            <w:tcW w:w="4230" w:type="dxa"/>
          </w:tcPr>
          <w:p w14:paraId="59D3490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4F9FEC8" wp14:editId="05AFF3C9">
                  <wp:extent cx="1993900" cy="1162050"/>
                  <wp:effectExtent l="0" t="0" r="6350" b="0"/>
                  <wp:docPr id="490"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7" descr="IMG_256"/>
                          <pic:cNvPicPr>
                            <a:picLocks noChangeAspect="1"/>
                          </pic:cNvPicPr>
                        </pic:nvPicPr>
                        <pic:blipFill>
                          <a:blip r:embed="rId135"/>
                          <a:stretch>
                            <a:fillRect/>
                          </a:stretch>
                        </pic:blipFill>
                        <pic:spPr>
                          <a:xfrm>
                            <a:off x="0" y="0"/>
                            <a:ext cx="1993900" cy="1162050"/>
                          </a:xfrm>
                          <a:prstGeom prst="rect">
                            <a:avLst/>
                          </a:prstGeom>
                          <a:noFill/>
                          <a:ln w="9525">
                            <a:noFill/>
                          </a:ln>
                        </pic:spPr>
                      </pic:pic>
                    </a:graphicData>
                  </a:graphic>
                </wp:inline>
              </w:drawing>
            </w:r>
          </w:p>
        </w:tc>
        <w:tc>
          <w:tcPr>
            <w:tcW w:w="1800" w:type="dxa"/>
          </w:tcPr>
          <w:p w14:paraId="19A4903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39171B" w:rsidRPr="007E55D5" w14:paraId="1E174627" w14:textId="77777777" w:rsidTr="0039171B">
        <w:trPr>
          <w:gridAfter w:val="1"/>
          <w:wAfter w:w="1578" w:type="dxa"/>
          <w:trHeight w:val="300"/>
        </w:trPr>
        <w:tc>
          <w:tcPr>
            <w:tcW w:w="746" w:type="dxa"/>
            <w:noWrap/>
          </w:tcPr>
          <w:p w14:paraId="269354A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61</w:t>
            </w:r>
          </w:p>
        </w:tc>
        <w:tc>
          <w:tcPr>
            <w:tcW w:w="900" w:type="dxa"/>
            <w:noWrap/>
          </w:tcPr>
          <w:p w14:paraId="7D2283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25.958</w:t>
            </w:r>
          </w:p>
        </w:tc>
        <w:tc>
          <w:tcPr>
            <w:tcW w:w="1980" w:type="dxa"/>
            <w:noWrap/>
          </w:tcPr>
          <w:p w14:paraId="3018A5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Cyclopentadecanone, 2-hydroxy-</w:t>
            </w:r>
          </w:p>
        </w:tc>
        <w:tc>
          <w:tcPr>
            <w:tcW w:w="4230" w:type="dxa"/>
          </w:tcPr>
          <w:p w14:paraId="3C8DE18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A28112E" wp14:editId="7E27DD29">
                  <wp:extent cx="2314575" cy="1123950"/>
                  <wp:effectExtent l="0" t="0" r="0" b="0"/>
                  <wp:docPr id="491"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 descr="IMG_256"/>
                          <pic:cNvPicPr>
                            <a:picLocks noChangeAspect="1"/>
                          </pic:cNvPicPr>
                        </pic:nvPicPr>
                        <pic:blipFill>
                          <a:blip r:embed="rId136"/>
                          <a:stretch>
                            <a:fillRect/>
                          </a:stretch>
                        </pic:blipFill>
                        <pic:spPr>
                          <a:xfrm>
                            <a:off x="0" y="0"/>
                            <a:ext cx="2314575" cy="1123950"/>
                          </a:xfrm>
                          <a:prstGeom prst="rect">
                            <a:avLst/>
                          </a:prstGeom>
                          <a:noFill/>
                          <a:ln w="9525">
                            <a:noFill/>
                          </a:ln>
                        </pic:spPr>
                      </pic:pic>
                    </a:graphicData>
                  </a:graphic>
                </wp:inline>
              </w:drawing>
            </w:r>
          </w:p>
        </w:tc>
        <w:tc>
          <w:tcPr>
            <w:tcW w:w="1800" w:type="dxa"/>
          </w:tcPr>
          <w:p w14:paraId="2A1260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93C9782" w14:textId="77777777" w:rsidTr="0039171B">
        <w:trPr>
          <w:gridAfter w:val="1"/>
          <w:wAfter w:w="1578" w:type="dxa"/>
          <w:trHeight w:val="300"/>
        </w:trPr>
        <w:tc>
          <w:tcPr>
            <w:tcW w:w="746" w:type="dxa"/>
            <w:noWrap/>
          </w:tcPr>
          <w:p w14:paraId="7DEAFE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62</w:t>
            </w:r>
          </w:p>
        </w:tc>
        <w:tc>
          <w:tcPr>
            <w:tcW w:w="900" w:type="dxa"/>
            <w:noWrap/>
          </w:tcPr>
          <w:p w14:paraId="3B3E57B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26.072</w:t>
            </w:r>
          </w:p>
        </w:tc>
        <w:tc>
          <w:tcPr>
            <w:tcW w:w="1980" w:type="dxa"/>
            <w:noWrap/>
          </w:tcPr>
          <w:p w14:paraId="61B6EAF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Heptane, 2,6-dimethyl-</w:t>
            </w:r>
          </w:p>
        </w:tc>
        <w:tc>
          <w:tcPr>
            <w:tcW w:w="4230" w:type="dxa"/>
          </w:tcPr>
          <w:p w14:paraId="416081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A5C6AB9" wp14:editId="26772CBA">
                  <wp:extent cx="1945640" cy="765810"/>
                  <wp:effectExtent l="0" t="0" r="0" b="0"/>
                  <wp:docPr id="492" name="Picture 492" descr="C9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C9H2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1945640" cy="765810"/>
                          </a:xfrm>
                          <a:prstGeom prst="rect">
                            <a:avLst/>
                          </a:prstGeom>
                          <a:noFill/>
                          <a:ln>
                            <a:noFill/>
                          </a:ln>
                        </pic:spPr>
                      </pic:pic>
                    </a:graphicData>
                  </a:graphic>
                </wp:inline>
              </w:drawing>
            </w:r>
          </w:p>
        </w:tc>
        <w:tc>
          <w:tcPr>
            <w:tcW w:w="1800" w:type="dxa"/>
          </w:tcPr>
          <w:p w14:paraId="2E5BF7C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0.41</w:t>
            </w:r>
          </w:p>
        </w:tc>
      </w:tr>
      <w:tr w:rsidR="0039171B" w:rsidRPr="007E55D5" w14:paraId="5FF23874" w14:textId="77777777" w:rsidTr="0039171B">
        <w:trPr>
          <w:gridAfter w:val="1"/>
          <w:wAfter w:w="1578" w:type="dxa"/>
          <w:trHeight w:val="300"/>
        </w:trPr>
        <w:tc>
          <w:tcPr>
            <w:tcW w:w="746" w:type="dxa"/>
            <w:noWrap/>
          </w:tcPr>
          <w:p w14:paraId="448D1B6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63</w:t>
            </w:r>
          </w:p>
        </w:tc>
        <w:tc>
          <w:tcPr>
            <w:tcW w:w="900" w:type="dxa"/>
            <w:noWrap/>
          </w:tcPr>
          <w:p w14:paraId="746071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28.090</w:t>
            </w:r>
          </w:p>
        </w:tc>
        <w:tc>
          <w:tcPr>
            <w:tcW w:w="1980" w:type="dxa"/>
            <w:noWrap/>
          </w:tcPr>
          <w:p w14:paraId="32F0AD6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5638FC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4FB962A" wp14:editId="02BCA4C0">
                  <wp:extent cx="2249805" cy="46418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249805" cy="464185"/>
                          </a:xfrm>
                          <a:prstGeom prst="rect">
                            <a:avLst/>
                          </a:prstGeom>
                          <a:noFill/>
                          <a:ln>
                            <a:noFill/>
                          </a:ln>
                        </pic:spPr>
                      </pic:pic>
                    </a:graphicData>
                  </a:graphic>
                </wp:inline>
              </w:drawing>
            </w:r>
          </w:p>
        </w:tc>
        <w:tc>
          <w:tcPr>
            <w:tcW w:w="1800" w:type="dxa"/>
          </w:tcPr>
          <w:p w14:paraId="632A119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2.66</w:t>
            </w:r>
          </w:p>
        </w:tc>
      </w:tr>
      <w:tr w:rsidR="0039171B" w:rsidRPr="007E55D5" w14:paraId="3AC412E9" w14:textId="77777777" w:rsidTr="0039171B">
        <w:trPr>
          <w:gridAfter w:val="1"/>
          <w:wAfter w:w="1578" w:type="dxa"/>
          <w:trHeight w:val="300"/>
        </w:trPr>
        <w:tc>
          <w:tcPr>
            <w:tcW w:w="746" w:type="dxa"/>
            <w:noWrap/>
          </w:tcPr>
          <w:p w14:paraId="6A6CAF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64</w:t>
            </w:r>
          </w:p>
        </w:tc>
        <w:tc>
          <w:tcPr>
            <w:tcW w:w="900" w:type="dxa"/>
            <w:noWrap/>
          </w:tcPr>
          <w:p w14:paraId="6694C6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28.325</w:t>
            </w:r>
          </w:p>
        </w:tc>
        <w:tc>
          <w:tcPr>
            <w:tcW w:w="1980" w:type="dxa"/>
            <w:noWrap/>
          </w:tcPr>
          <w:p w14:paraId="748BD9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343031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A0904E9" wp14:editId="670E2A19">
                  <wp:extent cx="2198370" cy="45339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198370" cy="453390"/>
                          </a:xfrm>
                          <a:prstGeom prst="rect">
                            <a:avLst/>
                          </a:prstGeom>
                          <a:noFill/>
                          <a:ln>
                            <a:noFill/>
                          </a:ln>
                        </pic:spPr>
                      </pic:pic>
                    </a:graphicData>
                  </a:graphic>
                </wp:inline>
              </w:drawing>
            </w:r>
          </w:p>
        </w:tc>
        <w:tc>
          <w:tcPr>
            <w:tcW w:w="1800" w:type="dxa"/>
          </w:tcPr>
          <w:p w14:paraId="37F7DC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0.35</w:t>
            </w:r>
          </w:p>
        </w:tc>
      </w:tr>
      <w:tr w:rsidR="0039171B" w:rsidRPr="007E55D5" w14:paraId="7A2127FC" w14:textId="77777777" w:rsidTr="0039171B">
        <w:trPr>
          <w:gridAfter w:val="1"/>
          <w:wAfter w:w="1578" w:type="dxa"/>
          <w:trHeight w:val="300"/>
        </w:trPr>
        <w:tc>
          <w:tcPr>
            <w:tcW w:w="746" w:type="dxa"/>
            <w:noWrap/>
          </w:tcPr>
          <w:p w14:paraId="0F164E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65</w:t>
            </w:r>
          </w:p>
        </w:tc>
        <w:tc>
          <w:tcPr>
            <w:tcW w:w="900" w:type="dxa"/>
            <w:noWrap/>
          </w:tcPr>
          <w:p w14:paraId="65C7FC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28.553</w:t>
            </w:r>
          </w:p>
        </w:tc>
        <w:tc>
          <w:tcPr>
            <w:tcW w:w="1980" w:type="dxa"/>
            <w:noWrap/>
          </w:tcPr>
          <w:p w14:paraId="4440E47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3-Eicosene, (E)-</w:t>
            </w:r>
          </w:p>
        </w:tc>
        <w:tc>
          <w:tcPr>
            <w:tcW w:w="4230" w:type="dxa"/>
          </w:tcPr>
          <w:p w14:paraId="0889039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71EE8E" wp14:editId="1ED97F86">
                  <wp:extent cx="2001520" cy="41275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001520" cy="412750"/>
                          </a:xfrm>
                          <a:prstGeom prst="rect">
                            <a:avLst/>
                          </a:prstGeom>
                          <a:noFill/>
                          <a:ln>
                            <a:noFill/>
                          </a:ln>
                        </pic:spPr>
                      </pic:pic>
                    </a:graphicData>
                  </a:graphic>
                </wp:inline>
              </w:drawing>
            </w:r>
          </w:p>
        </w:tc>
        <w:tc>
          <w:tcPr>
            <w:tcW w:w="1800" w:type="dxa"/>
          </w:tcPr>
          <w:p w14:paraId="0B5C973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144A27CB" w14:textId="77777777" w:rsidTr="0039171B">
        <w:trPr>
          <w:gridAfter w:val="1"/>
          <w:wAfter w:w="1578" w:type="dxa"/>
          <w:trHeight w:val="300"/>
        </w:trPr>
        <w:tc>
          <w:tcPr>
            <w:tcW w:w="746" w:type="dxa"/>
            <w:noWrap/>
          </w:tcPr>
          <w:p w14:paraId="6507F2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66</w:t>
            </w:r>
          </w:p>
        </w:tc>
        <w:tc>
          <w:tcPr>
            <w:tcW w:w="900" w:type="dxa"/>
            <w:noWrap/>
          </w:tcPr>
          <w:p w14:paraId="7CDD87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29.799</w:t>
            </w:r>
          </w:p>
        </w:tc>
        <w:tc>
          <w:tcPr>
            <w:tcW w:w="1980" w:type="dxa"/>
            <w:noWrap/>
          </w:tcPr>
          <w:p w14:paraId="59AFD4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Anthracene, 1,2,3,4,5,6,7,8-octahydro-1,1,4,4,5,5,8,8-0ctamethyl-</w:t>
            </w:r>
          </w:p>
        </w:tc>
        <w:tc>
          <w:tcPr>
            <w:tcW w:w="4230" w:type="dxa"/>
          </w:tcPr>
          <w:p w14:paraId="497F185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8FE0B87" wp14:editId="650CF755">
                  <wp:extent cx="1943100" cy="863600"/>
                  <wp:effectExtent l="0" t="0" r="0" b="0"/>
                  <wp:docPr id="495"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0" descr="IMG_256"/>
                          <pic:cNvPicPr>
                            <a:picLocks noChangeAspect="1"/>
                          </pic:cNvPicPr>
                        </pic:nvPicPr>
                        <pic:blipFill>
                          <a:blip r:embed="rId139"/>
                          <a:stretch>
                            <a:fillRect/>
                          </a:stretch>
                        </pic:blipFill>
                        <pic:spPr>
                          <a:xfrm>
                            <a:off x="0" y="0"/>
                            <a:ext cx="1943100" cy="863600"/>
                          </a:xfrm>
                          <a:prstGeom prst="rect">
                            <a:avLst/>
                          </a:prstGeom>
                          <a:noFill/>
                          <a:ln w="9525">
                            <a:noFill/>
                          </a:ln>
                        </pic:spPr>
                      </pic:pic>
                    </a:graphicData>
                  </a:graphic>
                </wp:inline>
              </w:drawing>
            </w:r>
          </w:p>
        </w:tc>
        <w:tc>
          <w:tcPr>
            <w:tcW w:w="1800" w:type="dxa"/>
          </w:tcPr>
          <w:p w14:paraId="2BD48D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0.47</w:t>
            </w:r>
          </w:p>
        </w:tc>
      </w:tr>
      <w:tr w:rsidR="0039171B" w:rsidRPr="007E55D5" w14:paraId="0440C39D" w14:textId="77777777" w:rsidTr="0039171B">
        <w:trPr>
          <w:gridAfter w:val="1"/>
          <w:wAfter w:w="1578" w:type="dxa"/>
          <w:trHeight w:val="300"/>
        </w:trPr>
        <w:tc>
          <w:tcPr>
            <w:tcW w:w="746" w:type="dxa"/>
            <w:noWrap/>
          </w:tcPr>
          <w:p w14:paraId="7BE543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67</w:t>
            </w:r>
          </w:p>
        </w:tc>
        <w:tc>
          <w:tcPr>
            <w:tcW w:w="900" w:type="dxa"/>
            <w:noWrap/>
          </w:tcPr>
          <w:p w14:paraId="254C2A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29.928</w:t>
            </w:r>
          </w:p>
        </w:tc>
        <w:tc>
          <w:tcPr>
            <w:tcW w:w="1980" w:type="dxa"/>
            <w:noWrap/>
          </w:tcPr>
          <w:p w14:paraId="760D9D1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cis-Vaccenic acid</w:t>
            </w:r>
          </w:p>
        </w:tc>
        <w:tc>
          <w:tcPr>
            <w:tcW w:w="4230" w:type="dxa"/>
          </w:tcPr>
          <w:p w14:paraId="0350535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D79680C" wp14:editId="75996AF9">
                  <wp:extent cx="1819275" cy="495300"/>
                  <wp:effectExtent l="0" t="0" r="952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6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1819275" cy="495300"/>
                          </a:xfrm>
                          <a:prstGeom prst="rect">
                            <a:avLst/>
                          </a:prstGeom>
                          <a:noFill/>
                          <a:ln>
                            <a:noFill/>
                          </a:ln>
                        </pic:spPr>
                      </pic:pic>
                    </a:graphicData>
                  </a:graphic>
                </wp:inline>
              </w:drawing>
            </w:r>
          </w:p>
        </w:tc>
        <w:tc>
          <w:tcPr>
            <w:tcW w:w="1800" w:type="dxa"/>
          </w:tcPr>
          <w:p w14:paraId="3B99543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5C1081D4" w14:textId="77777777" w:rsidTr="0039171B">
        <w:trPr>
          <w:gridAfter w:val="1"/>
          <w:wAfter w:w="1578" w:type="dxa"/>
          <w:trHeight w:val="300"/>
        </w:trPr>
        <w:tc>
          <w:tcPr>
            <w:tcW w:w="746" w:type="dxa"/>
            <w:noWrap/>
          </w:tcPr>
          <w:p w14:paraId="439D0B4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68</w:t>
            </w:r>
          </w:p>
        </w:tc>
        <w:tc>
          <w:tcPr>
            <w:tcW w:w="900" w:type="dxa"/>
            <w:noWrap/>
          </w:tcPr>
          <w:p w14:paraId="7AC70AF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30.069</w:t>
            </w:r>
          </w:p>
        </w:tc>
        <w:tc>
          <w:tcPr>
            <w:tcW w:w="1980" w:type="dxa"/>
            <w:noWrap/>
          </w:tcPr>
          <w:p w14:paraId="40FDAE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Hexadecanoic acid, methyl ester</w:t>
            </w:r>
          </w:p>
        </w:tc>
        <w:tc>
          <w:tcPr>
            <w:tcW w:w="4230" w:type="dxa"/>
          </w:tcPr>
          <w:p w14:paraId="5F27EA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9A9D1C3" wp14:editId="22E0F0B2">
                  <wp:extent cx="2577465" cy="432435"/>
                  <wp:effectExtent l="0" t="0" r="0" b="0"/>
                  <wp:docPr id="496"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1" descr="IMG_256"/>
                          <pic:cNvPicPr>
                            <a:picLocks noChangeAspect="1"/>
                          </pic:cNvPicPr>
                        </pic:nvPicPr>
                        <pic:blipFill>
                          <a:blip r:embed="rId87"/>
                          <a:stretch>
                            <a:fillRect/>
                          </a:stretch>
                        </pic:blipFill>
                        <pic:spPr>
                          <a:xfrm>
                            <a:off x="0" y="0"/>
                            <a:ext cx="2577465" cy="432435"/>
                          </a:xfrm>
                          <a:prstGeom prst="rect">
                            <a:avLst/>
                          </a:prstGeom>
                          <a:noFill/>
                          <a:ln w="9525">
                            <a:noFill/>
                          </a:ln>
                        </pic:spPr>
                      </pic:pic>
                    </a:graphicData>
                  </a:graphic>
                </wp:inline>
              </w:drawing>
            </w:r>
          </w:p>
        </w:tc>
        <w:tc>
          <w:tcPr>
            <w:tcW w:w="1800" w:type="dxa"/>
          </w:tcPr>
          <w:p w14:paraId="195B3BC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w:t>
            </w:r>
          </w:p>
        </w:tc>
      </w:tr>
      <w:tr w:rsidR="0039171B" w:rsidRPr="007E55D5" w14:paraId="452BFD8E" w14:textId="77777777" w:rsidTr="0039171B">
        <w:trPr>
          <w:gridAfter w:val="1"/>
          <w:wAfter w:w="1578" w:type="dxa"/>
          <w:trHeight w:val="300"/>
        </w:trPr>
        <w:tc>
          <w:tcPr>
            <w:tcW w:w="746" w:type="dxa"/>
            <w:noWrap/>
          </w:tcPr>
          <w:p w14:paraId="005181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69</w:t>
            </w:r>
          </w:p>
        </w:tc>
        <w:tc>
          <w:tcPr>
            <w:tcW w:w="900" w:type="dxa"/>
            <w:noWrap/>
          </w:tcPr>
          <w:p w14:paraId="51E6A84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30.415</w:t>
            </w:r>
          </w:p>
        </w:tc>
        <w:tc>
          <w:tcPr>
            <w:tcW w:w="1980" w:type="dxa"/>
            <w:noWrap/>
          </w:tcPr>
          <w:p w14:paraId="18D2546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57FCECE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A7EA1C0" wp14:editId="5710085B">
                  <wp:extent cx="2380615" cy="1009015"/>
                  <wp:effectExtent l="0" t="0" r="0" b="635"/>
                  <wp:docPr id="394" name="Picture 394"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5899" b="31702"/>
                          <a:stretch>
                            <a:fillRect/>
                          </a:stretch>
                        </pic:blipFill>
                        <pic:spPr>
                          <a:xfrm>
                            <a:off x="0" y="0"/>
                            <a:ext cx="2381885" cy="1009886"/>
                          </a:xfrm>
                          <a:prstGeom prst="rect">
                            <a:avLst/>
                          </a:prstGeom>
                          <a:noFill/>
                          <a:ln>
                            <a:noFill/>
                          </a:ln>
                        </pic:spPr>
                      </pic:pic>
                    </a:graphicData>
                  </a:graphic>
                </wp:inline>
              </w:drawing>
            </w:r>
          </w:p>
        </w:tc>
        <w:tc>
          <w:tcPr>
            <w:tcW w:w="1800" w:type="dxa"/>
          </w:tcPr>
          <w:p w14:paraId="1D1838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0.16</w:t>
            </w:r>
          </w:p>
        </w:tc>
      </w:tr>
      <w:tr w:rsidR="0039171B" w:rsidRPr="007E55D5" w14:paraId="144C599E" w14:textId="77777777" w:rsidTr="0039171B">
        <w:trPr>
          <w:gridAfter w:val="1"/>
          <w:wAfter w:w="1578" w:type="dxa"/>
          <w:trHeight w:val="300"/>
        </w:trPr>
        <w:tc>
          <w:tcPr>
            <w:tcW w:w="746" w:type="dxa"/>
            <w:noWrap/>
          </w:tcPr>
          <w:p w14:paraId="43AB03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70</w:t>
            </w:r>
          </w:p>
        </w:tc>
        <w:tc>
          <w:tcPr>
            <w:tcW w:w="900" w:type="dxa"/>
            <w:noWrap/>
          </w:tcPr>
          <w:p w14:paraId="12B075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30.527  </w:t>
            </w:r>
          </w:p>
        </w:tc>
        <w:tc>
          <w:tcPr>
            <w:tcW w:w="1980" w:type="dxa"/>
            <w:noWrap/>
          </w:tcPr>
          <w:p w14:paraId="1690BD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Dibutyl phthalate</w:t>
            </w:r>
          </w:p>
        </w:tc>
        <w:tc>
          <w:tcPr>
            <w:tcW w:w="4230" w:type="dxa"/>
          </w:tcPr>
          <w:p w14:paraId="49C774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D1D8173" wp14:editId="0FFBCBF5">
                  <wp:extent cx="2424430" cy="1098550"/>
                  <wp:effectExtent l="0" t="0" r="0" b="0"/>
                  <wp:docPr id="497" name="Picture 497" descr="C16H22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C16H22O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0" y="0"/>
                            <a:ext cx="2424430" cy="1098550"/>
                          </a:xfrm>
                          <a:prstGeom prst="rect">
                            <a:avLst/>
                          </a:prstGeom>
                          <a:noFill/>
                          <a:ln>
                            <a:noFill/>
                          </a:ln>
                        </pic:spPr>
                      </pic:pic>
                    </a:graphicData>
                  </a:graphic>
                </wp:inline>
              </w:drawing>
            </w:r>
          </w:p>
        </w:tc>
        <w:tc>
          <w:tcPr>
            <w:tcW w:w="1800" w:type="dxa"/>
          </w:tcPr>
          <w:p w14:paraId="03DB6F6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w:t>
            </w:r>
          </w:p>
        </w:tc>
      </w:tr>
      <w:tr w:rsidR="0039171B" w:rsidRPr="007E55D5" w14:paraId="399ED199" w14:textId="77777777" w:rsidTr="0039171B">
        <w:trPr>
          <w:gridAfter w:val="1"/>
          <w:wAfter w:w="1578" w:type="dxa"/>
          <w:trHeight w:val="300"/>
        </w:trPr>
        <w:tc>
          <w:tcPr>
            <w:tcW w:w="746" w:type="dxa"/>
            <w:noWrap/>
          </w:tcPr>
          <w:p w14:paraId="5016CE8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71</w:t>
            </w:r>
          </w:p>
        </w:tc>
        <w:tc>
          <w:tcPr>
            <w:tcW w:w="900" w:type="dxa"/>
            <w:noWrap/>
          </w:tcPr>
          <w:p w14:paraId="15FDD9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30.703  </w:t>
            </w:r>
          </w:p>
        </w:tc>
        <w:tc>
          <w:tcPr>
            <w:tcW w:w="1980" w:type="dxa"/>
            <w:noWrap/>
          </w:tcPr>
          <w:p w14:paraId="468DCF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4968DB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9CC2BCD" wp14:editId="38B94159">
                  <wp:extent cx="2264410" cy="46672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264410" cy="466725"/>
                          </a:xfrm>
                          <a:prstGeom prst="rect">
                            <a:avLst/>
                          </a:prstGeom>
                          <a:noFill/>
                          <a:ln>
                            <a:noFill/>
                          </a:ln>
                        </pic:spPr>
                      </pic:pic>
                    </a:graphicData>
                  </a:graphic>
                </wp:inline>
              </w:drawing>
            </w:r>
          </w:p>
        </w:tc>
        <w:tc>
          <w:tcPr>
            <w:tcW w:w="1800" w:type="dxa"/>
          </w:tcPr>
          <w:p w14:paraId="56C0B2F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2.05</w:t>
            </w:r>
          </w:p>
        </w:tc>
      </w:tr>
      <w:tr w:rsidR="0039171B" w:rsidRPr="007E55D5" w14:paraId="65647E41" w14:textId="77777777" w:rsidTr="0039171B">
        <w:trPr>
          <w:gridAfter w:val="1"/>
          <w:wAfter w:w="1578" w:type="dxa"/>
          <w:trHeight w:val="300"/>
        </w:trPr>
        <w:tc>
          <w:tcPr>
            <w:tcW w:w="746" w:type="dxa"/>
            <w:noWrap/>
          </w:tcPr>
          <w:p w14:paraId="1CDBBD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72</w:t>
            </w:r>
          </w:p>
        </w:tc>
        <w:tc>
          <w:tcPr>
            <w:tcW w:w="900" w:type="dxa"/>
            <w:noWrap/>
          </w:tcPr>
          <w:p w14:paraId="351274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30.886  </w:t>
            </w:r>
          </w:p>
        </w:tc>
        <w:tc>
          <w:tcPr>
            <w:tcW w:w="1980" w:type="dxa"/>
            <w:noWrap/>
          </w:tcPr>
          <w:p w14:paraId="200B79C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Indazol-4-one, 3,6,6-trimethyl-1-phthalazin-1-yl-1,5,6,7-tetrahydro-</w:t>
            </w:r>
          </w:p>
        </w:tc>
        <w:tc>
          <w:tcPr>
            <w:tcW w:w="4230" w:type="dxa"/>
          </w:tcPr>
          <w:p w14:paraId="734BEB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60CC00F" wp14:editId="2230D94A">
                  <wp:extent cx="2482850" cy="1479550"/>
                  <wp:effectExtent l="0" t="0" r="0" b="0"/>
                  <wp:docPr id="498" name="Picture 498" descr="ChemSpider 2D Image | 3,6,6-Trimethyl-1-phenyl-1,5,6,7-tetrahydro-indazol-4-one | C16H1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descr="ChemSpider 2D Image | 3,6,6-Trimethyl-1-phenyl-1,5,6,7-tetrahydro-indazol-4-one | C16H18N2O"/>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2488163" cy="1482716"/>
                          </a:xfrm>
                          <a:prstGeom prst="rect">
                            <a:avLst/>
                          </a:prstGeom>
                          <a:noFill/>
                          <a:ln>
                            <a:noFill/>
                          </a:ln>
                        </pic:spPr>
                      </pic:pic>
                    </a:graphicData>
                  </a:graphic>
                </wp:inline>
              </w:drawing>
            </w:r>
          </w:p>
        </w:tc>
        <w:tc>
          <w:tcPr>
            <w:tcW w:w="1800" w:type="dxa"/>
          </w:tcPr>
          <w:p w14:paraId="4294E6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0.60</w:t>
            </w:r>
          </w:p>
        </w:tc>
      </w:tr>
      <w:tr w:rsidR="0039171B" w:rsidRPr="007E55D5" w14:paraId="4185C290" w14:textId="77777777" w:rsidTr="0039171B">
        <w:trPr>
          <w:gridAfter w:val="1"/>
          <w:wAfter w:w="1578" w:type="dxa"/>
          <w:trHeight w:val="300"/>
        </w:trPr>
        <w:tc>
          <w:tcPr>
            <w:tcW w:w="746" w:type="dxa"/>
            <w:noWrap/>
          </w:tcPr>
          <w:p w14:paraId="5B4C7A2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73</w:t>
            </w:r>
          </w:p>
        </w:tc>
        <w:tc>
          <w:tcPr>
            <w:tcW w:w="900" w:type="dxa"/>
            <w:noWrap/>
          </w:tcPr>
          <w:p w14:paraId="1FF6EB4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31.033  </w:t>
            </w:r>
          </w:p>
        </w:tc>
        <w:tc>
          <w:tcPr>
            <w:tcW w:w="1980" w:type="dxa"/>
            <w:noWrap/>
          </w:tcPr>
          <w:p w14:paraId="5EACFD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2D75AC8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70CBD8E" wp14:editId="4ED0C9FA">
                  <wp:extent cx="2329180" cy="579120"/>
                  <wp:effectExtent l="0" t="0" r="0" b="12065"/>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43">
                            <a:extLst>
                              <a:ext uri="{28A0092B-C50C-407E-A947-70E740481C1C}">
                                <a14:useLocalDpi xmlns:a14="http://schemas.microsoft.com/office/drawing/2010/main" val="0"/>
                              </a:ext>
                            </a:extLst>
                          </a:blip>
                          <a:srcRect/>
                          <a:stretch>
                            <a:fillRect/>
                          </a:stretch>
                        </pic:blipFill>
                        <pic:spPr>
                          <a:xfrm>
                            <a:off x="0" y="0"/>
                            <a:ext cx="2329180" cy="579120"/>
                          </a:xfrm>
                          <a:prstGeom prst="rect">
                            <a:avLst/>
                          </a:prstGeom>
                          <a:noFill/>
                          <a:ln>
                            <a:noFill/>
                          </a:ln>
                        </pic:spPr>
                      </pic:pic>
                    </a:graphicData>
                  </a:graphic>
                </wp:inline>
              </w:drawing>
            </w:r>
          </w:p>
        </w:tc>
        <w:tc>
          <w:tcPr>
            <w:tcW w:w="1800" w:type="dxa"/>
          </w:tcPr>
          <w:p w14:paraId="16687C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0.22</w:t>
            </w:r>
          </w:p>
        </w:tc>
      </w:tr>
      <w:tr w:rsidR="0039171B" w:rsidRPr="007E55D5" w14:paraId="3C3391ED" w14:textId="77777777" w:rsidTr="0039171B">
        <w:trPr>
          <w:gridAfter w:val="1"/>
          <w:wAfter w:w="1578" w:type="dxa"/>
          <w:trHeight w:val="300"/>
        </w:trPr>
        <w:tc>
          <w:tcPr>
            <w:tcW w:w="746" w:type="dxa"/>
            <w:noWrap/>
          </w:tcPr>
          <w:p w14:paraId="4385E3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74</w:t>
            </w:r>
          </w:p>
        </w:tc>
        <w:tc>
          <w:tcPr>
            <w:tcW w:w="900" w:type="dxa"/>
            <w:noWrap/>
          </w:tcPr>
          <w:p w14:paraId="027E597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31.185  </w:t>
            </w:r>
          </w:p>
        </w:tc>
        <w:tc>
          <w:tcPr>
            <w:tcW w:w="1980" w:type="dxa"/>
            <w:noWrap/>
          </w:tcPr>
          <w:p w14:paraId="443B36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2EB7C0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AE14A0C" wp14:editId="6FE27A1C">
                  <wp:extent cx="2381250" cy="774700"/>
                  <wp:effectExtent l="0" t="0" r="0" b="0"/>
                  <wp:docPr id="393" name="Picture 393"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2769" b="29024"/>
                          <a:stretch>
                            <a:fillRect/>
                          </a:stretch>
                        </pic:blipFill>
                        <pic:spPr>
                          <a:xfrm>
                            <a:off x="0" y="0"/>
                            <a:ext cx="2381899" cy="774911"/>
                          </a:xfrm>
                          <a:prstGeom prst="rect">
                            <a:avLst/>
                          </a:prstGeom>
                          <a:noFill/>
                          <a:ln>
                            <a:noFill/>
                          </a:ln>
                        </pic:spPr>
                      </pic:pic>
                    </a:graphicData>
                  </a:graphic>
                </wp:inline>
              </w:drawing>
            </w:r>
          </w:p>
        </w:tc>
        <w:tc>
          <w:tcPr>
            <w:tcW w:w="1800" w:type="dxa"/>
          </w:tcPr>
          <w:p w14:paraId="5A5CFB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0.10</w:t>
            </w:r>
          </w:p>
        </w:tc>
      </w:tr>
      <w:tr w:rsidR="0039171B" w:rsidRPr="007E55D5" w14:paraId="6567B7BC" w14:textId="77777777" w:rsidTr="0039171B">
        <w:trPr>
          <w:gridAfter w:val="1"/>
          <w:wAfter w:w="1578" w:type="dxa"/>
          <w:trHeight w:val="300"/>
        </w:trPr>
        <w:tc>
          <w:tcPr>
            <w:tcW w:w="746" w:type="dxa"/>
            <w:noWrap/>
          </w:tcPr>
          <w:p w14:paraId="217217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75</w:t>
            </w:r>
          </w:p>
        </w:tc>
        <w:tc>
          <w:tcPr>
            <w:tcW w:w="900" w:type="dxa"/>
            <w:noWrap/>
          </w:tcPr>
          <w:p w14:paraId="30F795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31.551  </w:t>
            </w:r>
          </w:p>
        </w:tc>
        <w:tc>
          <w:tcPr>
            <w:tcW w:w="1980" w:type="dxa"/>
            <w:noWrap/>
          </w:tcPr>
          <w:p w14:paraId="252AFD2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9,12-Octadecadienoic acid, methyl ester</w:t>
            </w:r>
          </w:p>
        </w:tc>
        <w:tc>
          <w:tcPr>
            <w:tcW w:w="4230" w:type="dxa"/>
          </w:tcPr>
          <w:p w14:paraId="7D3EF3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5E737683" wp14:editId="0E9660A0">
                  <wp:extent cx="2523490" cy="370840"/>
                  <wp:effectExtent l="0" t="0" r="0" b="0"/>
                  <wp:docPr id="499"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IMG_256"/>
                          <pic:cNvPicPr>
                            <a:picLocks noChangeAspect="1"/>
                          </pic:cNvPicPr>
                        </pic:nvPicPr>
                        <pic:blipFill>
                          <a:blip r:embed="rId142"/>
                          <a:stretch>
                            <a:fillRect/>
                          </a:stretch>
                        </pic:blipFill>
                        <pic:spPr>
                          <a:xfrm>
                            <a:off x="0" y="0"/>
                            <a:ext cx="2523490" cy="370840"/>
                          </a:xfrm>
                          <a:prstGeom prst="rect">
                            <a:avLst/>
                          </a:prstGeom>
                          <a:noFill/>
                          <a:ln w="9525">
                            <a:noFill/>
                          </a:ln>
                        </pic:spPr>
                      </pic:pic>
                    </a:graphicData>
                  </a:graphic>
                </wp:inline>
              </w:drawing>
            </w:r>
          </w:p>
        </w:tc>
        <w:tc>
          <w:tcPr>
            <w:tcW w:w="1800" w:type="dxa"/>
          </w:tcPr>
          <w:p w14:paraId="732173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1.43</w:t>
            </w:r>
          </w:p>
        </w:tc>
      </w:tr>
      <w:tr w:rsidR="0039171B" w:rsidRPr="007E55D5" w14:paraId="611E75C4" w14:textId="77777777" w:rsidTr="0039171B">
        <w:trPr>
          <w:gridAfter w:val="1"/>
          <w:wAfter w:w="1578" w:type="dxa"/>
          <w:trHeight w:val="300"/>
        </w:trPr>
        <w:tc>
          <w:tcPr>
            <w:tcW w:w="746" w:type="dxa"/>
            <w:noWrap/>
          </w:tcPr>
          <w:p w14:paraId="570093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76</w:t>
            </w:r>
          </w:p>
        </w:tc>
        <w:tc>
          <w:tcPr>
            <w:tcW w:w="900" w:type="dxa"/>
            <w:noWrap/>
          </w:tcPr>
          <w:p w14:paraId="4C1E8E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31.762  </w:t>
            </w:r>
          </w:p>
        </w:tc>
        <w:tc>
          <w:tcPr>
            <w:tcW w:w="1980" w:type="dxa"/>
            <w:noWrap/>
          </w:tcPr>
          <w:p w14:paraId="4B3DE1E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cis-Vaccenic acid</w:t>
            </w:r>
          </w:p>
        </w:tc>
        <w:tc>
          <w:tcPr>
            <w:tcW w:w="4230" w:type="dxa"/>
          </w:tcPr>
          <w:p w14:paraId="200FEA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A059638" wp14:editId="0360AFC0">
                  <wp:extent cx="1819275" cy="495300"/>
                  <wp:effectExtent l="0" t="0" r="952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1819275" cy="495300"/>
                          </a:xfrm>
                          <a:prstGeom prst="rect">
                            <a:avLst/>
                          </a:prstGeom>
                          <a:noFill/>
                          <a:ln>
                            <a:noFill/>
                          </a:ln>
                        </pic:spPr>
                      </pic:pic>
                    </a:graphicData>
                  </a:graphic>
                </wp:inline>
              </w:drawing>
            </w:r>
          </w:p>
        </w:tc>
        <w:tc>
          <w:tcPr>
            <w:tcW w:w="1800" w:type="dxa"/>
          </w:tcPr>
          <w:p w14:paraId="1D9E68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0.30</w:t>
            </w:r>
          </w:p>
        </w:tc>
      </w:tr>
      <w:tr w:rsidR="0039171B" w:rsidRPr="007E55D5" w14:paraId="19DA4531" w14:textId="77777777" w:rsidTr="0039171B">
        <w:trPr>
          <w:gridAfter w:val="1"/>
          <w:wAfter w:w="1578" w:type="dxa"/>
          <w:trHeight w:val="300"/>
        </w:trPr>
        <w:tc>
          <w:tcPr>
            <w:tcW w:w="746" w:type="dxa"/>
            <w:noWrap/>
          </w:tcPr>
          <w:p w14:paraId="6898BA0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77</w:t>
            </w:r>
          </w:p>
        </w:tc>
        <w:tc>
          <w:tcPr>
            <w:tcW w:w="900" w:type="dxa"/>
            <w:noWrap/>
          </w:tcPr>
          <w:p w14:paraId="462609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31.849</w:t>
            </w:r>
          </w:p>
        </w:tc>
        <w:tc>
          <w:tcPr>
            <w:tcW w:w="1980" w:type="dxa"/>
            <w:noWrap/>
          </w:tcPr>
          <w:p w14:paraId="3C4DBE8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0D9275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F42FE37" wp14:editId="381F56ED">
                  <wp:extent cx="2124075" cy="409575"/>
                  <wp:effectExtent l="0" t="0" r="0" b="889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43">
                            <a:extLst>
                              <a:ext uri="{28A0092B-C50C-407E-A947-70E740481C1C}">
                                <a14:useLocalDpi xmlns:a14="http://schemas.microsoft.com/office/drawing/2010/main" val="0"/>
                              </a:ext>
                            </a:extLst>
                          </a:blip>
                          <a:srcRect/>
                          <a:stretch>
                            <a:fillRect/>
                          </a:stretch>
                        </pic:blipFill>
                        <pic:spPr>
                          <a:xfrm>
                            <a:off x="0" y="0"/>
                            <a:ext cx="2124075" cy="409575"/>
                          </a:xfrm>
                          <a:prstGeom prst="rect">
                            <a:avLst/>
                          </a:prstGeom>
                          <a:noFill/>
                          <a:ln>
                            <a:noFill/>
                          </a:ln>
                        </pic:spPr>
                      </pic:pic>
                    </a:graphicData>
                  </a:graphic>
                </wp:inline>
              </w:drawing>
            </w:r>
          </w:p>
        </w:tc>
        <w:tc>
          <w:tcPr>
            <w:tcW w:w="1800" w:type="dxa"/>
          </w:tcPr>
          <w:p w14:paraId="46BE9EA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0.05</w:t>
            </w:r>
          </w:p>
        </w:tc>
      </w:tr>
      <w:tr w:rsidR="0039171B" w:rsidRPr="007E55D5" w14:paraId="2561D7F1" w14:textId="77777777" w:rsidTr="0039171B">
        <w:trPr>
          <w:gridAfter w:val="1"/>
          <w:wAfter w:w="1578" w:type="dxa"/>
          <w:trHeight w:val="300"/>
        </w:trPr>
        <w:tc>
          <w:tcPr>
            <w:tcW w:w="746" w:type="dxa"/>
            <w:noWrap/>
          </w:tcPr>
          <w:p w14:paraId="659D235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78</w:t>
            </w:r>
          </w:p>
        </w:tc>
        <w:tc>
          <w:tcPr>
            <w:tcW w:w="900" w:type="dxa"/>
            <w:noWrap/>
          </w:tcPr>
          <w:p w14:paraId="5860D5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32.035  </w:t>
            </w:r>
          </w:p>
        </w:tc>
        <w:tc>
          <w:tcPr>
            <w:tcW w:w="1980" w:type="dxa"/>
            <w:noWrap/>
          </w:tcPr>
          <w:p w14:paraId="15E40D5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68E0B4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569EDC" wp14:editId="071932D2">
                  <wp:extent cx="2146935" cy="352425"/>
                  <wp:effectExtent l="0" t="0" r="0" b="8255"/>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43">
                            <a:extLst>
                              <a:ext uri="{28A0092B-C50C-407E-A947-70E740481C1C}">
                                <a14:useLocalDpi xmlns:a14="http://schemas.microsoft.com/office/drawing/2010/main" val="0"/>
                              </a:ext>
                            </a:extLst>
                          </a:blip>
                          <a:srcRect/>
                          <a:stretch>
                            <a:fillRect/>
                          </a:stretch>
                        </pic:blipFill>
                        <pic:spPr>
                          <a:xfrm>
                            <a:off x="0" y="0"/>
                            <a:ext cx="2146935" cy="352425"/>
                          </a:xfrm>
                          <a:prstGeom prst="rect">
                            <a:avLst/>
                          </a:prstGeom>
                          <a:noFill/>
                          <a:ln>
                            <a:noFill/>
                          </a:ln>
                        </pic:spPr>
                      </pic:pic>
                    </a:graphicData>
                  </a:graphic>
                </wp:inline>
              </w:drawing>
            </w:r>
          </w:p>
        </w:tc>
        <w:tc>
          <w:tcPr>
            <w:tcW w:w="1800" w:type="dxa"/>
          </w:tcPr>
          <w:p w14:paraId="0F680A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0.51</w:t>
            </w:r>
          </w:p>
        </w:tc>
      </w:tr>
      <w:tr w:rsidR="0039171B" w:rsidRPr="007E55D5" w14:paraId="133E1A83" w14:textId="77777777" w:rsidTr="0039171B">
        <w:trPr>
          <w:gridAfter w:val="1"/>
          <w:wAfter w:w="1578" w:type="dxa"/>
          <w:trHeight w:val="300"/>
        </w:trPr>
        <w:tc>
          <w:tcPr>
            <w:tcW w:w="746" w:type="dxa"/>
            <w:noWrap/>
          </w:tcPr>
          <w:p w14:paraId="35A609B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79</w:t>
            </w:r>
          </w:p>
        </w:tc>
        <w:tc>
          <w:tcPr>
            <w:tcW w:w="900" w:type="dxa"/>
            <w:noWrap/>
          </w:tcPr>
          <w:p w14:paraId="3DCEE70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32.181  </w:t>
            </w:r>
          </w:p>
        </w:tc>
        <w:tc>
          <w:tcPr>
            <w:tcW w:w="1980" w:type="dxa"/>
            <w:noWrap/>
          </w:tcPr>
          <w:p w14:paraId="4580D6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1-Docosene</w:t>
            </w:r>
          </w:p>
        </w:tc>
        <w:tc>
          <w:tcPr>
            <w:tcW w:w="4230" w:type="dxa"/>
          </w:tcPr>
          <w:p w14:paraId="7AA1600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CBF4E0B" wp14:editId="0221FF33">
                  <wp:extent cx="2209800" cy="50482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37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2209800" cy="504825"/>
                          </a:xfrm>
                          <a:prstGeom prst="rect">
                            <a:avLst/>
                          </a:prstGeom>
                          <a:noFill/>
                          <a:ln>
                            <a:noFill/>
                          </a:ln>
                        </pic:spPr>
                      </pic:pic>
                    </a:graphicData>
                  </a:graphic>
                </wp:inline>
              </w:drawing>
            </w:r>
          </w:p>
        </w:tc>
        <w:tc>
          <w:tcPr>
            <w:tcW w:w="1800" w:type="dxa"/>
          </w:tcPr>
          <w:p w14:paraId="1BEDF7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1.03</w:t>
            </w:r>
          </w:p>
        </w:tc>
      </w:tr>
      <w:tr w:rsidR="0039171B" w:rsidRPr="007E55D5" w14:paraId="3AE98F28" w14:textId="77777777" w:rsidTr="0039171B">
        <w:trPr>
          <w:gridAfter w:val="1"/>
          <w:wAfter w:w="1578" w:type="dxa"/>
          <w:trHeight w:val="300"/>
        </w:trPr>
        <w:tc>
          <w:tcPr>
            <w:tcW w:w="746" w:type="dxa"/>
            <w:noWrap/>
          </w:tcPr>
          <w:p w14:paraId="508BE1F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80</w:t>
            </w:r>
          </w:p>
        </w:tc>
        <w:tc>
          <w:tcPr>
            <w:tcW w:w="900" w:type="dxa"/>
            <w:noWrap/>
          </w:tcPr>
          <w:p w14:paraId="21689A6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32.340  </w:t>
            </w:r>
          </w:p>
        </w:tc>
        <w:tc>
          <w:tcPr>
            <w:tcW w:w="1980" w:type="dxa"/>
            <w:noWrap/>
          </w:tcPr>
          <w:p w14:paraId="44F8E4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B74DF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D47FD19" wp14:editId="7DC5A36A">
                  <wp:extent cx="2197735" cy="42545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43">
                            <a:extLst>
                              <a:ext uri="{28A0092B-C50C-407E-A947-70E740481C1C}">
                                <a14:useLocalDpi xmlns:a14="http://schemas.microsoft.com/office/drawing/2010/main" val="0"/>
                              </a:ext>
                            </a:extLst>
                          </a:blip>
                          <a:srcRect/>
                          <a:stretch>
                            <a:fillRect/>
                          </a:stretch>
                        </pic:blipFill>
                        <pic:spPr>
                          <a:xfrm>
                            <a:off x="0" y="0"/>
                            <a:ext cx="2197735" cy="425450"/>
                          </a:xfrm>
                          <a:prstGeom prst="rect">
                            <a:avLst/>
                          </a:prstGeom>
                          <a:noFill/>
                          <a:ln>
                            <a:noFill/>
                          </a:ln>
                        </pic:spPr>
                      </pic:pic>
                    </a:graphicData>
                  </a:graphic>
                </wp:inline>
              </w:drawing>
            </w:r>
          </w:p>
        </w:tc>
        <w:tc>
          <w:tcPr>
            <w:tcW w:w="1800" w:type="dxa"/>
          </w:tcPr>
          <w:p w14:paraId="6DB7B0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0.09</w:t>
            </w:r>
          </w:p>
        </w:tc>
      </w:tr>
      <w:tr w:rsidR="0039171B" w:rsidRPr="007E55D5" w14:paraId="79F2D7AF" w14:textId="77777777" w:rsidTr="0039171B">
        <w:trPr>
          <w:gridAfter w:val="1"/>
          <w:wAfter w:w="1578" w:type="dxa"/>
          <w:trHeight w:val="300"/>
        </w:trPr>
        <w:tc>
          <w:tcPr>
            <w:tcW w:w="746" w:type="dxa"/>
            <w:noWrap/>
          </w:tcPr>
          <w:p w14:paraId="2D25C06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81</w:t>
            </w:r>
          </w:p>
        </w:tc>
        <w:tc>
          <w:tcPr>
            <w:tcW w:w="900" w:type="dxa"/>
            <w:noWrap/>
          </w:tcPr>
          <w:p w14:paraId="1C54201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32.605  </w:t>
            </w:r>
          </w:p>
        </w:tc>
        <w:tc>
          <w:tcPr>
            <w:tcW w:w="1980" w:type="dxa"/>
            <w:noWrap/>
          </w:tcPr>
          <w:p w14:paraId="625EF9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7093AE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21B09AD" wp14:editId="024F088B">
                  <wp:extent cx="2174875" cy="417830"/>
                  <wp:effectExtent l="0" t="0" r="0" b="127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43">
                            <a:extLst>
                              <a:ext uri="{28A0092B-C50C-407E-A947-70E740481C1C}">
                                <a14:useLocalDpi xmlns:a14="http://schemas.microsoft.com/office/drawing/2010/main" val="0"/>
                              </a:ext>
                            </a:extLst>
                          </a:blip>
                          <a:srcRect/>
                          <a:stretch>
                            <a:fillRect/>
                          </a:stretch>
                        </pic:blipFill>
                        <pic:spPr>
                          <a:xfrm>
                            <a:off x="0" y="0"/>
                            <a:ext cx="2174875" cy="417830"/>
                          </a:xfrm>
                          <a:prstGeom prst="rect">
                            <a:avLst/>
                          </a:prstGeom>
                          <a:noFill/>
                          <a:ln>
                            <a:noFill/>
                          </a:ln>
                        </pic:spPr>
                      </pic:pic>
                    </a:graphicData>
                  </a:graphic>
                </wp:inline>
              </w:drawing>
            </w:r>
          </w:p>
        </w:tc>
        <w:tc>
          <w:tcPr>
            <w:tcW w:w="1800" w:type="dxa"/>
          </w:tcPr>
          <w:p w14:paraId="6CA7BC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106C9F65" w14:textId="77777777" w:rsidTr="0039171B">
        <w:trPr>
          <w:gridAfter w:val="1"/>
          <w:wAfter w:w="1578" w:type="dxa"/>
          <w:trHeight w:val="300"/>
        </w:trPr>
        <w:tc>
          <w:tcPr>
            <w:tcW w:w="746" w:type="dxa"/>
            <w:noWrap/>
          </w:tcPr>
          <w:p w14:paraId="74495D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82</w:t>
            </w:r>
          </w:p>
        </w:tc>
        <w:tc>
          <w:tcPr>
            <w:tcW w:w="900" w:type="dxa"/>
            <w:noWrap/>
          </w:tcPr>
          <w:p w14:paraId="3DA4D8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32.843  </w:t>
            </w:r>
          </w:p>
        </w:tc>
        <w:tc>
          <w:tcPr>
            <w:tcW w:w="1980" w:type="dxa"/>
            <w:noWrap/>
          </w:tcPr>
          <w:p w14:paraId="78095EB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A83D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D07760B" wp14:editId="054D4D14">
                  <wp:extent cx="2028825" cy="446405"/>
                  <wp:effectExtent l="0" t="0" r="0" b="1143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028825" cy="446405"/>
                          </a:xfrm>
                          <a:prstGeom prst="rect">
                            <a:avLst/>
                          </a:prstGeom>
                          <a:noFill/>
                          <a:ln>
                            <a:noFill/>
                          </a:ln>
                        </pic:spPr>
                      </pic:pic>
                    </a:graphicData>
                  </a:graphic>
                </wp:inline>
              </w:drawing>
            </w:r>
          </w:p>
        </w:tc>
        <w:tc>
          <w:tcPr>
            <w:tcW w:w="1800" w:type="dxa"/>
          </w:tcPr>
          <w:p w14:paraId="4FE7F34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0.61</w:t>
            </w:r>
          </w:p>
        </w:tc>
      </w:tr>
      <w:tr w:rsidR="0039171B" w:rsidRPr="007E55D5" w14:paraId="7316CF4D" w14:textId="77777777" w:rsidTr="0039171B">
        <w:trPr>
          <w:gridAfter w:val="1"/>
          <w:wAfter w:w="1578" w:type="dxa"/>
          <w:trHeight w:val="300"/>
        </w:trPr>
        <w:tc>
          <w:tcPr>
            <w:tcW w:w="746" w:type="dxa"/>
            <w:noWrap/>
          </w:tcPr>
          <w:p w14:paraId="322BAC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83</w:t>
            </w:r>
          </w:p>
        </w:tc>
        <w:tc>
          <w:tcPr>
            <w:tcW w:w="900" w:type="dxa"/>
            <w:noWrap/>
          </w:tcPr>
          <w:p w14:paraId="5090F66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32.929  </w:t>
            </w:r>
          </w:p>
        </w:tc>
        <w:tc>
          <w:tcPr>
            <w:tcW w:w="1980" w:type="dxa"/>
            <w:noWrap/>
          </w:tcPr>
          <w:p w14:paraId="6449E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033BE6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A64E485" wp14:editId="0B9FCC30">
                  <wp:extent cx="2124075" cy="432435"/>
                  <wp:effectExtent l="0" t="0" r="0" b="508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43">
                            <a:extLst>
                              <a:ext uri="{28A0092B-C50C-407E-A947-70E740481C1C}">
                                <a14:useLocalDpi xmlns:a14="http://schemas.microsoft.com/office/drawing/2010/main" val="0"/>
                              </a:ext>
                            </a:extLst>
                          </a:blip>
                          <a:srcRect/>
                          <a:stretch>
                            <a:fillRect/>
                          </a:stretch>
                        </pic:blipFill>
                        <pic:spPr>
                          <a:xfrm>
                            <a:off x="0" y="0"/>
                            <a:ext cx="2124075" cy="432435"/>
                          </a:xfrm>
                          <a:prstGeom prst="rect">
                            <a:avLst/>
                          </a:prstGeom>
                          <a:noFill/>
                          <a:ln>
                            <a:noFill/>
                          </a:ln>
                        </pic:spPr>
                      </pic:pic>
                    </a:graphicData>
                  </a:graphic>
                </wp:inline>
              </w:drawing>
            </w:r>
          </w:p>
        </w:tc>
        <w:tc>
          <w:tcPr>
            <w:tcW w:w="1800" w:type="dxa"/>
          </w:tcPr>
          <w:p w14:paraId="2C09127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0.31</w:t>
            </w:r>
          </w:p>
        </w:tc>
      </w:tr>
      <w:tr w:rsidR="0039171B" w:rsidRPr="007E55D5" w14:paraId="4F201BB4" w14:textId="77777777" w:rsidTr="0039171B">
        <w:trPr>
          <w:gridAfter w:val="1"/>
          <w:wAfter w:w="1578" w:type="dxa"/>
          <w:trHeight w:val="300"/>
        </w:trPr>
        <w:tc>
          <w:tcPr>
            <w:tcW w:w="746" w:type="dxa"/>
            <w:noWrap/>
          </w:tcPr>
          <w:p w14:paraId="4D1BAC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84</w:t>
            </w:r>
          </w:p>
        </w:tc>
        <w:tc>
          <w:tcPr>
            <w:tcW w:w="900" w:type="dxa"/>
            <w:noWrap/>
          </w:tcPr>
          <w:p w14:paraId="39C5753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33.103  </w:t>
            </w:r>
          </w:p>
        </w:tc>
        <w:tc>
          <w:tcPr>
            <w:tcW w:w="1980" w:type="dxa"/>
            <w:noWrap/>
          </w:tcPr>
          <w:p w14:paraId="672F4BA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C76ED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C69094F" wp14:editId="0084E4E1">
                  <wp:extent cx="2065020" cy="462280"/>
                  <wp:effectExtent l="0" t="0" r="0" b="14605"/>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065020" cy="462280"/>
                          </a:xfrm>
                          <a:prstGeom prst="rect">
                            <a:avLst/>
                          </a:prstGeom>
                          <a:noFill/>
                          <a:ln>
                            <a:noFill/>
                          </a:ln>
                        </pic:spPr>
                      </pic:pic>
                    </a:graphicData>
                  </a:graphic>
                </wp:inline>
              </w:drawing>
            </w:r>
          </w:p>
        </w:tc>
        <w:tc>
          <w:tcPr>
            <w:tcW w:w="1800" w:type="dxa"/>
          </w:tcPr>
          <w:p w14:paraId="1978EC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059815E5" w14:textId="77777777" w:rsidTr="0039171B">
        <w:trPr>
          <w:gridAfter w:val="1"/>
          <w:wAfter w:w="1578" w:type="dxa"/>
          <w:trHeight w:val="300"/>
        </w:trPr>
        <w:tc>
          <w:tcPr>
            <w:tcW w:w="746" w:type="dxa"/>
            <w:noWrap/>
          </w:tcPr>
          <w:p w14:paraId="1DD3B5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85</w:t>
            </w:r>
          </w:p>
        </w:tc>
        <w:tc>
          <w:tcPr>
            <w:tcW w:w="900" w:type="dxa"/>
            <w:noWrap/>
          </w:tcPr>
          <w:p w14:paraId="5DF781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33.229  </w:t>
            </w:r>
          </w:p>
        </w:tc>
        <w:tc>
          <w:tcPr>
            <w:tcW w:w="1980" w:type="dxa"/>
            <w:noWrap/>
          </w:tcPr>
          <w:p w14:paraId="7B20457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2014E41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575A5B" wp14:editId="3D7D0711">
                  <wp:extent cx="1962785" cy="402590"/>
                  <wp:effectExtent l="0" t="0" r="18415" b="1651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962785" cy="402590"/>
                          </a:xfrm>
                          <a:prstGeom prst="rect">
                            <a:avLst/>
                          </a:prstGeom>
                          <a:noFill/>
                          <a:ln>
                            <a:noFill/>
                          </a:ln>
                        </pic:spPr>
                      </pic:pic>
                    </a:graphicData>
                  </a:graphic>
                </wp:inline>
              </w:drawing>
            </w:r>
          </w:p>
        </w:tc>
        <w:tc>
          <w:tcPr>
            <w:tcW w:w="1800" w:type="dxa"/>
          </w:tcPr>
          <w:p w14:paraId="5C7EBFF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0.40</w:t>
            </w:r>
          </w:p>
        </w:tc>
      </w:tr>
      <w:tr w:rsidR="0039171B" w:rsidRPr="007E55D5" w14:paraId="4BADEE3E" w14:textId="77777777" w:rsidTr="0039171B">
        <w:trPr>
          <w:gridAfter w:val="1"/>
          <w:wAfter w:w="1578" w:type="dxa"/>
          <w:trHeight w:val="300"/>
        </w:trPr>
        <w:tc>
          <w:tcPr>
            <w:tcW w:w="746" w:type="dxa"/>
            <w:noWrap/>
          </w:tcPr>
          <w:p w14:paraId="368CA28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86</w:t>
            </w:r>
          </w:p>
        </w:tc>
        <w:tc>
          <w:tcPr>
            <w:tcW w:w="900" w:type="dxa"/>
            <w:noWrap/>
          </w:tcPr>
          <w:p w14:paraId="4C43A83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33.375  </w:t>
            </w:r>
          </w:p>
        </w:tc>
        <w:tc>
          <w:tcPr>
            <w:tcW w:w="1980" w:type="dxa"/>
            <w:noWrap/>
          </w:tcPr>
          <w:p w14:paraId="5A997F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9-Tricosene, (Z)-</w:t>
            </w:r>
          </w:p>
        </w:tc>
        <w:tc>
          <w:tcPr>
            <w:tcW w:w="4230" w:type="dxa"/>
          </w:tcPr>
          <w:p w14:paraId="4DC5E76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A0A6D10" wp14:editId="2D06EB29">
                  <wp:extent cx="2380615" cy="615950"/>
                  <wp:effectExtent l="0" t="0" r="0" b="0"/>
                  <wp:docPr id="500" name="Picture 500" descr="ChemSpider 2D Image | Muscalure | C23H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ChemSpider 2D Image | Muscalure | C23H46"/>
                          <pic:cNvPicPr>
                            <a:picLocks noChangeAspect="1" noChangeArrowheads="1"/>
                          </pic:cNvPicPr>
                        </pic:nvPicPr>
                        <pic:blipFill>
                          <a:blip r:embed="rId143">
                            <a:extLst>
                              <a:ext uri="{28A0092B-C50C-407E-A947-70E740481C1C}">
                                <a14:useLocalDpi xmlns:a14="http://schemas.microsoft.com/office/drawing/2010/main" val="0"/>
                              </a:ext>
                            </a:extLst>
                          </a:blip>
                          <a:srcRect t="38850" b="35274"/>
                          <a:stretch>
                            <a:fillRect/>
                          </a:stretch>
                        </pic:blipFill>
                        <pic:spPr>
                          <a:xfrm>
                            <a:off x="0" y="0"/>
                            <a:ext cx="2381885" cy="616343"/>
                          </a:xfrm>
                          <a:prstGeom prst="rect">
                            <a:avLst/>
                          </a:prstGeom>
                          <a:noFill/>
                          <a:ln>
                            <a:noFill/>
                          </a:ln>
                        </pic:spPr>
                      </pic:pic>
                    </a:graphicData>
                  </a:graphic>
                </wp:inline>
              </w:drawing>
            </w:r>
          </w:p>
        </w:tc>
        <w:tc>
          <w:tcPr>
            <w:tcW w:w="1800" w:type="dxa"/>
          </w:tcPr>
          <w:p w14:paraId="3C4C06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1.08</w:t>
            </w:r>
          </w:p>
        </w:tc>
      </w:tr>
      <w:tr w:rsidR="0039171B" w:rsidRPr="007E55D5" w14:paraId="1E4BEEBE" w14:textId="77777777" w:rsidTr="0039171B">
        <w:trPr>
          <w:gridAfter w:val="1"/>
          <w:wAfter w:w="1578" w:type="dxa"/>
          <w:trHeight w:val="300"/>
        </w:trPr>
        <w:tc>
          <w:tcPr>
            <w:tcW w:w="746" w:type="dxa"/>
            <w:noWrap/>
          </w:tcPr>
          <w:p w14:paraId="6A999F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87</w:t>
            </w:r>
          </w:p>
        </w:tc>
        <w:tc>
          <w:tcPr>
            <w:tcW w:w="900" w:type="dxa"/>
            <w:noWrap/>
          </w:tcPr>
          <w:p w14:paraId="22872AA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33.550</w:t>
            </w:r>
          </w:p>
        </w:tc>
        <w:tc>
          <w:tcPr>
            <w:tcW w:w="1980" w:type="dxa"/>
            <w:noWrap/>
          </w:tcPr>
          <w:p w14:paraId="367C89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Hexacosanoic acid</w:t>
            </w:r>
          </w:p>
        </w:tc>
        <w:tc>
          <w:tcPr>
            <w:tcW w:w="4230" w:type="dxa"/>
          </w:tcPr>
          <w:p w14:paraId="62B2353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785065" wp14:editId="0BB11DFE">
                  <wp:extent cx="2094865" cy="669925"/>
                  <wp:effectExtent l="0" t="0" r="635" b="1587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2094865" cy="669925"/>
                          </a:xfrm>
                          <a:prstGeom prst="rect">
                            <a:avLst/>
                          </a:prstGeom>
                          <a:noFill/>
                          <a:ln>
                            <a:noFill/>
                          </a:ln>
                        </pic:spPr>
                      </pic:pic>
                    </a:graphicData>
                  </a:graphic>
                </wp:inline>
              </w:drawing>
            </w:r>
          </w:p>
        </w:tc>
        <w:tc>
          <w:tcPr>
            <w:tcW w:w="1800" w:type="dxa"/>
          </w:tcPr>
          <w:p w14:paraId="69AFF4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45772B89" w14:textId="77777777" w:rsidTr="0039171B">
        <w:trPr>
          <w:gridAfter w:val="1"/>
          <w:wAfter w:w="1578" w:type="dxa"/>
          <w:trHeight w:val="300"/>
        </w:trPr>
        <w:tc>
          <w:tcPr>
            <w:tcW w:w="746" w:type="dxa"/>
            <w:noWrap/>
          </w:tcPr>
          <w:p w14:paraId="6212B5D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88</w:t>
            </w:r>
          </w:p>
        </w:tc>
        <w:tc>
          <w:tcPr>
            <w:tcW w:w="900" w:type="dxa"/>
            <w:noWrap/>
          </w:tcPr>
          <w:p w14:paraId="02D678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33.678  </w:t>
            </w:r>
          </w:p>
        </w:tc>
        <w:tc>
          <w:tcPr>
            <w:tcW w:w="1980" w:type="dxa"/>
            <w:noWrap/>
          </w:tcPr>
          <w:p w14:paraId="78E55B2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1E73C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4D850F2" wp14:editId="19A62C2F">
                  <wp:extent cx="2548890" cy="644525"/>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43">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6F059D7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0.24</w:t>
            </w:r>
          </w:p>
        </w:tc>
      </w:tr>
      <w:tr w:rsidR="0039171B" w:rsidRPr="007E55D5" w14:paraId="4AAEC852" w14:textId="77777777" w:rsidTr="0039171B">
        <w:trPr>
          <w:gridAfter w:val="1"/>
          <w:wAfter w:w="1578" w:type="dxa"/>
          <w:trHeight w:val="300"/>
        </w:trPr>
        <w:tc>
          <w:tcPr>
            <w:tcW w:w="746" w:type="dxa"/>
            <w:noWrap/>
          </w:tcPr>
          <w:p w14:paraId="07CDF4E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89</w:t>
            </w:r>
          </w:p>
        </w:tc>
        <w:tc>
          <w:tcPr>
            <w:tcW w:w="900" w:type="dxa"/>
            <w:noWrap/>
          </w:tcPr>
          <w:p w14:paraId="0339C68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34.001  </w:t>
            </w:r>
          </w:p>
        </w:tc>
        <w:tc>
          <w:tcPr>
            <w:tcW w:w="1980" w:type="dxa"/>
            <w:noWrap/>
          </w:tcPr>
          <w:p w14:paraId="5A81AC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3BC03F0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6F9B981" wp14:editId="054E46B5">
                  <wp:extent cx="2548890" cy="644525"/>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43">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593E6B7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0.25</w:t>
            </w:r>
          </w:p>
        </w:tc>
      </w:tr>
      <w:tr w:rsidR="0039171B" w:rsidRPr="007E55D5" w14:paraId="0B828FCD" w14:textId="77777777" w:rsidTr="0039171B">
        <w:trPr>
          <w:gridAfter w:val="1"/>
          <w:wAfter w:w="1578" w:type="dxa"/>
          <w:trHeight w:val="300"/>
        </w:trPr>
        <w:tc>
          <w:tcPr>
            <w:tcW w:w="746" w:type="dxa"/>
            <w:noWrap/>
          </w:tcPr>
          <w:p w14:paraId="2E47BB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90</w:t>
            </w:r>
          </w:p>
        </w:tc>
        <w:tc>
          <w:tcPr>
            <w:tcW w:w="900" w:type="dxa"/>
            <w:noWrap/>
          </w:tcPr>
          <w:p w14:paraId="10FD2C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34.116  </w:t>
            </w:r>
          </w:p>
        </w:tc>
        <w:tc>
          <w:tcPr>
            <w:tcW w:w="1980" w:type="dxa"/>
            <w:noWrap/>
          </w:tcPr>
          <w:p w14:paraId="5B9F04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Tetradecanoic acid, dodecyl ester</w:t>
            </w:r>
          </w:p>
        </w:tc>
        <w:tc>
          <w:tcPr>
            <w:tcW w:w="4230" w:type="dxa"/>
          </w:tcPr>
          <w:p w14:paraId="7E76E2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6FB541D" wp14:editId="12D6A585">
                  <wp:extent cx="2094865" cy="414655"/>
                  <wp:effectExtent l="0" t="0" r="635" b="381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2094865" cy="414655"/>
                          </a:xfrm>
                          <a:prstGeom prst="rect">
                            <a:avLst/>
                          </a:prstGeom>
                          <a:noFill/>
                          <a:ln>
                            <a:noFill/>
                          </a:ln>
                        </pic:spPr>
                      </pic:pic>
                    </a:graphicData>
                  </a:graphic>
                </wp:inline>
              </w:drawing>
            </w:r>
          </w:p>
        </w:tc>
        <w:tc>
          <w:tcPr>
            <w:tcW w:w="1800" w:type="dxa"/>
          </w:tcPr>
          <w:p w14:paraId="31EDD14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39171B" w:rsidRPr="007E55D5" w14:paraId="38915EAD" w14:textId="77777777" w:rsidTr="0039171B">
        <w:trPr>
          <w:gridAfter w:val="1"/>
          <w:wAfter w:w="1578" w:type="dxa"/>
          <w:trHeight w:val="300"/>
        </w:trPr>
        <w:tc>
          <w:tcPr>
            <w:tcW w:w="746" w:type="dxa"/>
            <w:noWrap/>
          </w:tcPr>
          <w:p w14:paraId="2AD35A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w:t>
            </w:r>
          </w:p>
        </w:tc>
        <w:tc>
          <w:tcPr>
            <w:tcW w:w="900" w:type="dxa"/>
            <w:noWrap/>
          </w:tcPr>
          <w:p w14:paraId="093F09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34.543  </w:t>
            </w:r>
          </w:p>
        </w:tc>
        <w:tc>
          <w:tcPr>
            <w:tcW w:w="1980" w:type="dxa"/>
            <w:noWrap/>
          </w:tcPr>
          <w:p w14:paraId="526945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Bis(2-ethylhexyl) phthalate</w:t>
            </w:r>
          </w:p>
        </w:tc>
        <w:tc>
          <w:tcPr>
            <w:tcW w:w="4230" w:type="dxa"/>
          </w:tcPr>
          <w:p w14:paraId="2B95D1F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F988FA5" wp14:editId="2ACB8CDA">
                  <wp:extent cx="1841500" cy="834390"/>
                  <wp:effectExtent l="0" t="0" r="6350" b="381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101">
                            <a:extLst>
                              <a:ext uri="{28A0092B-C50C-407E-A947-70E740481C1C}">
                                <a14:useLocalDpi xmlns:a14="http://schemas.microsoft.com/office/drawing/2010/main" val="0"/>
                              </a:ext>
                            </a:extLst>
                          </a:blip>
                          <a:srcRect/>
                          <a:stretch>
                            <a:fillRect/>
                          </a:stretch>
                        </pic:blipFill>
                        <pic:spPr>
                          <a:xfrm>
                            <a:off x="0" y="0"/>
                            <a:ext cx="1854153" cy="840123"/>
                          </a:xfrm>
                          <a:prstGeom prst="rect">
                            <a:avLst/>
                          </a:prstGeom>
                          <a:noFill/>
                          <a:ln>
                            <a:noFill/>
                          </a:ln>
                        </pic:spPr>
                      </pic:pic>
                    </a:graphicData>
                  </a:graphic>
                </wp:inline>
              </w:drawing>
            </w:r>
          </w:p>
        </w:tc>
        <w:tc>
          <w:tcPr>
            <w:tcW w:w="1800" w:type="dxa"/>
          </w:tcPr>
          <w:p w14:paraId="2DA546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39171B" w:rsidRPr="007E55D5" w14:paraId="604EC51E" w14:textId="77777777" w:rsidTr="0039171B">
        <w:trPr>
          <w:gridAfter w:val="1"/>
          <w:wAfter w:w="1578" w:type="dxa"/>
          <w:trHeight w:val="300"/>
        </w:trPr>
        <w:tc>
          <w:tcPr>
            <w:tcW w:w="746" w:type="dxa"/>
            <w:noWrap/>
          </w:tcPr>
          <w:p w14:paraId="3BE9F4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92</w:t>
            </w:r>
          </w:p>
        </w:tc>
        <w:tc>
          <w:tcPr>
            <w:tcW w:w="900" w:type="dxa"/>
            <w:noWrap/>
          </w:tcPr>
          <w:p w14:paraId="1957C0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34.796  </w:t>
            </w:r>
          </w:p>
        </w:tc>
        <w:tc>
          <w:tcPr>
            <w:tcW w:w="1980" w:type="dxa"/>
            <w:noWrap/>
          </w:tcPr>
          <w:p w14:paraId="566EC1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1-Hexacosene</w:t>
            </w:r>
          </w:p>
        </w:tc>
        <w:tc>
          <w:tcPr>
            <w:tcW w:w="4230" w:type="dxa"/>
          </w:tcPr>
          <w:p w14:paraId="7205405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DE74DDA" wp14:editId="0DA2890D">
                  <wp:extent cx="2353310" cy="499110"/>
                  <wp:effectExtent l="0" t="0" r="0" b="0"/>
                  <wp:docPr id="503" name="Picture 503" descr="C26H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descr="C26H5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2398761" cy="509323"/>
                          </a:xfrm>
                          <a:prstGeom prst="rect">
                            <a:avLst/>
                          </a:prstGeom>
                          <a:noFill/>
                          <a:ln>
                            <a:noFill/>
                          </a:ln>
                        </pic:spPr>
                      </pic:pic>
                    </a:graphicData>
                  </a:graphic>
                </wp:inline>
              </w:drawing>
            </w:r>
          </w:p>
        </w:tc>
        <w:tc>
          <w:tcPr>
            <w:tcW w:w="1800" w:type="dxa"/>
          </w:tcPr>
          <w:p w14:paraId="4E81B02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0.91</w:t>
            </w:r>
          </w:p>
        </w:tc>
      </w:tr>
      <w:tr w:rsidR="0039171B" w:rsidRPr="007E55D5" w14:paraId="2F50B31A" w14:textId="77777777" w:rsidTr="004968BE">
        <w:trPr>
          <w:gridAfter w:val="1"/>
          <w:wAfter w:w="1578" w:type="dxa"/>
          <w:trHeight w:val="300"/>
        </w:trPr>
        <w:tc>
          <w:tcPr>
            <w:tcW w:w="746" w:type="dxa"/>
            <w:noWrap/>
          </w:tcPr>
          <w:p w14:paraId="48ECF5A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93</w:t>
            </w:r>
          </w:p>
        </w:tc>
        <w:tc>
          <w:tcPr>
            <w:tcW w:w="900" w:type="dxa"/>
            <w:noWrap/>
          </w:tcPr>
          <w:p w14:paraId="4598D4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36.839</w:t>
            </w:r>
          </w:p>
        </w:tc>
        <w:tc>
          <w:tcPr>
            <w:tcW w:w="1980" w:type="dxa"/>
            <w:noWrap/>
          </w:tcPr>
          <w:p w14:paraId="13275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68964487"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F707DEF" wp14:editId="099BF4DF">
                  <wp:extent cx="2548890" cy="644525"/>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3">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67CFF0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517FF3FC" w14:textId="77777777" w:rsidTr="004968BE">
        <w:trPr>
          <w:gridAfter w:val="1"/>
          <w:wAfter w:w="1578" w:type="dxa"/>
          <w:trHeight w:val="300"/>
        </w:trPr>
        <w:tc>
          <w:tcPr>
            <w:tcW w:w="746" w:type="dxa"/>
            <w:tcBorders>
              <w:bottom w:val="single" w:sz="8" w:space="0" w:color="auto"/>
            </w:tcBorders>
            <w:noWrap/>
          </w:tcPr>
          <w:p w14:paraId="45F3C4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94</w:t>
            </w:r>
          </w:p>
        </w:tc>
        <w:tc>
          <w:tcPr>
            <w:tcW w:w="900" w:type="dxa"/>
            <w:tcBorders>
              <w:bottom w:val="single" w:sz="8" w:space="0" w:color="auto"/>
            </w:tcBorders>
            <w:noWrap/>
          </w:tcPr>
          <w:p w14:paraId="33BD13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37.248</w:t>
            </w:r>
          </w:p>
        </w:tc>
        <w:tc>
          <w:tcPr>
            <w:tcW w:w="1980" w:type="dxa"/>
            <w:tcBorders>
              <w:bottom w:val="single" w:sz="8" w:space="0" w:color="auto"/>
            </w:tcBorders>
            <w:noWrap/>
          </w:tcPr>
          <w:p w14:paraId="77A8F624" w14:textId="77777777" w:rsidR="0039171B" w:rsidRPr="007E55D5" w:rsidRDefault="0039171B" w:rsidP="007E55D5">
            <w:pPr>
              <w:numPr>
                <w:ilvl w:val="0"/>
                <w:numId w:val="5"/>
              </w:num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Octadecenal, (z)-</w:t>
            </w:r>
          </w:p>
        </w:tc>
        <w:tc>
          <w:tcPr>
            <w:tcW w:w="4230" w:type="dxa"/>
            <w:tcBorders>
              <w:bottom w:val="single" w:sz="8" w:space="0" w:color="auto"/>
            </w:tcBorders>
          </w:tcPr>
          <w:p w14:paraId="27F7AD8E"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3F0DC795" wp14:editId="0EAE7E4B">
                  <wp:extent cx="2381250" cy="927100"/>
                  <wp:effectExtent l="0" t="0" r="0" b="0"/>
                  <wp:docPr id="505" name="Picture 505"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2769" b="29024"/>
                          <a:stretch>
                            <a:fillRect/>
                          </a:stretch>
                        </pic:blipFill>
                        <pic:spPr>
                          <a:xfrm>
                            <a:off x="0" y="0"/>
                            <a:ext cx="2381887" cy="927348"/>
                          </a:xfrm>
                          <a:prstGeom prst="rect">
                            <a:avLst/>
                          </a:prstGeom>
                          <a:noFill/>
                          <a:ln>
                            <a:noFill/>
                          </a:ln>
                        </pic:spPr>
                      </pic:pic>
                    </a:graphicData>
                  </a:graphic>
                </wp:inline>
              </w:drawing>
            </w:r>
          </w:p>
        </w:tc>
        <w:tc>
          <w:tcPr>
            <w:tcW w:w="1800" w:type="dxa"/>
            <w:tcBorders>
              <w:bottom w:val="single" w:sz="8" w:space="0" w:color="auto"/>
            </w:tcBorders>
          </w:tcPr>
          <w:p w14:paraId="63C9D86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bl>
    <w:p w14:paraId="34BFDB19" w14:textId="77777777" w:rsidR="007E08DC" w:rsidRPr="004D4844" w:rsidRDefault="0066568D" w:rsidP="007E55D5">
      <w:pPr>
        <w:spacing w:after="0" w:line="240" w:lineRule="auto"/>
        <w:jc w:val="both"/>
        <w:rPr>
          <w:rFonts w:ascii="Arial" w:hAnsi="Arial" w:cs="Arial"/>
          <w:bCs/>
          <w:iCs/>
          <w:color w:val="000000"/>
          <w:sz w:val="18"/>
          <w:szCs w:val="18"/>
        </w:rPr>
      </w:pPr>
      <w:r w:rsidRPr="004D4844">
        <w:rPr>
          <w:rFonts w:ascii="Arial" w:hAnsi="Arial" w:cs="Arial"/>
          <w:bCs/>
          <w:iCs/>
          <w:color w:val="000000"/>
          <w:sz w:val="18"/>
          <w:szCs w:val="18"/>
        </w:rPr>
        <w:t>RT: retention time</w:t>
      </w:r>
    </w:p>
    <w:p w14:paraId="3F450BAC" w14:textId="77777777" w:rsidR="004968BE" w:rsidRPr="007E55D5" w:rsidRDefault="004968BE" w:rsidP="007E55D5">
      <w:pPr>
        <w:spacing w:after="0" w:line="240" w:lineRule="auto"/>
        <w:jc w:val="both"/>
        <w:rPr>
          <w:rFonts w:ascii="Arial" w:hAnsi="Arial" w:cs="Arial"/>
          <w:bCs/>
          <w:iCs/>
          <w:color w:val="000000"/>
          <w:sz w:val="20"/>
          <w:szCs w:val="20"/>
        </w:rPr>
      </w:pPr>
    </w:p>
    <w:p w14:paraId="56DDAB29" w14:textId="77777777" w:rsidR="004968BE" w:rsidRDefault="00E87BA2" w:rsidP="007E55D5">
      <w:pPr>
        <w:spacing w:after="0" w:line="240" w:lineRule="auto"/>
        <w:jc w:val="both"/>
        <w:rPr>
          <w:rFonts w:ascii="Arial" w:hAnsi="Arial" w:cs="Arial"/>
          <w:b/>
          <w:bCs/>
          <w:i/>
          <w:iCs/>
        </w:rPr>
      </w:pPr>
      <w:r w:rsidRPr="004D4844">
        <w:rPr>
          <w:rFonts w:ascii="Arial" w:hAnsi="Arial" w:cs="Arial"/>
          <w:b/>
          <w:bCs/>
          <w:iCs/>
          <w:color w:val="000000"/>
        </w:rPr>
        <w:t xml:space="preserve">3.4. FTIR analysis of </w:t>
      </w:r>
      <w:r w:rsidR="00D81FD1" w:rsidRPr="004D4844">
        <w:rPr>
          <w:rFonts w:ascii="Arial" w:hAnsi="Arial" w:cs="Arial"/>
          <w:b/>
          <w:bCs/>
          <w:i/>
          <w:iCs/>
        </w:rPr>
        <w:t>Costus afer</w:t>
      </w:r>
    </w:p>
    <w:p w14:paraId="10FC3065" w14:textId="77777777" w:rsidR="004D4844" w:rsidRPr="004D4844" w:rsidRDefault="004D4844" w:rsidP="007E55D5">
      <w:pPr>
        <w:spacing w:after="0" w:line="240" w:lineRule="auto"/>
        <w:jc w:val="both"/>
        <w:rPr>
          <w:rFonts w:ascii="Arial" w:hAnsi="Arial" w:cs="Arial"/>
          <w:bCs/>
          <w:iCs/>
        </w:rPr>
      </w:pPr>
    </w:p>
    <w:p w14:paraId="35D946C4" w14:textId="77777777" w:rsidR="00D81FD1" w:rsidRPr="007E55D5" w:rsidRDefault="00D81FD1" w:rsidP="007E55D5">
      <w:pPr>
        <w:spacing w:after="0" w:line="240" w:lineRule="auto"/>
        <w:jc w:val="both"/>
        <w:rPr>
          <w:rFonts w:ascii="Arial" w:hAnsi="Arial" w:cs="Arial"/>
          <w:sz w:val="20"/>
          <w:szCs w:val="20"/>
        </w:rPr>
      </w:pPr>
      <w:r w:rsidRPr="007E55D5">
        <w:rPr>
          <w:rFonts w:ascii="Arial" w:hAnsi="Arial" w:cs="Arial"/>
          <w:bCs/>
          <w:iCs/>
          <w:color w:val="000000"/>
          <w:sz w:val="20"/>
          <w:szCs w:val="20"/>
        </w:rPr>
        <w:t xml:space="preserve">From the result of FTIR analysis displayed in Table 4, </w:t>
      </w:r>
      <w:r w:rsidRPr="007E55D5">
        <w:rPr>
          <w:rFonts w:ascii="Arial" w:hAnsi="Arial" w:cs="Arial"/>
          <w:sz w:val="20"/>
          <w:szCs w:val="20"/>
        </w:rPr>
        <w:t xml:space="preserve">peaks contained single bond area in </w:t>
      </w:r>
      <w:r w:rsidRPr="007E55D5">
        <w:rPr>
          <w:rFonts w:ascii="Arial" w:hAnsi="Arial" w:cs="Arial"/>
          <w:i/>
          <w:sz w:val="20"/>
          <w:szCs w:val="20"/>
        </w:rPr>
        <w:t>C. afer.</w:t>
      </w:r>
      <w:r w:rsidRPr="007E55D5">
        <w:rPr>
          <w:rFonts w:ascii="Arial" w:hAnsi="Arial" w:cs="Arial"/>
          <w:sz w:val="20"/>
          <w:szCs w:val="20"/>
        </w:rPr>
        <w:t xml:space="preserve"> A broad absorption band was found, informing there was hydrogen bond in the material. There was a sharp bond between 3400-3800cm</w:t>
      </w:r>
      <w:r w:rsidRPr="007E55D5">
        <w:rPr>
          <w:rFonts w:ascii="Arial" w:hAnsi="Arial" w:cs="Arial"/>
          <w:sz w:val="20"/>
          <w:szCs w:val="20"/>
          <w:vertAlign w:val="superscript"/>
        </w:rPr>
        <w:t>-1</w:t>
      </w:r>
      <w:r w:rsidRPr="007E55D5">
        <w:rPr>
          <w:rFonts w:ascii="Arial" w:hAnsi="Arial" w:cs="Arial"/>
          <w:sz w:val="20"/>
          <w:szCs w:val="20"/>
        </w:rPr>
        <w:t>, which implied the existence of oxygen-related bonding that could be O-H or N-H. Peaks between 3000 and 3200 cm</w:t>
      </w:r>
      <w:r w:rsidRPr="007E55D5">
        <w:rPr>
          <w:rFonts w:ascii="Arial" w:hAnsi="Arial" w:cs="Arial"/>
          <w:sz w:val="20"/>
          <w:szCs w:val="20"/>
          <w:vertAlign w:val="superscript"/>
        </w:rPr>
        <w:t>-1</w:t>
      </w:r>
      <w:r w:rsidRPr="007E55D5">
        <w:rPr>
          <w:rFonts w:ascii="Arial" w:hAnsi="Arial" w:cs="Arial"/>
          <w:sz w:val="20"/>
          <w:szCs w:val="20"/>
        </w:rPr>
        <w:t xml:space="preserve"> were found, informing there was aromatic structure in the compound. Strong bond at less than 3000 cm</w:t>
      </w:r>
      <w:r w:rsidRPr="007E55D5">
        <w:rPr>
          <w:rFonts w:ascii="Arial" w:hAnsi="Arial" w:cs="Arial"/>
          <w:sz w:val="20"/>
          <w:szCs w:val="20"/>
          <w:vertAlign w:val="superscript"/>
        </w:rPr>
        <w:t>-1</w:t>
      </w:r>
      <w:r w:rsidRPr="007E55D5">
        <w:rPr>
          <w:rFonts w:ascii="Arial" w:hAnsi="Arial" w:cs="Arial"/>
          <w:sz w:val="20"/>
          <w:szCs w:val="20"/>
        </w:rPr>
        <w:t xml:space="preserve"> corresponded to the C-C bond. The presence of absorption in the 3000 to 2850 cm</w:t>
      </w:r>
      <w:r w:rsidRPr="007E55D5">
        <w:rPr>
          <w:rFonts w:ascii="Arial" w:hAnsi="Arial" w:cs="Arial"/>
          <w:sz w:val="20"/>
          <w:szCs w:val="20"/>
          <w:vertAlign w:val="superscript"/>
        </w:rPr>
        <w:t>-1</w:t>
      </w:r>
      <w:r w:rsidRPr="007E55D5">
        <w:rPr>
          <w:rFonts w:ascii="Arial" w:hAnsi="Arial" w:cs="Arial"/>
          <w:sz w:val="20"/>
          <w:szCs w:val="20"/>
        </w:rPr>
        <w:t xml:space="preserve"> region indicated that there were hydrogens bonded to sp3-hybridized carbons in the compound. This further indicated the presence of alkane in the compound. Specific peak for aldehyde were not found at between 2700 and 2800 cm</w:t>
      </w:r>
      <w:r w:rsidRPr="007E55D5">
        <w:rPr>
          <w:rFonts w:ascii="Arial" w:hAnsi="Arial" w:cs="Arial"/>
          <w:sz w:val="20"/>
          <w:szCs w:val="20"/>
          <w:vertAlign w:val="superscript"/>
        </w:rPr>
        <w:t>-1</w:t>
      </w:r>
      <w:r w:rsidRPr="007E55D5">
        <w:rPr>
          <w:rFonts w:ascii="Arial" w:hAnsi="Arial" w:cs="Arial"/>
          <w:sz w:val="20"/>
          <w:szCs w:val="20"/>
        </w:rPr>
        <w:t>. Triple bond region (2000-2500 cm</w:t>
      </w:r>
      <w:r w:rsidRPr="007E55D5">
        <w:rPr>
          <w:rFonts w:ascii="Arial" w:hAnsi="Arial" w:cs="Arial"/>
          <w:sz w:val="20"/>
          <w:szCs w:val="20"/>
          <w:vertAlign w:val="superscript"/>
        </w:rPr>
        <w:t>-1</w:t>
      </w:r>
      <w:r w:rsidRPr="007E55D5">
        <w:rPr>
          <w:rFonts w:ascii="Arial" w:hAnsi="Arial" w:cs="Arial"/>
          <w:sz w:val="20"/>
          <w:szCs w:val="20"/>
        </w:rPr>
        <w:t>) were not detected, informing the absence of C≡C bond in the material. Regarding the double bond region (1500-2000 cm</w:t>
      </w:r>
      <w:r w:rsidRPr="007E55D5">
        <w:rPr>
          <w:rFonts w:ascii="Arial" w:hAnsi="Arial" w:cs="Arial"/>
          <w:sz w:val="20"/>
          <w:szCs w:val="20"/>
          <w:vertAlign w:val="superscript"/>
        </w:rPr>
        <w:t>-1</w:t>
      </w:r>
      <w:r w:rsidRPr="007E55D5">
        <w:rPr>
          <w:rFonts w:ascii="Arial" w:hAnsi="Arial" w:cs="Arial"/>
          <w:sz w:val="20"/>
          <w:szCs w:val="20"/>
        </w:rPr>
        <w:t>), absorption at 1885 cm</w:t>
      </w:r>
      <w:r w:rsidRPr="007E55D5">
        <w:rPr>
          <w:rFonts w:ascii="Arial" w:hAnsi="Arial" w:cs="Arial"/>
          <w:sz w:val="20"/>
          <w:szCs w:val="20"/>
          <w:vertAlign w:val="superscript"/>
        </w:rPr>
        <w:t xml:space="preserve">-1 </w:t>
      </w:r>
      <w:r w:rsidRPr="007E55D5">
        <w:rPr>
          <w:rFonts w:ascii="Arial" w:hAnsi="Arial" w:cs="Arial"/>
          <w:sz w:val="20"/>
          <w:szCs w:val="20"/>
        </w:rPr>
        <w:t>indicated the presence of an alkene group in the fingerprint region (600-1500 cm</w:t>
      </w:r>
      <w:r w:rsidRPr="007E55D5">
        <w:rPr>
          <w:rFonts w:ascii="Arial" w:hAnsi="Arial" w:cs="Arial"/>
          <w:sz w:val="20"/>
          <w:szCs w:val="20"/>
          <w:vertAlign w:val="superscript"/>
        </w:rPr>
        <w:t>-1</w:t>
      </w:r>
      <w:r w:rsidRPr="007E55D5">
        <w:rPr>
          <w:rFonts w:ascii="Arial" w:hAnsi="Arial" w:cs="Arial"/>
          <w:sz w:val="20"/>
          <w:szCs w:val="20"/>
        </w:rPr>
        <w:t>). A strong signal was found at about 1275 cm</w:t>
      </w:r>
      <w:r w:rsidRPr="007E55D5">
        <w:rPr>
          <w:rFonts w:ascii="Arial" w:hAnsi="Arial" w:cs="Arial"/>
          <w:sz w:val="20"/>
          <w:szCs w:val="20"/>
          <w:vertAlign w:val="superscript"/>
        </w:rPr>
        <w:t>-1</w:t>
      </w:r>
      <w:r w:rsidRPr="007E55D5">
        <w:rPr>
          <w:rFonts w:ascii="Arial" w:hAnsi="Arial" w:cs="Arial"/>
          <w:sz w:val="20"/>
          <w:szCs w:val="20"/>
        </w:rPr>
        <w:t>, which</w:t>
      </w:r>
      <w:r w:rsidRPr="007E55D5">
        <w:rPr>
          <w:rFonts w:ascii="Arial" w:hAnsi="Arial" w:cs="Arial"/>
          <w:sz w:val="20"/>
          <w:szCs w:val="20"/>
          <w:vertAlign w:val="superscript"/>
        </w:rPr>
        <w:t xml:space="preserve"> </w:t>
      </w:r>
      <w:r w:rsidRPr="007E55D5">
        <w:rPr>
          <w:rFonts w:ascii="Arial" w:hAnsi="Arial" w:cs="Arial"/>
          <w:sz w:val="20"/>
          <w:szCs w:val="20"/>
        </w:rPr>
        <w:t>indicated the presence of an amine.</w:t>
      </w:r>
    </w:p>
    <w:p w14:paraId="6B7CB042" w14:textId="77777777" w:rsidR="00A7294B" w:rsidRPr="007E55D5" w:rsidRDefault="00A7294B" w:rsidP="007E55D5">
      <w:pPr>
        <w:autoSpaceDE w:val="0"/>
        <w:autoSpaceDN w:val="0"/>
        <w:adjustRightInd w:val="0"/>
        <w:spacing w:after="0" w:line="240" w:lineRule="auto"/>
        <w:jc w:val="both"/>
        <w:rPr>
          <w:rFonts w:ascii="Arial" w:hAnsi="Arial" w:cs="Arial"/>
          <w:bCs/>
          <w:sz w:val="20"/>
          <w:szCs w:val="20"/>
        </w:rPr>
      </w:pPr>
    </w:p>
    <w:p w14:paraId="2982B2C3" w14:textId="77777777" w:rsidR="00A7294B" w:rsidRPr="004D4844" w:rsidRDefault="00B56C38" w:rsidP="007E55D5">
      <w:pPr>
        <w:autoSpaceDE w:val="0"/>
        <w:autoSpaceDN w:val="0"/>
        <w:adjustRightInd w:val="0"/>
        <w:spacing w:after="0" w:line="240" w:lineRule="auto"/>
        <w:jc w:val="both"/>
        <w:rPr>
          <w:rFonts w:ascii="Arial" w:hAnsi="Arial" w:cs="Arial"/>
          <w:b/>
          <w:bCs/>
          <w:iCs/>
          <w:sz w:val="20"/>
          <w:szCs w:val="20"/>
        </w:rPr>
      </w:pPr>
      <w:r w:rsidRPr="004D4844">
        <w:rPr>
          <w:rFonts w:ascii="Arial" w:hAnsi="Arial" w:cs="Arial"/>
          <w:b/>
          <w:bCs/>
          <w:sz w:val="20"/>
          <w:szCs w:val="20"/>
        </w:rPr>
        <w:t>Table 4</w:t>
      </w:r>
      <w:r w:rsidR="00A7294B" w:rsidRPr="004D4844">
        <w:rPr>
          <w:rFonts w:ascii="Arial" w:hAnsi="Arial" w:cs="Arial"/>
          <w:b/>
          <w:bCs/>
          <w:sz w:val="20"/>
          <w:szCs w:val="20"/>
        </w:rPr>
        <w:t xml:space="preserve">. Functional groups present in ethanol extract of </w:t>
      </w:r>
      <w:r w:rsidR="00A7294B" w:rsidRPr="004D4844">
        <w:rPr>
          <w:rFonts w:ascii="Arial" w:hAnsi="Arial" w:cs="Arial"/>
          <w:b/>
          <w:bCs/>
          <w:i/>
          <w:iCs/>
          <w:sz w:val="20"/>
          <w:szCs w:val="20"/>
        </w:rPr>
        <w:t>Costus afer</w:t>
      </w:r>
    </w:p>
    <w:p w14:paraId="1610B424" w14:textId="77777777" w:rsidR="004D4844" w:rsidRPr="007E55D5" w:rsidRDefault="004D4844" w:rsidP="007E55D5">
      <w:pPr>
        <w:autoSpaceDE w:val="0"/>
        <w:autoSpaceDN w:val="0"/>
        <w:adjustRightInd w:val="0"/>
        <w:spacing w:after="0" w:line="240" w:lineRule="auto"/>
        <w:jc w:val="both"/>
        <w:rPr>
          <w:rFonts w:ascii="Arial" w:hAnsi="Arial" w:cs="Arial"/>
          <w:bCs/>
          <w:iCs/>
          <w:sz w:val="20"/>
          <w:szCs w:val="20"/>
        </w:rPr>
      </w:pPr>
    </w:p>
    <w:tbl>
      <w:tblPr>
        <w:tblStyle w:val="PlainTable4"/>
        <w:tblW w:w="8544" w:type="dxa"/>
        <w:tblInd w:w="5" w:type="dxa"/>
        <w:tblBorders>
          <w:top w:val="single" w:sz="4" w:space="0" w:color="auto"/>
          <w:bottom w:val="single" w:sz="4" w:space="0" w:color="auto"/>
        </w:tblBorders>
        <w:tblLook w:val="04A0" w:firstRow="1" w:lastRow="0" w:firstColumn="1" w:lastColumn="0" w:noHBand="0" w:noVBand="1"/>
      </w:tblPr>
      <w:tblGrid>
        <w:gridCol w:w="908"/>
        <w:gridCol w:w="2721"/>
        <w:gridCol w:w="2596"/>
        <w:gridCol w:w="2319"/>
      </w:tblGrid>
      <w:tr w:rsidR="00A7294B" w:rsidRPr="007E55D5" w14:paraId="410C3581" w14:textId="77777777" w:rsidTr="00B56C38">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08" w:type="dxa"/>
            <w:tcBorders>
              <w:top w:val="single" w:sz="8" w:space="0" w:color="auto"/>
              <w:bottom w:val="single" w:sz="8" w:space="0" w:color="auto"/>
            </w:tcBorders>
          </w:tcPr>
          <w:p w14:paraId="19DB7FA1" w14:textId="77777777" w:rsidR="00A7294B" w:rsidRPr="004D4844" w:rsidRDefault="00A7294B" w:rsidP="007E55D5">
            <w:pPr>
              <w:jc w:val="both"/>
              <w:rPr>
                <w:rFonts w:ascii="Arial" w:hAnsi="Arial" w:cs="Arial"/>
              </w:rPr>
            </w:pPr>
            <w:r w:rsidRPr="004D4844">
              <w:rPr>
                <w:rFonts w:ascii="Arial" w:hAnsi="Arial" w:cs="Arial"/>
              </w:rPr>
              <w:t>S/N</w:t>
            </w:r>
          </w:p>
        </w:tc>
        <w:tc>
          <w:tcPr>
            <w:tcW w:w="2721" w:type="dxa"/>
            <w:tcBorders>
              <w:top w:val="single" w:sz="8" w:space="0" w:color="auto"/>
              <w:bottom w:val="single" w:sz="8" w:space="0" w:color="auto"/>
            </w:tcBorders>
          </w:tcPr>
          <w:p w14:paraId="14BBFFF5"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D4844">
              <w:rPr>
                <w:rFonts w:ascii="Arial" w:hAnsi="Arial" w:cs="Arial"/>
              </w:rPr>
              <w:t>Wave number (cm-1)</w:t>
            </w:r>
          </w:p>
          <w:p w14:paraId="0B5723E3"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96" w:type="dxa"/>
            <w:tcBorders>
              <w:top w:val="single" w:sz="8" w:space="0" w:color="auto"/>
              <w:bottom w:val="single" w:sz="8" w:space="0" w:color="auto"/>
            </w:tcBorders>
          </w:tcPr>
          <w:p w14:paraId="290872B0"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D4844">
              <w:rPr>
                <w:rFonts w:ascii="Arial" w:hAnsi="Arial" w:cs="Arial"/>
              </w:rPr>
              <w:t xml:space="preserve">         Bond</w:t>
            </w:r>
          </w:p>
          <w:p w14:paraId="44249EC2"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319" w:type="dxa"/>
            <w:tcBorders>
              <w:top w:val="single" w:sz="8" w:space="0" w:color="auto"/>
              <w:bottom w:val="single" w:sz="8" w:space="0" w:color="auto"/>
            </w:tcBorders>
          </w:tcPr>
          <w:tbl>
            <w:tblPr>
              <w:tblW w:w="1929" w:type="dxa"/>
              <w:tblBorders>
                <w:top w:val="nil"/>
                <w:left w:val="nil"/>
                <w:bottom w:val="nil"/>
                <w:right w:val="nil"/>
              </w:tblBorders>
              <w:tblLook w:val="0000" w:firstRow="0" w:lastRow="0" w:firstColumn="0" w:lastColumn="0" w:noHBand="0" w:noVBand="0"/>
            </w:tblPr>
            <w:tblGrid>
              <w:gridCol w:w="1929"/>
            </w:tblGrid>
            <w:tr w:rsidR="00A7294B" w:rsidRPr="004D4844" w14:paraId="3EE3E8E7" w14:textId="77777777" w:rsidTr="00B56C38">
              <w:trPr>
                <w:trHeight w:val="504"/>
              </w:trPr>
              <w:tc>
                <w:tcPr>
                  <w:tcW w:w="0" w:type="auto"/>
                </w:tcPr>
                <w:p w14:paraId="4BEB43A1" w14:textId="77777777" w:rsidR="00A7294B" w:rsidRPr="004D4844" w:rsidRDefault="00A7294B" w:rsidP="007E55D5">
                  <w:pPr>
                    <w:spacing w:after="0" w:line="240" w:lineRule="auto"/>
                    <w:jc w:val="both"/>
                    <w:rPr>
                      <w:rFonts w:ascii="Arial" w:hAnsi="Arial" w:cs="Arial"/>
                      <w:b/>
                      <w:bCs/>
                      <w:sz w:val="20"/>
                      <w:szCs w:val="20"/>
                    </w:rPr>
                  </w:pPr>
                  <w:r w:rsidRPr="004D4844">
                    <w:rPr>
                      <w:rFonts w:ascii="Arial" w:hAnsi="Arial" w:cs="Arial"/>
                      <w:b/>
                      <w:bCs/>
                      <w:sz w:val="20"/>
                      <w:szCs w:val="20"/>
                    </w:rPr>
                    <w:t>Compound</w:t>
                  </w:r>
                </w:p>
                <w:p w14:paraId="1B8E5873" w14:textId="77777777" w:rsidR="00A7294B" w:rsidRPr="004D4844" w:rsidRDefault="00A7294B" w:rsidP="007E55D5">
                  <w:pPr>
                    <w:spacing w:after="0" w:line="240" w:lineRule="auto"/>
                    <w:jc w:val="both"/>
                    <w:rPr>
                      <w:rFonts w:ascii="Arial" w:hAnsi="Arial" w:cs="Arial"/>
                      <w:b/>
                      <w:sz w:val="20"/>
                      <w:szCs w:val="20"/>
                    </w:rPr>
                  </w:pPr>
                </w:p>
              </w:tc>
            </w:tr>
          </w:tbl>
          <w:p w14:paraId="486AB771"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7294B" w:rsidRPr="007E55D5" w14:paraId="53D8110C"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tcBorders>
              <w:top w:val="single" w:sz="8" w:space="0" w:color="auto"/>
            </w:tcBorders>
            <w:shd w:val="clear" w:color="auto" w:fill="auto"/>
          </w:tcPr>
          <w:p w14:paraId="0C6D6C56" w14:textId="77777777" w:rsidR="00A7294B" w:rsidRPr="007E55D5" w:rsidRDefault="00A7294B" w:rsidP="007E55D5">
            <w:pPr>
              <w:jc w:val="both"/>
              <w:rPr>
                <w:rFonts w:ascii="Arial" w:hAnsi="Arial" w:cs="Arial"/>
                <w:b w:val="0"/>
                <w:bCs w:val="0"/>
              </w:rPr>
            </w:pPr>
            <w:r w:rsidRPr="007E55D5">
              <w:rPr>
                <w:rFonts w:ascii="Arial" w:hAnsi="Arial" w:cs="Arial"/>
                <w:b w:val="0"/>
              </w:rPr>
              <w:t>1</w:t>
            </w:r>
          </w:p>
        </w:tc>
        <w:tc>
          <w:tcPr>
            <w:tcW w:w="2721" w:type="dxa"/>
            <w:tcBorders>
              <w:top w:val="single" w:sz="8" w:space="0" w:color="auto"/>
            </w:tcBorders>
            <w:shd w:val="clear" w:color="auto" w:fill="auto"/>
          </w:tcPr>
          <w:p w14:paraId="5CE1C3E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758.98</w:t>
            </w:r>
          </w:p>
        </w:tc>
        <w:tc>
          <w:tcPr>
            <w:tcW w:w="2596" w:type="dxa"/>
            <w:tcBorders>
              <w:top w:val="single" w:sz="8" w:space="0" w:color="auto"/>
            </w:tcBorders>
            <w:shd w:val="clear" w:color="auto" w:fill="auto"/>
          </w:tcPr>
          <w:p w14:paraId="5C24881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Sp2 C-H out of plane bending </w:t>
            </w:r>
          </w:p>
        </w:tc>
        <w:tc>
          <w:tcPr>
            <w:tcW w:w="2319" w:type="dxa"/>
            <w:tcBorders>
              <w:top w:val="single" w:sz="8" w:space="0" w:color="auto"/>
            </w:tcBorders>
            <w:shd w:val="clear" w:color="auto" w:fill="auto"/>
          </w:tcPr>
          <w:p w14:paraId="0086F0F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1,2 disubstituted aromatic compound </w:t>
            </w:r>
          </w:p>
        </w:tc>
      </w:tr>
      <w:tr w:rsidR="00A7294B" w:rsidRPr="007E55D5" w14:paraId="0C95BD33"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2312CBDC" w14:textId="77777777" w:rsidR="00A7294B" w:rsidRPr="007E55D5" w:rsidRDefault="00A7294B" w:rsidP="007E55D5">
            <w:pPr>
              <w:jc w:val="both"/>
              <w:rPr>
                <w:rFonts w:ascii="Arial" w:hAnsi="Arial" w:cs="Arial"/>
                <w:b w:val="0"/>
                <w:bCs w:val="0"/>
              </w:rPr>
            </w:pPr>
            <w:r w:rsidRPr="007E55D5">
              <w:rPr>
                <w:rFonts w:ascii="Arial" w:hAnsi="Arial" w:cs="Arial"/>
                <w:b w:val="0"/>
              </w:rPr>
              <w:t>2</w:t>
            </w:r>
          </w:p>
        </w:tc>
        <w:tc>
          <w:tcPr>
            <w:tcW w:w="2721" w:type="dxa"/>
          </w:tcPr>
          <w:p w14:paraId="23237557"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877.5813</w:t>
            </w:r>
          </w:p>
        </w:tc>
        <w:tc>
          <w:tcPr>
            <w:tcW w:w="2596" w:type="dxa"/>
          </w:tcPr>
          <w:p w14:paraId="225949D9"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319" w:type="dxa"/>
          </w:tcPr>
          <w:p w14:paraId="5672C8FF"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Alkene </w:t>
            </w:r>
          </w:p>
        </w:tc>
      </w:tr>
      <w:tr w:rsidR="00A7294B" w:rsidRPr="007E55D5" w14:paraId="2587CD0F"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78809D8" w14:textId="77777777" w:rsidR="00A7294B" w:rsidRPr="007E55D5" w:rsidRDefault="00A7294B" w:rsidP="007E55D5">
            <w:pPr>
              <w:jc w:val="both"/>
              <w:rPr>
                <w:rFonts w:ascii="Arial" w:hAnsi="Arial" w:cs="Arial"/>
                <w:b w:val="0"/>
                <w:bCs w:val="0"/>
              </w:rPr>
            </w:pPr>
            <w:r w:rsidRPr="007E55D5">
              <w:rPr>
                <w:rFonts w:ascii="Arial" w:hAnsi="Arial" w:cs="Arial"/>
                <w:b w:val="0"/>
              </w:rPr>
              <w:t>3</w:t>
            </w:r>
          </w:p>
        </w:tc>
        <w:tc>
          <w:tcPr>
            <w:tcW w:w="2721" w:type="dxa"/>
            <w:shd w:val="clear" w:color="auto" w:fill="auto"/>
          </w:tcPr>
          <w:p w14:paraId="68EE85C6"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1275.847</w:t>
            </w:r>
          </w:p>
        </w:tc>
        <w:tc>
          <w:tcPr>
            <w:tcW w:w="2596" w:type="dxa"/>
            <w:shd w:val="clear" w:color="auto" w:fill="auto"/>
          </w:tcPr>
          <w:p w14:paraId="218EE2C2"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C-O stretching </w:t>
            </w:r>
          </w:p>
        </w:tc>
        <w:tc>
          <w:tcPr>
            <w:tcW w:w="2319" w:type="dxa"/>
            <w:shd w:val="clear" w:color="auto" w:fill="auto"/>
          </w:tcPr>
          <w:p w14:paraId="019E008D"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Aromatic amine </w:t>
            </w:r>
          </w:p>
        </w:tc>
      </w:tr>
      <w:tr w:rsidR="00A7294B" w:rsidRPr="007E55D5" w14:paraId="799FF654"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65D275E4" w14:textId="77777777" w:rsidR="00A7294B" w:rsidRPr="007E55D5" w:rsidRDefault="00A7294B" w:rsidP="007E55D5">
            <w:pPr>
              <w:jc w:val="both"/>
              <w:rPr>
                <w:rFonts w:ascii="Arial" w:hAnsi="Arial" w:cs="Arial"/>
                <w:b w:val="0"/>
                <w:bCs w:val="0"/>
              </w:rPr>
            </w:pPr>
            <w:r w:rsidRPr="007E55D5">
              <w:rPr>
                <w:rFonts w:ascii="Arial" w:hAnsi="Arial" w:cs="Arial"/>
                <w:b w:val="0"/>
              </w:rPr>
              <w:t>4</w:t>
            </w:r>
          </w:p>
        </w:tc>
        <w:tc>
          <w:tcPr>
            <w:tcW w:w="2721" w:type="dxa"/>
          </w:tcPr>
          <w:p w14:paraId="56018F12"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1434.306</w:t>
            </w:r>
          </w:p>
        </w:tc>
        <w:tc>
          <w:tcPr>
            <w:tcW w:w="2596" w:type="dxa"/>
          </w:tcPr>
          <w:p w14:paraId="14DA829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bending </w:t>
            </w:r>
          </w:p>
        </w:tc>
        <w:tc>
          <w:tcPr>
            <w:tcW w:w="2319" w:type="dxa"/>
          </w:tcPr>
          <w:p w14:paraId="1DD1185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5599EB55" w14:textId="77777777" w:rsidTr="00B56C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08B9F938" w14:textId="77777777" w:rsidR="00A7294B" w:rsidRPr="007E55D5" w:rsidRDefault="00A7294B" w:rsidP="007E55D5">
            <w:pPr>
              <w:jc w:val="both"/>
              <w:rPr>
                <w:rFonts w:ascii="Arial" w:hAnsi="Arial" w:cs="Arial"/>
                <w:b w:val="0"/>
                <w:bCs w:val="0"/>
              </w:rPr>
            </w:pPr>
            <w:r w:rsidRPr="007E55D5">
              <w:rPr>
                <w:rFonts w:ascii="Arial" w:hAnsi="Arial" w:cs="Arial"/>
                <w:b w:val="0"/>
              </w:rPr>
              <w:t>5</w:t>
            </w:r>
          </w:p>
        </w:tc>
        <w:tc>
          <w:tcPr>
            <w:tcW w:w="2721" w:type="dxa"/>
            <w:shd w:val="clear" w:color="auto" w:fill="auto"/>
          </w:tcPr>
          <w:p w14:paraId="619A80D4"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1620.917</w:t>
            </w:r>
          </w:p>
        </w:tc>
        <w:tc>
          <w:tcPr>
            <w:tcW w:w="2596" w:type="dxa"/>
            <w:shd w:val="clear" w:color="auto" w:fill="auto"/>
          </w:tcPr>
          <w:p w14:paraId="7F4D3AA6"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shd w:val="clear" w:color="auto" w:fill="auto"/>
          </w:tcPr>
          <w:p w14:paraId="50CFF940"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amine</w:t>
            </w:r>
          </w:p>
        </w:tc>
      </w:tr>
      <w:tr w:rsidR="00A7294B" w:rsidRPr="007E55D5" w14:paraId="286CE77E"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0CE608FA" w14:textId="77777777" w:rsidR="00A7294B" w:rsidRPr="007E55D5" w:rsidRDefault="00A7294B" w:rsidP="007E55D5">
            <w:pPr>
              <w:jc w:val="both"/>
              <w:rPr>
                <w:rFonts w:ascii="Arial" w:hAnsi="Arial" w:cs="Arial"/>
                <w:b w:val="0"/>
                <w:bCs w:val="0"/>
              </w:rPr>
            </w:pPr>
            <w:r w:rsidRPr="007E55D5">
              <w:rPr>
                <w:rFonts w:ascii="Arial" w:hAnsi="Arial" w:cs="Arial"/>
                <w:b w:val="0"/>
              </w:rPr>
              <w:t>6</w:t>
            </w:r>
          </w:p>
        </w:tc>
        <w:tc>
          <w:tcPr>
            <w:tcW w:w="2721" w:type="dxa"/>
          </w:tcPr>
          <w:p w14:paraId="6FF32447"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1885.264</w:t>
            </w:r>
          </w:p>
        </w:tc>
        <w:tc>
          <w:tcPr>
            <w:tcW w:w="2596" w:type="dxa"/>
          </w:tcPr>
          <w:p w14:paraId="5DC3A03E"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C=C asymmetric stretch</w:t>
            </w:r>
          </w:p>
        </w:tc>
        <w:tc>
          <w:tcPr>
            <w:tcW w:w="2319" w:type="dxa"/>
          </w:tcPr>
          <w:p w14:paraId="34E74C7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Alkene</w:t>
            </w:r>
          </w:p>
        </w:tc>
      </w:tr>
      <w:tr w:rsidR="00A7294B" w:rsidRPr="007E55D5" w14:paraId="4B065602"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74F98F15" w14:textId="77777777" w:rsidR="00A7294B" w:rsidRPr="007E55D5" w:rsidRDefault="00A7294B" w:rsidP="007E55D5">
            <w:pPr>
              <w:jc w:val="both"/>
              <w:rPr>
                <w:rFonts w:ascii="Arial" w:hAnsi="Arial" w:cs="Arial"/>
                <w:b w:val="0"/>
                <w:bCs w:val="0"/>
              </w:rPr>
            </w:pPr>
            <w:r w:rsidRPr="007E55D5">
              <w:rPr>
                <w:rFonts w:ascii="Arial" w:hAnsi="Arial" w:cs="Arial"/>
                <w:b w:val="0"/>
              </w:rPr>
              <w:t>7</w:t>
            </w:r>
          </w:p>
        </w:tc>
        <w:tc>
          <w:tcPr>
            <w:tcW w:w="2721" w:type="dxa"/>
            <w:shd w:val="clear" w:color="auto" w:fill="auto"/>
          </w:tcPr>
          <w:p w14:paraId="24F30F5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2022.106</w:t>
            </w:r>
          </w:p>
        </w:tc>
        <w:tc>
          <w:tcPr>
            <w:tcW w:w="2596" w:type="dxa"/>
            <w:shd w:val="clear" w:color="auto" w:fill="auto"/>
          </w:tcPr>
          <w:p w14:paraId="1B9F657A"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319" w:type="dxa"/>
            <w:shd w:val="clear" w:color="auto" w:fill="auto"/>
          </w:tcPr>
          <w:p w14:paraId="4D04C4F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Aromatic amine </w:t>
            </w:r>
          </w:p>
        </w:tc>
      </w:tr>
      <w:tr w:rsidR="00A7294B" w:rsidRPr="007E55D5" w14:paraId="1ED81A0F"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4D1E6FBB" w14:textId="77777777" w:rsidR="00A7294B" w:rsidRPr="007E55D5" w:rsidRDefault="00A7294B" w:rsidP="007E55D5">
            <w:pPr>
              <w:jc w:val="both"/>
              <w:rPr>
                <w:rFonts w:ascii="Arial" w:hAnsi="Arial" w:cs="Arial"/>
                <w:b w:val="0"/>
                <w:bCs w:val="0"/>
              </w:rPr>
            </w:pPr>
            <w:r w:rsidRPr="007E55D5">
              <w:rPr>
                <w:rFonts w:ascii="Arial" w:hAnsi="Arial" w:cs="Arial"/>
                <w:b w:val="0"/>
              </w:rPr>
              <w:t>8</w:t>
            </w:r>
          </w:p>
        </w:tc>
        <w:tc>
          <w:tcPr>
            <w:tcW w:w="2721" w:type="dxa"/>
          </w:tcPr>
          <w:p w14:paraId="23B12D1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2117.113</w:t>
            </w:r>
          </w:p>
        </w:tc>
        <w:tc>
          <w:tcPr>
            <w:tcW w:w="2596" w:type="dxa"/>
          </w:tcPr>
          <w:p w14:paraId="5F1B316E"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319" w:type="dxa"/>
          </w:tcPr>
          <w:p w14:paraId="314428A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Isothiocyanate</w:t>
            </w:r>
          </w:p>
        </w:tc>
      </w:tr>
      <w:tr w:rsidR="00A7294B" w:rsidRPr="007E55D5" w14:paraId="48948A50"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36C7C4D" w14:textId="77777777" w:rsidR="00A7294B" w:rsidRPr="007E55D5" w:rsidRDefault="00A7294B" w:rsidP="007E55D5">
            <w:pPr>
              <w:jc w:val="both"/>
              <w:rPr>
                <w:rFonts w:ascii="Arial" w:hAnsi="Arial" w:cs="Arial"/>
                <w:b w:val="0"/>
                <w:bCs w:val="0"/>
              </w:rPr>
            </w:pPr>
            <w:r w:rsidRPr="007E55D5">
              <w:rPr>
                <w:rFonts w:ascii="Arial" w:hAnsi="Arial" w:cs="Arial"/>
                <w:b w:val="0"/>
              </w:rPr>
              <w:t>9</w:t>
            </w:r>
          </w:p>
        </w:tc>
        <w:tc>
          <w:tcPr>
            <w:tcW w:w="2721" w:type="dxa"/>
            <w:shd w:val="clear" w:color="auto" w:fill="auto"/>
          </w:tcPr>
          <w:p w14:paraId="53E9816B"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2620.168</w:t>
            </w:r>
          </w:p>
        </w:tc>
        <w:tc>
          <w:tcPr>
            <w:tcW w:w="2596" w:type="dxa"/>
            <w:shd w:val="clear" w:color="auto" w:fill="auto"/>
          </w:tcPr>
          <w:p w14:paraId="4016D1D8"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(O=)PO-H </w:t>
            </w:r>
          </w:p>
        </w:tc>
        <w:tc>
          <w:tcPr>
            <w:tcW w:w="2319" w:type="dxa"/>
            <w:shd w:val="clear" w:color="auto" w:fill="auto"/>
          </w:tcPr>
          <w:p w14:paraId="467D1B7E"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Phosphonic acid</w:t>
            </w:r>
          </w:p>
        </w:tc>
      </w:tr>
      <w:tr w:rsidR="00A7294B" w:rsidRPr="007E55D5" w14:paraId="16C888BB" w14:textId="77777777" w:rsidTr="00B56C38">
        <w:trPr>
          <w:trHeight w:val="510"/>
        </w:trPr>
        <w:tc>
          <w:tcPr>
            <w:cnfStyle w:val="001000000000" w:firstRow="0" w:lastRow="0" w:firstColumn="1" w:lastColumn="0" w:oddVBand="0" w:evenVBand="0" w:oddHBand="0" w:evenHBand="0" w:firstRowFirstColumn="0" w:firstRowLastColumn="0" w:lastRowFirstColumn="0" w:lastRowLastColumn="0"/>
            <w:tcW w:w="908" w:type="dxa"/>
          </w:tcPr>
          <w:p w14:paraId="058AFB3A" w14:textId="77777777" w:rsidR="00A7294B" w:rsidRPr="007E55D5" w:rsidRDefault="00A7294B" w:rsidP="007E55D5">
            <w:pPr>
              <w:jc w:val="both"/>
              <w:rPr>
                <w:rFonts w:ascii="Arial" w:hAnsi="Arial" w:cs="Arial"/>
                <w:b w:val="0"/>
                <w:bCs w:val="0"/>
              </w:rPr>
            </w:pPr>
            <w:r w:rsidRPr="007E55D5">
              <w:rPr>
                <w:rFonts w:ascii="Arial" w:hAnsi="Arial" w:cs="Arial"/>
                <w:b w:val="0"/>
              </w:rPr>
              <w:t>10</w:t>
            </w:r>
          </w:p>
        </w:tc>
        <w:tc>
          <w:tcPr>
            <w:tcW w:w="2721" w:type="dxa"/>
          </w:tcPr>
          <w:p w14:paraId="3FD4A39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2951.199</w:t>
            </w:r>
          </w:p>
        </w:tc>
        <w:tc>
          <w:tcPr>
            <w:tcW w:w="2596" w:type="dxa"/>
          </w:tcPr>
          <w:p w14:paraId="5B9457DB"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Pr>
          <w:p w14:paraId="64FB466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A7294B" w:rsidRPr="007E55D5" w14:paraId="0C90A815"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263220F6" w14:textId="77777777" w:rsidR="00A7294B" w:rsidRPr="007E55D5" w:rsidRDefault="00A7294B" w:rsidP="007E55D5">
            <w:pPr>
              <w:jc w:val="both"/>
              <w:rPr>
                <w:rFonts w:ascii="Arial" w:hAnsi="Arial" w:cs="Arial"/>
                <w:b w:val="0"/>
                <w:bCs w:val="0"/>
              </w:rPr>
            </w:pPr>
            <w:r w:rsidRPr="007E55D5">
              <w:rPr>
                <w:rFonts w:ascii="Arial" w:hAnsi="Arial" w:cs="Arial"/>
                <w:b w:val="0"/>
              </w:rPr>
              <w:t>11</w:t>
            </w:r>
          </w:p>
        </w:tc>
        <w:tc>
          <w:tcPr>
            <w:tcW w:w="2721" w:type="dxa"/>
            <w:shd w:val="clear" w:color="auto" w:fill="auto"/>
          </w:tcPr>
          <w:p w14:paraId="6C274B97"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3230.72</w:t>
            </w:r>
          </w:p>
        </w:tc>
        <w:tc>
          <w:tcPr>
            <w:tcW w:w="2596" w:type="dxa"/>
            <w:shd w:val="clear" w:color="auto" w:fill="auto"/>
          </w:tcPr>
          <w:p w14:paraId="3A8BD1F9"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shd w:val="clear" w:color="auto" w:fill="auto"/>
          </w:tcPr>
          <w:p w14:paraId="21030983"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1B9FF240"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248CD7AA" w14:textId="77777777" w:rsidR="00A7294B" w:rsidRPr="007E55D5" w:rsidRDefault="00A7294B" w:rsidP="007E55D5">
            <w:pPr>
              <w:jc w:val="both"/>
              <w:rPr>
                <w:rFonts w:ascii="Arial" w:hAnsi="Arial" w:cs="Arial"/>
                <w:b w:val="0"/>
                <w:bCs w:val="0"/>
              </w:rPr>
            </w:pPr>
            <w:r w:rsidRPr="007E55D5">
              <w:rPr>
                <w:rFonts w:ascii="Arial" w:hAnsi="Arial" w:cs="Arial"/>
                <w:b w:val="0"/>
              </w:rPr>
              <w:t>12</w:t>
            </w:r>
          </w:p>
        </w:tc>
        <w:tc>
          <w:tcPr>
            <w:tcW w:w="2721" w:type="dxa"/>
          </w:tcPr>
          <w:p w14:paraId="4A3A6AC6"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3331.469</w:t>
            </w:r>
          </w:p>
        </w:tc>
        <w:tc>
          <w:tcPr>
            <w:tcW w:w="2596" w:type="dxa"/>
          </w:tcPr>
          <w:p w14:paraId="3E1F1BD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Pr>
          <w:p w14:paraId="4A7C3F94"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Secondary amine</w:t>
            </w:r>
          </w:p>
        </w:tc>
      </w:tr>
      <w:tr w:rsidR="00A7294B" w:rsidRPr="007E55D5" w14:paraId="09CAA2F6"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21D40CA" w14:textId="77777777" w:rsidR="00A7294B" w:rsidRPr="007E55D5" w:rsidRDefault="00A7294B" w:rsidP="007E55D5">
            <w:pPr>
              <w:jc w:val="both"/>
              <w:rPr>
                <w:rFonts w:ascii="Arial" w:hAnsi="Arial" w:cs="Arial"/>
                <w:b w:val="0"/>
                <w:bCs w:val="0"/>
              </w:rPr>
            </w:pPr>
            <w:r w:rsidRPr="007E55D5">
              <w:rPr>
                <w:rFonts w:ascii="Arial" w:hAnsi="Arial" w:cs="Arial"/>
                <w:b w:val="0"/>
              </w:rPr>
              <w:t>13</w:t>
            </w:r>
          </w:p>
        </w:tc>
        <w:tc>
          <w:tcPr>
            <w:tcW w:w="2721" w:type="dxa"/>
            <w:shd w:val="clear" w:color="auto" w:fill="auto"/>
          </w:tcPr>
          <w:p w14:paraId="174B606C"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3424.231</w:t>
            </w:r>
          </w:p>
        </w:tc>
        <w:tc>
          <w:tcPr>
            <w:tcW w:w="2596" w:type="dxa"/>
            <w:shd w:val="clear" w:color="auto" w:fill="auto"/>
          </w:tcPr>
          <w:p w14:paraId="41BEDD4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shd w:val="clear" w:color="auto" w:fill="auto"/>
          </w:tcPr>
          <w:p w14:paraId="523D03E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34692A6D"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Borders>
              <w:bottom w:val="nil"/>
            </w:tcBorders>
          </w:tcPr>
          <w:p w14:paraId="3DDA7123" w14:textId="77777777" w:rsidR="00A7294B" w:rsidRPr="007E55D5" w:rsidRDefault="00A7294B" w:rsidP="007E55D5">
            <w:pPr>
              <w:jc w:val="both"/>
              <w:rPr>
                <w:rFonts w:ascii="Arial" w:hAnsi="Arial" w:cs="Arial"/>
                <w:b w:val="0"/>
                <w:bCs w:val="0"/>
              </w:rPr>
            </w:pPr>
            <w:r w:rsidRPr="007E55D5">
              <w:rPr>
                <w:rFonts w:ascii="Arial" w:hAnsi="Arial" w:cs="Arial"/>
                <w:b w:val="0"/>
              </w:rPr>
              <w:lastRenderedPageBreak/>
              <w:t>14</w:t>
            </w:r>
          </w:p>
        </w:tc>
        <w:tc>
          <w:tcPr>
            <w:tcW w:w="2721" w:type="dxa"/>
            <w:tcBorders>
              <w:bottom w:val="nil"/>
            </w:tcBorders>
          </w:tcPr>
          <w:p w14:paraId="00332748"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3541.062</w:t>
            </w:r>
          </w:p>
        </w:tc>
        <w:tc>
          <w:tcPr>
            <w:tcW w:w="2596" w:type="dxa"/>
            <w:tcBorders>
              <w:bottom w:val="nil"/>
            </w:tcBorders>
          </w:tcPr>
          <w:p w14:paraId="4576A749"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Borders>
              <w:bottom w:val="nil"/>
            </w:tcBorders>
          </w:tcPr>
          <w:p w14:paraId="73FC62D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Aliphatic primary amine</w:t>
            </w:r>
          </w:p>
        </w:tc>
      </w:tr>
      <w:tr w:rsidR="00A7294B" w:rsidRPr="007E55D5" w14:paraId="79EEDD7B" w14:textId="77777777" w:rsidTr="00B56C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8" w:type="dxa"/>
            <w:tcBorders>
              <w:top w:val="nil"/>
              <w:bottom w:val="single" w:sz="8" w:space="0" w:color="auto"/>
            </w:tcBorders>
            <w:shd w:val="clear" w:color="auto" w:fill="auto"/>
          </w:tcPr>
          <w:p w14:paraId="418D5A5C" w14:textId="77777777" w:rsidR="00A7294B" w:rsidRPr="007E55D5" w:rsidRDefault="00A7294B" w:rsidP="007E55D5">
            <w:pPr>
              <w:jc w:val="both"/>
              <w:rPr>
                <w:rFonts w:ascii="Arial" w:hAnsi="Arial" w:cs="Arial"/>
                <w:b w:val="0"/>
                <w:bCs w:val="0"/>
              </w:rPr>
            </w:pPr>
            <w:r w:rsidRPr="007E55D5">
              <w:rPr>
                <w:rFonts w:ascii="Arial" w:hAnsi="Arial" w:cs="Arial"/>
                <w:b w:val="0"/>
              </w:rPr>
              <w:t>15</w:t>
            </w:r>
          </w:p>
        </w:tc>
        <w:tc>
          <w:tcPr>
            <w:tcW w:w="2721" w:type="dxa"/>
            <w:tcBorders>
              <w:top w:val="nil"/>
              <w:bottom w:val="single" w:sz="8" w:space="0" w:color="auto"/>
            </w:tcBorders>
            <w:shd w:val="clear" w:color="auto" w:fill="auto"/>
          </w:tcPr>
          <w:p w14:paraId="66D04F3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3826.027</w:t>
            </w:r>
          </w:p>
        </w:tc>
        <w:tc>
          <w:tcPr>
            <w:tcW w:w="2596" w:type="dxa"/>
            <w:tcBorders>
              <w:top w:val="nil"/>
              <w:bottom w:val="single" w:sz="8" w:space="0" w:color="auto"/>
            </w:tcBorders>
            <w:shd w:val="clear" w:color="auto" w:fill="auto"/>
          </w:tcPr>
          <w:p w14:paraId="607AE77C"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tcBorders>
              <w:top w:val="nil"/>
              <w:bottom w:val="single" w:sz="8" w:space="0" w:color="auto"/>
            </w:tcBorders>
            <w:shd w:val="clear" w:color="auto" w:fill="auto"/>
          </w:tcPr>
          <w:p w14:paraId="660F7455"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Free alcohol</w:t>
            </w:r>
          </w:p>
        </w:tc>
      </w:tr>
    </w:tbl>
    <w:p w14:paraId="5BB3BA82" w14:textId="77777777" w:rsidR="00A7294B" w:rsidRPr="007E55D5" w:rsidRDefault="00A7294B" w:rsidP="007E55D5">
      <w:pPr>
        <w:autoSpaceDE w:val="0"/>
        <w:autoSpaceDN w:val="0"/>
        <w:adjustRightInd w:val="0"/>
        <w:spacing w:after="0" w:line="240" w:lineRule="auto"/>
        <w:jc w:val="both"/>
        <w:rPr>
          <w:rFonts w:ascii="Arial" w:hAnsi="Arial" w:cs="Arial"/>
          <w:bCs/>
          <w:iCs/>
          <w:sz w:val="20"/>
          <w:szCs w:val="20"/>
        </w:rPr>
      </w:pPr>
    </w:p>
    <w:p w14:paraId="1906ECC3" w14:textId="77777777" w:rsidR="00A7294B" w:rsidRPr="007E55D5" w:rsidRDefault="00A7294B" w:rsidP="007E55D5">
      <w:pPr>
        <w:spacing w:after="0" w:line="240" w:lineRule="auto"/>
        <w:jc w:val="both"/>
        <w:rPr>
          <w:rFonts w:ascii="Arial" w:hAnsi="Arial" w:cs="Arial"/>
          <w:sz w:val="20"/>
          <w:szCs w:val="20"/>
        </w:rPr>
      </w:pPr>
    </w:p>
    <w:p w14:paraId="39B5BF05" w14:textId="77777777" w:rsidR="00D81FD1" w:rsidRDefault="00D81FD1" w:rsidP="007E55D5">
      <w:pPr>
        <w:spacing w:after="0" w:line="240" w:lineRule="auto"/>
        <w:jc w:val="both"/>
        <w:rPr>
          <w:rFonts w:ascii="Arial" w:hAnsi="Arial" w:cs="Arial"/>
          <w:b/>
          <w:bCs/>
          <w:i/>
          <w:iCs/>
        </w:rPr>
      </w:pPr>
      <w:r w:rsidRPr="004D4844">
        <w:rPr>
          <w:rFonts w:ascii="Arial" w:hAnsi="Arial" w:cs="Arial"/>
          <w:b/>
          <w:bCs/>
          <w:iCs/>
          <w:color w:val="000000"/>
        </w:rPr>
        <w:t xml:space="preserve">3.5. FTIR analysis of </w:t>
      </w:r>
      <w:r w:rsidR="00592023" w:rsidRPr="004D4844">
        <w:rPr>
          <w:rFonts w:ascii="Arial" w:hAnsi="Arial" w:cs="Arial"/>
          <w:b/>
          <w:bCs/>
          <w:i/>
          <w:iCs/>
        </w:rPr>
        <w:t>Irvingia gabonensis</w:t>
      </w:r>
    </w:p>
    <w:p w14:paraId="0C6DF5EA" w14:textId="77777777" w:rsidR="004D4844" w:rsidRPr="004D4844" w:rsidRDefault="004D4844" w:rsidP="007E55D5">
      <w:pPr>
        <w:spacing w:after="0" w:line="240" w:lineRule="auto"/>
        <w:jc w:val="both"/>
        <w:rPr>
          <w:rFonts w:ascii="Arial" w:hAnsi="Arial" w:cs="Arial"/>
          <w:bCs/>
          <w:iCs/>
          <w:color w:val="000000"/>
        </w:rPr>
      </w:pPr>
    </w:p>
    <w:p w14:paraId="717FD657" w14:textId="77777777" w:rsidR="00BD1532" w:rsidRPr="007E55D5" w:rsidRDefault="00592023" w:rsidP="007E55D5">
      <w:pPr>
        <w:spacing w:after="0" w:line="240" w:lineRule="auto"/>
        <w:jc w:val="both"/>
        <w:rPr>
          <w:rFonts w:ascii="Arial" w:hAnsi="Arial" w:cs="Arial"/>
          <w:sz w:val="20"/>
          <w:szCs w:val="20"/>
        </w:rPr>
      </w:pPr>
      <w:r w:rsidRPr="007E55D5">
        <w:rPr>
          <w:rFonts w:ascii="Arial" w:hAnsi="Arial" w:cs="Arial"/>
          <w:bCs/>
          <w:sz w:val="20"/>
          <w:szCs w:val="20"/>
        </w:rPr>
        <w:t xml:space="preserve">The different functional groups found in the ethanol extract of </w:t>
      </w:r>
      <w:r w:rsidRPr="007E55D5">
        <w:rPr>
          <w:rFonts w:ascii="Arial" w:hAnsi="Arial" w:cs="Arial"/>
          <w:i/>
          <w:sz w:val="20"/>
          <w:szCs w:val="20"/>
        </w:rPr>
        <w:t>I. gabonensis</w:t>
      </w:r>
      <w:r w:rsidRPr="007E55D5">
        <w:rPr>
          <w:rFonts w:ascii="Arial" w:hAnsi="Arial" w:cs="Arial"/>
          <w:sz w:val="20"/>
          <w:szCs w:val="20"/>
        </w:rPr>
        <w:t>,</w:t>
      </w:r>
      <w:r w:rsidR="00A7294B" w:rsidRPr="007E55D5">
        <w:rPr>
          <w:rFonts w:ascii="Arial" w:hAnsi="Arial" w:cs="Arial"/>
          <w:sz w:val="20"/>
          <w:szCs w:val="20"/>
        </w:rPr>
        <w:t xml:space="preserve"> is presented in T</w:t>
      </w:r>
      <w:r w:rsidRPr="007E55D5">
        <w:rPr>
          <w:rFonts w:ascii="Arial" w:hAnsi="Arial" w:cs="Arial"/>
          <w:sz w:val="20"/>
          <w:szCs w:val="20"/>
        </w:rPr>
        <w:t>able 5. Several peaks were detected in the single bond area. Broad absorption band in the range of 38230 and 33400 cm</w:t>
      </w:r>
      <w:r w:rsidRPr="007E55D5">
        <w:rPr>
          <w:rFonts w:ascii="Arial" w:hAnsi="Arial" w:cs="Arial"/>
          <w:sz w:val="20"/>
          <w:szCs w:val="20"/>
          <w:vertAlign w:val="superscript"/>
        </w:rPr>
        <w:t>-1</w:t>
      </w:r>
      <w:r w:rsidRPr="007E55D5">
        <w:rPr>
          <w:rFonts w:ascii="Arial" w:hAnsi="Arial" w:cs="Arial"/>
          <w:sz w:val="20"/>
          <w:szCs w:val="20"/>
        </w:rPr>
        <w:t>, which indicated hydrogen bond (O–H) group due to the vibration of water molecules were found in the compound. Peaks at between 3000 and 3200 cm</w:t>
      </w:r>
      <w:r w:rsidRPr="007E55D5">
        <w:rPr>
          <w:rFonts w:ascii="Arial" w:hAnsi="Arial" w:cs="Arial"/>
          <w:sz w:val="20"/>
          <w:szCs w:val="20"/>
          <w:vertAlign w:val="superscript"/>
        </w:rPr>
        <w:t>-1</w:t>
      </w:r>
      <w:r w:rsidRPr="007E55D5">
        <w:rPr>
          <w:rFonts w:ascii="Arial" w:hAnsi="Arial" w:cs="Arial"/>
          <w:sz w:val="20"/>
          <w:szCs w:val="20"/>
        </w:rPr>
        <w:t>, were related to the aromatic ring. Peaks at below 3000 cm</w:t>
      </w:r>
      <w:r w:rsidRPr="007E55D5">
        <w:rPr>
          <w:rFonts w:ascii="Arial" w:hAnsi="Arial" w:cs="Arial"/>
          <w:sz w:val="20"/>
          <w:szCs w:val="20"/>
          <w:vertAlign w:val="superscript"/>
        </w:rPr>
        <w:t>-1</w:t>
      </w:r>
      <w:r w:rsidRPr="007E55D5">
        <w:rPr>
          <w:rFonts w:ascii="Arial" w:hAnsi="Arial" w:cs="Arial"/>
          <w:sz w:val="20"/>
          <w:szCs w:val="20"/>
        </w:rPr>
        <w:t>, responded to the single bond of carbon. The absorption in the region of 3000 to 2850 cm</w:t>
      </w:r>
      <w:r w:rsidRPr="007E55D5">
        <w:rPr>
          <w:rFonts w:ascii="Arial" w:hAnsi="Arial" w:cs="Arial"/>
          <w:sz w:val="20"/>
          <w:szCs w:val="20"/>
          <w:vertAlign w:val="superscript"/>
        </w:rPr>
        <w:t>-</w:t>
      </w:r>
      <w:r w:rsidRPr="007E55D5">
        <w:rPr>
          <w:rFonts w:ascii="Arial" w:hAnsi="Arial" w:cs="Arial"/>
          <w:sz w:val="20"/>
          <w:szCs w:val="20"/>
        </w:rPr>
        <w:t>1 was attributed to presence of aliphatic C–H stretch of CH, CH</w:t>
      </w:r>
      <w:r w:rsidRPr="007E55D5">
        <w:rPr>
          <w:rFonts w:ascii="Arial" w:hAnsi="Arial" w:cs="Arial"/>
          <w:sz w:val="20"/>
          <w:szCs w:val="20"/>
          <w:vertAlign w:val="subscript"/>
        </w:rPr>
        <w:t>2</w:t>
      </w:r>
      <w:r w:rsidRPr="007E55D5">
        <w:rPr>
          <w:rFonts w:ascii="Arial" w:hAnsi="Arial" w:cs="Arial"/>
          <w:sz w:val="20"/>
          <w:szCs w:val="20"/>
        </w:rPr>
        <w:t xml:space="preserve"> and CH</w:t>
      </w:r>
      <w:r w:rsidRPr="007E55D5">
        <w:rPr>
          <w:rFonts w:ascii="Arial" w:hAnsi="Arial" w:cs="Arial"/>
          <w:sz w:val="20"/>
          <w:szCs w:val="20"/>
          <w:vertAlign w:val="subscript"/>
        </w:rPr>
        <w:t xml:space="preserve">3 </w:t>
      </w:r>
      <w:r w:rsidRPr="007E55D5">
        <w:rPr>
          <w:rFonts w:ascii="Arial" w:hAnsi="Arial" w:cs="Arial"/>
          <w:sz w:val="20"/>
          <w:szCs w:val="20"/>
        </w:rPr>
        <w:t>groups. Aldehyde peak was not detected at between 2700 and 2800 cm</w:t>
      </w:r>
      <w:r w:rsidRPr="007E55D5">
        <w:rPr>
          <w:rFonts w:ascii="Arial" w:hAnsi="Arial" w:cs="Arial"/>
          <w:sz w:val="20"/>
          <w:szCs w:val="20"/>
          <w:vertAlign w:val="superscript"/>
        </w:rPr>
        <w:t>-1</w:t>
      </w:r>
      <w:r w:rsidRPr="007E55D5">
        <w:rPr>
          <w:rFonts w:ascii="Arial" w:hAnsi="Arial" w:cs="Arial"/>
          <w:sz w:val="20"/>
          <w:szCs w:val="20"/>
        </w:rPr>
        <w:t>. Regarding the triple bond region (2000-2500 cm</w:t>
      </w:r>
      <w:r w:rsidRPr="007E55D5">
        <w:rPr>
          <w:rFonts w:ascii="Arial" w:hAnsi="Arial" w:cs="Arial"/>
          <w:sz w:val="20"/>
          <w:szCs w:val="20"/>
          <w:vertAlign w:val="superscript"/>
        </w:rPr>
        <w:t>-1</w:t>
      </w:r>
      <w:r w:rsidRPr="007E55D5">
        <w:rPr>
          <w:rFonts w:ascii="Arial" w:hAnsi="Arial" w:cs="Arial"/>
          <w:sz w:val="20"/>
          <w:szCs w:val="20"/>
        </w:rPr>
        <w:t>), no peak was observed due to the absence of C≡C groups. In the double bond region (1500-2000 cm</w:t>
      </w:r>
      <w:r w:rsidRPr="007E55D5">
        <w:rPr>
          <w:rFonts w:ascii="Arial" w:hAnsi="Arial" w:cs="Arial"/>
          <w:sz w:val="20"/>
          <w:szCs w:val="20"/>
          <w:vertAlign w:val="superscript"/>
        </w:rPr>
        <w:t>-1</w:t>
      </w:r>
      <w:r w:rsidRPr="007E55D5">
        <w:rPr>
          <w:rFonts w:ascii="Arial" w:hAnsi="Arial" w:cs="Arial"/>
          <w:sz w:val="20"/>
          <w:szCs w:val="20"/>
        </w:rPr>
        <w:t>), the peak which was presented at 1620 cm</w:t>
      </w:r>
      <w:r w:rsidRPr="007E55D5">
        <w:rPr>
          <w:rFonts w:ascii="Arial" w:hAnsi="Arial" w:cs="Arial"/>
          <w:sz w:val="20"/>
          <w:szCs w:val="20"/>
          <w:vertAlign w:val="superscript"/>
        </w:rPr>
        <w:t xml:space="preserve">-1 </w:t>
      </w:r>
      <w:r w:rsidRPr="007E55D5">
        <w:rPr>
          <w:rFonts w:ascii="Arial" w:hAnsi="Arial" w:cs="Arial"/>
          <w:sz w:val="20"/>
          <w:szCs w:val="20"/>
        </w:rPr>
        <w:t>could also be corresponded to C = C stretching in the fingerprint region (600-1500 cm</w:t>
      </w:r>
      <w:r w:rsidRPr="007E55D5">
        <w:rPr>
          <w:rFonts w:ascii="Arial" w:hAnsi="Arial" w:cs="Arial"/>
          <w:sz w:val="20"/>
          <w:szCs w:val="20"/>
          <w:vertAlign w:val="superscript"/>
        </w:rPr>
        <w:t>-1</w:t>
      </w:r>
      <w:r w:rsidRPr="007E55D5">
        <w:rPr>
          <w:rFonts w:ascii="Arial" w:hAnsi="Arial" w:cs="Arial"/>
          <w:sz w:val="20"/>
          <w:szCs w:val="20"/>
        </w:rPr>
        <w:t>). The band found at 1388 cm</w:t>
      </w:r>
      <w:r w:rsidRPr="007E55D5">
        <w:rPr>
          <w:rFonts w:ascii="Arial" w:hAnsi="Arial" w:cs="Arial"/>
          <w:sz w:val="20"/>
          <w:szCs w:val="20"/>
          <w:vertAlign w:val="superscript"/>
        </w:rPr>
        <w:t>-</w:t>
      </w:r>
      <w:r w:rsidRPr="007E55D5">
        <w:rPr>
          <w:rFonts w:ascii="Arial" w:hAnsi="Arial" w:cs="Arial"/>
          <w:sz w:val="20"/>
          <w:szCs w:val="20"/>
        </w:rPr>
        <w:t>1 was related to the stretching vibrations of alcohol with overtones at 3077 cm</w:t>
      </w:r>
      <w:r w:rsidRPr="007E55D5">
        <w:rPr>
          <w:rFonts w:ascii="Arial" w:hAnsi="Arial" w:cs="Arial"/>
          <w:sz w:val="20"/>
          <w:szCs w:val="20"/>
          <w:vertAlign w:val="superscript"/>
        </w:rPr>
        <w:t>-1</w:t>
      </w:r>
      <w:r w:rsidRPr="007E55D5">
        <w:rPr>
          <w:rFonts w:ascii="Arial" w:hAnsi="Arial" w:cs="Arial"/>
          <w:sz w:val="20"/>
          <w:szCs w:val="20"/>
        </w:rPr>
        <w:t>and 3676 cm</w:t>
      </w:r>
      <w:r w:rsidRPr="007E55D5">
        <w:rPr>
          <w:rFonts w:ascii="Arial" w:hAnsi="Arial" w:cs="Arial"/>
          <w:sz w:val="20"/>
          <w:szCs w:val="20"/>
          <w:vertAlign w:val="superscript"/>
        </w:rPr>
        <w:t>-1</w:t>
      </w:r>
      <w:r w:rsidRPr="007E55D5">
        <w:rPr>
          <w:rFonts w:ascii="Arial" w:hAnsi="Arial" w:cs="Arial"/>
          <w:sz w:val="20"/>
          <w:szCs w:val="20"/>
        </w:rPr>
        <w:t>.</w:t>
      </w:r>
    </w:p>
    <w:p w14:paraId="504EBA9F" w14:textId="77777777" w:rsidR="00B56C38" w:rsidRPr="007E55D5" w:rsidRDefault="00B56C38" w:rsidP="007E55D5">
      <w:pPr>
        <w:spacing w:after="0" w:line="240" w:lineRule="auto"/>
        <w:jc w:val="both"/>
        <w:rPr>
          <w:rFonts w:ascii="Arial" w:hAnsi="Arial" w:cs="Arial"/>
          <w:sz w:val="20"/>
          <w:szCs w:val="20"/>
        </w:rPr>
      </w:pPr>
    </w:p>
    <w:p w14:paraId="775A38B4" w14:textId="77777777" w:rsidR="00B56C38" w:rsidRPr="00A54EF2" w:rsidRDefault="00B56C38" w:rsidP="007E55D5">
      <w:pPr>
        <w:spacing w:after="0" w:line="240" w:lineRule="auto"/>
        <w:jc w:val="both"/>
        <w:rPr>
          <w:rFonts w:ascii="Arial" w:hAnsi="Arial" w:cs="Arial"/>
          <w:b/>
          <w:bCs/>
          <w:i/>
          <w:iCs/>
          <w:sz w:val="20"/>
          <w:szCs w:val="20"/>
        </w:rPr>
      </w:pPr>
      <w:r w:rsidRPr="00A54EF2">
        <w:rPr>
          <w:rFonts w:ascii="Arial" w:hAnsi="Arial" w:cs="Arial"/>
          <w:b/>
          <w:bCs/>
          <w:sz w:val="20"/>
          <w:szCs w:val="20"/>
        </w:rPr>
        <w:t xml:space="preserve">Table 5. Functional groups present in ethanol extract of </w:t>
      </w:r>
      <w:r w:rsidRPr="00A54EF2">
        <w:rPr>
          <w:rFonts w:ascii="Arial" w:hAnsi="Arial" w:cs="Arial"/>
          <w:b/>
          <w:bCs/>
          <w:i/>
          <w:iCs/>
          <w:sz w:val="20"/>
          <w:szCs w:val="20"/>
        </w:rPr>
        <w:t>Irvingia gabonensis</w:t>
      </w:r>
    </w:p>
    <w:p w14:paraId="5B3E5484" w14:textId="77777777" w:rsidR="00A54EF2" w:rsidRPr="007E55D5" w:rsidRDefault="00A54EF2" w:rsidP="007E55D5">
      <w:pPr>
        <w:spacing w:after="0" w:line="240" w:lineRule="auto"/>
        <w:jc w:val="both"/>
        <w:rPr>
          <w:rFonts w:ascii="Arial" w:hAnsi="Arial" w:cs="Arial"/>
          <w:sz w:val="20"/>
          <w:szCs w:val="20"/>
        </w:rPr>
      </w:pPr>
    </w:p>
    <w:tbl>
      <w:tblPr>
        <w:tblStyle w:val="PlainTable4"/>
        <w:tblW w:w="8771" w:type="dxa"/>
        <w:tblInd w:w="5" w:type="dxa"/>
        <w:tblBorders>
          <w:top w:val="single" w:sz="4" w:space="0" w:color="auto"/>
          <w:bottom w:val="single" w:sz="4" w:space="0" w:color="auto"/>
        </w:tblBorders>
        <w:tblLook w:val="04A0" w:firstRow="1" w:lastRow="0" w:firstColumn="1" w:lastColumn="0" w:noHBand="0" w:noVBand="1"/>
      </w:tblPr>
      <w:tblGrid>
        <w:gridCol w:w="838"/>
        <w:gridCol w:w="2847"/>
        <w:gridCol w:w="2430"/>
        <w:gridCol w:w="2656"/>
      </w:tblGrid>
      <w:tr w:rsidR="00B56C38" w:rsidRPr="007E55D5" w14:paraId="2252AD23" w14:textId="77777777" w:rsidTr="00B56C38">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38" w:type="dxa"/>
            <w:tcBorders>
              <w:top w:val="single" w:sz="4" w:space="0" w:color="auto"/>
              <w:bottom w:val="single" w:sz="4" w:space="0" w:color="auto"/>
            </w:tcBorders>
          </w:tcPr>
          <w:p w14:paraId="013D2100" w14:textId="77777777" w:rsidR="00B56C38" w:rsidRPr="00A54EF2" w:rsidRDefault="00B56C38" w:rsidP="007E55D5">
            <w:pPr>
              <w:jc w:val="both"/>
              <w:rPr>
                <w:rFonts w:ascii="Arial" w:hAnsi="Arial" w:cs="Arial"/>
              </w:rPr>
            </w:pPr>
            <w:r w:rsidRPr="00A54EF2">
              <w:rPr>
                <w:rFonts w:ascii="Arial" w:hAnsi="Arial" w:cs="Arial"/>
              </w:rPr>
              <w:t>S/N</w:t>
            </w:r>
          </w:p>
        </w:tc>
        <w:tc>
          <w:tcPr>
            <w:tcW w:w="2847" w:type="dxa"/>
            <w:tcBorders>
              <w:top w:val="single" w:sz="4" w:space="0" w:color="auto"/>
              <w:bottom w:val="single" w:sz="4" w:space="0" w:color="auto"/>
            </w:tcBorders>
          </w:tcPr>
          <w:p w14:paraId="2127B6B2"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Wave number (cm-1)</w:t>
            </w:r>
          </w:p>
          <w:p w14:paraId="0B989F43"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430" w:type="dxa"/>
            <w:tcBorders>
              <w:top w:val="single" w:sz="4" w:space="0" w:color="auto"/>
              <w:bottom w:val="single" w:sz="4" w:space="0" w:color="auto"/>
            </w:tcBorders>
          </w:tcPr>
          <w:p w14:paraId="79228F16"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 xml:space="preserve">         Bond</w:t>
            </w:r>
          </w:p>
          <w:p w14:paraId="3DD83AF6"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656" w:type="dxa"/>
            <w:tcBorders>
              <w:top w:val="single" w:sz="4" w:space="0" w:color="auto"/>
              <w:bottom w:val="single" w:sz="4" w:space="0" w:color="auto"/>
            </w:tcBorders>
          </w:tcPr>
          <w:tbl>
            <w:tblPr>
              <w:tblW w:w="1881" w:type="dxa"/>
              <w:tblBorders>
                <w:top w:val="nil"/>
                <w:left w:val="nil"/>
                <w:bottom w:val="nil"/>
                <w:right w:val="nil"/>
              </w:tblBorders>
              <w:tblLook w:val="0000" w:firstRow="0" w:lastRow="0" w:firstColumn="0" w:lastColumn="0" w:noHBand="0" w:noVBand="0"/>
            </w:tblPr>
            <w:tblGrid>
              <w:gridCol w:w="1881"/>
            </w:tblGrid>
            <w:tr w:rsidR="00B56C38" w:rsidRPr="00A54EF2" w14:paraId="160D72F6" w14:textId="77777777" w:rsidTr="00CE530B">
              <w:trPr>
                <w:trHeight w:val="330"/>
              </w:trPr>
              <w:tc>
                <w:tcPr>
                  <w:tcW w:w="0" w:type="auto"/>
                </w:tcPr>
                <w:p w14:paraId="2B5ACA42" w14:textId="77777777" w:rsidR="00B56C38" w:rsidRPr="00A54EF2" w:rsidRDefault="00B56C38" w:rsidP="007E55D5">
                  <w:pPr>
                    <w:spacing w:after="0" w:line="240" w:lineRule="auto"/>
                    <w:jc w:val="both"/>
                    <w:rPr>
                      <w:rFonts w:ascii="Arial" w:hAnsi="Arial" w:cs="Arial"/>
                      <w:b/>
                      <w:bCs/>
                      <w:sz w:val="20"/>
                      <w:szCs w:val="20"/>
                    </w:rPr>
                  </w:pPr>
                  <w:r w:rsidRPr="00A54EF2">
                    <w:rPr>
                      <w:rFonts w:ascii="Arial" w:hAnsi="Arial" w:cs="Arial"/>
                      <w:b/>
                      <w:bCs/>
                      <w:sz w:val="20"/>
                      <w:szCs w:val="20"/>
                    </w:rPr>
                    <w:t>Compound</w:t>
                  </w:r>
                </w:p>
                <w:p w14:paraId="550E061D" w14:textId="77777777" w:rsidR="00B56C38" w:rsidRPr="00A54EF2" w:rsidRDefault="00B56C38" w:rsidP="007E55D5">
                  <w:pPr>
                    <w:spacing w:after="0" w:line="240" w:lineRule="auto"/>
                    <w:jc w:val="both"/>
                    <w:rPr>
                      <w:rFonts w:ascii="Arial" w:hAnsi="Arial" w:cs="Arial"/>
                      <w:b/>
                      <w:sz w:val="20"/>
                      <w:szCs w:val="20"/>
                    </w:rPr>
                  </w:pPr>
                </w:p>
              </w:tc>
            </w:tr>
          </w:tbl>
          <w:p w14:paraId="1CFFF47A"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6C38" w:rsidRPr="007E55D5" w14:paraId="10F63A37" w14:textId="77777777" w:rsidTr="00CE530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838" w:type="dxa"/>
            <w:tcBorders>
              <w:top w:val="single" w:sz="4" w:space="0" w:color="auto"/>
            </w:tcBorders>
            <w:shd w:val="clear" w:color="auto" w:fill="auto"/>
          </w:tcPr>
          <w:p w14:paraId="58C8CFC3" w14:textId="77777777" w:rsidR="00B56C38" w:rsidRPr="007E55D5" w:rsidRDefault="00B56C38" w:rsidP="007E55D5">
            <w:pPr>
              <w:jc w:val="both"/>
              <w:rPr>
                <w:rFonts w:ascii="Arial" w:hAnsi="Arial" w:cs="Arial"/>
                <w:b w:val="0"/>
                <w:bCs w:val="0"/>
              </w:rPr>
            </w:pPr>
            <w:r w:rsidRPr="007E55D5">
              <w:rPr>
                <w:rFonts w:ascii="Arial" w:hAnsi="Arial" w:cs="Arial"/>
                <w:b w:val="0"/>
              </w:rPr>
              <w:t>1</w:t>
            </w:r>
          </w:p>
        </w:tc>
        <w:tc>
          <w:tcPr>
            <w:tcW w:w="2847" w:type="dxa"/>
            <w:tcBorders>
              <w:top w:val="single" w:sz="4" w:space="0" w:color="auto"/>
            </w:tcBorders>
            <w:shd w:val="clear" w:color="auto" w:fill="auto"/>
          </w:tcPr>
          <w:p w14:paraId="2AD7409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816.2805</w:t>
            </w:r>
          </w:p>
        </w:tc>
        <w:tc>
          <w:tcPr>
            <w:tcW w:w="2430" w:type="dxa"/>
            <w:tcBorders>
              <w:top w:val="single" w:sz="4" w:space="0" w:color="auto"/>
            </w:tcBorders>
            <w:shd w:val="clear" w:color="auto" w:fill="auto"/>
          </w:tcPr>
          <w:p w14:paraId="1ED57EA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out of plane bending </w:t>
            </w:r>
          </w:p>
        </w:tc>
        <w:tc>
          <w:tcPr>
            <w:tcW w:w="2656" w:type="dxa"/>
            <w:tcBorders>
              <w:top w:val="single" w:sz="4" w:space="0" w:color="auto"/>
            </w:tcBorders>
            <w:shd w:val="clear" w:color="auto" w:fill="auto"/>
          </w:tcPr>
          <w:p w14:paraId="7F6997E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1,4-disubstituted aromatic compound</w:t>
            </w:r>
          </w:p>
        </w:tc>
      </w:tr>
      <w:tr w:rsidR="00B56C38" w:rsidRPr="007E55D5" w14:paraId="550C3C8C" w14:textId="77777777" w:rsidTr="00CE530B">
        <w:trPr>
          <w:trHeight w:val="503"/>
        </w:trPr>
        <w:tc>
          <w:tcPr>
            <w:cnfStyle w:val="001000000000" w:firstRow="0" w:lastRow="0" w:firstColumn="1" w:lastColumn="0" w:oddVBand="0" w:evenVBand="0" w:oddHBand="0" w:evenHBand="0" w:firstRowFirstColumn="0" w:firstRowLastColumn="0" w:lastRowFirstColumn="0" w:lastRowLastColumn="0"/>
            <w:tcW w:w="838" w:type="dxa"/>
          </w:tcPr>
          <w:p w14:paraId="5123FEA9" w14:textId="77777777" w:rsidR="00B56C38" w:rsidRPr="007E55D5" w:rsidRDefault="00B56C38" w:rsidP="007E55D5">
            <w:pPr>
              <w:jc w:val="both"/>
              <w:rPr>
                <w:rFonts w:ascii="Arial" w:hAnsi="Arial" w:cs="Arial"/>
                <w:b w:val="0"/>
                <w:bCs w:val="0"/>
              </w:rPr>
            </w:pPr>
            <w:r w:rsidRPr="007E55D5">
              <w:rPr>
                <w:rFonts w:ascii="Arial" w:hAnsi="Arial" w:cs="Arial"/>
                <w:b w:val="0"/>
              </w:rPr>
              <w:t>2</w:t>
            </w:r>
          </w:p>
        </w:tc>
        <w:tc>
          <w:tcPr>
            <w:tcW w:w="2847" w:type="dxa"/>
          </w:tcPr>
          <w:p w14:paraId="6CED797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1272.558</w:t>
            </w:r>
          </w:p>
        </w:tc>
        <w:tc>
          <w:tcPr>
            <w:tcW w:w="2430" w:type="dxa"/>
          </w:tcPr>
          <w:p w14:paraId="6D592BBB"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C-N stretching </w:t>
            </w:r>
          </w:p>
        </w:tc>
        <w:tc>
          <w:tcPr>
            <w:tcW w:w="2656" w:type="dxa"/>
          </w:tcPr>
          <w:p w14:paraId="10EFA7F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Aromatic amine</w:t>
            </w:r>
          </w:p>
        </w:tc>
      </w:tr>
      <w:tr w:rsidR="00B56C38" w:rsidRPr="007E55D5" w14:paraId="46106170" w14:textId="77777777" w:rsidTr="00CE530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517BA412" w14:textId="77777777" w:rsidR="00B56C38" w:rsidRPr="007E55D5" w:rsidRDefault="00B56C38" w:rsidP="007E55D5">
            <w:pPr>
              <w:jc w:val="both"/>
              <w:rPr>
                <w:rFonts w:ascii="Arial" w:hAnsi="Arial" w:cs="Arial"/>
                <w:b w:val="0"/>
                <w:bCs w:val="0"/>
              </w:rPr>
            </w:pPr>
            <w:r w:rsidRPr="007E55D5">
              <w:rPr>
                <w:rFonts w:ascii="Arial" w:hAnsi="Arial" w:cs="Arial"/>
                <w:b w:val="0"/>
              </w:rPr>
              <w:t>3</w:t>
            </w:r>
          </w:p>
        </w:tc>
        <w:tc>
          <w:tcPr>
            <w:tcW w:w="2847" w:type="dxa"/>
            <w:shd w:val="clear" w:color="auto" w:fill="auto"/>
          </w:tcPr>
          <w:p w14:paraId="0F521EE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1384.755</w:t>
            </w:r>
          </w:p>
        </w:tc>
        <w:tc>
          <w:tcPr>
            <w:tcW w:w="2430" w:type="dxa"/>
            <w:shd w:val="clear" w:color="auto" w:fill="auto"/>
          </w:tcPr>
          <w:p w14:paraId="5C777D7F"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shd w:val="clear" w:color="auto" w:fill="auto"/>
          </w:tcPr>
          <w:p w14:paraId="6F165038"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Phenol </w:t>
            </w:r>
          </w:p>
        </w:tc>
      </w:tr>
      <w:tr w:rsidR="00B56C38" w:rsidRPr="007E55D5" w14:paraId="5206D941" w14:textId="77777777" w:rsidTr="00CE530B">
        <w:trPr>
          <w:trHeight w:val="557"/>
        </w:trPr>
        <w:tc>
          <w:tcPr>
            <w:cnfStyle w:val="001000000000" w:firstRow="0" w:lastRow="0" w:firstColumn="1" w:lastColumn="0" w:oddVBand="0" w:evenVBand="0" w:oddHBand="0" w:evenHBand="0" w:firstRowFirstColumn="0" w:firstRowLastColumn="0" w:lastRowFirstColumn="0" w:lastRowLastColumn="0"/>
            <w:tcW w:w="838" w:type="dxa"/>
          </w:tcPr>
          <w:p w14:paraId="7D76F182" w14:textId="77777777" w:rsidR="00B56C38" w:rsidRPr="007E55D5" w:rsidRDefault="00B56C38" w:rsidP="007E55D5">
            <w:pPr>
              <w:jc w:val="both"/>
              <w:rPr>
                <w:rFonts w:ascii="Arial" w:hAnsi="Arial" w:cs="Arial"/>
                <w:b w:val="0"/>
                <w:bCs w:val="0"/>
              </w:rPr>
            </w:pPr>
            <w:r w:rsidRPr="007E55D5">
              <w:rPr>
                <w:rFonts w:ascii="Arial" w:hAnsi="Arial" w:cs="Arial"/>
                <w:b w:val="0"/>
              </w:rPr>
              <w:t>4</w:t>
            </w:r>
          </w:p>
        </w:tc>
        <w:tc>
          <w:tcPr>
            <w:tcW w:w="2847" w:type="dxa"/>
          </w:tcPr>
          <w:p w14:paraId="571BF0A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1619.72</w:t>
            </w:r>
          </w:p>
        </w:tc>
        <w:tc>
          <w:tcPr>
            <w:tcW w:w="2430" w:type="dxa"/>
          </w:tcPr>
          <w:p w14:paraId="65ECFE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C=C stretching </w:t>
            </w:r>
          </w:p>
        </w:tc>
        <w:tc>
          <w:tcPr>
            <w:tcW w:w="2656" w:type="dxa"/>
          </w:tcPr>
          <w:p w14:paraId="4FF701A4"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Cyclic alkene </w:t>
            </w:r>
          </w:p>
        </w:tc>
      </w:tr>
      <w:tr w:rsidR="00B56C38" w:rsidRPr="007E55D5" w14:paraId="7764176D" w14:textId="77777777" w:rsidTr="00CE530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BC962EF" w14:textId="77777777" w:rsidR="00B56C38" w:rsidRPr="007E55D5" w:rsidRDefault="00B56C38" w:rsidP="007E55D5">
            <w:pPr>
              <w:jc w:val="both"/>
              <w:rPr>
                <w:rFonts w:ascii="Arial" w:hAnsi="Arial" w:cs="Arial"/>
                <w:b w:val="0"/>
                <w:bCs w:val="0"/>
              </w:rPr>
            </w:pPr>
            <w:r w:rsidRPr="007E55D5">
              <w:rPr>
                <w:rFonts w:ascii="Arial" w:hAnsi="Arial" w:cs="Arial"/>
                <w:b w:val="0"/>
              </w:rPr>
              <w:t>5</w:t>
            </w:r>
          </w:p>
        </w:tc>
        <w:tc>
          <w:tcPr>
            <w:tcW w:w="2847" w:type="dxa"/>
            <w:shd w:val="clear" w:color="auto" w:fill="auto"/>
          </w:tcPr>
          <w:p w14:paraId="27E5603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1842.576</w:t>
            </w:r>
          </w:p>
        </w:tc>
        <w:tc>
          <w:tcPr>
            <w:tcW w:w="2430" w:type="dxa"/>
            <w:shd w:val="clear" w:color="auto" w:fill="auto"/>
          </w:tcPr>
          <w:p w14:paraId="25A9CFE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656" w:type="dxa"/>
            <w:shd w:val="clear" w:color="auto" w:fill="auto"/>
          </w:tcPr>
          <w:p w14:paraId="7E9A0FF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compound</w:t>
            </w:r>
          </w:p>
        </w:tc>
      </w:tr>
      <w:tr w:rsidR="00B56C38" w:rsidRPr="007E55D5" w14:paraId="46CB8D6F" w14:textId="77777777" w:rsidTr="00CE530B">
        <w:trPr>
          <w:trHeight w:val="455"/>
        </w:trPr>
        <w:tc>
          <w:tcPr>
            <w:cnfStyle w:val="001000000000" w:firstRow="0" w:lastRow="0" w:firstColumn="1" w:lastColumn="0" w:oddVBand="0" w:evenVBand="0" w:oddHBand="0" w:evenHBand="0" w:firstRowFirstColumn="0" w:firstRowLastColumn="0" w:lastRowFirstColumn="0" w:lastRowLastColumn="0"/>
            <w:tcW w:w="838" w:type="dxa"/>
          </w:tcPr>
          <w:p w14:paraId="55E3AB8E" w14:textId="77777777" w:rsidR="00B56C38" w:rsidRPr="007E55D5" w:rsidRDefault="00B56C38" w:rsidP="007E55D5">
            <w:pPr>
              <w:jc w:val="both"/>
              <w:rPr>
                <w:rFonts w:ascii="Arial" w:hAnsi="Arial" w:cs="Arial"/>
                <w:b w:val="0"/>
                <w:bCs w:val="0"/>
              </w:rPr>
            </w:pPr>
            <w:r w:rsidRPr="007E55D5">
              <w:rPr>
                <w:rFonts w:ascii="Arial" w:hAnsi="Arial" w:cs="Arial"/>
                <w:b w:val="0"/>
              </w:rPr>
              <w:t>6</w:t>
            </w:r>
          </w:p>
        </w:tc>
        <w:tc>
          <w:tcPr>
            <w:tcW w:w="2847" w:type="dxa"/>
          </w:tcPr>
          <w:p w14:paraId="1A39434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2046.772</w:t>
            </w:r>
          </w:p>
        </w:tc>
        <w:tc>
          <w:tcPr>
            <w:tcW w:w="2430" w:type="dxa"/>
          </w:tcPr>
          <w:p w14:paraId="21D6A25B"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656" w:type="dxa"/>
          </w:tcPr>
          <w:p w14:paraId="421F534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Isothiocyanate</w:t>
            </w:r>
          </w:p>
        </w:tc>
      </w:tr>
      <w:tr w:rsidR="00B56C38" w:rsidRPr="007E55D5" w14:paraId="71175D4A" w14:textId="77777777" w:rsidTr="00CE530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09FDBAB6" w14:textId="77777777" w:rsidR="00B56C38" w:rsidRPr="007E55D5" w:rsidRDefault="00B56C38" w:rsidP="007E55D5">
            <w:pPr>
              <w:jc w:val="both"/>
              <w:rPr>
                <w:rFonts w:ascii="Arial" w:hAnsi="Arial" w:cs="Arial"/>
                <w:b w:val="0"/>
                <w:bCs w:val="0"/>
              </w:rPr>
            </w:pPr>
            <w:r w:rsidRPr="007E55D5">
              <w:rPr>
                <w:rFonts w:ascii="Arial" w:hAnsi="Arial" w:cs="Arial"/>
                <w:b w:val="0"/>
              </w:rPr>
              <w:t>7</w:t>
            </w:r>
          </w:p>
        </w:tc>
        <w:tc>
          <w:tcPr>
            <w:tcW w:w="2847" w:type="dxa"/>
            <w:shd w:val="clear" w:color="auto" w:fill="auto"/>
          </w:tcPr>
          <w:p w14:paraId="65F0945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2454.886</w:t>
            </w:r>
          </w:p>
        </w:tc>
        <w:tc>
          <w:tcPr>
            <w:tcW w:w="2430" w:type="dxa"/>
            <w:shd w:val="clear" w:color="auto" w:fill="auto"/>
          </w:tcPr>
          <w:p w14:paraId="597868C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 stretching </w:t>
            </w:r>
          </w:p>
        </w:tc>
        <w:tc>
          <w:tcPr>
            <w:tcW w:w="2656" w:type="dxa"/>
            <w:shd w:val="clear" w:color="auto" w:fill="auto"/>
          </w:tcPr>
          <w:p w14:paraId="7B57C46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Phosphine </w:t>
            </w:r>
          </w:p>
        </w:tc>
      </w:tr>
      <w:tr w:rsidR="00B56C38" w:rsidRPr="007E55D5" w14:paraId="1C54FCF0" w14:textId="77777777" w:rsidTr="00CE530B">
        <w:trPr>
          <w:trHeight w:val="539"/>
        </w:trPr>
        <w:tc>
          <w:tcPr>
            <w:cnfStyle w:val="001000000000" w:firstRow="0" w:lastRow="0" w:firstColumn="1" w:lastColumn="0" w:oddVBand="0" w:evenVBand="0" w:oddHBand="0" w:evenHBand="0" w:firstRowFirstColumn="0" w:firstRowLastColumn="0" w:lastRowFirstColumn="0" w:lastRowLastColumn="0"/>
            <w:tcW w:w="838" w:type="dxa"/>
          </w:tcPr>
          <w:p w14:paraId="2862DC0A" w14:textId="77777777" w:rsidR="00B56C38" w:rsidRPr="007E55D5" w:rsidRDefault="00B56C38" w:rsidP="007E55D5">
            <w:pPr>
              <w:jc w:val="both"/>
              <w:rPr>
                <w:rFonts w:ascii="Arial" w:hAnsi="Arial" w:cs="Arial"/>
                <w:b w:val="0"/>
                <w:bCs w:val="0"/>
              </w:rPr>
            </w:pPr>
            <w:r w:rsidRPr="007E55D5">
              <w:rPr>
                <w:rFonts w:ascii="Arial" w:hAnsi="Arial" w:cs="Arial"/>
                <w:b w:val="0"/>
              </w:rPr>
              <w:t>8</w:t>
            </w:r>
          </w:p>
        </w:tc>
        <w:tc>
          <w:tcPr>
            <w:tcW w:w="2847" w:type="dxa"/>
          </w:tcPr>
          <w:p w14:paraId="73A044B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2592.56</w:t>
            </w:r>
          </w:p>
        </w:tc>
        <w:tc>
          <w:tcPr>
            <w:tcW w:w="2430" w:type="dxa"/>
          </w:tcPr>
          <w:p w14:paraId="667945EC"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tcPr>
          <w:p w14:paraId="557C4AF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Carboxylic acid</w:t>
            </w:r>
          </w:p>
        </w:tc>
      </w:tr>
      <w:tr w:rsidR="00B56C38" w:rsidRPr="007E55D5" w14:paraId="3AE4938B"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03784BCC" w14:textId="77777777" w:rsidR="00B56C38" w:rsidRPr="007E55D5" w:rsidRDefault="00B56C38" w:rsidP="007E55D5">
            <w:pPr>
              <w:jc w:val="both"/>
              <w:rPr>
                <w:rFonts w:ascii="Arial" w:hAnsi="Arial" w:cs="Arial"/>
                <w:b w:val="0"/>
                <w:bCs w:val="0"/>
              </w:rPr>
            </w:pPr>
            <w:r w:rsidRPr="007E55D5">
              <w:rPr>
                <w:rFonts w:ascii="Arial" w:hAnsi="Arial" w:cs="Arial"/>
                <w:b w:val="0"/>
              </w:rPr>
              <w:t>9</w:t>
            </w:r>
          </w:p>
        </w:tc>
        <w:tc>
          <w:tcPr>
            <w:tcW w:w="2847" w:type="dxa"/>
            <w:shd w:val="clear" w:color="auto" w:fill="auto"/>
          </w:tcPr>
          <w:p w14:paraId="390084F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2718.376</w:t>
            </w:r>
          </w:p>
        </w:tc>
        <w:tc>
          <w:tcPr>
            <w:tcW w:w="2430" w:type="dxa"/>
            <w:shd w:val="clear" w:color="auto" w:fill="auto"/>
          </w:tcPr>
          <w:p w14:paraId="63F99F8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2656" w:type="dxa"/>
            <w:shd w:val="clear" w:color="auto" w:fill="auto"/>
          </w:tcPr>
          <w:p w14:paraId="7A69761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Aldehyde </w:t>
            </w:r>
          </w:p>
        </w:tc>
      </w:tr>
      <w:tr w:rsidR="00B56C38" w:rsidRPr="007E55D5" w14:paraId="79D40B1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838" w:type="dxa"/>
          </w:tcPr>
          <w:p w14:paraId="6DFD1C14" w14:textId="77777777" w:rsidR="00B56C38" w:rsidRPr="007E55D5" w:rsidRDefault="00B56C38" w:rsidP="007E55D5">
            <w:pPr>
              <w:jc w:val="both"/>
              <w:rPr>
                <w:rFonts w:ascii="Arial" w:hAnsi="Arial" w:cs="Arial"/>
                <w:b w:val="0"/>
                <w:bCs w:val="0"/>
              </w:rPr>
            </w:pPr>
            <w:r w:rsidRPr="007E55D5">
              <w:rPr>
                <w:rFonts w:ascii="Arial" w:hAnsi="Arial" w:cs="Arial"/>
                <w:b w:val="0"/>
              </w:rPr>
              <w:t>10</w:t>
            </w:r>
          </w:p>
        </w:tc>
        <w:tc>
          <w:tcPr>
            <w:tcW w:w="2847" w:type="dxa"/>
          </w:tcPr>
          <w:p w14:paraId="222B0A4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2824.56</w:t>
            </w:r>
          </w:p>
        </w:tc>
        <w:tc>
          <w:tcPr>
            <w:tcW w:w="2430" w:type="dxa"/>
          </w:tcPr>
          <w:p w14:paraId="6836058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656" w:type="dxa"/>
          </w:tcPr>
          <w:p w14:paraId="7B80088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B56C38" w:rsidRPr="007E55D5" w14:paraId="5DC1DA06" w14:textId="77777777" w:rsidTr="00CE530B">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56BB6346" w14:textId="77777777" w:rsidR="00B56C38" w:rsidRPr="007E55D5" w:rsidRDefault="00B56C38" w:rsidP="007E55D5">
            <w:pPr>
              <w:jc w:val="both"/>
              <w:rPr>
                <w:rFonts w:ascii="Arial" w:hAnsi="Arial" w:cs="Arial"/>
                <w:b w:val="0"/>
                <w:bCs w:val="0"/>
              </w:rPr>
            </w:pPr>
            <w:r w:rsidRPr="007E55D5">
              <w:rPr>
                <w:rFonts w:ascii="Arial" w:hAnsi="Arial" w:cs="Arial"/>
                <w:b w:val="0"/>
              </w:rPr>
              <w:t>11</w:t>
            </w:r>
          </w:p>
        </w:tc>
        <w:tc>
          <w:tcPr>
            <w:tcW w:w="2847" w:type="dxa"/>
            <w:shd w:val="clear" w:color="auto" w:fill="auto"/>
          </w:tcPr>
          <w:p w14:paraId="6DDC6B7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3077.869</w:t>
            </w:r>
          </w:p>
        </w:tc>
        <w:tc>
          <w:tcPr>
            <w:tcW w:w="2430" w:type="dxa"/>
            <w:shd w:val="clear" w:color="auto" w:fill="auto"/>
          </w:tcPr>
          <w:p w14:paraId="3C148C4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shd w:val="clear" w:color="auto" w:fill="auto"/>
          </w:tcPr>
          <w:p w14:paraId="7B574368"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Intra molecular bonded Alcohol </w:t>
            </w:r>
          </w:p>
        </w:tc>
      </w:tr>
      <w:tr w:rsidR="00B56C38" w:rsidRPr="007E55D5" w14:paraId="7FF3CD7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838" w:type="dxa"/>
          </w:tcPr>
          <w:p w14:paraId="70D61216" w14:textId="77777777" w:rsidR="00B56C38" w:rsidRPr="007E55D5" w:rsidRDefault="00B56C38" w:rsidP="007E55D5">
            <w:pPr>
              <w:jc w:val="both"/>
              <w:rPr>
                <w:rFonts w:ascii="Arial" w:hAnsi="Arial" w:cs="Arial"/>
                <w:b w:val="0"/>
                <w:bCs w:val="0"/>
              </w:rPr>
            </w:pPr>
            <w:r w:rsidRPr="007E55D5">
              <w:rPr>
                <w:rFonts w:ascii="Arial" w:hAnsi="Arial" w:cs="Arial"/>
                <w:b w:val="0"/>
              </w:rPr>
              <w:t>12</w:t>
            </w:r>
          </w:p>
        </w:tc>
        <w:tc>
          <w:tcPr>
            <w:tcW w:w="2847" w:type="dxa"/>
          </w:tcPr>
          <w:p w14:paraId="5F80C42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3186.518</w:t>
            </w:r>
          </w:p>
        </w:tc>
        <w:tc>
          <w:tcPr>
            <w:tcW w:w="2430" w:type="dxa"/>
          </w:tcPr>
          <w:p w14:paraId="69F14D2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2656" w:type="dxa"/>
          </w:tcPr>
          <w:p w14:paraId="6929B43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alkene</w:t>
            </w:r>
          </w:p>
        </w:tc>
      </w:tr>
      <w:tr w:rsidR="00B56C38" w:rsidRPr="007E55D5" w14:paraId="5ED8AE83" w14:textId="77777777" w:rsidTr="00CE53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471F2BFF" w14:textId="77777777" w:rsidR="00B56C38" w:rsidRPr="007E55D5" w:rsidRDefault="00B56C38" w:rsidP="007E55D5">
            <w:pPr>
              <w:jc w:val="both"/>
              <w:rPr>
                <w:rFonts w:ascii="Arial" w:hAnsi="Arial" w:cs="Arial"/>
                <w:b w:val="0"/>
                <w:bCs w:val="0"/>
              </w:rPr>
            </w:pPr>
            <w:r w:rsidRPr="007E55D5">
              <w:rPr>
                <w:rFonts w:ascii="Arial" w:hAnsi="Arial" w:cs="Arial"/>
                <w:b w:val="0"/>
              </w:rPr>
              <w:lastRenderedPageBreak/>
              <w:t>13</w:t>
            </w:r>
          </w:p>
        </w:tc>
        <w:tc>
          <w:tcPr>
            <w:tcW w:w="2847" w:type="dxa"/>
            <w:shd w:val="clear" w:color="auto" w:fill="auto"/>
          </w:tcPr>
          <w:p w14:paraId="11E7AB95"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3372.517</w:t>
            </w:r>
          </w:p>
        </w:tc>
        <w:tc>
          <w:tcPr>
            <w:tcW w:w="2430" w:type="dxa"/>
            <w:shd w:val="clear" w:color="auto" w:fill="auto"/>
          </w:tcPr>
          <w:p w14:paraId="7FAE33B7"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656" w:type="dxa"/>
            <w:shd w:val="clear" w:color="auto" w:fill="auto"/>
          </w:tcPr>
          <w:p w14:paraId="5902E35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Aliphatic primary amine</w:t>
            </w:r>
          </w:p>
        </w:tc>
      </w:tr>
      <w:tr w:rsidR="00B56C38" w:rsidRPr="007E55D5" w14:paraId="49C0A592" w14:textId="77777777" w:rsidTr="00CE530B">
        <w:trPr>
          <w:trHeight w:val="791"/>
        </w:trPr>
        <w:tc>
          <w:tcPr>
            <w:cnfStyle w:val="001000000000" w:firstRow="0" w:lastRow="0" w:firstColumn="1" w:lastColumn="0" w:oddVBand="0" w:evenVBand="0" w:oddHBand="0" w:evenHBand="0" w:firstRowFirstColumn="0" w:firstRowLastColumn="0" w:lastRowFirstColumn="0" w:lastRowLastColumn="0"/>
            <w:tcW w:w="838" w:type="dxa"/>
          </w:tcPr>
          <w:p w14:paraId="39ABC7FC" w14:textId="77777777" w:rsidR="00B56C38" w:rsidRPr="007E55D5" w:rsidRDefault="00B56C38" w:rsidP="007E55D5">
            <w:pPr>
              <w:jc w:val="both"/>
              <w:rPr>
                <w:rFonts w:ascii="Arial" w:hAnsi="Arial" w:cs="Arial"/>
                <w:b w:val="0"/>
                <w:bCs w:val="0"/>
              </w:rPr>
            </w:pPr>
            <w:r w:rsidRPr="007E55D5">
              <w:rPr>
                <w:rFonts w:ascii="Arial" w:hAnsi="Arial" w:cs="Arial"/>
                <w:b w:val="0"/>
              </w:rPr>
              <w:t>14</w:t>
            </w:r>
          </w:p>
        </w:tc>
        <w:tc>
          <w:tcPr>
            <w:tcW w:w="2847" w:type="dxa"/>
          </w:tcPr>
          <w:p w14:paraId="0E23D3B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3676.808</w:t>
            </w:r>
          </w:p>
        </w:tc>
        <w:tc>
          <w:tcPr>
            <w:tcW w:w="2430" w:type="dxa"/>
          </w:tcPr>
          <w:p w14:paraId="0F7D935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tcPr>
          <w:p w14:paraId="5F89EFC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Intermolecular bonded alcohol </w:t>
            </w:r>
          </w:p>
        </w:tc>
      </w:tr>
      <w:tr w:rsidR="00B56C38" w:rsidRPr="007E55D5" w14:paraId="7E838643" w14:textId="77777777" w:rsidTr="00CE530B">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7E9CAAAD" w14:textId="77777777" w:rsidR="00B56C38" w:rsidRPr="007E55D5" w:rsidRDefault="00B56C38" w:rsidP="007E55D5">
            <w:pPr>
              <w:jc w:val="both"/>
              <w:rPr>
                <w:rFonts w:ascii="Arial" w:hAnsi="Arial" w:cs="Arial"/>
                <w:b w:val="0"/>
                <w:bCs w:val="0"/>
              </w:rPr>
            </w:pPr>
            <w:r w:rsidRPr="007E55D5">
              <w:rPr>
                <w:rFonts w:ascii="Arial" w:hAnsi="Arial" w:cs="Arial"/>
                <w:b w:val="0"/>
              </w:rPr>
              <w:t>15</w:t>
            </w:r>
          </w:p>
        </w:tc>
        <w:tc>
          <w:tcPr>
            <w:tcW w:w="2847" w:type="dxa"/>
            <w:shd w:val="clear" w:color="auto" w:fill="auto"/>
          </w:tcPr>
          <w:p w14:paraId="5B4CAA7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3829.963</w:t>
            </w:r>
          </w:p>
        </w:tc>
        <w:tc>
          <w:tcPr>
            <w:tcW w:w="2430" w:type="dxa"/>
            <w:shd w:val="clear" w:color="auto" w:fill="auto"/>
          </w:tcPr>
          <w:p w14:paraId="2734FF6F"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shd w:val="clear" w:color="auto" w:fill="auto"/>
          </w:tcPr>
          <w:p w14:paraId="37381B7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Free alcohol </w:t>
            </w:r>
          </w:p>
        </w:tc>
      </w:tr>
    </w:tbl>
    <w:p w14:paraId="16C2C236" w14:textId="77777777" w:rsidR="00B56C38" w:rsidRPr="007E55D5" w:rsidRDefault="00B56C38" w:rsidP="007E55D5">
      <w:pPr>
        <w:spacing w:after="0" w:line="240" w:lineRule="auto"/>
        <w:jc w:val="both"/>
        <w:rPr>
          <w:rFonts w:ascii="Arial" w:hAnsi="Arial" w:cs="Arial"/>
          <w:bCs/>
          <w:iCs/>
          <w:color w:val="000000"/>
          <w:sz w:val="20"/>
          <w:szCs w:val="20"/>
        </w:rPr>
      </w:pPr>
    </w:p>
    <w:p w14:paraId="48A14D7C" w14:textId="77777777" w:rsidR="00592023" w:rsidRPr="00A54EF2" w:rsidRDefault="00592023" w:rsidP="007E55D5">
      <w:pPr>
        <w:spacing w:after="0" w:line="240" w:lineRule="auto"/>
        <w:jc w:val="both"/>
        <w:rPr>
          <w:rFonts w:ascii="Arial" w:hAnsi="Arial" w:cs="Arial"/>
          <w:b/>
          <w:bCs/>
          <w:i/>
          <w:iCs/>
        </w:rPr>
      </w:pPr>
      <w:r w:rsidRPr="00A54EF2">
        <w:rPr>
          <w:rFonts w:ascii="Arial" w:hAnsi="Arial" w:cs="Arial"/>
          <w:b/>
          <w:bCs/>
          <w:iCs/>
          <w:color w:val="000000"/>
        </w:rPr>
        <w:t xml:space="preserve">3.6. FTIR analysis of </w:t>
      </w:r>
      <w:r w:rsidRPr="00A54EF2">
        <w:rPr>
          <w:rFonts w:ascii="Arial" w:hAnsi="Arial" w:cs="Arial"/>
          <w:b/>
          <w:bCs/>
          <w:i/>
          <w:iCs/>
        </w:rPr>
        <w:t>Sida acuta</w:t>
      </w:r>
    </w:p>
    <w:p w14:paraId="6F266CE7" w14:textId="77777777" w:rsidR="00A54EF2" w:rsidRPr="007E55D5" w:rsidRDefault="00A54EF2" w:rsidP="007E55D5">
      <w:pPr>
        <w:spacing w:after="0" w:line="240" w:lineRule="auto"/>
        <w:jc w:val="both"/>
        <w:rPr>
          <w:rFonts w:ascii="Arial" w:hAnsi="Arial" w:cs="Arial"/>
          <w:sz w:val="20"/>
          <w:szCs w:val="20"/>
        </w:rPr>
      </w:pPr>
    </w:p>
    <w:p w14:paraId="302CD879" w14:textId="77777777" w:rsidR="009358C9" w:rsidRPr="007E55D5" w:rsidRDefault="00A7294B" w:rsidP="007E55D5">
      <w:pPr>
        <w:spacing w:after="0" w:line="240" w:lineRule="auto"/>
        <w:jc w:val="both"/>
        <w:rPr>
          <w:rFonts w:ascii="Arial" w:hAnsi="Arial" w:cs="Arial"/>
          <w:sz w:val="20"/>
          <w:szCs w:val="20"/>
        </w:rPr>
      </w:pPr>
      <w:r w:rsidRPr="007E55D5">
        <w:rPr>
          <w:rFonts w:ascii="Arial" w:hAnsi="Arial" w:cs="Arial"/>
          <w:sz w:val="20"/>
          <w:szCs w:val="20"/>
        </w:rPr>
        <w:t xml:space="preserve">Table 6 shows the findings of the FTIR investigation of the ethanol extract of </w:t>
      </w:r>
      <w:r w:rsidRPr="007E55D5">
        <w:rPr>
          <w:rFonts w:ascii="Arial" w:hAnsi="Arial" w:cs="Arial"/>
          <w:bCs/>
          <w:i/>
          <w:iCs/>
          <w:sz w:val="20"/>
          <w:szCs w:val="20"/>
        </w:rPr>
        <w:t>Sida acuta</w:t>
      </w:r>
      <w:r w:rsidRPr="007E55D5">
        <w:rPr>
          <w:rFonts w:ascii="Arial" w:hAnsi="Arial" w:cs="Arial"/>
          <w:bCs/>
          <w:iCs/>
          <w:sz w:val="20"/>
          <w:szCs w:val="20"/>
        </w:rPr>
        <w:t xml:space="preserve">. </w:t>
      </w:r>
      <w:r w:rsidRPr="007E55D5">
        <w:rPr>
          <w:rFonts w:ascii="Arial" w:hAnsi="Arial" w:cs="Arial"/>
          <w:sz w:val="20"/>
          <w:szCs w:val="20"/>
        </w:rPr>
        <w:t>The presence of absorption in the 3800 to 3100 cm</w:t>
      </w:r>
      <w:r w:rsidRPr="007E55D5">
        <w:rPr>
          <w:rFonts w:ascii="Arial" w:hAnsi="Arial" w:cs="Arial"/>
          <w:sz w:val="20"/>
          <w:szCs w:val="20"/>
          <w:vertAlign w:val="superscript"/>
        </w:rPr>
        <w:t xml:space="preserve">-1 </w:t>
      </w:r>
      <w:r w:rsidRPr="007E55D5">
        <w:rPr>
          <w:rFonts w:ascii="Arial" w:hAnsi="Arial" w:cs="Arial"/>
          <w:sz w:val="20"/>
          <w:szCs w:val="20"/>
        </w:rPr>
        <w:t xml:space="preserve">region indicated that </w:t>
      </w:r>
      <w:r w:rsidRPr="007E55D5">
        <w:rPr>
          <w:rFonts w:ascii="Arial" w:hAnsi="Arial" w:cs="Arial"/>
          <w:i/>
          <w:sz w:val="20"/>
          <w:szCs w:val="20"/>
        </w:rPr>
        <w:t>S. acuta</w:t>
      </w:r>
      <w:r w:rsidRPr="007E55D5">
        <w:rPr>
          <w:rFonts w:ascii="Arial" w:hAnsi="Arial" w:cs="Arial"/>
          <w:sz w:val="20"/>
          <w:szCs w:val="20"/>
        </w:rPr>
        <w:t xml:space="preserve"> contained O-H or N-H groups, which indicated hydrogen bond (O–H) group due to the vibration of water molecules.  The presence of absorption in the 3000 to 2850 cm</w:t>
      </w:r>
      <w:r w:rsidRPr="007E55D5">
        <w:rPr>
          <w:rFonts w:ascii="Arial" w:hAnsi="Arial" w:cs="Arial"/>
          <w:sz w:val="20"/>
          <w:szCs w:val="20"/>
          <w:vertAlign w:val="superscript"/>
        </w:rPr>
        <w:t>-1</w:t>
      </w:r>
      <w:r w:rsidRPr="007E55D5">
        <w:rPr>
          <w:rFonts w:ascii="Arial" w:hAnsi="Arial" w:cs="Arial"/>
          <w:sz w:val="20"/>
          <w:szCs w:val="20"/>
        </w:rPr>
        <w:t xml:space="preserve"> region indicated that there were hydrogens bonded to sp3-hybridized carbons in the compound, which indicated the presence of alkenes.  Examination of the triple-bond region showed no indications of the presence of triple bonded functional group. Continuing to the double-bond region, the strong absorption at 1947 cm</w:t>
      </w:r>
      <w:r w:rsidRPr="007E55D5">
        <w:rPr>
          <w:rFonts w:ascii="Arial" w:hAnsi="Arial" w:cs="Arial"/>
          <w:sz w:val="20"/>
          <w:szCs w:val="20"/>
          <w:vertAlign w:val="superscript"/>
        </w:rPr>
        <w:t xml:space="preserve">-1 </w:t>
      </w:r>
      <w:r w:rsidRPr="007E55D5">
        <w:rPr>
          <w:rFonts w:ascii="Arial" w:hAnsi="Arial" w:cs="Arial"/>
          <w:sz w:val="20"/>
          <w:szCs w:val="20"/>
        </w:rPr>
        <w:t>indicated the presence of an alkene group.  Furthermore, the absorption band at 1618 cm</w:t>
      </w:r>
      <w:r w:rsidRPr="007E55D5">
        <w:rPr>
          <w:rFonts w:ascii="Arial" w:hAnsi="Arial" w:cs="Arial"/>
          <w:sz w:val="20"/>
          <w:szCs w:val="20"/>
          <w:vertAlign w:val="superscript"/>
        </w:rPr>
        <w:t xml:space="preserve">-1 </w:t>
      </w:r>
      <w:r w:rsidRPr="007E55D5">
        <w:rPr>
          <w:rFonts w:ascii="Arial" w:hAnsi="Arial" w:cs="Arial"/>
          <w:sz w:val="20"/>
          <w:szCs w:val="20"/>
        </w:rPr>
        <w:t>showed the presence of N-H bond (amine) in the sample with overtones at 3394 cm</w:t>
      </w:r>
      <w:r w:rsidRPr="007E55D5">
        <w:rPr>
          <w:rFonts w:ascii="Arial" w:hAnsi="Arial" w:cs="Arial"/>
          <w:sz w:val="20"/>
          <w:szCs w:val="20"/>
          <w:vertAlign w:val="superscript"/>
        </w:rPr>
        <w:t xml:space="preserve">-1 </w:t>
      </w:r>
      <w:r w:rsidRPr="007E55D5">
        <w:rPr>
          <w:rFonts w:ascii="Arial" w:hAnsi="Arial" w:cs="Arial"/>
          <w:sz w:val="20"/>
          <w:szCs w:val="20"/>
        </w:rPr>
        <w:t>and 2886 cm</w:t>
      </w:r>
      <w:r w:rsidRPr="007E55D5">
        <w:rPr>
          <w:rFonts w:ascii="Arial" w:hAnsi="Arial" w:cs="Arial"/>
          <w:sz w:val="20"/>
          <w:szCs w:val="20"/>
          <w:vertAlign w:val="superscript"/>
        </w:rPr>
        <w:t>-1</w:t>
      </w:r>
      <w:r w:rsidRPr="007E55D5">
        <w:rPr>
          <w:rFonts w:ascii="Arial" w:hAnsi="Arial" w:cs="Arial"/>
          <w:sz w:val="20"/>
          <w:szCs w:val="20"/>
        </w:rPr>
        <w:t>. The</w:t>
      </w:r>
      <w:r w:rsidRPr="007E55D5">
        <w:rPr>
          <w:rFonts w:ascii="Arial" w:hAnsi="Arial" w:cs="Arial"/>
          <w:iCs/>
          <w:sz w:val="20"/>
          <w:szCs w:val="20"/>
          <w:lang w:val="en-GB" w:bidi="en-US"/>
        </w:rPr>
        <w:t xml:space="preserve"> </w:t>
      </w:r>
      <w:r w:rsidRPr="007E55D5">
        <w:rPr>
          <w:rFonts w:ascii="Arial" w:hAnsi="Arial" w:cs="Arial"/>
          <w:sz w:val="20"/>
          <w:szCs w:val="20"/>
        </w:rPr>
        <w:t>strong absorption at 1372 cm</w:t>
      </w:r>
      <w:r w:rsidRPr="007E55D5">
        <w:rPr>
          <w:rFonts w:ascii="Arial" w:hAnsi="Arial" w:cs="Arial"/>
          <w:sz w:val="20"/>
          <w:szCs w:val="20"/>
          <w:vertAlign w:val="superscript"/>
        </w:rPr>
        <w:t>-1</w:t>
      </w:r>
      <w:r w:rsidRPr="007E55D5">
        <w:rPr>
          <w:rFonts w:ascii="Arial" w:hAnsi="Arial" w:cs="Arial"/>
          <w:sz w:val="20"/>
          <w:szCs w:val="20"/>
        </w:rPr>
        <w:t>suggested that the compound contained an alcohol with overtones at about 3669 cm</w:t>
      </w:r>
      <w:r w:rsidRPr="007E55D5">
        <w:rPr>
          <w:rFonts w:ascii="Arial" w:hAnsi="Arial" w:cs="Arial"/>
          <w:sz w:val="20"/>
          <w:szCs w:val="20"/>
          <w:vertAlign w:val="superscript"/>
        </w:rPr>
        <w:t>-1</w:t>
      </w:r>
      <w:r w:rsidRPr="007E55D5">
        <w:rPr>
          <w:rFonts w:ascii="Arial" w:hAnsi="Arial" w:cs="Arial"/>
          <w:sz w:val="20"/>
          <w:szCs w:val="20"/>
        </w:rPr>
        <w:t xml:space="preserve"> and 2713 cm</w:t>
      </w:r>
      <w:r w:rsidRPr="007E55D5">
        <w:rPr>
          <w:rFonts w:ascii="Arial" w:hAnsi="Arial" w:cs="Arial"/>
          <w:sz w:val="20"/>
          <w:szCs w:val="20"/>
          <w:vertAlign w:val="superscript"/>
        </w:rPr>
        <w:t>-1</w:t>
      </w:r>
      <w:r w:rsidRPr="007E55D5">
        <w:rPr>
          <w:rFonts w:ascii="Arial" w:hAnsi="Arial" w:cs="Arial"/>
          <w:sz w:val="20"/>
          <w:szCs w:val="20"/>
        </w:rPr>
        <w:t>.</w:t>
      </w:r>
    </w:p>
    <w:p w14:paraId="43796BDB" w14:textId="77777777" w:rsidR="00B962C2" w:rsidRPr="007E55D5" w:rsidRDefault="00B962C2" w:rsidP="007E55D5">
      <w:pPr>
        <w:spacing w:after="0" w:line="240" w:lineRule="auto"/>
        <w:jc w:val="both"/>
        <w:rPr>
          <w:rFonts w:ascii="Arial" w:hAnsi="Arial" w:cs="Arial"/>
          <w:bCs/>
          <w:sz w:val="20"/>
          <w:szCs w:val="20"/>
        </w:rPr>
      </w:pPr>
    </w:p>
    <w:p w14:paraId="242B787E" w14:textId="77777777" w:rsidR="00B56C38" w:rsidRPr="00A54EF2" w:rsidRDefault="00041BEE" w:rsidP="007E55D5">
      <w:pPr>
        <w:spacing w:after="0" w:line="240" w:lineRule="auto"/>
        <w:jc w:val="both"/>
        <w:rPr>
          <w:rFonts w:ascii="Arial" w:hAnsi="Arial" w:cs="Arial"/>
          <w:b/>
          <w:bCs/>
          <w:i/>
          <w:iCs/>
          <w:sz w:val="20"/>
          <w:szCs w:val="20"/>
        </w:rPr>
      </w:pPr>
      <w:r w:rsidRPr="00A54EF2">
        <w:rPr>
          <w:rFonts w:ascii="Arial" w:hAnsi="Arial" w:cs="Arial"/>
          <w:b/>
          <w:bCs/>
          <w:sz w:val="20"/>
          <w:szCs w:val="20"/>
        </w:rPr>
        <w:t>Table 6</w:t>
      </w:r>
      <w:r w:rsidR="00B56C38" w:rsidRPr="00A54EF2">
        <w:rPr>
          <w:rFonts w:ascii="Arial" w:hAnsi="Arial" w:cs="Arial"/>
          <w:b/>
          <w:bCs/>
          <w:sz w:val="20"/>
          <w:szCs w:val="20"/>
        </w:rPr>
        <w:t xml:space="preserve">. Functional groups present in ethanol extract of </w:t>
      </w:r>
      <w:r w:rsidR="00B56C38" w:rsidRPr="00A54EF2">
        <w:rPr>
          <w:rFonts w:ascii="Arial" w:hAnsi="Arial" w:cs="Arial"/>
          <w:b/>
          <w:bCs/>
          <w:i/>
          <w:iCs/>
          <w:sz w:val="20"/>
          <w:szCs w:val="20"/>
        </w:rPr>
        <w:t>Sida acuta</w:t>
      </w:r>
    </w:p>
    <w:p w14:paraId="32BA3BA3" w14:textId="77777777" w:rsidR="00A54EF2" w:rsidRPr="007E55D5" w:rsidRDefault="00A54EF2" w:rsidP="007E55D5">
      <w:pPr>
        <w:spacing w:after="0" w:line="240" w:lineRule="auto"/>
        <w:jc w:val="both"/>
        <w:rPr>
          <w:rFonts w:ascii="Arial" w:hAnsi="Arial" w:cs="Arial"/>
          <w:iCs/>
          <w:sz w:val="20"/>
          <w:szCs w:val="20"/>
          <w:lang w:val="en-GB" w:bidi="en-US"/>
        </w:rPr>
      </w:pPr>
    </w:p>
    <w:tbl>
      <w:tblPr>
        <w:tblStyle w:val="PlainTable4"/>
        <w:tblW w:w="0" w:type="auto"/>
        <w:tblInd w:w="5"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930"/>
        <w:gridCol w:w="2935"/>
        <w:gridCol w:w="2423"/>
        <w:gridCol w:w="2547"/>
      </w:tblGrid>
      <w:tr w:rsidR="00B56C38" w:rsidRPr="007E55D5" w14:paraId="68765B43" w14:textId="77777777" w:rsidTr="00B56C38">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30" w:type="dxa"/>
            <w:tcBorders>
              <w:top w:val="single" w:sz="4" w:space="0" w:color="auto"/>
              <w:bottom w:val="single" w:sz="4" w:space="0" w:color="auto"/>
            </w:tcBorders>
            <w:shd w:val="clear" w:color="auto" w:fill="FFFFFF" w:themeFill="background1"/>
          </w:tcPr>
          <w:p w14:paraId="2D8EA918" w14:textId="77777777" w:rsidR="00B56C38" w:rsidRPr="00A54EF2" w:rsidRDefault="00B56C38" w:rsidP="007E55D5">
            <w:pPr>
              <w:jc w:val="both"/>
              <w:rPr>
                <w:rFonts w:ascii="Arial" w:hAnsi="Arial" w:cs="Arial"/>
              </w:rPr>
            </w:pPr>
            <w:r w:rsidRPr="00A54EF2">
              <w:rPr>
                <w:rFonts w:ascii="Arial" w:hAnsi="Arial" w:cs="Arial"/>
              </w:rPr>
              <w:t>S/N</w:t>
            </w:r>
          </w:p>
        </w:tc>
        <w:tc>
          <w:tcPr>
            <w:tcW w:w="2935" w:type="dxa"/>
            <w:tcBorders>
              <w:top w:val="single" w:sz="4" w:space="0" w:color="auto"/>
              <w:bottom w:val="single" w:sz="4" w:space="0" w:color="auto"/>
            </w:tcBorders>
            <w:shd w:val="clear" w:color="auto" w:fill="FFFFFF" w:themeFill="background1"/>
          </w:tcPr>
          <w:p w14:paraId="54F9BF21"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Wave number (cm-1)</w:t>
            </w:r>
          </w:p>
          <w:p w14:paraId="0C2644C9"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423" w:type="dxa"/>
            <w:tcBorders>
              <w:top w:val="single" w:sz="4" w:space="0" w:color="auto"/>
              <w:bottom w:val="single" w:sz="4" w:space="0" w:color="auto"/>
            </w:tcBorders>
            <w:shd w:val="clear" w:color="auto" w:fill="FFFFFF" w:themeFill="background1"/>
          </w:tcPr>
          <w:p w14:paraId="332986CC"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 xml:space="preserve">         Bond</w:t>
            </w:r>
          </w:p>
          <w:p w14:paraId="5B25074A"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47" w:type="dxa"/>
            <w:tcBorders>
              <w:top w:val="single" w:sz="4" w:space="0" w:color="auto"/>
              <w:bottom w:val="single" w:sz="4" w:space="0" w:color="auto"/>
            </w:tcBorders>
            <w:shd w:val="clear" w:color="auto" w:fill="FFFFFF" w:themeFill="background1"/>
          </w:tcPr>
          <w:tbl>
            <w:tblPr>
              <w:tblW w:w="1777" w:type="dxa"/>
              <w:tblBorders>
                <w:top w:val="nil"/>
                <w:left w:val="nil"/>
                <w:bottom w:val="nil"/>
                <w:right w:val="nil"/>
              </w:tblBorders>
              <w:tblLook w:val="0000" w:firstRow="0" w:lastRow="0" w:firstColumn="0" w:lastColumn="0" w:noHBand="0" w:noVBand="0"/>
            </w:tblPr>
            <w:tblGrid>
              <w:gridCol w:w="1777"/>
            </w:tblGrid>
            <w:tr w:rsidR="00B56C38" w:rsidRPr="00A54EF2" w14:paraId="2C3B92DC" w14:textId="77777777" w:rsidTr="00CE530B">
              <w:trPr>
                <w:trHeight w:val="500"/>
              </w:trPr>
              <w:tc>
                <w:tcPr>
                  <w:tcW w:w="0" w:type="auto"/>
                </w:tcPr>
                <w:p w14:paraId="36959127" w14:textId="77777777" w:rsidR="00B56C38" w:rsidRPr="00A54EF2" w:rsidRDefault="00B56C38" w:rsidP="007E55D5">
                  <w:pPr>
                    <w:spacing w:after="0" w:line="240" w:lineRule="auto"/>
                    <w:jc w:val="both"/>
                    <w:rPr>
                      <w:rFonts w:ascii="Arial" w:hAnsi="Arial" w:cs="Arial"/>
                      <w:b/>
                      <w:bCs/>
                      <w:sz w:val="20"/>
                      <w:szCs w:val="20"/>
                    </w:rPr>
                  </w:pPr>
                  <w:r w:rsidRPr="00A54EF2">
                    <w:rPr>
                      <w:rFonts w:ascii="Arial" w:hAnsi="Arial" w:cs="Arial"/>
                      <w:b/>
                      <w:bCs/>
                      <w:sz w:val="20"/>
                      <w:szCs w:val="20"/>
                    </w:rPr>
                    <w:t>Compound</w:t>
                  </w:r>
                </w:p>
                <w:p w14:paraId="22EE54E5" w14:textId="77777777" w:rsidR="00B56C38" w:rsidRPr="00A54EF2" w:rsidRDefault="00B56C38" w:rsidP="007E55D5">
                  <w:pPr>
                    <w:spacing w:after="0" w:line="240" w:lineRule="auto"/>
                    <w:jc w:val="both"/>
                    <w:rPr>
                      <w:rFonts w:ascii="Arial" w:hAnsi="Arial" w:cs="Arial"/>
                      <w:b/>
                      <w:sz w:val="20"/>
                      <w:szCs w:val="20"/>
                    </w:rPr>
                  </w:pPr>
                </w:p>
              </w:tc>
            </w:tr>
          </w:tbl>
          <w:p w14:paraId="047DC835"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6C38" w:rsidRPr="007E55D5" w14:paraId="72D305F9" w14:textId="77777777" w:rsidTr="00CE530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30" w:type="dxa"/>
            <w:tcBorders>
              <w:top w:val="single" w:sz="4" w:space="0" w:color="auto"/>
            </w:tcBorders>
            <w:shd w:val="clear" w:color="auto" w:fill="FFFFFF" w:themeFill="background1"/>
          </w:tcPr>
          <w:p w14:paraId="1F981A85" w14:textId="77777777" w:rsidR="00B56C38" w:rsidRPr="007E55D5" w:rsidRDefault="00B56C38" w:rsidP="007E55D5">
            <w:pPr>
              <w:jc w:val="both"/>
              <w:rPr>
                <w:rFonts w:ascii="Arial" w:hAnsi="Arial" w:cs="Arial"/>
                <w:b w:val="0"/>
                <w:bCs w:val="0"/>
              </w:rPr>
            </w:pPr>
            <w:r w:rsidRPr="007E55D5">
              <w:rPr>
                <w:rFonts w:ascii="Arial" w:hAnsi="Arial" w:cs="Arial"/>
                <w:b w:val="0"/>
              </w:rPr>
              <w:t>1</w:t>
            </w:r>
          </w:p>
        </w:tc>
        <w:tc>
          <w:tcPr>
            <w:tcW w:w="2935" w:type="dxa"/>
            <w:tcBorders>
              <w:top w:val="single" w:sz="4" w:space="0" w:color="auto"/>
            </w:tcBorders>
            <w:shd w:val="clear" w:color="auto" w:fill="FFFFFF" w:themeFill="background1"/>
          </w:tcPr>
          <w:p w14:paraId="293E197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1266.607</w:t>
            </w:r>
          </w:p>
        </w:tc>
        <w:tc>
          <w:tcPr>
            <w:tcW w:w="2423" w:type="dxa"/>
            <w:tcBorders>
              <w:top w:val="single" w:sz="4" w:space="0" w:color="auto"/>
            </w:tcBorders>
            <w:shd w:val="clear" w:color="auto" w:fill="FFFFFF" w:themeFill="background1"/>
          </w:tcPr>
          <w:p w14:paraId="4E649A97"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C-O stretching </w:t>
            </w:r>
          </w:p>
        </w:tc>
        <w:tc>
          <w:tcPr>
            <w:tcW w:w="2547" w:type="dxa"/>
            <w:tcBorders>
              <w:top w:val="single" w:sz="4" w:space="0" w:color="auto"/>
            </w:tcBorders>
            <w:shd w:val="clear" w:color="auto" w:fill="FFFFFF" w:themeFill="background1"/>
          </w:tcPr>
          <w:p w14:paraId="048B65F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ester</w:t>
            </w:r>
          </w:p>
        </w:tc>
      </w:tr>
      <w:tr w:rsidR="00B56C38" w:rsidRPr="007E55D5" w14:paraId="743C07E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24991479" w14:textId="77777777" w:rsidR="00B56C38" w:rsidRPr="007E55D5" w:rsidRDefault="00B56C38" w:rsidP="007E55D5">
            <w:pPr>
              <w:jc w:val="both"/>
              <w:rPr>
                <w:rFonts w:ascii="Arial" w:hAnsi="Arial" w:cs="Arial"/>
                <w:b w:val="0"/>
                <w:bCs w:val="0"/>
              </w:rPr>
            </w:pPr>
            <w:r w:rsidRPr="007E55D5">
              <w:rPr>
                <w:rFonts w:ascii="Arial" w:hAnsi="Arial" w:cs="Arial"/>
                <w:b w:val="0"/>
              </w:rPr>
              <w:t>2</w:t>
            </w:r>
          </w:p>
        </w:tc>
        <w:tc>
          <w:tcPr>
            <w:tcW w:w="2935" w:type="dxa"/>
            <w:shd w:val="clear" w:color="auto" w:fill="FFFFFF" w:themeFill="background1"/>
          </w:tcPr>
          <w:p w14:paraId="1FB338E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1372.413</w:t>
            </w:r>
          </w:p>
        </w:tc>
        <w:tc>
          <w:tcPr>
            <w:tcW w:w="2423" w:type="dxa"/>
            <w:shd w:val="clear" w:color="auto" w:fill="FFFFFF" w:themeFill="background1"/>
          </w:tcPr>
          <w:p w14:paraId="399AD2A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547" w:type="dxa"/>
            <w:shd w:val="clear" w:color="auto" w:fill="FFFFFF" w:themeFill="background1"/>
          </w:tcPr>
          <w:p w14:paraId="0391321C"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Alcohol, phenol </w:t>
            </w:r>
          </w:p>
        </w:tc>
      </w:tr>
      <w:tr w:rsidR="00B56C38" w:rsidRPr="007E55D5" w14:paraId="3F757E44"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3E09124C" w14:textId="77777777" w:rsidR="00B56C38" w:rsidRPr="007E55D5" w:rsidRDefault="00B56C38" w:rsidP="007E55D5">
            <w:pPr>
              <w:jc w:val="both"/>
              <w:rPr>
                <w:rFonts w:ascii="Arial" w:hAnsi="Arial" w:cs="Arial"/>
                <w:b w:val="0"/>
                <w:bCs w:val="0"/>
              </w:rPr>
            </w:pPr>
            <w:r w:rsidRPr="007E55D5">
              <w:rPr>
                <w:rFonts w:ascii="Arial" w:hAnsi="Arial" w:cs="Arial"/>
                <w:b w:val="0"/>
              </w:rPr>
              <w:t>3</w:t>
            </w:r>
          </w:p>
        </w:tc>
        <w:tc>
          <w:tcPr>
            <w:tcW w:w="2935" w:type="dxa"/>
            <w:shd w:val="clear" w:color="auto" w:fill="FFFFFF" w:themeFill="background1"/>
          </w:tcPr>
          <w:p w14:paraId="7D0FC98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1618.268</w:t>
            </w:r>
          </w:p>
        </w:tc>
        <w:tc>
          <w:tcPr>
            <w:tcW w:w="2423" w:type="dxa"/>
            <w:shd w:val="clear" w:color="auto" w:fill="FFFFFF" w:themeFill="background1"/>
          </w:tcPr>
          <w:p w14:paraId="61B3D4D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547" w:type="dxa"/>
            <w:shd w:val="clear" w:color="auto" w:fill="FFFFFF" w:themeFill="background1"/>
          </w:tcPr>
          <w:p w14:paraId="4AF8A241"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Amine </w:t>
            </w:r>
          </w:p>
        </w:tc>
      </w:tr>
      <w:tr w:rsidR="00B56C38" w:rsidRPr="007E55D5" w14:paraId="4990BE58"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1979CAB3" w14:textId="77777777" w:rsidR="00B56C38" w:rsidRPr="007E55D5" w:rsidRDefault="00B56C38" w:rsidP="007E55D5">
            <w:pPr>
              <w:jc w:val="both"/>
              <w:rPr>
                <w:rFonts w:ascii="Arial" w:hAnsi="Arial" w:cs="Arial"/>
                <w:b w:val="0"/>
                <w:bCs w:val="0"/>
              </w:rPr>
            </w:pPr>
            <w:r w:rsidRPr="007E55D5">
              <w:rPr>
                <w:rFonts w:ascii="Arial" w:hAnsi="Arial" w:cs="Arial"/>
                <w:b w:val="0"/>
              </w:rPr>
              <w:t>4</w:t>
            </w:r>
          </w:p>
        </w:tc>
        <w:tc>
          <w:tcPr>
            <w:tcW w:w="2935" w:type="dxa"/>
            <w:shd w:val="clear" w:color="auto" w:fill="FFFFFF" w:themeFill="background1"/>
          </w:tcPr>
          <w:p w14:paraId="70620041"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1947.389</w:t>
            </w:r>
          </w:p>
        </w:tc>
        <w:tc>
          <w:tcPr>
            <w:tcW w:w="2423" w:type="dxa"/>
            <w:shd w:val="clear" w:color="auto" w:fill="FFFFFF" w:themeFill="background1"/>
          </w:tcPr>
          <w:p w14:paraId="7AB0A58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C=C=C stretching </w:t>
            </w:r>
          </w:p>
        </w:tc>
        <w:tc>
          <w:tcPr>
            <w:tcW w:w="2547" w:type="dxa"/>
            <w:shd w:val="clear" w:color="auto" w:fill="FFFFFF" w:themeFill="background1"/>
          </w:tcPr>
          <w:p w14:paraId="65CB7692"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Allene </w:t>
            </w:r>
          </w:p>
        </w:tc>
      </w:tr>
      <w:tr w:rsidR="00B56C38" w:rsidRPr="007E55D5" w14:paraId="1A276687"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50E300BF" w14:textId="77777777" w:rsidR="00B56C38" w:rsidRPr="007E55D5" w:rsidRDefault="00B56C38" w:rsidP="007E55D5">
            <w:pPr>
              <w:jc w:val="both"/>
              <w:rPr>
                <w:rFonts w:ascii="Arial" w:hAnsi="Arial" w:cs="Arial"/>
                <w:b w:val="0"/>
                <w:bCs w:val="0"/>
              </w:rPr>
            </w:pPr>
            <w:r w:rsidRPr="007E55D5">
              <w:rPr>
                <w:rFonts w:ascii="Arial" w:hAnsi="Arial" w:cs="Arial"/>
                <w:b w:val="0"/>
              </w:rPr>
              <w:t>5</w:t>
            </w:r>
          </w:p>
        </w:tc>
        <w:tc>
          <w:tcPr>
            <w:tcW w:w="2935" w:type="dxa"/>
            <w:shd w:val="clear" w:color="auto" w:fill="FFFFFF" w:themeFill="background1"/>
          </w:tcPr>
          <w:p w14:paraId="2FA083D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2057.87</w:t>
            </w:r>
          </w:p>
        </w:tc>
        <w:tc>
          <w:tcPr>
            <w:tcW w:w="2423" w:type="dxa"/>
            <w:shd w:val="clear" w:color="auto" w:fill="FFFFFF" w:themeFill="background1"/>
          </w:tcPr>
          <w:p w14:paraId="3BEFA561"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547" w:type="dxa"/>
            <w:shd w:val="clear" w:color="auto" w:fill="FFFFFF" w:themeFill="background1"/>
          </w:tcPr>
          <w:p w14:paraId="73A849E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Isothiocyanate</w:t>
            </w:r>
          </w:p>
        </w:tc>
      </w:tr>
      <w:tr w:rsidR="00B56C38" w:rsidRPr="007E55D5" w14:paraId="60BFEBB6"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74951398" w14:textId="77777777" w:rsidR="00B56C38" w:rsidRPr="007E55D5" w:rsidRDefault="00B56C38" w:rsidP="007E55D5">
            <w:pPr>
              <w:jc w:val="both"/>
              <w:rPr>
                <w:rFonts w:ascii="Arial" w:hAnsi="Arial" w:cs="Arial"/>
                <w:b w:val="0"/>
                <w:bCs w:val="0"/>
              </w:rPr>
            </w:pPr>
            <w:r w:rsidRPr="007E55D5">
              <w:rPr>
                <w:rFonts w:ascii="Arial" w:hAnsi="Arial" w:cs="Arial"/>
                <w:b w:val="0"/>
              </w:rPr>
              <w:t>6</w:t>
            </w:r>
          </w:p>
        </w:tc>
        <w:tc>
          <w:tcPr>
            <w:tcW w:w="2935" w:type="dxa"/>
            <w:shd w:val="clear" w:color="auto" w:fill="FFFFFF" w:themeFill="background1"/>
          </w:tcPr>
          <w:p w14:paraId="161DA42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2450.898</w:t>
            </w:r>
          </w:p>
        </w:tc>
        <w:tc>
          <w:tcPr>
            <w:tcW w:w="2423" w:type="dxa"/>
            <w:shd w:val="clear" w:color="auto" w:fill="FFFFFF" w:themeFill="background1"/>
          </w:tcPr>
          <w:p w14:paraId="0A2F68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P-H stretching </w:t>
            </w:r>
          </w:p>
        </w:tc>
        <w:tc>
          <w:tcPr>
            <w:tcW w:w="2547" w:type="dxa"/>
            <w:shd w:val="clear" w:color="auto" w:fill="FFFFFF" w:themeFill="background1"/>
          </w:tcPr>
          <w:p w14:paraId="57D35064"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Phosphine </w:t>
            </w:r>
          </w:p>
        </w:tc>
      </w:tr>
      <w:tr w:rsidR="00B56C38" w:rsidRPr="007E55D5" w14:paraId="25DAB5A2" w14:textId="77777777" w:rsidTr="00CE530B">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3DC287B9" w14:textId="77777777" w:rsidR="00B56C38" w:rsidRPr="007E55D5" w:rsidRDefault="00B56C38" w:rsidP="007E55D5">
            <w:pPr>
              <w:jc w:val="both"/>
              <w:rPr>
                <w:rFonts w:ascii="Arial" w:hAnsi="Arial" w:cs="Arial"/>
                <w:b w:val="0"/>
                <w:bCs w:val="0"/>
              </w:rPr>
            </w:pPr>
            <w:r w:rsidRPr="007E55D5">
              <w:rPr>
                <w:rFonts w:ascii="Arial" w:hAnsi="Arial" w:cs="Arial"/>
                <w:b w:val="0"/>
              </w:rPr>
              <w:t>7</w:t>
            </w:r>
          </w:p>
        </w:tc>
        <w:tc>
          <w:tcPr>
            <w:tcW w:w="2935" w:type="dxa"/>
            <w:shd w:val="clear" w:color="auto" w:fill="FFFFFF" w:themeFill="background1"/>
          </w:tcPr>
          <w:p w14:paraId="6ADD9F8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2713.724</w:t>
            </w:r>
          </w:p>
        </w:tc>
        <w:tc>
          <w:tcPr>
            <w:tcW w:w="2423" w:type="dxa"/>
            <w:shd w:val="clear" w:color="auto" w:fill="FFFFFF" w:themeFill="background1"/>
          </w:tcPr>
          <w:p w14:paraId="533E817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O-H stretching</w:t>
            </w:r>
          </w:p>
        </w:tc>
        <w:tc>
          <w:tcPr>
            <w:tcW w:w="2547" w:type="dxa"/>
            <w:shd w:val="clear" w:color="auto" w:fill="FFFFFF" w:themeFill="background1"/>
          </w:tcPr>
          <w:p w14:paraId="1FF8C643"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Intramolecular bonded alcohol </w:t>
            </w:r>
          </w:p>
        </w:tc>
      </w:tr>
      <w:tr w:rsidR="00B56C38" w:rsidRPr="007E55D5" w14:paraId="645CBE3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5276D1A8" w14:textId="77777777" w:rsidR="00B56C38" w:rsidRPr="007E55D5" w:rsidRDefault="00B56C38" w:rsidP="007E55D5">
            <w:pPr>
              <w:jc w:val="both"/>
              <w:rPr>
                <w:rFonts w:ascii="Arial" w:hAnsi="Arial" w:cs="Arial"/>
                <w:b w:val="0"/>
                <w:bCs w:val="0"/>
              </w:rPr>
            </w:pPr>
            <w:r w:rsidRPr="007E55D5">
              <w:rPr>
                <w:rFonts w:ascii="Arial" w:hAnsi="Arial" w:cs="Arial"/>
                <w:b w:val="0"/>
              </w:rPr>
              <w:t>8</w:t>
            </w:r>
          </w:p>
        </w:tc>
        <w:tc>
          <w:tcPr>
            <w:tcW w:w="2935" w:type="dxa"/>
            <w:shd w:val="clear" w:color="auto" w:fill="FFFFFF" w:themeFill="background1"/>
          </w:tcPr>
          <w:p w14:paraId="3355F0A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2886.179</w:t>
            </w:r>
          </w:p>
        </w:tc>
        <w:tc>
          <w:tcPr>
            <w:tcW w:w="2423" w:type="dxa"/>
            <w:shd w:val="clear" w:color="auto" w:fill="FFFFFF" w:themeFill="background1"/>
          </w:tcPr>
          <w:p w14:paraId="02FDE940"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547" w:type="dxa"/>
            <w:shd w:val="clear" w:color="auto" w:fill="FFFFFF" w:themeFill="background1"/>
          </w:tcPr>
          <w:p w14:paraId="61E9E0AA"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B56C38" w:rsidRPr="007E55D5" w14:paraId="61ABF8A5"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54FB0AE4" w14:textId="77777777" w:rsidR="00B56C38" w:rsidRPr="007E55D5" w:rsidRDefault="00B56C38" w:rsidP="007E55D5">
            <w:pPr>
              <w:jc w:val="both"/>
              <w:rPr>
                <w:rFonts w:ascii="Arial" w:hAnsi="Arial" w:cs="Arial"/>
                <w:b w:val="0"/>
                <w:bCs w:val="0"/>
              </w:rPr>
            </w:pPr>
            <w:r w:rsidRPr="007E55D5">
              <w:rPr>
                <w:rFonts w:ascii="Arial" w:hAnsi="Arial" w:cs="Arial"/>
                <w:b w:val="0"/>
              </w:rPr>
              <w:t>9</w:t>
            </w:r>
          </w:p>
        </w:tc>
        <w:tc>
          <w:tcPr>
            <w:tcW w:w="2935" w:type="dxa"/>
            <w:shd w:val="clear" w:color="auto" w:fill="FFFFFF" w:themeFill="background1"/>
          </w:tcPr>
          <w:p w14:paraId="3DDDB9C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3109.682</w:t>
            </w:r>
          </w:p>
        </w:tc>
        <w:tc>
          <w:tcPr>
            <w:tcW w:w="2423" w:type="dxa"/>
            <w:shd w:val="clear" w:color="auto" w:fill="FFFFFF" w:themeFill="background1"/>
          </w:tcPr>
          <w:p w14:paraId="7E2CBED0"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2547" w:type="dxa"/>
            <w:shd w:val="clear" w:color="auto" w:fill="FFFFFF" w:themeFill="background1"/>
          </w:tcPr>
          <w:p w14:paraId="15A1224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Alkene </w:t>
            </w:r>
          </w:p>
        </w:tc>
      </w:tr>
      <w:tr w:rsidR="00B56C38" w:rsidRPr="007E55D5" w14:paraId="460CC46A" w14:textId="77777777" w:rsidTr="00CE530B">
        <w:trPr>
          <w:trHeight w:val="986"/>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1D6EB466" w14:textId="77777777" w:rsidR="00B56C38" w:rsidRPr="007E55D5" w:rsidRDefault="00B56C38" w:rsidP="007E55D5">
            <w:pPr>
              <w:jc w:val="both"/>
              <w:rPr>
                <w:rFonts w:ascii="Arial" w:hAnsi="Arial" w:cs="Arial"/>
                <w:b w:val="0"/>
                <w:bCs w:val="0"/>
              </w:rPr>
            </w:pPr>
            <w:r w:rsidRPr="007E55D5">
              <w:rPr>
                <w:rFonts w:ascii="Arial" w:hAnsi="Arial" w:cs="Arial"/>
                <w:b w:val="0"/>
              </w:rPr>
              <w:t>10</w:t>
            </w:r>
          </w:p>
        </w:tc>
        <w:tc>
          <w:tcPr>
            <w:tcW w:w="2935" w:type="dxa"/>
            <w:shd w:val="clear" w:color="auto" w:fill="FFFFFF" w:themeFill="background1"/>
          </w:tcPr>
          <w:p w14:paraId="3B0B7A7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3394.782</w:t>
            </w:r>
          </w:p>
        </w:tc>
        <w:tc>
          <w:tcPr>
            <w:tcW w:w="2423" w:type="dxa"/>
            <w:shd w:val="clear" w:color="auto" w:fill="FFFFFF" w:themeFill="background1"/>
          </w:tcPr>
          <w:p w14:paraId="4265A65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547" w:type="dxa"/>
            <w:shd w:val="clear" w:color="auto" w:fill="FFFFFF" w:themeFill="background1"/>
          </w:tcPr>
          <w:p w14:paraId="50AADDD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Aliphatic primary amine</w:t>
            </w:r>
          </w:p>
        </w:tc>
      </w:tr>
      <w:tr w:rsidR="00B56C38" w:rsidRPr="007E55D5" w14:paraId="1E7BD002" w14:textId="77777777" w:rsidTr="00CE530B">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72D7EB66" w14:textId="77777777" w:rsidR="00B56C38" w:rsidRPr="007E55D5" w:rsidRDefault="00B56C38" w:rsidP="007E55D5">
            <w:pPr>
              <w:jc w:val="both"/>
              <w:rPr>
                <w:rFonts w:ascii="Arial" w:hAnsi="Arial" w:cs="Arial"/>
                <w:b w:val="0"/>
                <w:bCs w:val="0"/>
              </w:rPr>
            </w:pPr>
            <w:r w:rsidRPr="007E55D5">
              <w:rPr>
                <w:rFonts w:ascii="Arial" w:hAnsi="Arial" w:cs="Arial"/>
                <w:b w:val="0"/>
              </w:rPr>
              <w:lastRenderedPageBreak/>
              <w:t>11</w:t>
            </w:r>
          </w:p>
        </w:tc>
        <w:tc>
          <w:tcPr>
            <w:tcW w:w="2935" w:type="dxa"/>
            <w:shd w:val="clear" w:color="auto" w:fill="FFFFFF" w:themeFill="background1"/>
          </w:tcPr>
          <w:p w14:paraId="606EA08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3669.282</w:t>
            </w:r>
          </w:p>
        </w:tc>
        <w:tc>
          <w:tcPr>
            <w:tcW w:w="2423" w:type="dxa"/>
            <w:shd w:val="clear" w:color="auto" w:fill="FFFFFF" w:themeFill="background1"/>
          </w:tcPr>
          <w:p w14:paraId="0F11AAF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547" w:type="dxa"/>
            <w:shd w:val="clear" w:color="auto" w:fill="FFFFFF" w:themeFill="background1"/>
          </w:tcPr>
          <w:p w14:paraId="33D8C7F5"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Intermolecular bonded alcohol </w:t>
            </w:r>
          </w:p>
        </w:tc>
      </w:tr>
      <w:tr w:rsidR="00B56C38" w:rsidRPr="007E55D5" w14:paraId="212BD0D5" w14:textId="77777777" w:rsidTr="00CE530B">
        <w:trPr>
          <w:trHeight w:val="629"/>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0EE79394" w14:textId="77777777" w:rsidR="00B56C38" w:rsidRPr="007E55D5" w:rsidRDefault="00B56C38" w:rsidP="007E55D5">
            <w:pPr>
              <w:jc w:val="both"/>
              <w:rPr>
                <w:rFonts w:ascii="Arial" w:hAnsi="Arial" w:cs="Arial"/>
                <w:b w:val="0"/>
                <w:bCs w:val="0"/>
              </w:rPr>
            </w:pPr>
            <w:r w:rsidRPr="007E55D5">
              <w:rPr>
                <w:rFonts w:ascii="Arial" w:hAnsi="Arial" w:cs="Arial"/>
                <w:b w:val="0"/>
              </w:rPr>
              <w:t>12</w:t>
            </w:r>
          </w:p>
        </w:tc>
        <w:tc>
          <w:tcPr>
            <w:tcW w:w="2935" w:type="dxa"/>
            <w:shd w:val="clear" w:color="auto" w:fill="FFFFFF" w:themeFill="background1"/>
          </w:tcPr>
          <w:p w14:paraId="651546B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3828.417</w:t>
            </w:r>
          </w:p>
        </w:tc>
        <w:tc>
          <w:tcPr>
            <w:tcW w:w="2423" w:type="dxa"/>
            <w:shd w:val="clear" w:color="auto" w:fill="FFFFFF" w:themeFill="background1"/>
          </w:tcPr>
          <w:p w14:paraId="7C47C6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547" w:type="dxa"/>
            <w:shd w:val="clear" w:color="auto" w:fill="FFFFFF" w:themeFill="background1"/>
          </w:tcPr>
          <w:p w14:paraId="68A1C5B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Free alcohol </w:t>
            </w:r>
          </w:p>
        </w:tc>
      </w:tr>
    </w:tbl>
    <w:p w14:paraId="28F747CF" w14:textId="77777777" w:rsidR="00B962C2" w:rsidRPr="007E55D5" w:rsidRDefault="00B962C2" w:rsidP="007E55D5">
      <w:pPr>
        <w:autoSpaceDE w:val="0"/>
        <w:autoSpaceDN w:val="0"/>
        <w:adjustRightInd w:val="0"/>
        <w:spacing w:after="0" w:line="240" w:lineRule="auto"/>
        <w:jc w:val="both"/>
        <w:rPr>
          <w:rFonts w:ascii="Arial" w:hAnsi="Arial" w:cs="Arial"/>
          <w:sz w:val="20"/>
          <w:szCs w:val="20"/>
        </w:rPr>
      </w:pPr>
    </w:p>
    <w:p w14:paraId="318A8E2B" w14:textId="77777777" w:rsidR="00B56C38" w:rsidRDefault="00F44925" w:rsidP="007E55D5">
      <w:pPr>
        <w:autoSpaceDE w:val="0"/>
        <w:autoSpaceDN w:val="0"/>
        <w:adjustRightInd w:val="0"/>
        <w:spacing w:after="0" w:line="240" w:lineRule="auto"/>
        <w:jc w:val="both"/>
        <w:rPr>
          <w:rFonts w:ascii="Arial" w:hAnsi="Arial" w:cs="Arial"/>
          <w:b/>
          <w:bCs/>
        </w:rPr>
      </w:pPr>
      <w:r w:rsidRPr="00A54EF2">
        <w:rPr>
          <w:rFonts w:ascii="Arial" w:hAnsi="Arial" w:cs="Arial"/>
          <w:b/>
        </w:rPr>
        <w:t xml:space="preserve">3.7. </w:t>
      </w:r>
      <w:r w:rsidRPr="00A54EF2">
        <w:rPr>
          <w:rFonts w:ascii="Arial" w:hAnsi="Arial" w:cs="Arial"/>
          <w:b/>
          <w:bCs/>
        </w:rPr>
        <w:t>Total flavonoid content</w:t>
      </w:r>
    </w:p>
    <w:p w14:paraId="2B7CC36A" w14:textId="77777777" w:rsidR="00A54EF2" w:rsidRPr="00A54EF2" w:rsidRDefault="00A54EF2" w:rsidP="007E55D5">
      <w:pPr>
        <w:autoSpaceDE w:val="0"/>
        <w:autoSpaceDN w:val="0"/>
        <w:adjustRightInd w:val="0"/>
        <w:spacing w:after="0" w:line="240" w:lineRule="auto"/>
        <w:jc w:val="both"/>
        <w:rPr>
          <w:rFonts w:ascii="Arial" w:hAnsi="Arial" w:cs="Arial"/>
          <w:b/>
          <w:bCs/>
        </w:rPr>
      </w:pPr>
    </w:p>
    <w:p w14:paraId="6C619165" w14:textId="77777777" w:rsidR="00F44925" w:rsidRPr="007E55D5" w:rsidRDefault="00F44925" w:rsidP="007E55D5">
      <w:pPr>
        <w:spacing w:after="0" w:line="240" w:lineRule="auto"/>
        <w:jc w:val="both"/>
        <w:rPr>
          <w:rFonts w:ascii="Arial" w:hAnsi="Arial" w:cs="Arial"/>
          <w:sz w:val="20"/>
          <w:szCs w:val="20"/>
        </w:rPr>
      </w:pPr>
      <w:r w:rsidRPr="007E55D5">
        <w:rPr>
          <w:rFonts w:ascii="Arial" w:hAnsi="Arial" w:cs="Arial"/>
          <w:sz w:val="20"/>
          <w:szCs w:val="20"/>
        </w:rPr>
        <w:t xml:space="preserve">Total flavonoid content illustrated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7 </w:t>
      </w:r>
      <w:r w:rsidRPr="007E55D5">
        <w:rPr>
          <w:rFonts w:ascii="Arial" w:hAnsi="Arial" w:cs="Arial"/>
          <w:sz w:val="20"/>
          <w:szCs w:val="20"/>
        </w:rPr>
        <w:t xml:space="preserve">shows that </w:t>
      </w:r>
      <w:r w:rsidRPr="007E55D5">
        <w:rPr>
          <w:rFonts w:ascii="Arial" w:hAnsi="Arial" w:cs="Arial"/>
          <w:i/>
          <w:sz w:val="20"/>
          <w:szCs w:val="20"/>
        </w:rPr>
        <w:t>Sida acuta</w:t>
      </w:r>
      <w:r w:rsidRPr="007E55D5">
        <w:rPr>
          <w:rFonts w:ascii="Arial" w:hAnsi="Arial" w:cs="Arial"/>
          <w:sz w:val="20"/>
          <w:szCs w:val="20"/>
        </w:rPr>
        <w:t xml:space="preserve"> extract had significantly higher (p &lt; 0.05) concentration of flavonoid content at varying concentrations (10, 20, 40 and 80 mg/ml) than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I. gabonensis</w:t>
      </w:r>
      <w:r w:rsidRPr="007E55D5">
        <w:rPr>
          <w:rFonts w:ascii="Arial" w:hAnsi="Arial" w:cs="Arial"/>
          <w:sz w:val="20"/>
          <w:szCs w:val="20"/>
        </w:rPr>
        <w:t xml:space="preserve"> extracts. However, the total flavonoid content of the three plant extracts was significantly lower than that of the standard (gallic acid).</w:t>
      </w:r>
    </w:p>
    <w:p w14:paraId="7613D25D" w14:textId="77777777" w:rsidR="00A54EF2" w:rsidRDefault="00A54EF2" w:rsidP="007E55D5">
      <w:pPr>
        <w:spacing w:after="0" w:line="240" w:lineRule="auto"/>
        <w:jc w:val="both"/>
        <w:rPr>
          <w:rFonts w:ascii="Arial" w:hAnsi="Arial" w:cs="Arial"/>
          <w:sz w:val="20"/>
          <w:szCs w:val="20"/>
        </w:rPr>
      </w:pPr>
    </w:p>
    <w:p w14:paraId="717A3198" w14:textId="77777777" w:rsidR="00B20D32" w:rsidRPr="00A54EF2" w:rsidRDefault="00B20D32" w:rsidP="007E55D5">
      <w:pPr>
        <w:spacing w:after="0" w:line="240" w:lineRule="auto"/>
        <w:jc w:val="both"/>
        <w:rPr>
          <w:rFonts w:ascii="Arial" w:hAnsi="Arial" w:cs="Arial"/>
          <w:b/>
          <w:bCs/>
          <w:sz w:val="20"/>
          <w:szCs w:val="20"/>
        </w:rPr>
      </w:pPr>
      <w:r w:rsidRPr="00A54EF2">
        <w:rPr>
          <w:rFonts w:ascii="Arial" w:hAnsi="Arial" w:cs="Arial"/>
          <w:b/>
          <w:sz w:val="20"/>
          <w:szCs w:val="20"/>
        </w:rPr>
        <w:t xml:space="preserve">Table 7. </w:t>
      </w:r>
      <w:r w:rsidRPr="00A54EF2">
        <w:rPr>
          <w:rFonts w:ascii="Arial" w:hAnsi="Arial" w:cs="Arial"/>
          <w:b/>
          <w:bCs/>
          <w:sz w:val="20"/>
          <w:szCs w:val="20"/>
        </w:rPr>
        <w:t>Total flavonoid content</w:t>
      </w:r>
    </w:p>
    <w:p w14:paraId="77CD7F23" w14:textId="77777777" w:rsidR="00A54EF2" w:rsidRPr="007E55D5" w:rsidRDefault="00A54EF2" w:rsidP="007E55D5">
      <w:pPr>
        <w:spacing w:after="0" w:line="240" w:lineRule="auto"/>
        <w:jc w:val="both"/>
        <w:rPr>
          <w:rFonts w:ascii="Arial" w:hAnsi="Arial" w:cs="Arial"/>
          <w:sz w:val="20"/>
          <w:szCs w:val="20"/>
        </w:rPr>
      </w:pPr>
    </w:p>
    <w:tbl>
      <w:tblPr>
        <w:tblW w:w="909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895"/>
      </w:tblGrid>
      <w:tr w:rsidR="00B20D32" w:rsidRPr="002D1177" w14:paraId="0CF8450F" w14:textId="77777777" w:rsidTr="002D1177">
        <w:trPr>
          <w:trHeight w:val="350"/>
        </w:trPr>
        <w:tc>
          <w:tcPr>
            <w:tcW w:w="1577" w:type="dxa"/>
            <w:tcBorders>
              <w:bottom w:val="single" w:sz="4" w:space="0" w:color="auto"/>
            </w:tcBorders>
          </w:tcPr>
          <w:p w14:paraId="219369B6"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 xml:space="preserve">Concentration (mg/ml) </w:t>
            </w:r>
          </w:p>
        </w:tc>
        <w:tc>
          <w:tcPr>
            <w:tcW w:w="1748" w:type="dxa"/>
            <w:tcBorders>
              <w:bottom w:val="single" w:sz="4" w:space="0" w:color="auto"/>
            </w:tcBorders>
          </w:tcPr>
          <w:p w14:paraId="2F4B38AB" w14:textId="77777777" w:rsidR="00B20D32" w:rsidRPr="00DE1CA6" w:rsidRDefault="00B20D32" w:rsidP="007E55D5">
            <w:pPr>
              <w:spacing w:after="0" w:line="240" w:lineRule="auto"/>
              <w:jc w:val="both"/>
              <w:rPr>
                <w:rFonts w:ascii="Arial" w:hAnsi="Arial" w:cs="Arial"/>
                <w:b/>
                <w:i/>
                <w:sz w:val="20"/>
                <w:szCs w:val="20"/>
              </w:rPr>
            </w:pPr>
            <w:r w:rsidRPr="00DE1CA6">
              <w:rPr>
                <w:rFonts w:ascii="Arial" w:hAnsi="Arial" w:cs="Arial"/>
                <w:b/>
                <w:i/>
                <w:sz w:val="20"/>
                <w:szCs w:val="20"/>
              </w:rPr>
              <w:t>Sida acuta</w:t>
            </w:r>
            <w:r w:rsidR="00A54EF2" w:rsidRPr="00DE1CA6">
              <w:rPr>
                <w:rFonts w:ascii="Arial" w:hAnsi="Arial" w:cs="Arial"/>
                <w:b/>
                <w:i/>
                <w:sz w:val="20"/>
                <w:szCs w:val="20"/>
              </w:rPr>
              <w:t xml:space="preserve"> </w:t>
            </w:r>
          </w:p>
        </w:tc>
        <w:tc>
          <w:tcPr>
            <w:tcW w:w="1890" w:type="dxa"/>
            <w:tcBorders>
              <w:bottom w:val="single" w:sz="4" w:space="0" w:color="auto"/>
            </w:tcBorders>
          </w:tcPr>
          <w:p w14:paraId="73C9D1E2" w14:textId="77777777" w:rsidR="00B20D32" w:rsidRPr="00DE1CA6" w:rsidRDefault="00A54EF2" w:rsidP="007E55D5">
            <w:pPr>
              <w:spacing w:after="0" w:line="240" w:lineRule="auto"/>
              <w:jc w:val="both"/>
              <w:rPr>
                <w:rFonts w:ascii="Arial" w:hAnsi="Arial" w:cs="Arial"/>
                <w:b/>
                <w:i/>
                <w:sz w:val="20"/>
                <w:szCs w:val="20"/>
              </w:rPr>
            </w:pPr>
            <w:r w:rsidRPr="00DE1CA6">
              <w:rPr>
                <w:rFonts w:ascii="Arial" w:hAnsi="Arial" w:cs="Arial"/>
                <w:b/>
                <w:i/>
                <w:sz w:val="20"/>
                <w:szCs w:val="20"/>
              </w:rPr>
              <w:t xml:space="preserve">Irvingia gabonensis </w:t>
            </w:r>
          </w:p>
        </w:tc>
        <w:tc>
          <w:tcPr>
            <w:tcW w:w="1980" w:type="dxa"/>
            <w:tcBorders>
              <w:bottom w:val="single" w:sz="4" w:space="0" w:color="auto"/>
            </w:tcBorders>
          </w:tcPr>
          <w:p w14:paraId="2085BC2C" w14:textId="77777777" w:rsidR="00B20D32" w:rsidRPr="00DE1CA6" w:rsidRDefault="00A54EF2" w:rsidP="007E55D5">
            <w:pPr>
              <w:spacing w:after="0" w:line="240" w:lineRule="auto"/>
              <w:jc w:val="both"/>
              <w:rPr>
                <w:rFonts w:ascii="Arial" w:hAnsi="Arial" w:cs="Arial"/>
                <w:b/>
                <w:i/>
                <w:sz w:val="20"/>
                <w:szCs w:val="20"/>
              </w:rPr>
            </w:pPr>
            <w:r w:rsidRPr="00DE1CA6">
              <w:rPr>
                <w:rFonts w:ascii="Arial" w:hAnsi="Arial" w:cs="Arial"/>
                <w:b/>
                <w:i/>
                <w:sz w:val="20"/>
                <w:szCs w:val="20"/>
              </w:rPr>
              <w:t>Costus afer</w:t>
            </w:r>
          </w:p>
          <w:p w14:paraId="45909B35" w14:textId="77777777" w:rsidR="00B20D32" w:rsidRPr="002D1177" w:rsidRDefault="00B20D32" w:rsidP="007E55D5">
            <w:pPr>
              <w:spacing w:after="0" w:line="240" w:lineRule="auto"/>
              <w:jc w:val="both"/>
              <w:rPr>
                <w:rFonts w:ascii="Arial" w:hAnsi="Arial" w:cs="Arial"/>
                <w:b/>
                <w:i/>
                <w:sz w:val="20"/>
                <w:szCs w:val="20"/>
              </w:rPr>
            </w:pPr>
          </w:p>
        </w:tc>
        <w:tc>
          <w:tcPr>
            <w:tcW w:w="1895" w:type="dxa"/>
            <w:tcBorders>
              <w:bottom w:val="single" w:sz="4" w:space="0" w:color="auto"/>
            </w:tcBorders>
          </w:tcPr>
          <w:p w14:paraId="579F1512" w14:textId="77777777" w:rsidR="00B20D32" w:rsidRPr="002D1177" w:rsidRDefault="00A54EF2" w:rsidP="007E55D5">
            <w:pPr>
              <w:spacing w:after="0" w:line="240" w:lineRule="auto"/>
              <w:jc w:val="both"/>
              <w:rPr>
                <w:rFonts w:ascii="Arial" w:hAnsi="Arial" w:cs="Arial"/>
                <w:b/>
                <w:i/>
                <w:sz w:val="20"/>
                <w:szCs w:val="20"/>
              </w:rPr>
            </w:pPr>
            <w:r w:rsidRPr="002D1177">
              <w:rPr>
                <w:rFonts w:ascii="Arial" w:hAnsi="Arial" w:cs="Arial"/>
                <w:b/>
                <w:sz w:val="20"/>
                <w:szCs w:val="20"/>
              </w:rPr>
              <w:t xml:space="preserve">Standard </w:t>
            </w:r>
            <w:r w:rsidR="00B20D32" w:rsidRPr="002D1177">
              <w:rPr>
                <w:rFonts w:ascii="Arial" w:hAnsi="Arial" w:cs="Arial"/>
                <w:b/>
                <w:sz w:val="20"/>
                <w:szCs w:val="20"/>
              </w:rPr>
              <w:t>(Gallic acid)</w:t>
            </w:r>
          </w:p>
        </w:tc>
      </w:tr>
      <w:tr w:rsidR="00B20D32" w:rsidRPr="007E55D5" w14:paraId="61F35765" w14:textId="77777777" w:rsidTr="002D1177">
        <w:trPr>
          <w:trHeight w:val="412"/>
        </w:trPr>
        <w:tc>
          <w:tcPr>
            <w:tcW w:w="1577" w:type="dxa"/>
            <w:tcBorders>
              <w:top w:val="nil"/>
              <w:bottom w:val="nil"/>
            </w:tcBorders>
          </w:tcPr>
          <w:p w14:paraId="2B7E0B0B"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10</w:t>
            </w:r>
          </w:p>
        </w:tc>
        <w:tc>
          <w:tcPr>
            <w:tcW w:w="1748" w:type="dxa"/>
            <w:tcBorders>
              <w:top w:val="nil"/>
              <w:bottom w:val="nil"/>
            </w:tcBorders>
          </w:tcPr>
          <w:p w14:paraId="1D7A807C"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6.99 ± 0.27</w:t>
            </w:r>
            <w:r w:rsidRPr="007E55D5">
              <w:rPr>
                <w:rFonts w:ascii="Arial" w:hAnsi="Arial" w:cs="Arial"/>
                <w:sz w:val="20"/>
                <w:szCs w:val="20"/>
                <w:vertAlign w:val="superscript"/>
              </w:rPr>
              <w:t xml:space="preserve"> </w:t>
            </w:r>
            <w:bookmarkStart w:id="32" w:name="OLE_LINK3"/>
            <w:r w:rsidRPr="007E55D5">
              <w:rPr>
                <w:rFonts w:ascii="Arial" w:hAnsi="Arial" w:cs="Arial"/>
                <w:sz w:val="20"/>
                <w:szCs w:val="20"/>
                <w:vertAlign w:val="superscript"/>
              </w:rPr>
              <w:t>a</w:t>
            </w:r>
            <w:bookmarkEnd w:id="32"/>
          </w:p>
        </w:tc>
        <w:tc>
          <w:tcPr>
            <w:tcW w:w="1890" w:type="dxa"/>
            <w:tcBorders>
              <w:top w:val="nil"/>
              <w:bottom w:val="nil"/>
            </w:tcBorders>
          </w:tcPr>
          <w:p w14:paraId="7F9FE691"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4.64 ± 0.09</w:t>
            </w:r>
            <w:r w:rsidRPr="007E55D5">
              <w:rPr>
                <w:rFonts w:ascii="Arial" w:hAnsi="Arial" w:cs="Arial"/>
                <w:sz w:val="20"/>
                <w:szCs w:val="20"/>
                <w:vertAlign w:val="superscript"/>
              </w:rPr>
              <w:t xml:space="preserve"> a</w:t>
            </w:r>
          </w:p>
        </w:tc>
        <w:tc>
          <w:tcPr>
            <w:tcW w:w="1980" w:type="dxa"/>
            <w:tcBorders>
              <w:top w:val="nil"/>
              <w:bottom w:val="nil"/>
            </w:tcBorders>
          </w:tcPr>
          <w:p w14:paraId="345D3A7E"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4.36 ± 0.05</w:t>
            </w:r>
            <w:r w:rsidRPr="007E55D5">
              <w:rPr>
                <w:rFonts w:ascii="Arial" w:hAnsi="Arial" w:cs="Arial"/>
                <w:sz w:val="20"/>
                <w:szCs w:val="20"/>
                <w:vertAlign w:val="superscript"/>
              </w:rPr>
              <w:t xml:space="preserve"> b</w:t>
            </w:r>
          </w:p>
        </w:tc>
        <w:tc>
          <w:tcPr>
            <w:tcW w:w="1895" w:type="dxa"/>
            <w:tcBorders>
              <w:top w:val="nil"/>
              <w:bottom w:val="nil"/>
            </w:tcBorders>
          </w:tcPr>
          <w:p w14:paraId="7799CA5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13.28 ± 0.11</w:t>
            </w:r>
            <w:r w:rsidRPr="007E55D5">
              <w:rPr>
                <w:rFonts w:ascii="Arial" w:hAnsi="Arial" w:cs="Arial"/>
                <w:sz w:val="20"/>
                <w:szCs w:val="20"/>
                <w:vertAlign w:val="superscript"/>
              </w:rPr>
              <w:t xml:space="preserve"> c</w:t>
            </w:r>
          </w:p>
        </w:tc>
      </w:tr>
      <w:tr w:rsidR="00B20D32" w:rsidRPr="007E55D5" w14:paraId="3D9C4B7B" w14:textId="77777777" w:rsidTr="002D1177">
        <w:trPr>
          <w:trHeight w:val="412"/>
        </w:trPr>
        <w:tc>
          <w:tcPr>
            <w:tcW w:w="1577" w:type="dxa"/>
            <w:tcBorders>
              <w:top w:val="nil"/>
              <w:bottom w:val="nil"/>
            </w:tcBorders>
          </w:tcPr>
          <w:p w14:paraId="4F6CB31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20</w:t>
            </w:r>
          </w:p>
        </w:tc>
        <w:tc>
          <w:tcPr>
            <w:tcW w:w="1748" w:type="dxa"/>
            <w:tcBorders>
              <w:top w:val="nil"/>
              <w:bottom w:val="nil"/>
            </w:tcBorders>
          </w:tcPr>
          <w:p w14:paraId="181FDE7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8.58 ± 0.25</w:t>
            </w:r>
            <w:r w:rsidRPr="007E55D5">
              <w:rPr>
                <w:rFonts w:ascii="Arial" w:hAnsi="Arial" w:cs="Arial"/>
                <w:sz w:val="20"/>
                <w:szCs w:val="20"/>
                <w:vertAlign w:val="superscript"/>
              </w:rPr>
              <w:t xml:space="preserve"> a</w:t>
            </w:r>
          </w:p>
        </w:tc>
        <w:tc>
          <w:tcPr>
            <w:tcW w:w="1890" w:type="dxa"/>
            <w:tcBorders>
              <w:top w:val="nil"/>
              <w:bottom w:val="nil"/>
            </w:tcBorders>
          </w:tcPr>
          <w:p w14:paraId="19A7266C"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6.94 ± 0.12</w:t>
            </w:r>
            <w:r w:rsidRPr="007E55D5">
              <w:rPr>
                <w:rFonts w:ascii="Arial" w:hAnsi="Arial" w:cs="Arial"/>
                <w:sz w:val="20"/>
                <w:szCs w:val="20"/>
                <w:vertAlign w:val="superscript"/>
              </w:rPr>
              <w:t xml:space="preserve"> b</w:t>
            </w:r>
          </w:p>
        </w:tc>
        <w:tc>
          <w:tcPr>
            <w:tcW w:w="1980" w:type="dxa"/>
            <w:tcBorders>
              <w:top w:val="nil"/>
              <w:bottom w:val="nil"/>
            </w:tcBorders>
          </w:tcPr>
          <w:p w14:paraId="3C79BBE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5.67 ± 0.11</w:t>
            </w:r>
            <w:r w:rsidRPr="007E55D5">
              <w:rPr>
                <w:rFonts w:ascii="Arial" w:hAnsi="Arial" w:cs="Arial"/>
                <w:sz w:val="20"/>
                <w:szCs w:val="20"/>
                <w:vertAlign w:val="superscript"/>
              </w:rPr>
              <w:t xml:space="preserve"> c</w:t>
            </w:r>
          </w:p>
        </w:tc>
        <w:tc>
          <w:tcPr>
            <w:tcW w:w="1895" w:type="dxa"/>
            <w:tcBorders>
              <w:top w:val="nil"/>
              <w:bottom w:val="nil"/>
            </w:tcBorders>
          </w:tcPr>
          <w:p w14:paraId="25295485"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15.58 ± 0.13</w:t>
            </w:r>
            <w:r w:rsidRPr="007E55D5">
              <w:rPr>
                <w:rFonts w:ascii="Arial" w:hAnsi="Arial" w:cs="Arial"/>
                <w:sz w:val="20"/>
                <w:szCs w:val="20"/>
                <w:vertAlign w:val="superscript"/>
              </w:rPr>
              <w:t xml:space="preserve"> d</w:t>
            </w:r>
          </w:p>
        </w:tc>
      </w:tr>
      <w:tr w:rsidR="00B20D32" w:rsidRPr="007E55D5" w14:paraId="4B0436D6" w14:textId="77777777" w:rsidTr="002D1177">
        <w:trPr>
          <w:trHeight w:val="412"/>
        </w:trPr>
        <w:tc>
          <w:tcPr>
            <w:tcW w:w="1577" w:type="dxa"/>
            <w:tcBorders>
              <w:top w:val="nil"/>
              <w:bottom w:val="nil"/>
            </w:tcBorders>
          </w:tcPr>
          <w:p w14:paraId="30088D5E"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40</w:t>
            </w:r>
          </w:p>
        </w:tc>
        <w:tc>
          <w:tcPr>
            <w:tcW w:w="1748" w:type="dxa"/>
            <w:tcBorders>
              <w:top w:val="nil"/>
              <w:bottom w:val="nil"/>
            </w:tcBorders>
          </w:tcPr>
          <w:p w14:paraId="5324274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9.29 ± 0.23</w:t>
            </w:r>
            <w:r w:rsidRPr="007E55D5">
              <w:rPr>
                <w:rFonts w:ascii="Arial" w:hAnsi="Arial" w:cs="Arial"/>
                <w:sz w:val="20"/>
                <w:szCs w:val="20"/>
                <w:vertAlign w:val="superscript"/>
              </w:rPr>
              <w:t xml:space="preserve"> a</w:t>
            </w:r>
          </w:p>
        </w:tc>
        <w:tc>
          <w:tcPr>
            <w:tcW w:w="1890" w:type="dxa"/>
            <w:tcBorders>
              <w:top w:val="nil"/>
              <w:bottom w:val="nil"/>
            </w:tcBorders>
          </w:tcPr>
          <w:p w14:paraId="2D03268F"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4.36 ± 0.10</w:t>
            </w:r>
            <w:r w:rsidRPr="007E55D5">
              <w:rPr>
                <w:rFonts w:ascii="Arial" w:hAnsi="Arial" w:cs="Arial"/>
                <w:sz w:val="20"/>
                <w:szCs w:val="20"/>
                <w:vertAlign w:val="superscript"/>
              </w:rPr>
              <w:t xml:space="preserve"> b</w:t>
            </w:r>
          </w:p>
        </w:tc>
        <w:tc>
          <w:tcPr>
            <w:tcW w:w="1980" w:type="dxa"/>
            <w:tcBorders>
              <w:top w:val="nil"/>
              <w:bottom w:val="nil"/>
            </w:tcBorders>
          </w:tcPr>
          <w:p w14:paraId="6CEB0108"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 xml:space="preserve">6.56 ± 0.13 </w:t>
            </w:r>
            <w:r w:rsidRPr="007E55D5">
              <w:rPr>
                <w:rFonts w:ascii="Arial" w:hAnsi="Arial" w:cs="Arial"/>
                <w:sz w:val="20"/>
                <w:szCs w:val="20"/>
                <w:vertAlign w:val="superscript"/>
              </w:rPr>
              <w:t>c</w:t>
            </w:r>
          </w:p>
        </w:tc>
        <w:tc>
          <w:tcPr>
            <w:tcW w:w="1895" w:type="dxa"/>
            <w:tcBorders>
              <w:top w:val="nil"/>
              <w:bottom w:val="nil"/>
            </w:tcBorders>
          </w:tcPr>
          <w:p w14:paraId="0E937BE2"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18.16 ± 0.16</w:t>
            </w:r>
            <w:r w:rsidRPr="007E55D5">
              <w:rPr>
                <w:rFonts w:ascii="Arial" w:hAnsi="Arial" w:cs="Arial"/>
                <w:sz w:val="20"/>
                <w:szCs w:val="20"/>
                <w:vertAlign w:val="superscript"/>
              </w:rPr>
              <w:t xml:space="preserve"> d</w:t>
            </w:r>
          </w:p>
        </w:tc>
      </w:tr>
      <w:tr w:rsidR="00B20D32" w:rsidRPr="007E55D5" w14:paraId="61A2BCDC" w14:textId="77777777" w:rsidTr="002D1177">
        <w:trPr>
          <w:trHeight w:val="412"/>
        </w:trPr>
        <w:tc>
          <w:tcPr>
            <w:tcW w:w="1577" w:type="dxa"/>
            <w:tcBorders>
              <w:top w:val="nil"/>
              <w:bottom w:val="single" w:sz="4" w:space="0" w:color="auto"/>
            </w:tcBorders>
          </w:tcPr>
          <w:p w14:paraId="7BB8903F"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80</w:t>
            </w:r>
          </w:p>
        </w:tc>
        <w:tc>
          <w:tcPr>
            <w:tcW w:w="1748" w:type="dxa"/>
            <w:tcBorders>
              <w:top w:val="nil"/>
              <w:bottom w:val="single" w:sz="4" w:space="0" w:color="auto"/>
            </w:tcBorders>
          </w:tcPr>
          <w:p w14:paraId="7282BF4A"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7.46 ±  0.37</w:t>
            </w:r>
            <w:r w:rsidRPr="007E55D5">
              <w:rPr>
                <w:rFonts w:ascii="Arial" w:hAnsi="Arial" w:cs="Arial"/>
                <w:sz w:val="20"/>
                <w:szCs w:val="20"/>
                <w:vertAlign w:val="superscript"/>
              </w:rPr>
              <w:t xml:space="preserve"> a</w:t>
            </w:r>
          </w:p>
        </w:tc>
        <w:tc>
          <w:tcPr>
            <w:tcW w:w="1890" w:type="dxa"/>
            <w:tcBorders>
              <w:top w:val="nil"/>
              <w:bottom w:val="single" w:sz="4" w:space="0" w:color="auto"/>
            </w:tcBorders>
          </w:tcPr>
          <w:p w14:paraId="1CF16435"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4.78 ± 0.09</w:t>
            </w:r>
            <w:r w:rsidRPr="007E55D5">
              <w:rPr>
                <w:rFonts w:ascii="Arial" w:hAnsi="Arial" w:cs="Arial"/>
                <w:sz w:val="20"/>
                <w:szCs w:val="20"/>
                <w:vertAlign w:val="superscript"/>
              </w:rPr>
              <w:t xml:space="preserve"> b</w:t>
            </w:r>
          </w:p>
        </w:tc>
        <w:tc>
          <w:tcPr>
            <w:tcW w:w="1980" w:type="dxa"/>
            <w:tcBorders>
              <w:top w:val="nil"/>
              <w:bottom w:val="single" w:sz="4" w:space="0" w:color="auto"/>
            </w:tcBorders>
          </w:tcPr>
          <w:p w14:paraId="739E158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 xml:space="preserve">4.64 ± 0.08 </w:t>
            </w:r>
            <w:r w:rsidRPr="007E55D5">
              <w:rPr>
                <w:rFonts w:ascii="Arial" w:hAnsi="Arial" w:cs="Arial"/>
                <w:sz w:val="20"/>
                <w:szCs w:val="20"/>
                <w:vertAlign w:val="superscript"/>
              </w:rPr>
              <w:t>b</w:t>
            </w:r>
          </w:p>
        </w:tc>
        <w:tc>
          <w:tcPr>
            <w:tcW w:w="1895" w:type="dxa"/>
            <w:tcBorders>
              <w:top w:val="nil"/>
              <w:bottom w:val="single" w:sz="4" w:space="0" w:color="auto"/>
            </w:tcBorders>
          </w:tcPr>
          <w:p w14:paraId="12ABBDF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18.91 ± 0.12</w:t>
            </w:r>
            <w:r w:rsidRPr="007E55D5">
              <w:rPr>
                <w:rFonts w:ascii="Arial" w:hAnsi="Arial" w:cs="Arial"/>
                <w:sz w:val="20"/>
                <w:szCs w:val="20"/>
                <w:vertAlign w:val="superscript"/>
              </w:rPr>
              <w:t xml:space="preserve"> c</w:t>
            </w:r>
          </w:p>
        </w:tc>
      </w:tr>
    </w:tbl>
    <w:p w14:paraId="3B343CDB" w14:textId="77777777" w:rsidR="00B20D32" w:rsidRPr="00F65464" w:rsidRDefault="00B20D32" w:rsidP="007E55D5">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5E0F7DD7" w14:textId="77777777" w:rsidR="00B962C2" w:rsidRPr="007E55D5" w:rsidRDefault="00B962C2" w:rsidP="007E55D5">
      <w:pPr>
        <w:spacing w:after="0" w:line="240" w:lineRule="auto"/>
        <w:jc w:val="both"/>
        <w:rPr>
          <w:rFonts w:ascii="Arial" w:hAnsi="Arial" w:cs="Arial"/>
          <w:sz w:val="20"/>
          <w:szCs w:val="20"/>
        </w:rPr>
      </w:pPr>
    </w:p>
    <w:p w14:paraId="135B8A9C" w14:textId="77777777" w:rsidR="00737135" w:rsidRPr="002D1177" w:rsidRDefault="00737135" w:rsidP="007E55D5">
      <w:pPr>
        <w:spacing w:after="0" w:line="240" w:lineRule="auto"/>
        <w:jc w:val="both"/>
        <w:rPr>
          <w:rFonts w:ascii="Arial" w:hAnsi="Arial" w:cs="Arial"/>
          <w:b/>
        </w:rPr>
      </w:pPr>
      <w:r w:rsidRPr="002D1177">
        <w:rPr>
          <w:rFonts w:ascii="Arial" w:hAnsi="Arial" w:cs="Arial"/>
          <w:b/>
        </w:rPr>
        <w:t>3.8. Total phenol content</w:t>
      </w:r>
    </w:p>
    <w:p w14:paraId="39E12C8F" w14:textId="77777777" w:rsidR="002D1177" w:rsidRPr="007E55D5" w:rsidRDefault="002D1177" w:rsidP="007E55D5">
      <w:pPr>
        <w:spacing w:after="0" w:line="240" w:lineRule="auto"/>
        <w:jc w:val="both"/>
        <w:rPr>
          <w:rFonts w:ascii="Arial" w:hAnsi="Arial" w:cs="Arial"/>
          <w:b/>
          <w:sz w:val="20"/>
          <w:szCs w:val="20"/>
        </w:rPr>
      </w:pPr>
    </w:p>
    <w:p w14:paraId="0E773209" w14:textId="77777777" w:rsidR="00737135" w:rsidRPr="007E55D5" w:rsidRDefault="00737135" w:rsidP="007E55D5">
      <w:pPr>
        <w:spacing w:after="0" w:line="240" w:lineRule="auto"/>
        <w:jc w:val="both"/>
        <w:rPr>
          <w:rFonts w:ascii="Arial" w:hAnsi="Arial" w:cs="Arial"/>
          <w:sz w:val="20"/>
          <w:szCs w:val="20"/>
        </w:rPr>
      </w:pPr>
      <w:r w:rsidRPr="007E55D5">
        <w:rPr>
          <w:rFonts w:ascii="Arial" w:hAnsi="Arial" w:cs="Arial"/>
          <w:sz w:val="20"/>
          <w:szCs w:val="20"/>
        </w:rPr>
        <w:t xml:space="preserve">The total phenol content displayed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8 </w:t>
      </w:r>
      <w:r w:rsidRPr="007E55D5">
        <w:rPr>
          <w:rFonts w:ascii="Arial" w:hAnsi="Arial" w:cs="Arial"/>
          <w:sz w:val="20"/>
          <w:szCs w:val="20"/>
        </w:rPr>
        <w:t xml:space="preserve">was slightly higher in the ethanol extract of </w:t>
      </w:r>
      <w:r w:rsidRPr="007E55D5">
        <w:rPr>
          <w:rFonts w:ascii="Arial" w:hAnsi="Arial" w:cs="Arial"/>
          <w:i/>
          <w:sz w:val="20"/>
          <w:szCs w:val="20"/>
        </w:rPr>
        <w:t>I. gabonensis</w:t>
      </w:r>
      <w:r w:rsidRPr="007E55D5">
        <w:rPr>
          <w:rFonts w:ascii="Arial" w:hAnsi="Arial" w:cs="Arial"/>
          <w:sz w:val="20"/>
          <w:szCs w:val="20"/>
        </w:rPr>
        <w:t xml:space="preserve"> (at concentration of 10 and 40 mg/ml) compared to the extracts of </w:t>
      </w:r>
      <w:r w:rsidRPr="007E55D5">
        <w:rPr>
          <w:rFonts w:ascii="Arial" w:hAnsi="Arial" w:cs="Arial"/>
          <w:i/>
          <w:sz w:val="20"/>
          <w:szCs w:val="20"/>
        </w:rPr>
        <w:t>C. afer,</w:t>
      </w:r>
      <w:r w:rsidRPr="007E55D5">
        <w:rPr>
          <w:rFonts w:ascii="Arial" w:hAnsi="Arial" w:cs="Arial"/>
          <w:sz w:val="20"/>
          <w:szCs w:val="20"/>
        </w:rPr>
        <w:t xml:space="preserve"> </w:t>
      </w:r>
      <w:r w:rsidRPr="007E55D5">
        <w:rPr>
          <w:rFonts w:ascii="Arial" w:hAnsi="Arial" w:cs="Arial"/>
          <w:i/>
          <w:sz w:val="20"/>
          <w:szCs w:val="20"/>
        </w:rPr>
        <w:t>S. acuta</w:t>
      </w:r>
      <w:r w:rsidRPr="007E55D5">
        <w:rPr>
          <w:rFonts w:ascii="Arial" w:hAnsi="Arial" w:cs="Arial"/>
          <w:sz w:val="20"/>
          <w:szCs w:val="20"/>
        </w:rPr>
        <w:t xml:space="preserve"> and the standard whereas at concentration of 20 and 80 mg/ml, </w:t>
      </w:r>
      <w:r w:rsidRPr="007E55D5">
        <w:rPr>
          <w:rFonts w:ascii="Arial" w:hAnsi="Arial" w:cs="Arial"/>
          <w:i/>
          <w:sz w:val="20"/>
          <w:szCs w:val="20"/>
        </w:rPr>
        <w:t>S. acuta</w:t>
      </w:r>
      <w:r w:rsidRPr="007E55D5">
        <w:rPr>
          <w:rFonts w:ascii="Arial" w:hAnsi="Arial" w:cs="Arial"/>
          <w:sz w:val="20"/>
          <w:szCs w:val="20"/>
        </w:rPr>
        <w:t xml:space="preserve"> had slightly higher phenolic content among the selected plants. The measured values of the three plant extracts however, exhibited a moderate decrease in comparison to the standard of gallic acid at 80 mg/ml.</w:t>
      </w:r>
    </w:p>
    <w:p w14:paraId="0DC72CB5" w14:textId="77777777" w:rsidR="00B962C2" w:rsidRPr="007E55D5" w:rsidRDefault="00B962C2" w:rsidP="007E55D5">
      <w:pPr>
        <w:spacing w:after="0" w:line="240" w:lineRule="auto"/>
        <w:jc w:val="both"/>
        <w:rPr>
          <w:rFonts w:ascii="Arial" w:hAnsi="Arial" w:cs="Arial"/>
          <w:sz w:val="20"/>
          <w:szCs w:val="20"/>
        </w:rPr>
      </w:pPr>
    </w:p>
    <w:p w14:paraId="2D0AE064" w14:textId="77777777" w:rsidR="00B20D32" w:rsidRPr="002D1177" w:rsidRDefault="00B20D32" w:rsidP="007E55D5">
      <w:pPr>
        <w:spacing w:after="0" w:line="240" w:lineRule="auto"/>
        <w:jc w:val="both"/>
        <w:rPr>
          <w:rFonts w:ascii="Arial" w:hAnsi="Arial" w:cs="Arial"/>
          <w:b/>
          <w:sz w:val="20"/>
          <w:szCs w:val="20"/>
        </w:rPr>
      </w:pPr>
      <w:r w:rsidRPr="002D1177">
        <w:rPr>
          <w:rFonts w:ascii="Arial" w:hAnsi="Arial" w:cs="Arial"/>
          <w:b/>
          <w:sz w:val="20"/>
          <w:szCs w:val="20"/>
        </w:rPr>
        <w:t xml:space="preserve">Table 8. </w:t>
      </w:r>
      <w:r w:rsidR="00B962C2" w:rsidRPr="002D1177">
        <w:rPr>
          <w:rFonts w:ascii="Arial" w:hAnsi="Arial" w:cs="Arial"/>
          <w:b/>
          <w:sz w:val="20"/>
          <w:szCs w:val="20"/>
        </w:rPr>
        <w:t>Total phenol content</w:t>
      </w:r>
    </w:p>
    <w:p w14:paraId="154F1E7E" w14:textId="77777777" w:rsidR="002D1177" w:rsidRPr="007E55D5" w:rsidRDefault="002D1177" w:rsidP="007E55D5">
      <w:pPr>
        <w:spacing w:after="0" w:line="240" w:lineRule="auto"/>
        <w:jc w:val="both"/>
        <w:rPr>
          <w:rFonts w:ascii="Arial" w:hAnsi="Arial" w:cs="Arial"/>
          <w:sz w:val="20"/>
          <w:szCs w:val="20"/>
        </w:rPr>
      </w:pPr>
    </w:p>
    <w:tbl>
      <w:tblPr>
        <w:tblW w:w="909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895"/>
      </w:tblGrid>
      <w:tr w:rsidR="00B20D32" w:rsidRPr="007E55D5" w14:paraId="5C4D703B" w14:textId="77777777" w:rsidTr="002D1177">
        <w:trPr>
          <w:trHeight w:val="350"/>
        </w:trPr>
        <w:tc>
          <w:tcPr>
            <w:tcW w:w="1577" w:type="dxa"/>
            <w:tcBorders>
              <w:bottom w:val="single" w:sz="4" w:space="0" w:color="auto"/>
            </w:tcBorders>
          </w:tcPr>
          <w:p w14:paraId="17518A2A"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 xml:space="preserve">Concentration (mg/ml) </w:t>
            </w:r>
          </w:p>
        </w:tc>
        <w:tc>
          <w:tcPr>
            <w:tcW w:w="1748" w:type="dxa"/>
            <w:tcBorders>
              <w:bottom w:val="single" w:sz="4" w:space="0" w:color="auto"/>
            </w:tcBorders>
          </w:tcPr>
          <w:p w14:paraId="2E2E1E30"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i/>
                <w:sz w:val="20"/>
                <w:szCs w:val="20"/>
              </w:rPr>
              <w:t>Sida acuta</w:t>
            </w:r>
          </w:p>
        </w:tc>
        <w:tc>
          <w:tcPr>
            <w:tcW w:w="1890" w:type="dxa"/>
            <w:tcBorders>
              <w:bottom w:val="single" w:sz="4" w:space="0" w:color="auto"/>
            </w:tcBorders>
          </w:tcPr>
          <w:p w14:paraId="3A48E25E"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i/>
                <w:sz w:val="20"/>
                <w:szCs w:val="20"/>
              </w:rPr>
              <w:t>Irvingia gabonensis</w:t>
            </w:r>
            <w:r w:rsidR="00A54EF2" w:rsidRPr="002D1177">
              <w:rPr>
                <w:rFonts w:ascii="Arial" w:hAnsi="Arial" w:cs="Arial"/>
                <w:b/>
                <w:sz w:val="20"/>
                <w:szCs w:val="20"/>
              </w:rPr>
              <w:t xml:space="preserve"> </w:t>
            </w:r>
          </w:p>
        </w:tc>
        <w:tc>
          <w:tcPr>
            <w:tcW w:w="1980" w:type="dxa"/>
            <w:tcBorders>
              <w:bottom w:val="single" w:sz="4" w:space="0" w:color="auto"/>
            </w:tcBorders>
          </w:tcPr>
          <w:p w14:paraId="1920FC34"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i/>
                <w:sz w:val="20"/>
                <w:szCs w:val="20"/>
              </w:rPr>
              <w:t>Costus afer</w:t>
            </w:r>
            <w:r w:rsidR="00A54EF2" w:rsidRPr="002D1177">
              <w:rPr>
                <w:rFonts w:ascii="Arial" w:hAnsi="Arial" w:cs="Arial"/>
                <w:b/>
                <w:sz w:val="20"/>
                <w:szCs w:val="20"/>
              </w:rPr>
              <w:t xml:space="preserve"> </w:t>
            </w:r>
          </w:p>
          <w:p w14:paraId="21781861" w14:textId="77777777" w:rsidR="00B20D32" w:rsidRPr="002D1177" w:rsidRDefault="00B20D32" w:rsidP="007E55D5">
            <w:pPr>
              <w:spacing w:after="0" w:line="240" w:lineRule="auto"/>
              <w:jc w:val="both"/>
              <w:rPr>
                <w:rFonts w:ascii="Arial" w:hAnsi="Arial" w:cs="Arial"/>
                <w:b/>
                <w:i/>
                <w:sz w:val="20"/>
                <w:szCs w:val="20"/>
              </w:rPr>
            </w:pPr>
          </w:p>
        </w:tc>
        <w:tc>
          <w:tcPr>
            <w:tcW w:w="1895" w:type="dxa"/>
            <w:tcBorders>
              <w:bottom w:val="single" w:sz="4" w:space="0" w:color="auto"/>
            </w:tcBorders>
          </w:tcPr>
          <w:p w14:paraId="174C11A4"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Standard (Gallic acid)</w:t>
            </w:r>
          </w:p>
        </w:tc>
      </w:tr>
      <w:tr w:rsidR="00B20D32" w:rsidRPr="007E55D5" w14:paraId="0BD275BD" w14:textId="77777777" w:rsidTr="002D1177">
        <w:trPr>
          <w:trHeight w:val="412"/>
        </w:trPr>
        <w:tc>
          <w:tcPr>
            <w:tcW w:w="1577" w:type="dxa"/>
            <w:tcBorders>
              <w:top w:val="nil"/>
              <w:bottom w:val="nil"/>
            </w:tcBorders>
          </w:tcPr>
          <w:p w14:paraId="21D7755B"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10</w:t>
            </w:r>
          </w:p>
        </w:tc>
        <w:tc>
          <w:tcPr>
            <w:tcW w:w="1748" w:type="dxa"/>
            <w:tcBorders>
              <w:top w:val="nil"/>
              <w:bottom w:val="nil"/>
            </w:tcBorders>
          </w:tcPr>
          <w:p w14:paraId="61BDE971"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2.58 ± 0.05</w:t>
            </w:r>
            <w:r w:rsidRPr="007E55D5">
              <w:rPr>
                <w:rFonts w:ascii="Arial" w:hAnsi="Arial" w:cs="Arial"/>
                <w:sz w:val="20"/>
                <w:szCs w:val="20"/>
                <w:vertAlign w:val="superscript"/>
              </w:rPr>
              <w:t xml:space="preserve"> a </w:t>
            </w:r>
          </w:p>
        </w:tc>
        <w:tc>
          <w:tcPr>
            <w:tcW w:w="1890" w:type="dxa"/>
            <w:tcBorders>
              <w:top w:val="nil"/>
              <w:bottom w:val="nil"/>
            </w:tcBorders>
          </w:tcPr>
          <w:p w14:paraId="4DB17588"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2.74 ± 0.07</w:t>
            </w:r>
            <w:r w:rsidRPr="007E55D5">
              <w:rPr>
                <w:rFonts w:ascii="Arial" w:hAnsi="Arial" w:cs="Arial"/>
                <w:sz w:val="20"/>
                <w:szCs w:val="20"/>
                <w:vertAlign w:val="superscript"/>
              </w:rPr>
              <w:t xml:space="preserve"> b</w:t>
            </w:r>
          </w:p>
        </w:tc>
        <w:tc>
          <w:tcPr>
            <w:tcW w:w="1980" w:type="dxa"/>
            <w:tcBorders>
              <w:top w:val="nil"/>
              <w:bottom w:val="nil"/>
            </w:tcBorders>
          </w:tcPr>
          <w:p w14:paraId="2BF6C84F"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2.60 ± 0.04</w:t>
            </w:r>
            <w:r w:rsidRPr="007E55D5">
              <w:rPr>
                <w:rFonts w:ascii="Arial" w:hAnsi="Arial" w:cs="Arial"/>
                <w:sz w:val="20"/>
                <w:szCs w:val="20"/>
                <w:vertAlign w:val="superscript"/>
              </w:rPr>
              <w:t xml:space="preserve"> a</w:t>
            </w:r>
          </w:p>
        </w:tc>
        <w:tc>
          <w:tcPr>
            <w:tcW w:w="1895" w:type="dxa"/>
            <w:tcBorders>
              <w:top w:val="nil"/>
              <w:bottom w:val="nil"/>
            </w:tcBorders>
          </w:tcPr>
          <w:p w14:paraId="356F59B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2.02 ± 0.02</w:t>
            </w:r>
            <w:r w:rsidRPr="007E55D5">
              <w:rPr>
                <w:rFonts w:ascii="Arial" w:hAnsi="Arial" w:cs="Arial"/>
                <w:sz w:val="20"/>
                <w:szCs w:val="20"/>
                <w:vertAlign w:val="superscript"/>
              </w:rPr>
              <w:t xml:space="preserve"> c</w:t>
            </w:r>
          </w:p>
        </w:tc>
      </w:tr>
      <w:tr w:rsidR="00B20D32" w:rsidRPr="007E55D5" w14:paraId="285FD57F" w14:textId="77777777" w:rsidTr="002D1177">
        <w:trPr>
          <w:trHeight w:val="412"/>
        </w:trPr>
        <w:tc>
          <w:tcPr>
            <w:tcW w:w="1577" w:type="dxa"/>
            <w:tcBorders>
              <w:top w:val="nil"/>
              <w:bottom w:val="nil"/>
            </w:tcBorders>
          </w:tcPr>
          <w:p w14:paraId="23FB917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20</w:t>
            </w:r>
          </w:p>
        </w:tc>
        <w:tc>
          <w:tcPr>
            <w:tcW w:w="1748" w:type="dxa"/>
            <w:tcBorders>
              <w:top w:val="nil"/>
              <w:bottom w:val="nil"/>
            </w:tcBorders>
          </w:tcPr>
          <w:p w14:paraId="0508C98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3.75 ± 0.06</w:t>
            </w:r>
            <w:r w:rsidRPr="007E55D5">
              <w:rPr>
                <w:rFonts w:ascii="Arial" w:hAnsi="Arial" w:cs="Arial"/>
                <w:sz w:val="20"/>
                <w:szCs w:val="20"/>
                <w:vertAlign w:val="superscript"/>
              </w:rPr>
              <w:t xml:space="preserve"> a</w:t>
            </w:r>
          </w:p>
        </w:tc>
        <w:tc>
          <w:tcPr>
            <w:tcW w:w="1890" w:type="dxa"/>
            <w:tcBorders>
              <w:top w:val="nil"/>
              <w:bottom w:val="nil"/>
            </w:tcBorders>
          </w:tcPr>
          <w:p w14:paraId="3D28934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3.71 ± 0.09</w:t>
            </w:r>
            <w:r w:rsidRPr="007E55D5">
              <w:rPr>
                <w:rFonts w:ascii="Arial" w:hAnsi="Arial" w:cs="Arial"/>
                <w:sz w:val="20"/>
                <w:szCs w:val="20"/>
                <w:vertAlign w:val="superscript"/>
              </w:rPr>
              <w:t xml:space="preserve"> a</w:t>
            </w:r>
          </w:p>
        </w:tc>
        <w:tc>
          <w:tcPr>
            <w:tcW w:w="1980" w:type="dxa"/>
            <w:tcBorders>
              <w:top w:val="nil"/>
              <w:bottom w:val="nil"/>
            </w:tcBorders>
          </w:tcPr>
          <w:p w14:paraId="58A6734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2.90 ± 0.05</w:t>
            </w:r>
            <w:r w:rsidRPr="007E55D5">
              <w:rPr>
                <w:rFonts w:ascii="Arial" w:hAnsi="Arial" w:cs="Arial"/>
                <w:sz w:val="20"/>
                <w:szCs w:val="20"/>
                <w:vertAlign w:val="superscript"/>
              </w:rPr>
              <w:t xml:space="preserve"> b</w:t>
            </w:r>
          </w:p>
        </w:tc>
        <w:tc>
          <w:tcPr>
            <w:tcW w:w="1895" w:type="dxa"/>
            <w:tcBorders>
              <w:top w:val="nil"/>
              <w:bottom w:val="nil"/>
            </w:tcBorders>
          </w:tcPr>
          <w:p w14:paraId="04A0D03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3.69 ± 0.08</w:t>
            </w:r>
            <w:r w:rsidRPr="007E55D5">
              <w:rPr>
                <w:rFonts w:ascii="Arial" w:hAnsi="Arial" w:cs="Arial"/>
                <w:sz w:val="20"/>
                <w:szCs w:val="20"/>
                <w:vertAlign w:val="superscript"/>
              </w:rPr>
              <w:t xml:space="preserve"> a</w:t>
            </w:r>
          </w:p>
        </w:tc>
      </w:tr>
      <w:tr w:rsidR="00B20D32" w:rsidRPr="007E55D5" w14:paraId="23C9BA9A" w14:textId="77777777" w:rsidTr="002D1177">
        <w:trPr>
          <w:trHeight w:val="412"/>
        </w:trPr>
        <w:tc>
          <w:tcPr>
            <w:tcW w:w="1577" w:type="dxa"/>
            <w:tcBorders>
              <w:top w:val="nil"/>
              <w:bottom w:val="nil"/>
            </w:tcBorders>
          </w:tcPr>
          <w:p w14:paraId="7F8E3FF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40</w:t>
            </w:r>
          </w:p>
        </w:tc>
        <w:tc>
          <w:tcPr>
            <w:tcW w:w="1748" w:type="dxa"/>
            <w:tcBorders>
              <w:top w:val="nil"/>
              <w:bottom w:val="nil"/>
            </w:tcBorders>
          </w:tcPr>
          <w:p w14:paraId="0F3947A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4.82 ± 0.10</w:t>
            </w:r>
            <w:r w:rsidRPr="007E55D5">
              <w:rPr>
                <w:rFonts w:ascii="Arial" w:hAnsi="Arial" w:cs="Arial"/>
                <w:sz w:val="20"/>
                <w:szCs w:val="20"/>
                <w:vertAlign w:val="superscript"/>
              </w:rPr>
              <w:t xml:space="preserve"> a</w:t>
            </w:r>
          </w:p>
        </w:tc>
        <w:tc>
          <w:tcPr>
            <w:tcW w:w="1890" w:type="dxa"/>
            <w:tcBorders>
              <w:top w:val="nil"/>
              <w:bottom w:val="nil"/>
            </w:tcBorders>
          </w:tcPr>
          <w:p w14:paraId="237F29B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5.42 ± 0.13</w:t>
            </w:r>
            <w:r w:rsidRPr="007E55D5">
              <w:rPr>
                <w:rFonts w:ascii="Arial" w:hAnsi="Arial" w:cs="Arial"/>
                <w:sz w:val="20"/>
                <w:szCs w:val="20"/>
                <w:vertAlign w:val="superscript"/>
              </w:rPr>
              <w:t xml:space="preserve"> b</w:t>
            </w:r>
          </w:p>
        </w:tc>
        <w:tc>
          <w:tcPr>
            <w:tcW w:w="1980" w:type="dxa"/>
            <w:tcBorders>
              <w:top w:val="nil"/>
              <w:bottom w:val="nil"/>
            </w:tcBorders>
          </w:tcPr>
          <w:p w14:paraId="606F121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3.61 ± 0.09</w:t>
            </w:r>
            <w:r w:rsidRPr="007E55D5">
              <w:rPr>
                <w:rFonts w:ascii="Arial" w:hAnsi="Arial" w:cs="Arial"/>
                <w:sz w:val="20"/>
                <w:szCs w:val="20"/>
                <w:vertAlign w:val="superscript"/>
              </w:rPr>
              <w:t xml:space="preserve"> c</w:t>
            </w:r>
          </w:p>
        </w:tc>
        <w:tc>
          <w:tcPr>
            <w:tcW w:w="1895" w:type="dxa"/>
            <w:tcBorders>
              <w:top w:val="nil"/>
              <w:bottom w:val="nil"/>
            </w:tcBorders>
          </w:tcPr>
          <w:p w14:paraId="2016BFD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5.42 ± 0.12</w:t>
            </w:r>
            <w:r w:rsidRPr="007E55D5">
              <w:rPr>
                <w:rFonts w:ascii="Arial" w:hAnsi="Arial" w:cs="Arial"/>
                <w:sz w:val="20"/>
                <w:szCs w:val="20"/>
                <w:vertAlign w:val="superscript"/>
              </w:rPr>
              <w:t xml:space="preserve"> b</w:t>
            </w:r>
          </w:p>
        </w:tc>
      </w:tr>
      <w:tr w:rsidR="00B20D32" w:rsidRPr="007E55D5" w14:paraId="0CC053BF" w14:textId="77777777" w:rsidTr="002D1177">
        <w:trPr>
          <w:trHeight w:val="412"/>
        </w:trPr>
        <w:tc>
          <w:tcPr>
            <w:tcW w:w="1577" w:type="dxa"/>
            <w:tcBorders>
              <w:top w:val="nil"/>
              <w:bottom w:val="single" w:sz="4" w:space="0" w:color="auto"/>
            </w:tcBorders>
          </w:tcPr>
          <w:p w14:paraId="0D085B39"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80</w:t>
            </w:r>
          </w:p>
        </w:tc>
        <w:tc>
          <w:tcPr>
            <w:tcW w:w="1748" w:type="dxa"/>
            <w:tcBorders>
              <w:top w:val="nil"/>
              <w:bottom w:val="single" w:sz="4" w:space="0" w:color="auto"/>
            </w:tcBorders>
          </w:tcPr>
          <w:p w14:paraId="14A052CE"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6.15 ± 0.15</w:t>
            </w:r>
            <w:r w:rsidRPr="007E55D5">
              <w:rPr>
                <w:rFonts w:ascii="Arial" w:hAnsi="Arial" w:cs="Arial"/>
                <w:sz w:val="20"/>
                <w:szCs w:val="20"/>
                <w:vertAlign w:val="superscript"/>
              </w:rPr>
              <w:t xml:space="preserve"> a</w:t>
            </w:r>
          </w:p>
        </w:tc>
        <w:tc>
          <w:tcPr>
            <w:tcW w:w="1890" w:type="dxa"/>
            <w:tcBorders>
              <w:top w:val="nil"/>
              <w:bottom w:val="single" w:sz="4" w:space="0" w:color="auto"/>
            </w:tcBorders>
          </w:tcPr>
          <w:p w14:paraId="65956C0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6.01 ± 0.14</w:t>
            </w:r>
            <w:r w:rsidRPr="007E55D5">
              <w:rPr>
                <w:rFonts w:ascii="Arial" w:hAnsi="Arial" w:cs="Arial"/>
                <w:sz w:val="20"/>
                <w:szCs w:val="20"/>
                <w:vertAlign w:val="superscript"/>
              </w:rPr>
              <w:t xml:space="preserve"> a</w:t>
            </w:r>
          </w:p>
        </w:tc>
        <w:tc>
          <w:tcPr>
            <w:tcW w:w="1980" w:type="dxa"/>
            <w:tcBorders>
              <w:top w:val="nil"/>
              <w:bottom w:val="single" w:sz="4" w:space="0" w:color="auto"/>
            </w:tcBorders>
          </w:tcPr>
          <w:p w14:paraId="305EDF9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2.96 ± 0.06</w:t>
            </w:r>
            <w:r w:rsidRPr="007E55D5">
              <w:rPr>
                <w:rFonts w:ascii="Arial" w:hAnsi="Arial" w:cs="Arial"/>
                <w:sz w:val="20"/>
                <w:szCs w:val="20"/>
                <w:vertAlign w:val="superscript"/>
              </w:rPr>
              <w:t xml:space="preserve"> b</w:t>
            </w:r>
          </w:p>
        </w:tc>
        <w:tc>
          <w:tcPr>
            <w:tcW w:w="1895" w:type="dxa"/>
            <w:tcBorders>
              <w:top w:val="nil"/>
              <w:bottom w:val="single" w:sz="4" w:space="0" w:color="auto"/>
            </w:tcBorders>
          </w:tcPr>
          <w:p w14:paraId="42B3F4BA"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7.44 ± 0.15</w:t>
            </w:r>
            <w:r w:rsidRPr="007E55D5">
              <w:rPr>
                <w:rFonts w:ascii="Arial" w:hAnsi="Arial" w:cs="Arial"/>
                <w:sz w:val="20"/>
                <w:szCs w:val="20"/>
                <w:vertAlign w:val="superscript"/>
              </w:rPr>
              <w:t xml:space="preserve"> c</w:t>
            </w:r>
          </w:p>
        </w:tc>
      </w:tr>
    </w:tbl>
    <w:p w14:paraId="49598780" w14:textId="77777777" w:rsidR="00B962C2" w:rsidRPr="00F65464" w:rsidRDefault="00B962C2" w:rsidP="007E55D5">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0AB00D6C" w14:textId="77777777" w:rsidR="00737135" w:rsidRPr="007E55D5" w:rsidRDefault="00737135" w:rsidP="007E55D5">
      <w:pPr>
        <w:spacing w:after="0" w:line="240" w:lineRule="auto"/>
        <w:jc w:val="both"/>
        <w:rPr>
          <w:rFonts w:ascii="Arial" w:hAnsi="Arial" w:cs="Arial"/>
          <w:sz w:val="20"/>
          <w:szCs w:val="20"/>
        </w:rPr>
      </w:pPr>
    </w:p>
    <w:p w14:paraId="1EFFAC7F" w14:textId="77777777" w:rsidR="00C80B2F" w:rsidRPr="007E55D5" w:rsidRDefault="00C80B2F" w:rsidP="007E55D5">
      <w:pPr>
        <w:spacing w:after="0" w:line="240" w:lineRule="auto"/>
        <w:jc w:val="both"/>
        <w:rPr>
          <w:rFonts w:ascii="Arial" w:hAnsi="Arial" w:cs="Arial"/>
          <w:sz w:val="20"/>
          <w:szCs w:val="20"/>
        </w:rPr>
      </w:pPr>
    </w:p>
    <w:p w14:paraId="518949D2" w14:textId="77777777" w:rsidR="001008C7" w:rsidRPr="007E55D5" w:rsidRDefault="001008C7" w:rsidP="007E55D5">
      <w:pPr>
        <w:spacing w:after="0" w:line="240" w:lineRule="auto"/>
        <w:jc w:val="both"/>
        <w:rPr>
          <w:rFonts w:ascii="Arial" w:hAnsi="Arial" w:cs="Arial"/>
          <w:sz w:val="20"/>
          <w:szCs w:val="20"/>
        </w:rPr>
      </w:pPr>
    </w:p>
    <w:p w14:paraId="1AE1D449" w14:textId="77777777" w:rsidR="001008C7" w:rsidRPr="007E55D5" w:rsidRDefault="001008C7" w:rsidP="007E55D5">
      <w:pPr>
        <w:spacing w:after="0" w:line="240" w:lineRule="auto"/>
        <w:jc w:val="both"/>
        <w:rPr>
          <w:rFonts w:ascii="Arial" w:hAnsi="Arial" w:cs="Arial"/>
          <w:sz w:val="20"/>
          <w:szCs w:val="20"/>
        </w:rPr>
      </w:pPr>
    </w:p>
    <w:p w14:paraId="6499A393" w14:textId="77777777" w:rsidR="006B6993" w:rsidRDefault="006B6993" w:rsidP="007E55D5">
      <w:pPr>
        <w:spacing w:after="0" w:line="240" w:lineRule="auto"/>
        <w:jc w:val="both"/>
        <w:rPr>
          <w:rFonts w:ascii="Arial" w:hAnsi="Arial" w:cs="Arial"/>
          <w:sz w:val="20"/>
          <w:szCs w:val="20"/>
        </w:rPr>
      </w:pPr>
    </w:p>
    <w:p w14:paraId="75251AF0" w14:textId="77777777" w:rsidR="00C80B2F" w:rsidRPr="002D1177" w:rsidRDefault="00374427" w:rsidP="007E55D5">
      <w:pPr>
        <w:spacing w:after="0" w:line="240" w:lineRule="auto"/>
        <w:jc w:val="both"/>
        <w:rPr>
          <w:rFonts w:ascii="Arial" w:hAnsi="Arial" w:cs="Arial"/>
          <w:b/>
          <w:bCs/>
        </w:rPr>
      </w:pPr>
      <w:r w:rsidRPr="002D1177">
        <w:rPr>
          <w:rFonts w:ascii="Arial" w:hAnsi="Arial" w:cs="Arial"/>
          <w:b/>
        </w:rPr>
        <w:lastRenderedPageBreak/>
        <w:t xml:space="preserve">3.9. </w:t>
      </w:r>
      <w:r w:rsidRPr="002D1177">
        <w:rPr>
          <w:rFonts w:ascii="Arial" w:hAnsi="Arial" w:cs="Arial"/>
          <w:b/>
          <w:bCs/>
        </w:rPr>
        <w:t>Free radical scavenging activity</w:t>
      </w:r>
    </w:p>
    <w:p w14:paraId="2B874F8B" w14:textId="77777777" w:rsidR="002D1177" w:rsidRPr="007E55D5" w:rsidRDefault="002D1177" w:rsidP="007E55D5">
      <w:pPr>
        <w:spacing w:after="0" w:line="240" w:lineRule="auto"/>
        <w:jc w:val="both"/>
        <w:rPr>
          <w:rFonts w:ascii="Arial" w:hAnsi="Arial" w:cs="Arial"/>
          <w:bCs/>
          <w:sz w:val="20"/>
          <w:szCs w:val="20"/>
        </w:rPr>
      </w:pPr>
    </w:p>
    <w:p w14:paraId="01033FC5" w14:textId="77777777" w:rsidR="00374427" w:rsidRPr="007E55D5" w:rsidRDefault="00374427" w:rsidP="007E55D5">
      <w:pPr>
        <w:spacing w:after="0" w:line="240" w:lineRule="auto"/>
        <w:jc w:val="both"/>
        <w:rPr>
          <w:rFonts w:ascii="Arial" w:hAnsi="Arial" w:cs="Arial"/>
          <w:sz w:val="20"/>
          <w:szCs w:val="20"/>
        </w:rPr>
      </w:pPr>
      <w:r w:rsidRPr="007E55D5">
        <w:rPr>
          <w:rFonts w:ascii="Arial" w:hAnsi="Arial" w:cs="Arial"/>
          <w:sz w:val="20"/>
          <w:szCs w:val="20"/>
        </w:rPr>
        <w:t xml:space="preserve">Analysis of the </w:t>
      </w:r>
      <w:r w:rsidRPr="007E55D5">
        <w:rPr>
          <w:rFonts w:ascii="Arial" w:hAnsi="Arial" w:cs="Arial"/>
          <w:i/>
          <w:sz w:val="20"/>
          <w:szCs w:val="20"/>
        </w:rPr>
        <w:t>in vitro</w:t>
      </w:r>
      <w:r w:rsidRPr="007E55D5">
        <w:rPr>
          <w:rFonts w:ascii="Arial" w:hAnsi="Arial" w:cs="Arial"/>
          <w:sz w:val="20"/>
          <w:szCs w:val="20"/>
        </w:rPr>
        <w:t xml:space="preserve"> antioxidant activity showed that the plant extracts possessed significant 2,2-diphenyl-1-picrylhydrazyl (DPPH) radical scavenging activity as seen in </w:t>
      </w:r>
      <w:r w:rsidR="00E31D26">
        <w:rPr>
          <w:rFonts w:ascii="Arial" w:hAnsi="Arial" w:cs="Arial"/>
          <w:sz w:val="20"/>
          <w:szCs w:val="20"/>
        </w:rPr>
        <w:t>Table 9</w:t>
      </w:r>
      <w:r w:rsidRPr="007E55D5">
        <w:rPr>
          <w:rFonts w:ascii="Arial" w:hAnsi="Arial" w:cs="Arial"/>
          <w:sz w:val="20"/>
          <w:szCs w:val="20"/>
        </w:rPr>
        <w:t xml:space="preserve"> in com</w:t>
      </w:r>
      <w:r w:rsidR="008A75DD">
        <w:rPr>
          <w:rFonts w:ascii="Arial" w:hAnsi="Arial" w:cs="Arial"/>
          <w:sz w:val="20"/>
          <w:szCs w:val="20"/>
        </w:rPr>
        <w:t>parison</w:t>
      </w:r>
      <w:r w:rsidRPr="007E55D5">
        <w:rPr>
          <w:rFonts w:ascii="Arial" w:hAnsi="Arial" w:cs="Arial"/>
          <w:sz w:val="20"/>
          <w:szCs w:val="20"/>
        </w:rPr>
        <w:t xml:space="preserve"> to the standard (BHT). As presented in </w:t>
      </w:r>
      <w:r w:rsidR="00E31D26">
        <w:rPr>
          <w:rFonts w:ascii="Arial" w:hAnsi="Arial" w:cs="Arial"/>
          <w:sz w:val="20"/>
          <w:szCs w:val="20"/>
        </w:rPr>
        <w:t>Table 10</w:t>
      </w:r>
      <w:r w:rsidRPr="007E55D5">
        <w:rPr>
          <w:rFonts w:ascii="Arial" w:hAnsi="Arial" w:cs="Arial"/>
          <w:sz w:val="20"/>
          <w:szCs w:val="20"/>
        </w:rPr>
        <w:t>,</w:t>
      </w:r>
      <w:r w:rsidRPr="007E55D5">
        <w:rPr>
          <w:rFonts w:ascii="Arial" w:hAnsi="Arial" w:cs="Arial"/>
          <w:i/>
          <w:sz w:val="20"/>
          <w:szCs w:val="20"/>
        </w:rPr>
        <w:t xml:space="preserve"> Sida acuta </w:t>
      </w:r>
      <w:r w:rsidRPr="007E55D5">
        <w:rPr>
          <w:rFonts w:ascii="Arial" w:hAnsi="Arial" w:cs="Arial"/>
          <w:sz w:val="20"/>
          <w:szCs w:val="20"/>
        </w:rPr>
        <w:t xml:space="preserve">extract showed significantly (p &lt;0.05) highest ferric reducing antioxidant potential (80.79 ± 1.28 mg/ml) when compared with the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 xml:space="preserve">I. gabonensis </w:t>
      </w:r>
      <w:r w:rsidRPr="007E55D5">
        <w:rPr>
          <w:rFonts w:ascii="Arial" w:hAnsi="Arial" w:cs="Arial"/>
          <w:sz w:val="20"/>
          <w:szCs w:val="20"/>
        </w:rPr>
        <w:t xml:space="preserve">counterparts. However, the standard reference compound gallic acid, gave a better ferric reducing antioxidant potential (FRAP) than the three extracts. </w:t>
      </w:r>
      <w:r w:rsidR="00E31D26">
        <w:rPr>
          <w:rFonts w:ascii="Arial" w:hAnsi="Arial" w:cs="Arial"/>
          <w:sz w:val="20"/>
          <w:szCs w:val="20"/>
        </w:rPr>
        <w:t>Table 11</w:t>
      </w:r>
      <w:r w:rsidRPr="007E55D5">
        <w:rPr>
          <w:rFonts w:ascii="Arial" w:hAnsi="Arial" w:cs="Arial"/>
          <w:sz w:val="20"/>
          <w:szCs w:val="20"/>
        </w:rPr>
        <w:t xml:space="preserve"> showed that the nitric oxide (NO) scavenging activity of </w:t>
      </w:r>
      <w:r w:rsidRPr="007E55D5">
        <w:rPr>
          <w:rFonts w:ascii="Arial" w:hAnsi="Arial" w:cs="Arial"/>
          <w:i/>
          <w:sz w:val="20"/>
          <w:szCs w:val="20"/>
        </w:rPr>
        <w:t xml:space="preserve">I. gabonensis </w:t>
      </w:r>
      <w:r w:rsidRPr="007E55D5">
        <w:rPr>
          <w:rFonts w:ascii="Arial" w:hAnsi="Arial" w:cs="Arial"/>
          <w:sz w:val="20"/>
          <w:szCs w:val="20"/>
        </w:rPr>
        <w:t xml:space="preserve">at concentration of 10 mg/ml was higher than that of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 xml:space="preserve">S. acuta </w:t>
      </w:r>
      <w:r w:rsidRPr="007E55D5">
        <w:rPr>
          <w:rFonts w:ascii="Arial" w:hAnsi="Arial" w:cs="Arial"/>
          <w:sz w:val="20"/>
          <w:szCs w:val="20"/>
        </w:rPr>
        <w:t xml:space="preserve">including that of the standard (gallic acid), but at concentrations of 20, 40 and 80 (mg/ml), the NO scavenging activity of the extracts were lower than that of the standard. The hydroxyl </w:t>
      </w:r>
      <w:r w:rsidR="00CE530B" w:rsidRPr="007E55D5">
        <w:rPr>
          <w:rFonts w:ascii="Arial" w:hAnsi="Arial" w:cs="Arial"/>
          <w:sz w:val="20"/>
          <w:szCs w:val="20"/>
        </w:rPr>
        <w:t xml:space="preserve">(OH) </w:t>
      </w:r>
      <w:r w:rsidRPr="007E55D5">
        <w:rPr>
          <w:rFonts w:ascii="Arial" w:hAnsi="Arial" w:cs="Arial"/>
          <w:sz w:val="20"/>
          <w:szCs w:val="20"/>
        </w:rPr>
        <w:t xml:space="preserve">scavenging radical activity of ethanol extract of </w:t>
      </w:r>
      <w:r w:rsidRPr="007E55D5">
        <w:rPr>
          <w:rFonts w:ascii="Arial" w:hAnsi="Arial" w:cs="Arial"/>
          <w:i/>
          <w:sz w:val="20"/>
          <w:szCs w:val="20"/>
        </w:rPr>
        <w:t>C. afer</w:t>
      </w:r>
      <w:r w:rsidRPr="007E55D5">
        <w:rPr>
          <w:rFonts w:ascii="Arial" w:hAnsi="Arial" w:cs="Arial"/>
          <w:sz w:val="20"/>
          <w:szCs w:val="20"/>
        </w:rPr>
        <w:t xml:space="preserve"> (74.91 ± 0.91 mg/ml) and </w:t>
      </w:r>
      <w:r w:rsidRPr="007E55D5">
        <w:rPr>
          <w:rFonts w:ascii="Arial" w:hAnsi="Arial" w:cs="Arial"/>
          <w:i/>
          <w:sz w:val="20"/>
          <w:szCs w:val="20"/>
        </w:rPr>
        <w:t>I. gabonensis</w:t>
      </w:r>
      <w:r w:rsidRPr="007E55D5">
        <w:rPr>
          <w:rFonts w:ascii="Arial" w:hAnsi="Arial" w:cs="Arial"/>
          <w:sz w:val="20"/>
          <w:szCs w:val="20"/>
        </w:rPr>
        <w:t xml:space="preserve"> (74.16 ± 0.97 mg/ml) were significantly higher (p &lt; 0.05) than that of </w:t>
      </w:r>
      <w:r w:rsidRPr="007E55D5">
        <w:rPr>
          <w:rFonts w:ascii="Arial" w:hAnsi="Arial" w:cs="Arial"/>
          <w:i/>
          <w:sz w:val="20"/>
          <w:szCs w:val="20"/>
        </w:rPr>
        <w:t xml:space="preserve">S. acuta </w:t>
      </w:r>
      <w:r w:rsidRPr="007E55D5">
        <w:rPr>
          <w:rFonts w:ascii="Arial" w:hAnsi="Arial" w:cs="Arial"/>
          <w:sz w:val="20"/>
          <w:szCs w:val="20"/>
        </w:rPr>
        <w:t>(66.67 ± 0.89 mg/ml). However, the OH scavenging radical values of the three extracts were lower than that recorded for the standard gallic acid</w:t>
      </w:r>
      <w:r w:rsidR="001008C7" w:rsidRPr="007E55D5">
        <w:rPr>
          <w:rFonts w:ascii="Arial" w:hAnsi="Arial" w:cs="Arial"/>
          <w:sz w:val="20"/>
          <w:szCs w:val="20"/>
        </w:rPr>
        <w:t xml:space="preserve"> as shown in </w:t>
      </w:r>
      <w:r w:rsidR="00E31D26">
        <w:rPr>
          <w:rFonts w:ascii="Arial" w:hAnsi="Arial" w:cs="Arial"/>
          <w:sz w:val="20"/>
          <w:szCs w:val="20"/>
        </w:rPr>
        <w:t>Table 12</w:t>
      </w:r>
      <w:r w:rsidRPr="007E55D5">
        <w:rPr>
          <w:rFonts w:ascii="Arial" w:hAnsi="Arial" w:cs="Arial"/>
          <w:sz w:val="20"/>
          <w:szCs w:val="20"/>
        </w:rPr>
        <w:t>.</w:t>
      </w:r>
    </w:p>
    <w:p w14:paraId="74B22BD9" w14:textId="77777777" w:rsidR="001008C7" w:rsidRPr="007E55D5" w:rsidRDefault="001008C7" w:rsidP="007E55D5">
      <w:pPr>
        <w:spacing w:after="0" w:line="240" w:lineRule="auto"/>
        <w:jc w:val="both"/>
        <w:rPr>
          <w:rFonts w:ascii="Arial" w:hAnsi="Arial" w:cs="Arial"/>
          <w:sz w:val="20"/>
          <w:szCs w:val="20"/>
        </w:rPr>
      </w:pPr>
    </w:p>
    <w:p w14:paraId="72492861" w14:textId="77777777" w:rsidR="00E35CA2" w:rsidRPr="00F65464" w:rsidRDefault="00E35CA2" w:rsidP="007E55D5">
      <w:pPr>
        <w:spacing w:after="0" w:line="240" w:lineRule="auto"/>
        <w:jc w:val="both"/>
        <w:rPr>
          <w:rFonts w:ascii="Arial" w:hAnsi="Arial" w:cs="Arial"/>
          <w:b/>
          <w:sz w:val="20"/>
          <w:szCs w:val="20"/>
        </w:rPr>
      </w:pPr>
      <w:r w:rsidRPr="00F65464">
        <w:rPr>
          <w:rFonts w:ascii="Arial" w:hAnsi="Arial" w:cs="Arial"/>
          <w:b/>
          <w:sz w:val="20"/>
          <w:szCs w:val="20"/>
        </w:rPr>
        <w:t>Table 9. DPPH scavenging activity</w:t>
      </w:r>
    </w:p>
    <w:p w14:paraId="7B9F030D" w14:textId="77777777" w:rsidR="00E35CA2" w:rsidRPr="00E35CA2" w:rsidRDefault="00E35CA2" w:rsidP="007E55D5">
      <w:pPr>
        <w:spacing w:after="0" w:line="240" w:lineRule="auto"/>
        <w:jc w:val="both"/>
        <w:rPr>
          <w:rFonts w:ascii="Arial" w:hAnsi="Arial" w:cs="Arial"/>
          <w:b/>
        </w:rPr>
      </w:pPr>
    </w:p>
    <w:tbl>
      <w:tblPr>
        <w:tblW w:w="9175"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980"/>
      </w:tblGrid>
      <w:tr w:rsidR="00E35CA2" w:rsidRPr="00E35CA2" w14:paraId="5D97CC80" w14:textId="77777777" w:rsidTr="00F16427">
        <w:trPr>
          <w:trHeight w:val="350"/>
        </w:trPr>
        <w:tc>
          <w:tcPr>
            <w:tcW w:w="1577" w:type="dxa"/>
            <w:tcBorders>
              <w:bottom w:val="single" w:sz="4" w:space="0" w:color="auto"/>
            </w:tcBorders>
          </w:tcPr>
          <w:p w14:paraId="1E4506A1" w14:textId="77777777" w:rsidR="00E35CA2" w:rsidRPr="00E35CA2" w:rsidRDefault="00E35CA2" w:rsidP="00E35CA2">
            <w:pPr>
              <w:spacing w:after="0" w:line="240" w:lineRule="auto"/>
              <w:jc w:val="both"/>
              <w:rPr>
                <w:rFonts w:ascii="Arial" w:hAnsi="Arial" w:cs="Arial"/>
                <w:b/>
                <w:i/>
                <w:sz w:val="20"/>
                <w:szCs w:val="20"/>
              </w:rPr>
            </w:pPr>
            <w:r w:rsidRPr="00E35CA2">
              <w:rPr>
                <w:rFonts w:ascii="Arial" w:hAnsi="Arial" w:cs="Arial"/>
                <w:b/>
                <w:sz w:val="20"/>
                <w:szCs w:val="20"/>
              </w:rPr>
              <w:t xml:space="preserve">Concentration (mg/ml) </w:t>
            </w:r>
          </w:p>
        </w:tc>
        <w:tc>
          <w:tcPr>
            <w:tcW w:w="1748" w:type="dxa"/>
            <w:tcBorders>
              <w:bottom w:val="single" w:sz="4" w:space="0" w:color="auto"/>
            </w:tcBorders>
          </w:tcPr>
          <w:p w14:paraId="591C2089" w14:textId="77777777" w:rsidR="00E35CA2" w:rsidRPr="00DE1CA6" w:rsidRDefault="00E35CA2" w:rsidP="00E35CA2">
            <w:pPr>
              <w:spacing w:after="0" w:line="240" w:lineRule="auto"/>
              <w:jc w:val="both"/>
              <w:rPr>
                <w:rFonts w:ascii="Arial" w:hAnsi="Arial" w:cs="Arial"/>
                <w:b/>
                <w:i/>
                <w:sz w:val="20"/>
                <w:szCs w:val="20"/>
              </w:rPr>
            </w:pPr>
            <w:r w:rsidRPr="00DE1CA6">
              <w:rPr>
                <w:rFonts w:ascii="Arial" w:hAnsi="Arial" w:cs="Arial"/>
                <w:b/>
                <w:i/>
                <w:sz w:val="20"/>
                <w:szCs w:val="20"/>
              </w:rPr>
              <w:t>Sida acuta</w:t>
            </w:r>
          </w:p>
        </w:tc>
        <w:tc>
          <w:tcPr>
            <w:tcW w:w="1890" w:type="dxa"/>
            <w:tcBorders>
              <w:bottom w:val="single" w:sz="4" w:space="0" w:color="auto"/>
            </w:tcBorders>
          </w:tcPr>
          <w:p w14:paraId="2718FDA4" w14:textId="77777777" w:rsidR="00E35CA2" w:rsidRPr="00DE1CA6" w:rsidRDefault="00E35CA2" w:rsidP="00E35CA2">
            <w:pPr>
              <w:spacing w:after="0" w:line="240" w:lineRule="auto"/>
              <w:jc w:val="both"/>
              <w:rPr>
                <w:rFonts w:ascii="Arial" w:hAnsi="Arial" w:cs="Arial"/>
                <w:b/>
                <w:i/>
                <w:sz w:val="20"/>
                <w:szCs w:val="20"/>
              </w:rPr>
            </w:pPr>
            <w:r w:rsidRPr="00DE1CA6">
              <w:rPr>
                <w:rFonts w:ascii="Arial" w:hAnsi="Arial" w:cs="Arial"/>
                <w:b/>
                <w:i/>
                <w:sz w:val="20"/>
                <w:szCs w:val="20"/>
              </w:rPr>
              <w:t>Irvingia gabonensis</w:t>
            </w:r>
          </w:p>
        </w:tc>
        <w:tc>
          <w:tcPr>
            <w:tcW w:w="1980" w:type="dxa"/>
            <w:tcBorders>
              <w:bottom w:val="single" w:sz="4" w:space="0" w:color="auto"/>
            </w:tcBorders>
          </w:tcPr>
          <w:p w14:paraId="04C73634" w14:textId="77777777" w:rsidR="00E35CA2" w:rsidRPr="00DE1CA6" w:rsidRDefault="00E35CA2" w:rsidP="00E35CA2">
            <w:pPr>
              <w:spacing w:after="0" w:line="240" w:lineRule="auto"/>
              <w:jc w:val="both"/>
              <w:rPr>
                <w:rFonts w:ascii="Arial" w:hAnsi="Arial" w:cs="Arial"/>
                <w:b/>
                <w:i/>
                <w:sz w:val="20"/>
                <w:szCs w:val="20"/>
              </w:rPr>
            </w:pPr>
            <w:r w:rsidRPr="00DE1CA6">
              <w:rPr>
                <w:rFonts w:ascii="Arial" w:hAnsi="Arial" w:cs="Arial"/>
                <w:b/>
                <w:i/>
                <w:sz w:val="20"/>
                <w:szCs w:val="20"/>
              </w:rPr>
              <w:t xml:space="preserve">Costus afer </w:t>
            </w:r>
          </w:p>
          <w:p w14:paraId="69771027" w14:textId="77777777" w:rsidR="00E35CA2" w:rsidRPr="00E35CA2" w:rsidRDefault="00E35CA2" w:rsidP="00E35CA2">
            <w:pPr>
              <w:spacing w:after="0" w:line="240" w:lineRule="auto"/>
              <w:jc w:val="both"/>
              <w:rPr>
                <w:rFonts w:ascii="Arial" w:hAnsi="Arial" w:cs="Arial"/>
                <w:b/>
                <w:i/>
                <w:sz w:val="20"/>
                <w:szCs w:val="20"/>
              </w:rPr>
            </w:pPr>
          </w:p>
        </w:tc>
        <w:tc>
          <w:tcPr>
            <w:tcW w:w="1980" w:type="dxa"/>
            <w:tcBorders>
              <w:bottom w:val="single" w:sz="4" w:space="0" w:color="auto"/>
            </w:tcBorders>
          </w:tcPr>
          <w:p w14:paraId="17B388E7" w14:textId="77777777" w:rsidR="00E35CA2" w:rsidRPr="00E35CA2" w:rsidRDefault="00E35CA2" w:rsidP="00E35CA2">
            <w:pPr>
              <w:spacing w:after="0" w:line="240" w:lineRule="auto"/>
              <w:jc w:val="both"/>
              <w:rPr>
                <w:rFonts w:ascii="Arial" w:hAnsi="Arial" w:cs="Arial"/>
                <w:b/>
                <w:i/>
                <w:sz w:val="20"/>
                <w:szCs w:val="20"/>
              </w:rPr>
            </w:pPr>
            <w:r w:rsidRPr="00E35CA2">
              <w:rPr>
                <w:rFonts w:ascii="Arial" w:hAnsi="Arial" w:cs="Arial"/>
                <w:b/>
                <w:sz w:val="20"/>
                <w:szCs w:val="20"/>
              </w:rPr>
              <w:t>Standard (BHT)</w:t>
            </w:r>
          </w:p>
        </w:tc>
      </w:tr>
      <w:tr w:rsidR="00E35CA2" w:rsidRPr="00E35CA2" w14:paraId="6BB10462" w14:textId="77777777" w:rsidTr="00F16427">
        <w:trPr>
          <w:trHeight w:val="412"/>
        </w:trPr>
        <w:tc>
          <w:tcPr>
            <w:tcW w:w="1577" w:type="dxa"/>
            <w:tcBorders>
              <w:top w:val="nil"/>
              <w:bottom w:val="nil"/>
            </w:tcBorders>
          </w:tcPr>
          <w:p w14:paraId="238D2863"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10</w:t>
            </w:r>
          </w:p>
        </w:tc>
        <w:tc>
          <w:tcPr>
            <w:tcW w:w="1748" w:type="dxa"/>
            <w:tcBorders>
              <w:top w:val="nil"/>
              <w:bottom w:val="nil"/>
            </w:tcBorders>
          </w:tcPr>
          <w:p w14:paraId="7953284A"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93.94 ± 1.55</w:t>
            </w:r>
            <w:r w:rsidRPr="00E35CA2">
              <w:rPr>
                <w:rFonts w:ascii="Arial" w:hAnsi="Arial" w:cs="Arial"/>
                <w:sz w:val="20"/>
                <w:szCs w:val="20"/>
                <w:vertAlign w:val="superscript"/>
              </w:rPr>
              <w:t xml:space="preserve"> ac</w:t>
            </w:r>
          </w:p>
        </w:tc>
        <w:tc>
          <w:tcPr>
            <w:tcW w:w="1890" w:type="dxa"/>
            <w:tcBorders>
              <w:top w:val="nil"/>
              <w:bottom w:val="nil"/>
            </w:tcBorders>
          </w:tcPr>
          <w:p w14:paraId="063DA648"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93.42 ± 1.42</w:t>
            </w:r>
            <w:r w:rsidRPr="00E35CA2">
              <w:rPr>
                <w:rFonts w:ascii="Arial" w:hAnsi="Arial" w:cs="Arial"/>
                <w:sz w:val="20"/>
                <w:szCs w:val="20"/>
                <w:vertAlign w:val="superscript"/>
              </w:rPr>
              <w:t xml:space="preserve"> ab</w:t>
            </w:r>
          </w:p>
        </w:tc>
        <w:tc>
          <w:tcPr>
            <w:tcW w:w="1980" w:type="dxa"/>
            <w:tcBorders>
              <w:top w:val="nil"/>
              <w:bottom w:val="nil"/>
            </w:tcBorders>
          </w:tcPr>
          <w:p w14:paraId="0620D454"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89.75 ± 1.45</w:t>
            </w:r>
            <w:r w:rsidRPr="00E35CA2">
              <w:rPr>
                <w:rFonts w:ascii="Arial" w:hAnsi="Arial" w:cs="Arial"/>
                <w:sz w:val="20"/>
                <w:szCs w:val="20"/>
                <w:vertAlign w:val="superscript"/>
              </w:rPr>
              <w:t xml:space="preserve"> b</w:t>
            </w:r>
          </w:p>
        </w:tc>
        <w:tc>
          <w:tcPr>
            <w:tcW w:w="1980" w:type="dxa"/>
            <w:tcBorders>
              <w:top w:val="nil"/>
              <w:bottom w:val="nil"/>
            </w:tcBorders>
          </w:tcPr>
          <w:p w14:paraId="347E4886"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c</w:t>
            </w:r>
          </w:p>
        </w:tc>
      </w:tr>
      <w:tr w:rsidR="00E35CA2" w:rsidRPr="00E35CA2" w14:paraId="5000AEDE" w14:textId="77777777" w:rsidTr="00F16427">
        <w:trPr>
          <w:trHeight w:val="412"/>
        </w:trPr>
        <w:tc>
          <w:tcPr>
            <w:tcW w:w="1577" w:type="dxa"/>
            <w:tcBorders>
              <w:top w:val="nil"/>
              <w:bottom w:val="nil"/>
            </w:tcBorders>
          </w:tcPr>
          <w:p w14:paraId="01021D4A"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20</w:t>
            </w:r>
          </w:p>
        </w:tc>
        <w:tc>
          <w:tcPr>
            <w:tcW w:w="1748" w:type="dxa"/>
            <w:tcBorders>
              <w:top w:val="nil"/>
              <w:bottom w:val="nil"/>
            </w:tcBorders>
          </w:tcPr>
          <w:p w14:paraId="492A52C2"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95.95 ± 1.29</w:t>
            </w:r>
            <w:r w:rsidRPr="00E35CA2">
              <w:rPr>
                <w:rFonts w:ascii="Arial" w:hAnsi="Arial" w:cs="Arial"/>
                <w:sz w:val="20"/>
                <w:szCs w:val="20"/>
                <w:vertAlign w:val="superscript"/>
              </w:rPr>
              <w:t xml:space="preserve"> ab</w:t>
            </w:r>
          </w:p>
        </w:tc>
        <w:tc>
          <w:tcPr>
            <w:tcW w:w="1890" w:type="dxa"/>
            <w:tcBorders>
              <w:top w:val="nil"/>
              <w:bottom w:val="nil"/>
            </w:tcBorders>
          </w:tcPr>
          <w:p w14:paraId="77B5C320"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94.00 ± 1.84</w:t>
            </w:r>
            <w:r w:rsidRPr="00E35CA2">
              <w:rPr>
                <w:rFonts w:ascii="Arial" w:hAnsi="Arial" w:cs="Arial"/>
                <w:sz w:val="20"/>
                <w:szCs w:val="20"/>
                <w:vertAlign w:val="superscript"/>
              </w:rPr>
              <w:t xml:space="preserve"> a</w:t>
            </w:r>
          </w:p>
        </w:tc>
        <w:tc>
          <w:tcPr>
            <w:tcW w:w="1980" w:type="dxa"/>
            <w:tcBorders>
              <w:top w:val="nil"/>
              <w:bottom w:val="nil"/>
            </w:tcBorders>
          </w:tcPr>
          <w:p w14:paraId="130BA873"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92.36 ± 1.77</w:t>
            </w:r>
            <w:r w:rsidRPr="00E35CA2">
              <w:rPr>
                <w:rFonts w:ascii="Arial" w:hAnsi="Arial" w:cs="Arial"/>
                <w:sz w:val="20"/>
                <w:szCs w:val="20"/>
                <w:vertAlign w:val="superscript"/>
              </w:rPr>
              <w:t xml:space="preserve"> a</w:t>
            </w:r>
          </w:p>
        </w:tc>
        <w:tc>
          <w:tcPr>
            <w:tcW w:w="1980" w:type="dxa"/>
            <w:tcBorders>
              <w:top w:val="nil"/>
              <w:bottom w:val="nil"/>
            </w:tcBorders>
          </w:tcPr>
          <w:p w14:paraId="414A0723"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b</w:t>
            </w:r>
          </w:p>
        </w:tc>
      </w:tr>
      <w:tr w:rsidR="00E35CA2" w:rsidRPr="00E35CA2" w14:paraId="29102254" w14:textId="77777777" w:rsidTr="00F16427">
        <w:trPr>
          <w:trHeight w:val="412"/>
        </w:trPr>
        <w:tc>
          <w:tcPr>
            <w:tcW w:w="1577" w:type="dxa"/>
            <w:tcBorders>
              <w:top w:val="nil"/>
              <w:bottom w:val="nil"/>
            </w:tcBorders>
          </w:tcPr>
          <w:p w14:paraId="45415CBB"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40</w:t>
            </w:r>
          </w:p>
        </w:tc>
        <w:tc>
          <w:tcPr>
            <w:tcW w:w="1748" w:type="dxa"/>
            <w:tcBorders>
              <w:top w:val="nil"/>
              <w:bottom w:val="nil"/>
            </w:tcBorders>
          </w:tcPr>
          <w:p w14:paraId="778F42DA"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93.84 ± 1.52</w:t>
            </w:r>
            <w:r w:rsidRPr="00E35CA2">
              <w:rPr>
                <w:rFonts w:ascii="Arial" w:hAnsi="Arial" w:cs="Arial"/>
                <w:sz w:val="20"/>
                <w:szCs w:val="20"/>
                <w:vertAlign w:val="superscript"/>
              </w:rPr>
              <w:t xml:space="preserve"> a</w:t>
            </w:r>
          </w:p>
        </w:tc>
        <w:tc>
          <w:tcPr>
            <w:tcW w:w="1890" w:type="dxa"/>
            <w:tcBorders>
              <w:top w:val="nil"/>
              <w:bottom w:val="nil"/>
            </w:tcBorders>
          </w:tcPr>
          <w:p w14:paraId="4E04ABFE"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92.15 ± 2.03</w:t>
            </w:r>
            <w:r w:rsidRPr="00E35CA2">
              <w:rPr>
                <w:rFonts w:ascii="Arial" w:hAnsi="Arial" w:cs="Arial"/>
                <w:sz w:val="20"/>
                <w:szCs w:val="20"/>
                <w:vertAlign w:val="superscript"/>
              </w:rPr>
              <w:t xml:space="preserve"> a</w:t>
            </w:r>
          </w:p>
        </w:tc>
        <w:tc>
          <w:tcPr>
            <w:tcW w:w="1980" w:type="dxa"/>
            <w:tcBorders>
              <w:top w:val="nil"/>
              <w:bottom w:val="nil"/>
            </w:tcBorders>
          </w:tcPr>
          <w:p w14:paraId="2447006C"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94.79 ± 1.94</w:t>
            </w:r>
            <w:r w:rsidRPr="00E35CA2">
              <w:rPr>
                <w:rFonts w:ascii="Arial" w:hAnsi="Arial" w:cs="Arial"/>
                <w:sz w:val="20"/>
                <w:szCs w:val="20"/>
                <w:vertAlign w:val="superscript"/>
              </w:rPr>
              <w:t xml:space="preserve"> a</w:t>
            </w:r>
          </w:p>
        </w:tc>
        <w:tc>
          <w:tcPr>
            <w:tcW w:w="1980" w:type="dxa"/>
            <w:tcBorders>
              <w:top w:val="nil"/>
              <w:bottom w:val="nil"/>
            </w:tcBorders>
          </w:tcPr>
          <w:p w14:paraId="52E7FE35"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b</w:t>
            </w:r>
          </w:p>
        </w:tc>
      </w:tr>
      <w:tr w:rsidR="00E35CA2" w:rsidRPr="00E35CA2" w14:paraId="55B12751" w14:textId="77777777" w:rsidTr="00F16427">
        <w:trPr>
          <w:trHeight w:val="412"/>
        </w:trPr>
        <w:tc>
          <w:tcPr>
            <w:tcW w:w="1577" w:type="dxa"/>
            <w:tcBorders>
              <w:top w:val="nil"/>
              <w:bottom w:val="single" w:sz="4" w:space="0" w:color="auto"/>
            </w:tcBorders>
          </w:tcPr>
          <w:p w14:paraId="6B01B9A5" w14:textId="77777777" w:rsidR="00E35CA2" w:rsidRPr="00E35CA2" w:rsidRDefault="00E35CA2" w:rsidP="00E35CA2">
            <w:pPr>
              <w:spacing w:after="0" w:line="240" w:lineRule="auto"/>
              <w:jc w:val="both"/>
              <w:rPr>
                <w:rFonts w:ascii="Arial" w:hAnsi="Arial" w:cs="Arial"/>
                <w:i/>
                <w:sz w:val="20"/>
                <w:szCs w:val="20"/>
              </w:rPr>
            </w:pPr>
            <w:r w:rsidRPr="00E35CA2">
              <w:rPr>
                <w:rFonts w:ascii="Arial" w:hAnsi="Arial" w:cs="Arial"/>
                <w:sz w:val="20"/>
                <w:szCs w:val="20"/>
              </w:rPr>
              <w:t>80</w:t>
            </w:r>
          </w:p>
        </w:tc>
        <w:tc>
          <w:tcPr>
            <w:tcW w:w="1748" w:type="dxa"/>
            <w:tcBorders>
              <w:top w:val="nil"/>
              <w:bottom w:val="single" w:sz="4" w:space="0" w:color="auto"/>
            </w:tcBorders>
          </w:tcPr>
          <w:p w14:paraId="3C3BD392"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98.47 ± 1.65</w:t>
            </w:r>
            <w:r w:rsidRPr="00E35CA2">
              <w:rPr>
                <w:rFonts w:ascii="Arial" w:hAnsi="Arial" w:cs="Arial"/>
                <w:sz w:val="20"/>
                <w:szCs w:val="20"/>
                <w:vertAlign w:val="superscript"/>
              </w:rPr>
              <w:t xml:space="preserve"> a</w:t>
            </w:r>
          </w:p>
        </w:tc>
        <w:tc>
          <w:tcPr>
            <w:tcW w:w="1890" w:type="dxa"/>
            <w:tcBorders>
              <w:top w:val="nil"/>
              <w:bottom w:val="single" w:sz="4" w:space="0" w:color="auto"/>
            </w:tcBorders>
          </w:tcPr>
          <w:p w14:paraId="5E305FC7"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97.31 ± 1.94</w:t>
            </w:r>
            <w:r w:rsidRPr="00E35CA2">
              <w:rPr>
                <w:rFonts w:ascii="Arial" w:hAnsi="Arial" w:cs="Arial"/>
                <w:sz w:val="20"/>
                <w:szCs w:val="20"/>
                <w:vertAlign w:val="superscript"/>
              </w:rPr>
              <w:t xml:space="preserve"> a</w:t>
            </w:r>
          </w:p>
        </w:tc>
        <w:tc>
          <w:tcPr>
            <w:tcW w:w="1980" w:type="dxa"/>
            <w:tcBorders>
              <w:top w:val="nil"/>
              <w:bottom w:val="single" w:sz="4" w:space="0" w:color="auto"/>
            </w:tcBorders>
          </w:tcPr>
          <w:p w14:paraId="00D74A09"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95.95 ± 1.82</w:t>
            </w:r>
            <w:r w:rsidRPr="00E35CA2">
              <w:rPr>
                <w:rFonts w:ascii="Arial" w:hAnsi="Arial" w:cs="Arial"/>
                <w:sz w:val="20"/>
                <w:szCs w:val="20"/>
                <w:vertAlign w:val="superscript"/>
              </w:rPr>
              <w:t xml:space="preserve"> a</w:t>
            </w:r>
          </w:p>
        </w:tc>
        <w:tc>
          <w:tcPr>
            <w:tcW w:w="1980" w:type="dxa"/>
            <w:tcBorders>
              <w:top w:val="nil"/>
              <w:bottom w:val="single" w:sz="4" w:space="0" w:color="auto"/>
            </w:tcBorders>
          </w:tcPr>
          <w:p w14:paraId="5E3FEE98" w14:textId="77777777" w:rsidR="00E35CA2" w:rsidRPr="00E35CA2" w:rsidRDefault="00E35CA2" w:rsidP="00E35CA2">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a</w:t>
            </w:r>
          </w:p>
        </w:tc>
      </w:tr>
    </w:tbl>
    <w:p w14:paraId="083E3B86" w14:textId="77777777" w:rsidR="00E35CA2" w:rsidRPr="00F65464" w:rsidRDefault="00E35CA2" w:rsidP="00E35CA2">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567E4923" w14:textId="77777777" w:rsidR="001008C7" w:rsidRPr="007E55D5" w:rsidRDefault="001008C7" w:rsidP="007E55D5">
      <w:pPr>
        <w:spacing w:after="0" w:line="240" w:lineRule="auto"/>
        <w:jc w:val="both"/>
        <w:rPr>
          <w:rFonts w:ascii="Arial" w:hAnsi="Arial" w:cs="Arial"/>
          <w:sz w:val="20"/>
          <w:szCs w:val="20"/>
        </w:rPr>
      </w:pPr>
    </w:p>
    <w:p w14:paraId="45C8AC2A" w14:textId="77777777" w:rsidR="001008C7" w:rsidRPr="007E55D5" w:rsidRDefault="001008C7" w:rsidP="007E55D5">
      <w:pPr>
        <w:spacing w:after="0" w:line="240" w:lineRule="auto"/>
        <w:jc w:val="both"/>
        <w:rPr>
          <w:rFonts w:ascii="Arial" w:hAnsi="Arial" w:cs="Arial"/>
          <w:sz w:val="20"/>
          <w:szCs w:val="20"/>
        </w:rPr>
      </w:pPr>
    </w:p>
    <w:p w14:paraId="3E81A90A" w14:textId="77777777" w:rsidR="00FB5160" w:rsidRPr="00F65464" w:rsidRDefault="00FB5160" w:rsidP="00FB5160">
      <w:pPr>
        <w:spacing w:after="0" w:line="240" w:lineRule="auto"/>
        <w:jc w:val="both"/>
        <w:rPr>
          <w:rFonts w:ascii="Arial" w:hAnsi="Arial" w:cs="Arial"/>
          <w:b/>
          <w:bCs/>
          <w:sz w:val="20"/>
          <w:szCs w:val="20"/>
        </w:rPr>
      </w:pPr>
      <w:r w:rsidRPr="00F65464">
        <w:rPr>
          <w:rFonts w:ascii="Arial" w:hAnsi="Arial" w:cs="Arial"/>
          <w:b/>
          <w:bCs/>
          <w:sz w:val="20"/>
          <w:szCs w:val="20"/>
        </w:rPr>
        <w:t xml:space="preserve">Table 10: </w:t>
      </w:r>
      <w:r w:rsidRPr="00F65464">
        <w:rPr>
          <w:rFonts w:ascii="Arial" w:hAnsi="Arial" w:cs="Arial"/>
          <w:b/>
          <w:bCs/>
          <w:sz w:val="20"/>
          <w:szCs w:val="20"/>
          <w:lang w:val="en-GB"/>
        </w:rPr>
        <w:t>Ferric reducing antioxidant potential (</w:t>
      </w:r>
      <w:r w:rsidRPr="00F65464">
        <w:rPr>
          <w:rFonts w:ascii="Arial" w:hAnsi="Arial" w:cs="Arial"/>
          <w:b/>
          <w:bCs/>
          <w:sz w:val="20"/>
          <w:szCs w:val="20"/>
        </w:rPr>
        <w:t xml:space="preserve">FRAP) </w:t>
      </w:r>
    </w:p>
    <w:p w14:paraId="0F3EC00C" w14:textId="77777777" w:rsidR="00FB5160" w:rsidRDefault="00FB5160" w:rsidP="00FB5160">
      <w:pPr>
        <w:spacing w:after="0" w:line="240" w:lineRule="auto"/>
        <w:jc w:val="both"/>
        <w:rPr>
          <w:rFonts w:ascii="Arial" w:hAnsi="Arial" w:cs="Arial"/>
          <w:b/>
          <w:bCs/>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B5160" w:rsidRPr="00FB5160" w14:paraId="49E80274" w14:textId="77777777" w:rsidTr="00FB5160">
        <w:trPr>
          <w:trHeight w:val="350"/>
        </w:trPr>
        <w:tc>
          <w:tcPr>
            <w:tcW w:w="1577" w:type="dxa"/>
            <w:tcBorders>
              <w:bottom w:val="single" w:sz="4" w:space="0" w:color="auto"/>
            </w:tcBorders>
          </w:tcPr>
          <w:p w14:paraId="755A56E9" w14:textId="77777777" w:rsidR="00FB5160" w:rsidRPr="00FB5160" w:rsidRDefault="00FB5160" w:rsidP="00FB5160">
            <w:pPr>
              <w:spacing w:after="0" w:line="240" w:lineRule="auto"/>
              <w:jc w:val="both"/>
              <w:rPr>
                <w:rFonts w:ascii="Arial" w:hAnsi="Arial" w:cs="Arial"/>
                <w:b/>
                <w:bCs/>
                <w:i/>
                <w:sz w:val="20"/>
                <w:szCs w:val="20"/>
              </w:rPr>
            </w:pPr>
            <w:r w:rsidRPr="00FB5160">
              <w:rPr>
                <w:rFonts w:ascii="Arial" w:hAnsi="Arial" w:cs="Arial"/>
                <w:b/>
                <w:bCs/>
                <w:sz w:val="20"/>
                <w:szCs w:val="20"/>
              </w:rPr>
              <w:t xml:space="preserve">Concentration (mg/ml) </w:t>
            </w:r>
          </w:p>
        </w:tc>
        <w:tc>
          <w:tcPr>
            <w:tcW w:w="1748" w:type="dxa"/>
            <w:tcBorders>
              <w:bottom w:val="single" w:sz="4" w:space="0" w:color="auto"/>
            </w:tcBorders>
          </w:tcPr>
          <w:p w14:paraId="25C51E95" w14:textId="77777777" w:rsidR="00FB5160" w:rsidRPr="00DE1CA6" w:rsidRDefault="00FB5160" w:rsidP="00FB5160">
            <w:pPr>
              <w:spacing w:after="0" w:line="240" w:lineRule="auto"/>
              <w:jc w:val="both"/>
              <w:rPr>
                <w:rFonts w:ascii="Arial" w:hAnsi="Arial" w:cs="Arial"/>
                <w:b/>
                <w:bCs/>
                <w:i/>
                <w:sz w:val="20"/>
                <w:szCs w:val="20"/>
              </w:rPr>
            </w:pPr>
            <w:r w:rsidRPr="00DE1CA6">
              <w:rPr>
                <w:rFonts w:ascii="Arial" w:hAnsi="Arial" w:cs="Arial"/>
                <w:b/>
                <w:bCs/>
                <w:i/>
                <w:sz w:val="20"/>
                <w:szCs w:val="20"/>
              </w:rPr>
              <w:t xml:space="preserve">Sida acuta </w:t>
            </w:r>
          </w:p>
        </w:tc>
        <w:tc>
          <w:tcPr>
            <w:tcW w:w="1890" w:type="dxa"/>
            <w:tcBorders>
              <w:bottom w:val="single" w:sz="4" w:space="0" w:color="auto"/>
            </w:tcBorders>
          </w:tcPr>
          <w:p w14:paraId="16331060" w14:textId="77777777" w:rsidR="00FB5160" w:rsidRPr="00DE1CA6" w:rsidRDefault="00FB5160" w:rsidP="00FB5160">
            <w:pPr>
              <w:spacing w:after="0" w:line="240" w:lineRule="auto"/>
              <w:jc w:val="both"/>
              <w:rPr>
                <w:rFonts w:ascii="Arial" w:hAnsi="Arial" w:cs="Arial"/>
                <w:b/>
                <w:bCs/>
                <w:i/>
                <w:sz w:val="20"/>
                <w:szCs w:val="20"/>
              </w:rPr>
            </w:pPr>
            <w:r w:rsidRPr="00DE1CA6">
              <w:rPr>
                <w:rFonts w:ascii="Arial" w:hAnsi="Arial" w:cs="Arial"/>
                <w:b/>
                <w:bCs/>
                <w:i/>
                <w:sz w:val="20"/>
                <w:szCs w:val="20"/>
              </w:rPr>
              <w:t xml:space="preserve">Irvingia gabonensis </w:t>
            </w:r>
          </w:p>
        </w:tc>
        <w:tc>
          <w:tcPr>
            <w:tcW w:w="1980" w:type="dxa"/>
            <w:tcBorders>
              <w:bottom w:val="single" w:sz="4" w:space="0" w:color="auto"/>
            </w:tcBorders>
          </w:tcPr>
          <w:p w14:paraId="4007E8F9" w14:textId="77777777" w:rsidR="00FB5160" w:rsidRPr="00DE1CA6" w:rsidRDefault="00FB5160" w:rsidP="00FB5160">
            <w:pPr>
              <w:spacing w:after="0" w:line="240" w:lineRule="auto"/>
              <w:jc w:val="both"/>
              <w:rPr>
                <w:rFonts w:ascii="Arial" w:hAnsi="Arial" w:cs="Arial"/>
                <w:b/>
                <w:bCs/>
                <w:i/>
                <w:sz w:val="20"/>
                <w:szCs w:val="20"/>
              </w:rPr>
            </w:pPr>
            <w:r w:rsidRPr="00DE1CA6">
              <w:rPr>
                <w:rFonts w:ascii="Arial" w:hAnsi="Arial" w:cs="Arial"/>
                <w:b/>
                <w:bCs/>
                <w:i/>
                <w:sz w:val="20"/>
                <w:szCs w:val="20"/>
              </w:rPr>
              <w:t>Costus afer</w:t>
            </w:r>
          </w:p>
          <w:p w14:paraId="0A8177D8" w14:textId="77777777" w:rsidR="00FB5160" w:rsidRPr="00FB5160" w:rsidRDefault="00FB5160" w:rsidP="00FB5160">
            <w:pPr>
              <w:spacing w:after="0" w:line="240" w:lineRule="auto"/>
              <w:jc w:val="both"/>
              <w:rPr>
                <w:rFonts w:ascii="Arial" w:hAnsi="Arial" w:cs="Arial"/>
                <w:b/>
                <w:bCs/>
                <w:i/>
                <w:sz w:val="20"/>
                <w:szCs w:val="20"/>
              </w:rPr>
            </w:pPr>
          </w:p>
        </w:tc>
        <w:tc>
          <w:tcPr>
            <w:tcW w:w="1715" w:type="dxa"/>
            <w:tcBorders>
              <w:bottom w:val="single" w:sz="4" w:space="0" w:color="auto"/>
            </w:tcBorders>
          </w:tcPr>
          <w:p w14:paraId="23DF55B7" w14:textId="77777777" w:rsidR="00FB5160" w:rsidRPr="00FB5160" w:rsidRDefault="00FB5160" w:rsidP="00FB5160">
            <w:pPr>
              <w:spacing w:after="0" w:line="240" w:lineRule="auto"/>
              <w:jc w:val="both"/>
              <w:rPr>
                <w:rFonts w:ascii="Arial" w:hAnsi="Arial" w:cs="Arial"/>
                <w:b/>
                <w:bCs/>
                <w:i/>
                <w:sz w:val="20"/>
                <w:szCs w:val="20"/>
              </w:rPr>
            </w:pPr>
            <w:r w:rsidRPr="00FB5160">
              <w:rPr>
                <w:rFonts w:ascii="Arial" w:hAnsi="Arial" w:cs="Arial"/>
                <w:b/>
                <w:bCs/>
                <w:sz w:val="20"/>
                <w:szCs w:val="20"/>
              </w:rPr>
              <w:t>Standard (Gallic acid)</w:t>
            </w:r>
          </w:p>
        </w:tc>
      </w:tr>
      <w:tr w:rsidR="00FB5160" w:rsidRPr="00FB5160" w14:paraId="3D2A3343" w14:textId="77777777" w:rsidTr="00FB5160">
        <w:trPr>
          <w:trHeight w:val="412"/>
        </w:trPr>
        <w:tc>
          <w:tcPr>
            <w:tcW w:w="1577" w:type="dxa"/>
            <w:tcBorders>
              <w:top w:val="nil"/>
              <w:bottom w:val="nil"/>
            </w:tcBorders>
          </w:tcPr>
          <w:p w14:paraId="64B30616"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10</w:t>
            </w:r>
          </w:p>
        </w:tc>
        <w:tc>
          <w:tcPr>
            <w:tcW w:w="1748" w:type="dxa"/>
            <w:tcBorders>
              <w:top w:val="nil"/>
              <w:bottom w:val="nil"/>
            </w:tcBorders>
          </w:tcPr>
          <w:p w14:paraId="42FD740D"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68.69 ± 1.27</w:t>
            </w:r>
            <w:r w:rsidRPr="00FB5160">
              <w:rPr>
                <w:rFonts w:ascii="Arial" w:hAnsi="Arial" w:cs="Arial"/>
                <w:bCs/>
                <w:sz w:val="20"/>
                <w:szCs w:val="20"/>
                <w:vertAlign w:val="superscript"/>
              </w:rPr>
              <w:t xml:space="preserve"> a</w:t>
            </w:r>
          </w:p>
        </w:tc>
        <w:tc>
          <w:tcPr>
            <w:tcW w:w="1890" w:type="dxa"/>
            <w:tcBorders>
              <w:top w:val="nil"/>
              <w:bottom w:val="nil"/>
            </w:tcBorders>
          </w:tcPr>
          <w:p w14:paraId="1059EC7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50.27 ± 1.97</w:t>
            </w:r>
            <w:r w:rsidRPr="00FB5160">
              <w:rPr>
                <w:rFonts w:ascii="Arial" w:hAnsi="Arial" w:cs="Arial"/>
                <w:bCs/>
                <w:sz w:val="20"/>
                <w:szCs w:val="20"/>
                <w:vertAlign w:val="superscript"/>
              </w:rPr>
              <w:t xml:space="preserve"> b</w:t>
            </w:r>
          </w:p>
        </w:tc>
        <w:tc>
          <w:tcPr>
            <w:tcW w:w="1980" w:type="dxa"/>
            <w:tcBorders>
              <w:top w:val="nil"/>
              <w:bottom w:val="nil"/>
            </w:tcBorders>
          </w:tcPr>
          <w:p w14:paraId="64D07D18"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64.74 ± 1.59</w:t>
            </w:r>
            <w:r w:rsidRPr="00FB5160">
              <w:rPr>
                <w:rFonts w:ascii="Arial" w:hAnsi="Arial" w:cs="Arial"/>
                <w:bCs/>
                <w:sz w:val="20"/>
                <w:szCs w:val="20"/>
                <w:vertAlign w:val="superscript"/>
              </w:rPr>
              <w:t xml:space="preserve"> a</w:t>
            </w:r>
          </w:p>
        </w:tc>
        <w:tc>
          <w:tcPr>
            <w:tcW w:w="1715" w:type="dxa"/>
            <w:tcBorders>
              <w:top w:val="nil"/>
              <w:bottom w:val="nil"/>
            </w:tcBorders>
          </w:tcPr>
          <w:p w14:paraId="2D5BFDF4"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78.42 ± 1.51</w:t>
            </w:r>
            <w:r w:rsidRPr="00FB5160">
              <w:rPr>
                <w:rFonts w:ascii="Arial" w:hAnsi="Arial" w:cs="Arial"/>
                <w:bCs/>
                <w:sz w:val="20"/>
                <w:szCs w:val="20"/>
                <w:vertAlign w:val="superscript"/>
              </w:rPr>
              <w:t xml:space="preserve"> c</w:t>
            </w:r>
          </w:p>
        </w:tc>
      </w:tr>
      <w:tr w:rsidR="00FB5160" w:rsidRPr="00FB5160" w14:paraId="2ED55CD8" w14:textId="77777777" w:rsidTr="00FB5160">
        <w:trPr>
          <w:trHeight w:val="412"/>
        </w:trPr>
        <w:tc>
          <w:tcPr>
            <w:tcW w:w="1577" w:type="dxa"/>
            <w:tcBorders>
              <w:top w:val="nil"/>
              <w:bottom w:val="nil"/>
            </w:tcBorders>
          </w:tcPr>
          <w:p w14:paraId="16FD5EF8"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20</w:t>
            </w:r>
          </w:p>
        </w:tc>
        <w:tc>
          <w:tcPr>
            <w:tcW w:w="1748" w:type="dxa"/>
            <w:tcBorders>
              <w:top w:val="nil"/>
              <w:bottom w:val="nil"/>
            </w:tcBorders>
          </w:tcPr>
          <w:p w14:paraId="11310A77"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75.00 ± 3.15</w:t>
            </w:r>
            <w:r w:rsidRPr="00FB5160">
              <w:rPr>
                <w:rFonts w:ascii="Arial" w:hAnsi="Arial" w:cs="Arial"/>
                <w:bCs/>
                <w:sz w:val="20"/>
                <w:szCs w:val="20"/>
                <w:vertAlign w:val="superscript"/>
              </w:rPr>
              <w:t xml:space="preserve"> a</w:t>
            </w:r>
          </w:p>
        </w:tc>
        <w:tc>
          <w:tcPr>
            <w:tcW w:w="1890" w:type="dxa"/>
            <w:tcBorders>
              <w:top w:val="nil"/>
              <w:bottom w:val="nil"/>
            </w:tcBorders>
          </w:tcPr>
          <w:p w14:paraId="216B3DD1"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54.21 ± 2.03</w:t>
            </w:r>
            <w:r w:rsidRPr="00FB5160">
              <w:rPr>
                <w:rFonts w:ascii="Arial" w:hAnsi="Arial" w:cs="Arial"/>
                <w:bCs/>
                <w:sz w:val="20"/>
                <w:szCs w:val="20"/>
                <w:vertAlign w:val="superscript"/>
              </w:rPr>
              <w:t xml:space="preserve"> b</w:t>
            </w:r>
          </w:p>
        </w:tc>
        <w:tc>
          <w:tcPr>
            <w:tcW w:w="1980" w:type="dxa"/>
            <w:tcBorders>
              <w:top w:val="nil"/>
              <w:bottom w:val="nil"/>
            </w:tcBorders>
          </w:tcPr>
          <w:p w14:paraId="2A2F3273"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67.11 ± 1.45</w:t>
            </w:r>
            <w:r w:rsidRPr="00FB5160">
              <w:rPr>
                <w:rFonts w:ascii="Arial" w:hAnsi="Arial" w:cs="Arial"/>
                <w:bCs/>
                <w:sz w:val="20"/>
                <w:szCs w:val="20"/>
                <w:vertAlign w:val="superscript"/>
              </w:rPr>
              <w:t xml:space="preserve"> c</w:t>
            </w:r>
          </w:p>
        </w:tc>
        <w:tc>
          <w:tcPr>
            <w:tcW w:w="1715" w:type="dxa"/>
            <w:tcBorders>
              <w:top w:val="nil"/>
              <w:bottom w:val="nil"/>
            </w:tcBorders>
          </w:tcPr>
          <w:p w14:paraId="6FAF301B"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81.32 ± 1.72</w:t>
            </w:r>
            <w:r w:rsidRPr="00FB5160">
              <w:rPr>
                <w:rFonts w:ascii="Arial" w:hAnsi="Arial" w:cs="Arial"/>
                <w:bCs/>
                <w:sz w:val="20"/>
                <w:szCs w:val="20"/>
                <w:vertAlign w:val="superscript"/>
              </w:rPr>
              <w:t xml:space="preserve"> d</w:t>
            </w:r>
          </w:p>
        </w:tc>
      </w:tr>
      <w:tr w:rsidR="00FB5160" w:rsidRPr="00FB5160" w14:paraId="4BAB9731" w14:textId="77777777" w:rsidTr="00FB5160">
        <w:trPr>
          <w:trHeight w:val="412"/>
        </w:trPr>
        <w:tc>
          <w:tcPr>
            <w:tcW w:w="1577" w:type="dxa"/>
            <w:tcBorders>
              <w:top w:val="nil"/>
              <w:bottom w:val="nil"/>
            </w:tcBorders>
          </w:tcPr>
          <w:p w14:paraId="4A5786A3"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40</w:t>
            </w:r>
          </w:p>
        </w:tc>
        <w:tc>
          <w:tcPr>
            <w:tcW w:w="1748" w:type="dxa"/>
            <w:tcBorders>
              <w:top w:val="nil"/>
              <w:bottom w:val="nil"/>
            </w:tcBorders>
          </w:tcPr>
          <w:p w14:paraId="1AD4EF96"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80.79 ± 1.28</w:t>
            </w:r>
            <w:r w:rsidRPr="00FB5160">
              <w:rPr>
                <w:rFonts w:ascii="Arial" w:hAnsi="Arial" w:cs="Arial"/>
                <w:bCs/>
                <w:sz w:val="20"/>
                <w:szCs w:val="20"/>
                <w:vertAlign w:val="superscript"/>
              </w:rPr>
              <w:t xml:space="preserve"> a</w:t>
            </w:r>
          </w:p>
        </w:tc>
        <w:tc>
          <w:tcPr>
            <w:tcW w:w="1890" w:type="dxa"/>
            <w:tcBorders>
              <w:top w:val="nil"/>
              <w:bottom w:val="nil"/>
            </w:tcBorders>
          </w:tcPr>
          <w:p w14:paraId="75F8153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68.69 ± 1.31</w:t>
            </w:r>
            <w:r w:rsidRPr="00FB5160">
              <w:rPr>
                <w:rFonts w:ascii="Arial" w:hAnsi="Arial" w:cs="Arial"/>
                <w:bCs/>
                <w:sz w:val="20"/>
                <w:szCs w:val="20"/>
                <w:vertAlign w:val="superscript"/>
              </w:rPr>
              <w:t xml:space="preserve"> b</w:t>
            </w:r>
          </w:p>
        </w:tc>
        <w:tc>
          <w:tcPr>
            <w:tcW w:w="1980" w:type="dxa"/>
            <w:tcBorders>
              <w:top w:val="nil"/>
              <w:bottom w:val="nil"/>
            </w:tcBorders>
          </w:tcPr>
          <w:p w14:paraId="495218D9"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70.79 ± 1.37</w:t>
            </w:r>
            <w:r w:rsidRPr="00FB5160">
              <w:rPr>
                <w:rFonts w:ascii="Arial" w:hAnsi="Arial" w:cs="Arial"/>
                <w:bCs/>
                <w:sz w:val="20"/>
                <w:szCs w:val="20"/>
                <w:vertAlign w:val="superscript"/>
              </w:rPr>
              <w:t xml:space="preserve"> b</w:t>
            </w:r>
          </w:p>
        </w:tc>
        <w:tc>
          <w:tcPr>
            <w:tcW w:w="1715" w:type="dxa"/>
            <w:tcBorders>
              <w:top w:val="nil"/>
              <w:bottom w:val="nil"/>
            </w:tcBorders>
          </w:tcPr>
          <w:p w14:paraId="6D90161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84.74 ± 1.46</w:t>
            </w:r>
            <w:r w:rsidRPr="00FB5160">
              <w:rPr>
                <w:rFonts w:ascii="Arial" w:hAnsi="Arial" w:cs="Arial"/>
                <w:bCs/>
                <w:sz w:val="20"/>
                <w:szCs w:val="20"/>
                <w:vertAlign w:val="superscript"/>
              </w:rPr>
              <w:t xml:space="preserve"> c</w:t>
            </w:r>
          </w:p>
        </w:tc>
      </w:tr>
      <w:tr w:rsidR="00FB5160" w:rsidRPr="00FB5160" w14:paraId="68103C04" w14:textId="77777777" w:rsidTr="00FB5160">
        <w:trPr>
          <w:trHeight w:val="412"/>
        </w:trPr>
        <w:tc>
          <w:tcPr>
            <w:tcW w:w="1577" w:type="dxa"/>
            <w:tcBorders>
              <w:top w:val="nil"/>
              <w:bottom w:val="single" w:sz="4" w:space="0" w:color="auto"/>
            </w:tcBorders>
          </w:tcPr>
          <w:p w14:paraId="10D406F3" w14:textId="77777777" w:rsidR="00FB5160" w:rsidRPr="00FB5160" w:rsidRDefault="00FB5160" w:rsidP="00FB5160">
            <w:pPr>
              <w:spacing w:after="0" w:line="240" w:lineRule="auto"/>
              <w:jc w:val="both"/>
              <w:rPr>
                <w:rFonts w:ascii="Arial" w:hAnsi="Arial" w:cs="Arial"/>
                <w:bCs/>
                <w:i/>
                <w:sz w:val="20"/>
                <w:szCs w:val="20"/>
              </w:rPr>
            </w:pPr>
            <w:r w:rsidRPr="00FB5160">
              <w:rPr>
                <w:rFonts w:ascii="Arial" w:hAnsi="Arial" w:cs="Arial"/>
                <w:bCs/>
                <w:sz w:val="20"/>
                <w:szCs w:val="20"/>
              </w:rPr>
              <w:t>80</w:t>
            </w:r>
          </w:p>
        </w:tc>
        <w:tc>
          <w:tcPr>
            <w:tcW w:w="1748" w:type="dxa"/>
            <w:tcBorders>
              <w:top w:val="nil"/>
              <w:bottom w:val="single" w:sz="4" w:space="0" w:color="auto"/>
            </w:tcBorders>
          </w:tcPr>
          <w:p w14:paraId="311B4B14"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79.74 ± 1.73</w:t>
            </w:r>
            <w:r w:rsidRPr="00FB5160">
              <w:rPr>
                <w:rFonts w:ascii="Arial" w:hAnsi="Arial" w:cs="Arial"/>
                <w:bCs/>
                <w:sz w:val="20"/>
                <w:szCs w:val="20"/>
                <w:vertAlign w:val="superscript"/>
              </w:rPr>
              <w:t xml:space="preserve"> a</w:t>
            </w:r>
          </w:p>
        </w:tc>
        <w:tc>
          <w:tcPr>
            <w:tcW w:w="1890" w:type="dxa"/>
            <w:tcBorders>
              <w:top w:val="nil"/>
              <w:bottom w:val="single" w:sz="4" w:space="0" w:color="auto"/>
            </w:tcBorders>
          </w:tcPr>
          <w:p w14:paraId="7F1C1DF2"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69.74 ± 1.67</w:t>
            </w:r>
            <w:r w:rsidRPr="00FB5160">
              <w:rPr>
                <w:rFonts w:ascii="Arial" w:hAnsi="Arial" w:cs="Arial"/>
                <w:bCs/>
                <w:sz w:val="20"/>
                <w:szCs w:val="20"/>
                <w:vertAlign w:val="superscript"/>
              </w:rPr>
              <w:t xml:space="preserve"> b</w:t>
            </w:r>
          </w:p>
        </w:tc>
        <w:tc>
          <w:tcPr>
            <w:tcW w:w="1980" w:type="dxa"/>
            <w:tcBorders>
              <w:top w:val="nil"/>
              <w:bottom w:val="single" w:sz="4" w:space="0" w:color="auto"/>
            </w:tcBorders>
          </w:tcPr>
          <w:p w14:paraId="74B5CB64"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68.69 ± 1.44</w:t>
            </w:r>
            <w:r w:rsidRPr="00FB5160">
              <w:rPr>
                <w:rFonts w:ascii="Arial" w:hAnsi="Arial" w:cs="Arial"/>
                <w:bCs/>
                <w:sz w:val="20"/>
                <w:szCs w:val="20"/>
                <w:vertAlign w:val="superscript"/>
              </w:rPr>
              <w:t xml:space="preserve"> b</w:t>
            </w:r>
          </w:p>
        </w:tc>
        <w:tc>
          <w:tcPr>
            <w:tcW w:w="1715" w:type="dxa"/>
            <w:tcBorders>
              <w:top w:val="nil"/>
              <w:bottom w:val="single" w:sz="4" w:space="0" w:color="auto"/>
            </w:tcBorders>
          </w:tcPr>
          <w:p w14:paraId="7D48AC8B" w14:textId="77777777" w:rsidR="00FB5160" w:rsidRPr="00FB5160" w:rsidRDefault="00FB5160" w:rsidP="00FB5160">
            <w:pPr>
              <w:spacing w:after="0" w:line="240" w:lineRule="auto"/>
              <w:jc w:val="both"/>
              <w:rPr>
                <w:rFonts w:ascii="Arial" w:hAnsi="Arial" w:cs="Arial"/>
                <w:bCs/>
                <w:sz w:val="20"/>
                <w:szCs w:val="20"/>
              </w:rPr>
            </w:pPr>
            <w:r w:rsidRPr="00FB5160">
              <w:rPr>
                <w:rFonts w:ascii="Arial" w:hAnsi="Arial" w:cs="Arial"/>
                <w:bCs/>
                <w:sz w:val="20"/>
                <w:szCs w:val="20"/>
              </w:rPr>
              <w:t>87.45 ± 1.12</w:t>
            </w:r>
            <w:r w:rsidRPr="00FB5160">
              <w:rPr>
                <w:rFonts w:ascii="Arial" w:hAnsi="Arial" w:cs="Arial"/>
                <w:bCs/>
                <w:sz w:val="20"/>
                <w:szCs w:val="20"/>
                <w:vertAlign w:val="superscript"/>
              </w:rPr>
              <w:t xml:space="preserve"> c</w:t>
            </w:r>
          </w:p>
        </w:tc>
      </w:tr>
    </w:tbl>
    <w:p w14:paraId="51DB5878" w14:textId="77777777" w:rsidR="00FB5160" w:rsidRPr="00F65464" w:rsidRDefault="00FB5160" w:rsidP="00FB5160">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66DDC676" w14:textId="77777777" w:rsidR="001008C7" w:rsidRDefault="001008C7" w:rsidP="007E55D5">
      <w:pPr>
        <w:spacing w:after="0" w:line="240" w:lineRule="auto"/>
        <w:jc w:val="both"/>
        <w:rPr>
          <w:rFonts w:ascii="Arial" w:hAnsi="Arial" w:cs="Arial"/>
          <w:sz w:val="20"/>
          <w:szCs w:val="20"/>
        </w:rPr>
      </w:pPr>
    </w:p>
    <w:p w14:paraId="65139905" w14:textId="77777777" w:rsidR="00F65464" w:rsidRPr="00F65464" w:rsidRDefault="00F65464" w:rsidP="00F65464">
      <w:pPr>
        <w:spacing w:after="0" w:line="240" w:lineRule="auto"/>
        <w:jc w:val="both"/>
        <w:rPr>
          <w:rFonts w:ascii="Arial" w:hAnsi="Arial" w:cs="Arial"/>
          <w:b/>
          <w:i/>
          <w:sz w:val="20"/>
          <w:szCs w:val="20"/>
        </w:rPr>
      </w:pPr>
      <w:r w:rsidRPr="00F65464">
        <w:rPr>
          <w:rFonts w:ascii="Arial" w:hAnsi="Arial" w:cs="Arial"/>
          <w:b/>
          <w:sz w:val="20"/>
          <w:szCs w:val="20"/>
        </w:rPr>
        <w:t>Table 11: Nitric oxide scavenging activity</w:t>
      </w:r>
    </w:p>
    <w:p w14:paraId="3BE25432" w14:textId="77777777" w:rsidR="00F65464" w:rsidRPr="007E55D5" w:rsidRDefault="00F65464" w:rsidP="007E55D5">
      <w:pPr>
        <w:spacing w:after="0" w:line="240" w:lineRule="auto"/>
        <w:jc w:val="both"/>
        <w:rPr>
          <w:rFonts w:ascii="Arial" w:hAnsi="Arial" w:cs="Arial"/>
          <w:sz w:val="20"/>
          <w:szCs w:val="20"/>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65464" w:rsidRPr="00F65464" w14:paraId="1B5FC62F" w14:textId="77777777" w:rsidTr="00F65464">
        <w:trPr>
          <w:trHeight w:val="350"/>
        </w:trPr>
        <w:tc>
          <w:tcPr>
            <w:tcW w:w="1577" w:type="dxa"/>
            <w:tcBorders>
              <w:bottom w:val="single" w:sz="4" w:space="0" w:color="auto"/>
            </w:tcBorders>
          </w:tcPr>
          <w:p w14:paraId="74C4D3E8" w14:textId="77777777" w:rsidR="00F65464" w:rsidRPr="00F65464" w:rsidRDefault="00F65464" w:rsidP="00F65464">
            <w:pPr>
              <w:spacing w:after="0" w:line="240" w:lineRule="auto"/>
              <w:jc w:val="both"/>
              <w:rPr>
                <w:rFonts w:ascii="Arial" w:hAnsi="Arial" w:cs="Arial"/>
                <w:b/>
                <w:i/>
                <w:sz w:val="20"/>
                <w:szCs w:val="20"/>
              </w:rPr>
            </w:pPr>
            <w:r w:rsidRPr="00F65464">
              <w:rPr>
                <w:rFonts w:ascii="Arial" w:hAnsi="Arial" w:cs="Arial"/>
                <w:b/>
                <w:sz w:val="20"/>
                <w:szCs w:val="20"/>
              </w:rPr>
              <w:t xml:space="preserve">Concentration (mg/ml) </w:t>
            </w:r>
          </w:p>
        </w:tc>
        <w:tc>
          <w:tcPr>
            <w:tcW w:w="1748" w:type="dxa"/>
            <w:tcBorders>
              <w:bottom w:val="single" w:sz="4" w:space="0" w:color="auto"/>
            </w:tcBorders>
          </w:tcPr>
          <w:p w14:paraId="3E027201" w14:textId="77777777" w:rsidR="00F65464" w:rsidRPr="00DE1CA6" w:rsidRDefault="00F65464" w:rsidP="00F65464">
            <w:pPr>
              <w:spacing w:after="0" w:line="240" w:lineRule="auto"/>
              <w:jc w:val="both"/>
              <w:rPr>
                <w:rFonts w:ascii="Arial" w:hAnsi="Arial" w:cs="Arial"/>
                <w:b/>
                <w:i/>
                <w:sz w:val="20"/>
                <w:szCs w:val="20"/>
              </w:rPr>
            </w:pPr>
            <w:r w:rsidRPr="00DE1CA6">
              <w:rPr>
                <w:rFonts w:ascii="Arial" w:hAnsi="Arial" w:cs="Arial"/>
                <w:b/>
                <w:i/>
                <w:sz w:val="20"/>
                <w:szCs w:val="20"/>
              </w:rPr>
              <w:t>Sida acuta</w:t>
            </w:r>
          </w:p>
        </w:tc>
        <w:tc>
          <w:tcPr>
            <w:tcW w:w="1890" w:type="dxa"/>
            <w:tcBorders>
              <w:bottom w:val="single" w:sz="4" w:space="0" w:color="auto"/>
            </w:tcBorders>
          </w:tcPr>
          <w:p w14:paraId="7EDC5A9D" w14:textId="77777777" w:rsidR="00F65464" w:rsidRPr="00DE1CA6" w:rsidRDefault="00F65464" w:rsidP="00F65464">
            <w:pPr>
              <w:spacing w:after="0" w:line="240" w:lineRule="auto"/>
              <w:jc w:val="both"/>
              <w:rPr>
                <w:rFonts w:ascii="Arial" w:hAnsi="Arial" w:cs="Arial"/>
                <w:b/>
                <w:i/>
                <w:sz w:val="20"/>
                <w:szCs w:val="20"/>
              </w:rPr>
            </w:pPr>
            <w:r w:rsidRPr="00DE1CA6">
              <w:rPr>
                <w:rFonts w:ascii="Arial" w:hAnsi="Arial" w:cs="Arial"/>
                <w:b/>
                <w:i/>
                <w:sz w:val="20"/>
                <w:szCs w:val="20"/>
              </w:rPr>
              <w:t>Irvingia gabonensis</w:t>
            </w:r>
          </w:p>
        </w:tc>
        <w:tc>
          <w:tcPr>
            <w:tcW w:w="1980" w:type="dxa"/>
            <w:tcBorders>
              <w:bottom w:val="single" w:sz="4" w:space="0" w:color="auto"/>
            </w:tcBorders>
          </w:tcPr>
          <w:p w14:paraId="668D3976" w14:textId="77777777" w:rsidR="00F65464" w:rsidRPr="00DE1CA6" w:rsidRDefault="00F65464" w:rsidP="00F65464">
            <w:pPr>
              <w:spacing w:after="0" w:line="240" w:lineRule="auto"/>
              <w:jc w:val="both"/>
              <w:rPr>
                <w:rFonts w:ascii="Arial" w:hAnsi="Arial" w:cs="Arial"/>
                <w:b/>
                <w:i/>
                <w:sz w:val="20"/>
                <w:szCs w:val="20"/>
              </w:rPr>
            </w:pPr>
            <w:r w:rsidRPr="00DE1CA6">
              <w:rPr>
                <w:rFonts w:ascii="Arial" w:hAnsi="Arial" w:cs="Arial"/>
                <w:b/>
                <w:i/>
                <w:sz w:val="20"/>
                <w:szCs w:val="20"/>
              </w:rPr>
              <w:t xml:space="preserve">Costus afer </w:t>
            </w:r>
          </w:p>
          <w:p w14:paraId="52E24A98" w14:textId="77777777" w:rsidR="00F65464" w:rsidRPr="00F65464" w:rsidRDefault="00F65464" w:rsidP="00F65464">
            <w:pPr>
              <w:spacing w:after="0" w:line="240" w:lineRule="auto"/>
              <w:jc w:val="both"/>
              <w:rPr>
                <w:rFonts w:ascii="Arial" w:hAnsi="Arial" w:cs="Arial"/>
                <w:b/>
                <w:i/>
                <w:sz w:val="20"/>
                <w:szCs w:val="20"/>
              </w:rPr>
            </w:pPr>
          </w:p>
        </w:tc>
        <w:tc>
          <w:tcPr>
            <w:tcW w:w="1715" w:type="dxa"/>
            <w:tcBorders>
              <w:bottom w:val="single" w:sz="4" w:space="0" w:color="auto"/>
            </w:tcBorders>
          </w:tcPr>
          <w:p w14:paraId="4E54842E" w14:textId="77777777" w:rsidR="00F65464" w:rsidRPr="00F65464" w:rsidRDefault="00F65464" w:rsidP="00F65464">
            <w:pPr>
              <w:spacing w:after="0" w:line="240" w:lineRule="auto"/>
              <w:jc w:val="both"/>
              <w:rPr>
                <w:rFonts w:ascii="Arial" w:hAnsi="Arial" w:cs="Arial"/>
                <w:b/>
                <w:i/>
                <w:sz w:val="20"/>
                <w:szCs w:val="20"/>
              </w:rPr>
            </w:pPr>
            <w:r w:rsidRPr="00F65464">
              <w:rPr>
                <w:rFonts w:ascii="Arial" w:hAnsi="Arial" w:cs="Arial"/>
                <w:b/>
                <w:sz w:val="20"/>
                <w:szCs w:val="20"/>
              </w:rPr>
              <w:t>Standard (Gallic acid)</w:t>
            </w:r>
          </w:p>
        </w:tc>
      </w:tr>
      <w:tr w:rsidR="00F65464" w:rsidRPr="00F65464" w14:paraId="2FBBB07C" w14:textId="77777777" w:rsidTr="00F65464">
        <w:trPr>
          <w:trHeight w:val="412"/>
        </w:trPr>
        <w:tc>
          <w:tcPr>
            <w:tcW w:w="1577" w:type="dxa"/>
            <w:tcBorders>
              <w:top w:val="nil"/>
              <w:bottom w:val="nil"/>
            </w:tcBorders>
          </w:tcPr>
          <w:p w14:paraId="4442BB03"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10</w:t>
            </w:r>
          </w:p>
        </w:tc>
        <w:tc>
          <w:tcPr>
            <w:tcW w:w="1748" w:type="dxa"/>
            <w:tcBorders>
              <w:top w:val="nil"/>
              <w:bottom w:val="nil"/>
            </w:tcBorders>
          </w:tcPr>
          <w:p w14:paraId="4F0D35EF"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2.47 ± 0.07</w:t>
            </w:r>
            <w:r w:rsidRPr="00F65464">
              <w:rPr>
                <w:rFonts w:ascii="Arial" w:hAnsi="Arial" w:cs="Arial"/>
                <w:sz w:val="20"/>
                <w:szCs w:val="20"/>
                <w:vertAlign w:val="superscript"/>
              </w:rPr>
              <w:t xml:space="preserve"> a</w:t>
            </w:r>
          </w:p>
        </w:tc>
        <w:tc>
          <w:tcPr>
            <w:tcW w:w="1890" w:type="dxa"/>
            <w:tcBorders>
              <w:top w:val="nil"/>
              <w:bottom w:val="nil"/>
            </w:tcBorders>
          </w:tcPr>
          <w:p w14:paraId="48DAF57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4.85 ± 0.19</w:t>
            </w:r>
            <w:r w:rsidRPr="00F65464">
              <w:rPr>
                <w:rFonts w:ascii="Arial" w:hAnsi="Arial" w:cs="Arial"/>
                <w:sz w:val="20"/>
                <w:szCs w:val="20"/>
                <w:vertAlign w:val="superscript"/>
              </w:rPr>
              <w:t xml:space="preserve"> b</w:t>
            </w:r>
          </w:p>
        </w:tc>
        <w:tc>
          <w:tcPr>
            <w:tcW w:w="1980" w:type="dxa"/>
            <w:tcBorders>
              <w:top w:val="nil"/>
              <w:bottom w:val="nil"/>
            </w:tcBorders>
          </w:tcPr>
          <w:p w14:paraId="1308397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2.34 ± 0.20</w:t>
            </w:r>
            <w:r w:rsidRPr="00F65464">
              <w:rPr>
                <w:rFonts w:ascii="Arial" w:hAnsi="Arial" w:cs="Arial"/>
                <w:sz w:val="20"/>
                <w:szCs w:val="20"/>
                <w:vertAlign w:val="superscript"/>
              </w:rPr>
              <w:t xml:space="preserve"> a</w:t>
            </w:r>
          </w:p>
        </w:tc>
        <w:tc>
          <w:tcPr>
            <w:tcW w:w="1715" w:type="dxa"/>
            <w:tcBorders>
              <w:top w:val="nil"/>
              <w:bottom w:val="nil"/>
            </w:tcBorders>
          </w:tcPr>
          <w:p w14:paraId="3D92470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3.52 ± 0.14</w:t>
            </w:r>
            <w:r w:rsidRPr="00F65464">
              <w:rPr>
                <w:rFonts w:ascii="Arial" w:hAnsi="Arial" w:cs="Arial"/>
                <w:sz w:val="20"/>
                <w:szCs w:val="20"/>
                <w:vertAlign w:val="superscript"/>
              </w:rPr>
              <w:t xml:space="preserve"> c</w:t>
            </w:r>
          </w:p>
        </w:tc>
      </w:tr>
      <w:tr w:rsidR="00F65464" w:rsidRPr="00F65464" w14:paraId="5037F8F6" w14:textId="77777777" w:rsidTr="00F65464">
        <w:trPr>
          <w:trHeight w:val="412"/>
        </w:trPr>
        <w:tc>
          <w:tcPr>
            <w:tcW w:w="1577" w:type="dxa"/>
            <w:tcBorders>
              <w:top w:val="nil"/>
              <w:bottom w:val="nil"/>
            </w:tcBorders>
          </w:tcPr>
          <w:p w14:paraId="4E6E4FD3"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20</w:t>
            </w:r>
          </w:p>
        </w:tc>
        <w:tc>
          <w:tcPr>
            <w:tcW w:w="1748" w:type="dxa"/>
            <w:tcBorders>
              <w:top w:val="nil"/>
              <w:bottom w:val="nil"/>
            </w:tcBorders>
          </w:tcPr>
          <w:p w14:paraId="78F93621"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2.09 ± 0.10</w:t>
            </w:r>
            <w:r w:rsidRPr="00F65464">
              <w:rPr>
                <w:rFonts w:ascii="Arial" w:hAnsi="Arial" w:cs="Arial"/>
                <w:sz w:val="20"/>
                <w:szCs w:val="20"/>
                <w:vertAlign w:val="superscript"/>
              </w:rPr>
              <w:t xml:space="preserve"> a </w:t>
            </w:r>
          </w:p>
        </w:tc>
        <w:tc>
          <w:tcPr>
            <w:tcW w:w="1890" w:type="dxa"/>
            <w:tcBorders>
              <w:top w:val="nil"/>
              <w:bottom w:val="nil"/>
            </w:tcBorders>
          </w:tcPr>
          <w:p w14:paraId="0B9E8016" w14:textId="77777777" w:rsidR="00F65464" w:rsidRPr="00F65464" w:rsidRDefault="00F65464" w:rsidP="00F65464">
            <w:pPr>
              <w:spacing w:after="0" w:line="240" w:lineRule="auto"/>
              <w:jc w:val="both"/>
              <w:rPr>
                <w:rFonts w:ascii="Arial" w:hAnsi="Arial" w:cs="Arial"/>
                <w:b/>
                <w:sz w:val="20"/>
                <w:szCs w:val="20"/>
              </w:rPr>
            </w:pPr>
            <w:r w:rsidRPr="00F65464">
              <w:rPr>
                <w:rFonts w:ascii="Arial" w:hAnsi="Arial" w:cs="Arial"/>
                <w:sz w:val="20"/>
                <w:szCs w:val="20"/>
              </w:rPr>
              <w:t>4.47 ± 0.04</w:t>
            </w:r>
            <w:r w:rsidRPr="00F65464">
              <w:rPr>
                <w:rFonts w:ascii="Arial" w:hAnsi="Arial" w:cs="Arial"/>
                <w:sz w:val="20"/>
                <w:szCs w:val="20"/>
                <w:vertAlign w:val="superscript"/>
              </w:rPr>
              <w:t xml:space="preserve"> b</w:t>
            </w:r>
          </w:p>
        </w:tc>
        <w:tc>
          <w:tcPr>
            <w:tcW w:w="1980" w:type="dxa"/>
            <w:tcBorders>
              <w:top w:val="nil"/>
              <w:bottom w:val="nil"/>
            </w:tcBorders>
          </w:tcPr>
          <w:p w14:paraId="5AA4754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3.10 ± 0.11</w:t>
            </w:r>
            <w:r w:rsidRPr="00F65464">
              <w:rPr>
                <w:rFonts w:ascii="Arial" w:hAnsi="Arial" w:cs="Arial"/>
                <w:sz w:val="20"/>
                <w:szCs w:val="20"/>
                <w:vertAlign w:val="superscript"/>
              </w:rPr>
              <w:t xml:space="preserve"> c</w:t>
            </w:r>
          </w:p>
        </w:tc>
        <w:tc>
          <w:tcPr>
            <w:tcW w:w="1715" w:type="dxa"/>
            <w:tcBorders>
              <w:top w:val="nil"/>
              <w:bottom w:val="nil"/>
            </w:tcBorders>
          </w:tcPr>
          <w:p w14:paraId="723401DA"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6.20 ± 0.22</w:t>
            </w:r>
            <w:r w:rsidRPr="00F65464">
              <w:rPr>
                <w:rFonts w:ascii="Arial" w:hAnsi="Arial" w:cs="Arial"/>
                <w:sz w:val="20"/>
                <w:szCs w:val="20"/>
                <w:vertAlign w:val="superscript"/>
              </w:rPr>
              <w:t xml:space="preserve"> d</w:t>
            </w:r>
          </w:p>
        </w:tc>
      </w:tr>
      <w:tr w:rsidR="00F65464" w:rsidRPr="00F65464" w14:paraId="6AD05D4B" w14:textId="77777777" w:rsidTr="00F65464">
        <w:trPr>
          <w:trHeight w:val="412"/>
        </w:trPr>
        <w:tc>
          <w:tcPr>
            <w:tcW w:w="1577" w:type="dxa"/>
            <w:tcBorders>
              <w:top w:val="nil"/>
              <w:bottom w:val="nil"/>
            </w:tcBorders>
          </w:tcPr>
          <w:p w14:paraId="0E56DD72"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40</w:t>
            </w:r>
          </w:p>
        </w:tc>
        <w:tc>
          <w:tcPr>
            <w:tcW w:w="1748" w:type="dxa"/>
            <w:tcBorders>
              <w:top w:val="nil"/>
              <w:bottom w:val="nil"/>
            </w:tcBorders>
          </w:tcPr>
          <w:p w14:paraId="357A1D5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2.02 ± 0.06</w:t>
            </w:r>
            <w:r w:rsidRPr="00F65464">
              <w:rPr>
                <w:rFonts w:ascii="Arial" w:hAnsi="Arial" w:cs="Arial"/>
                <w:sz w:val="20"/>
                <w:szCs w:val="20"/>
                <w:vertAlign w:val="superscript"/>
              </w:rPr>
              <w:t xml:space="preserve"> a</w:t>
            </w:r>
          </w:p>
        </w:tc>
        <w:tc>
          <w:tcPr>
            <w:tcW w:w="1890" w:type="dxa"/>
            <w:tcBorders>
              <w:top w:val="nil"/>
              <w:bottom w:val="nil"/>
            </w:tcBorders>
          </w:tcPr>
          <w:p w14:paraId="28C4F5B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3.54 ± 0.07</w:t>
            </w:r>
            <w:r w:rsidRPr="00F65464">
              <w:rPr>
                <w:rFonts w:ascii="Arial" w:hAnsi="Arial" w:cs="Arial"/>
                <w:sz w:val="20"/>
                <w:szCs w:val="20"/>
                <w:vertAlign w:val="superscript"/>
              </w:rPr>
              <w:t xml:space="preserve"> b</w:t>
            </w:r>
          </w:p>
        </w:tc>
        <w:tc>
          <w:tcPr>
            <w:tcW w:w="1980" w:type="dxa"/>
            <w:tcBorders>
              <w:top w:val="nil"/>
              <w:bottom w:val="nil"/>
            </w:tcBorders>
          </w:tcPr>
          <w:p w14:paraId="2713362A"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3.05 ± 0.04</w:t>
            </w:r>
            <w:r w:rsidRPr="00F65464">
              <w:rPr>
                <w:rFonts w:ascii="Arial" w:hAnsi="Arial" w:cs="Arial"/>
                <w:sz w:val="20"/>
                <w:szCs w:val="20"/>
                <w:vertAlign w:val="superscript"/>
              </w:rPr>
              <w:t xml:space="preserve"> c</w:t>
            </w:r>
          </w:p>
        </w:tc>
        <w:tc>
          <w:tcPr>
            <w:tcW w:w="1715" w:type="dxa"/>
            <w:tcBorders>
              <w:top w:val="nil"/>
              <w:bottom w:val="nil"/>
            </w:tcBorders>
          </w:tcPr>
          <w:p w14:paraId="2711A414"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8.90 ± 0.21</w:t>
            </w:r>
            <w:r w:rsidRPr="00F65464">
              <w:rPr>
                <w:rFonts w:ascii="Arial" w:hAnsi="Arial" w:cs="Arial"/>
                <w:sz w:val="20"/>
                <w:szCs w:val="20"/>
                <w:vertAlign w:val="superscript"/>
              </w:rPr>
              <w:t xml:space="preserve"> d</w:t>
            </w:r>
          </w:p>
        </w:tc>
      </w:tr>
      <w:tr w:rsidR="00F65464" w:rsidRPr="00F65464" w14:paraId="3A6116A9" w14:textId="77777777" w:rsidTr="00F65464">
        <w:trPr>
          <w:trHeight w:val="412"/>
        </w:trPr>
        <w:tc>
          <w:tcPr>
            <w:tcW w:w="1577" w:type="dxa"/>
            <w:tcBorders>
              <w:top w:val="nil"/>
              <w:bottom w:val="single" w:sz="4" w:space="0" w:color="auto"/>
            </w:tcBorders>
          </w:tcPr>
          <w:p w14:paraId="5697F1C4"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80</w:t>
            </w:r>
          </w:p>
        </w:tc>
        <w:tc>
          <w:tcPr>
            <w:tcW w:w="1748" w:type="dxa"/>
            <w:tcBorders>
              <w:top w:val="nil"/>
              <w:bottom w:val="single" w:sz="4" w:space="0" w:color="auto"/>
            </w:tcBorders>
          </w:tcPr>
          <w:p w14:paraId="1E22DF38"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2.20 ± 0.09</w:t>
            </w:r>
            <w:r w:rsidRPr="00F65464">
              <w:rPr>
                <w:rFonts w:ascii="Arial" w:hAnsi="Arial" w:cs="Arial"/>
                <w:sz w:val="20"/>
                <w:szCs w:val="20"/>
                <w:vertAlign w:val="superscript"/>
              </w:rPr>
              <w:t xml:space="preserve"> a</w:t>
            </w:r>
          </w:p>
        </w:tc>
        <w:tc>
          <w:tcPr>
            <w:tcW w:w="1890" w:type="dxa"/>
            <w:tcBorders>
              <w:top w:val="nil"/>
              <w:bottom w:val="single" w:sz="4" w:space="0" w:color="auto"/>
            </w:tcBorders>
          </w:tcPr>
          <w:p w14:paraId="3ADA3A37"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3.10 ± 0.11</w:t>
            </w:r>
            <w:r w:rsidRPr="00F65464">
              <w:rPr>
                <w:rFonts w:ascii="Arial" w:hAnsi="Arial" w:cs="Arial"/>
                <w:sz w:val="20"/>
                <w:szCs w:val="20"/>
                <w:vertAlign w:val="superscript"/>
              </w:rPr>
              <w:t xml:space="preserve"> a</w:t>
            </w:r>
          </w:p>
        </w:tc>
        <w:tc>
          <w:tcPr>
            <w:tcW w:w="1980" w:type="dxa"/>
            <w:tcBorders>
              <w:top w:val="nil"/>
              <w:bottom w:val="single" w:sz="4" w:space="0" w:color="auto"/>
            </w:tcBorders>
          </w:tcPr>
          <w:p w14:paraId="60F825C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2.66 ± 0.11</w:t>
            </w:r>
            <w:r w:rsidRPr="00F65464">
              <w:rPr>
                <w:rFonts w:ascii="Arial" w:hAnsi="Arial" w:cs="Arial"/>
                <w:sz w:val="20"/>
                <w:szCs w:val="20"/>
                <w:vertAlign w:val="superscript"/>
              </w:rPr>
              <w:t xml:space="preserve"> a</w:t>
            </w:r>
          </w:p>
        </w:tc>
        <w:tc>
          <w:tcPr>
            <w:tcW w:w="1715" w:type="dxa"/>
            <w:tcBorders>
              <w:top w:val="nil"/>
              <w:bottom w:val="single" w:sz="4" w:space="0" w:color="auto"/>
            </w:tcBorders>
          </w:tcPr>
          <w:p w14:paraId="2ACDF5F2"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14.48 ± 0.76</w:t>
            </w:r>
            <w:r w:rsidRPr="00F65464">
              <w:rPr>
                <w:rFonts w:ascii="Arial" w:hAnsi="Arial" w:cs="Arial"/>
                <w:sz w:val="20"/>
                <w:szCs w:val="20"/>
                <w:vertAlign w:val="superscript"/>
              </w:rPr>
              <w:t xml:space="preserve"> b</w:t>
            </w:r>
          </w:p>
        </w:tc>
      </w:tr>
    </w:tbl>
    <w:p w14:paraId="39AF31C1" w14:textId="77777777" w:rsidR="00F65464" w:rsidRPr="00F65464" w:rsidRDefault="00F65464" w:rsidP="00F65464">
      <w:pPr>
        <w:spacing w:after="0" w:line="240" w:lineRule="auto"/>
        <w:jc w:val="both"/>
        <w:rPr>
          <w:rFonts w:ascii="Arial" w:hAnsi="Arial" w:cs="Arial"/>
          <w:sz w:val="18"/>
          <w:szCs w:val="18"/>
        </w:rPr>
      </w:pPr>
      <w:r w:rsidRPr="00F65464">
        <w:rPr>
          <w:rFonts w:ascii="Arial" w:hAnsi="Arial" w:cs="Arial"/>
          <w:sz w:val="18"/>
          <w:szCs w:val="18"/>
        </w:rPr>
        <w:lastRenderedPageBreak/>
        <w:t>Values are mean ± standard deviation of triplicate determinations. Different letters indicate statistically significant differences (p&lt;0.05).</w:t>
      </w:r>
    </w:p>
    <w:p w14:paraId="11148338" w14:textId="77777777" w:rsidR="004F7F30" w:rsidRDefault="004F7F30" w:rsidP="007E55D5">
      <w:pPr>
        <w:spacing w:after="0" w:line="240" w:lineRule="auto"/>
        <w:jc w:val="both"/>
        <w:rPr>
          <w:rFonts w:ascii="Arial" w:hAnsi="Arial" w:cs="Arial"/>
          <w:sz w:val="20"/>
          <w:szCs w:val="20"/>
        </w:rPr>
      </w:pPr>
    </w:p>
    <w:p w14:paraId="5AFAC778" w14:textId="77777777" w:rsidR="00B2689C" w:rsidRPr="00B2689C" w:rsidRDefault="00B2689C" w:rsidP="00B2689C">
      <w:pPr>
        <w:spacing w:after="0" w:line="240" w:lineRule="auto"/>
        <w:jc w:val="both"/>
        <w:rPr>
          <w:rFonts w:ascii="Arial" w:hAnsi="Arial" w:cs="Arial"/>
          <w:sz w:val="20"/>
          <w:szCs w:val="20"/>
        </w:rPr>
      </w:pPr>
      <w:r>
        <w:rPr>
          <w:rFonts w:ascii="Arial" w:hAnsi="Arial" w:cs="Arial"/>
          <w:b/>
          <w:sz w:val="20"/>
          <w:szCs w:val="20"/>
        </w:rPr>
        <w:t>Table 12</w:t>
      </w:r>
      <w:r w:rsidRPr="00B2689C">
        <w:rPr>
          <w:rFonts w:ascii="Arial" w:hAnsi="Arial" w:cs="Arial"/>
          <w:b/>
          <w:sz w:val="20"/>
          <w:szCs w:val="20"/>
        </w:rPr>
        <w:t>: Hydroxyl radical</w:t>
      </w:r>
      <w:r>
        <w:rPr>
          <w:rFonts w:ascii="Arial" w:hAnsi="Arial" w:cs="Arial"/>
          <w:b/>
          <w:sz w:val="20"/>
          <w:szCs w:val="20"/>
        </w:rPr>
        <w:t xml:space="preserve"> </w:t>
      </w:r>
      <w:r w:rsidRPr="00F65464">
        <w:rPr>
          <w:rFonts w:ascii="Arial" w:hAnsi="Arial" w:cs="Arial"/>
          <w:b/>
          <w:sz w:val="20"/>
          <w:szCs w:val="20"/>
        </w:rPr>
        <w:t>scavenging activity</w:t>
      </w:r>
    </w:p>
    <w:p w14:paraId="61C33569" w14:textId="77777777" w:rsidR="00B2689C" w:rsidRPr="007E55D5" w:rsidRDefault="00B2689C" w:rsidP="007E55D5">
      <w:pPr>
        <w:spacing w:after="0" w:line="240" w:lineRule="auto"/>
        <w:jc w:val="both"/>
        <w:rPr>
          <w:rFonts w:ascii="Arial" w:hAnsi="Arial" w:cs="Arial"/>
          <w:sz w:val="20"/>
          <w:szCs w:val="20"/>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65464" w:rsidRPr="00F65464" w14:paraId="2D9939FB" w14:textId="77777777" w:rsidTr="00B2689C">
        <w:trPr>
          <w:trHeight w:val="350"/>
        </w:trPr>
        <w:tc>
          <w:tcPr>
            <w:tcW w:w="1577" w:type="dxa"/>
            <w:tcBorders>
              <w:bottom w:val="single" w:sz="4" w:space="0" w:color="auto"/>
            </w:tcBorders>
          </w:tcPr>
          <w:p w14:paraId="18E4EFCA"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sz w:val="20"/>
                <w:szCs w:val="20"/>
              </w:rPr>
              <w:t xml:space="preserve">Concentration (mg/ml) </w:t>
            </w:r>
          </w:p>
        </w:tc>
        <w:tc>
          <w:tcPr>
            <w:tcW w:w="1748" w:type="dxa"/>
            <w:tcBorders>
              <w:bottom w:val="single" w:sz="4" w:space="0" w:color="auto"/>
            </w:tcBorders>
          </w:tcPr>
          <w:p w14:paraId="21CFC86A" w14:textId="77777777" w:rsidR="00F65464" w:rsidRPr="00B2689C" w:rsidRDefault="00F65464" w:rsidP="00B2689C">
            <w:pPr>
              <w:spacing w:after="0" w:line="240" w:lineRule="auto"/>
              <w:jc w:val="both"/>
              <w:rPr>
                <w:rFonts w:ascii="Arial" w:hAnsi="Arial" w:cs="Arial"/>
                <w:b/>
                <w:i/>
                <w:sz w:val="20"/>
                <w:szCs w:val="20"/>
              </w:rPr>
            </w:pPr>
            <w:r w:rsidRPr="00B2689C">
              <w:rPr>
                <w:rFonts w:ascii="Arial" w:hAnsi="Arial" w:cs="Arial"/>
                <w:b/>
                <w:i/>
                <w:sz w:val="20"/>
                <w:szCs w:val="20"/>
              </w:rPr>
              <w:t xml:space="preserve">Sida acuta </w:t>
            </w:r>
          </w:p>
        </w:tc>
        <w:tc>
          <w:tcPr>
            <w:tcW w:w="1890" w:type="dxa"/>
            <w:tcBorders>
              <w:bottom w:val="single" w:sz="4" w:space="0" w:color="auto"/>
            </w:tcBorders>
          </w:tcPr>
          <w:p w14:paraId="3B484E8B" w14:textId="77777777" w:rsidR="00F65464" w:rsidRPr="00B2689C" w:rsidRDefault="00B2689C" w:rsidP="00B2689C">
            <w:pPr>
              <w:spacing w:after="0" w:line="240" w:lineRule="auto"/>
              <w:jc w:val="both"/>
              <w:rPr>
                <w:rFonts w:ascii="Arial" w:hAnsi="Arial" w:cs="Arial"/>
                <w:b/>
                <w:i/>
                <w:sz w:val="20"/>
                <w:szCs w:val="20"/>
              </w:rPr>
            </w:pPr>
            <w:r w:rsidRPr="00B2689C">
              <w:rPr>
                <w:rFonts w:ascii="Arial" w:hAnsi="Arial" w:cs="Arial"/>
                <w:b/>
                <w:sz w:val="20"/>
                <w:szCs w:val="20"/>
              </w:rPr>
              <w:t>I</w:t>
            </w:r>
            <w:r w:rsidRPr="00B2689C">
              <w:rPr>
                <w:rFonts w:ascii="Arial" w:hAnsi="Arial" w:cs="Arial"/>
                <w:b/>
                <w:i/>
                <w:sz w:val="20"/>
                <w:szCs w:val="20"/>
              </w:rPr>
              <w:t>rvingia gabonensis</w:t>
            </w:r>
          </w:p>
        </w:tc>
        <w:tc>
          <w:tcPr>
            <w:tcW w:w="1980" w:type="dxa"/>
            <w:tcBorders>
              <w:bottom w:val="single" w:sz="4" w:space="0" w:color="auto"/>
            </w:tcBorders>
          </w:tcPr>
          <w:p w14:paraId="5FFA01A3"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i/>
                <w:sz w:val="20"/>
                <w:szCs w:val="20"/>
              </w:rPr>
              <w:t xml:space="preserve">Costus afer </w:t>
            </w:r>
          </w:p>
          <w:p w14:paraId="151DAD93" w14:textId="77777777" w:rsidR="00F65464" w:rsidRPr="00B2689C" w:rsidRDefault="00F65464" w:rsidP="00F65464">
            <w:pPr>
              <w:spacing w:after="0" w:line="240" w:lineRule="auto"/>
              <w:jc w:val="both"/>
              <w:rPr>
                <w:rFonts w:ascii="Arial" w:hAnsi="Arial" w:cs="Arial"/>
                <w:b/>
                <w:i/>
                <w:sz w:val="20"/>
                <w:szCs w:val="20"/>
              </w:rPr>
            </w:pPr>
          </w:p>
        </w:tc>
        <w:tc>
          <w:tcPr>
            <w:tcW w:w="1715" w:type="dxa"/>
            <w:tcBorders>
              <w:bottom w:val="single" w:sz="4" w:space="0" w:color="auto"/>
            </w:tcBorders>
          </w:tcPr>
          <w:p w14:paraId="2E988E56"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sz w:val="20"/>
                <w:szCs w:val="20"/>
              </w:rPr>
              <w:t>Standard (Gallic acid)</w:t>
            </w:r>
          </w:p>
        </w:tc>
      </w:tr>
      <w:tr w:rsidR="00F65464" w:rsidRPr="00F65464" w14:paraId="77552B71" w14:textId="77777777" w:rsidTr="00B2689C">
        <w:trPr>
          <w:trHeight w:val="412"/>
        </w:trPr>
        <w:tc>
          <w:tcPr>
            <w:tcW w:w="1577" w:type="dxa"/>
            <w:tcBorders>
              <w:top w:val="nil"/>
              <w:bottom w:val="nil"/>
            </w:tcBorders>
          </w:tcPr>
          <w:p w14:paraId="6A52299F"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10</w:t>
            </w:r>
          </w:p>
        </w:tc>
        <w:tc>
          <w:tcPr>
            <w:tcW w:w="1748" w:type="dxa"/>
            <w:tcBorders>
              <w:top w:val="nil"/>
              <w:bottom w:val="nil"/>
            </w:tcBorders>
          </w:tcPr>
          <w:p w14:paraId="6D13B7FD"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64.98 ± 0.61</w:t>
            </w:r>
            <w:r w:rsidRPr="00F65464">
              <w:rPr>
                <w:rFonts w:ascii="Arial" w:hAnsi="Arial" w:cs="Arial"/>
                <w:sz w:val="20"/>
                <w:szCs w:val="20"/>
                <w:vertAlign w:val="superscript"/>
              </w:rPr>
              <w:t>a</w:t>
            </w:r>
          </w:p>
        </w:tc>
        <w:tc>
          <w:tcPr>
            <w:tcW w:w="1890" w:type="dxa"/>
            <w:tcBorders>
              <w:top w:val="nil"/>
              <w:bottom w:val="nil"/>
            </w:tcBorders>
          </w:tcPr>
          <w:p w14:paraId="28864F1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58.24 ± 0.84</w:t>
            </w:r>
            <w:r w:rsidRPr="00F65464">
              <w:rPr>
                <w:rFonts w:ascii="Arial" w:hAnsi="Arial" w:cs="Arial"/>
                <w:sz w:val="20"/>
                <w:szCs w:val="20"/>
                <w:vertAlign w:val="superscript"/>
              </w:rPr>
              <w:t xml:space="preserve"> b</w:t>
            </w:r>
          </w:p>
        </w:tc>
        <w:tc>
          <w:tcPr>
            <w:tcW w:w="1980" w:type="dxa"/>
            <w:tcBorders>
              <w:top w:val="nil"/>
              <w:bottom w:val="nil"/>
            </w:tcBorders>
          </w:tcPr>
          <w:p w14:paraId="4394C14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 xml:space="preserve">68.73 ± 0.89 </w:t>
            </w:r>
            <w:r w:rsidRPr="00F65464">
              <w:rPr>
                <w:rFonts w:ascii="Arial" w:hAnsi="Arial" w:cs="Arial"/>
                <w:sz w:val="20"/>
                <w:szCs w:val="20"/>
                <w:vertAlign w:val="superscript"/>
              </w:rPr>
              <w:t>c</w:t>
            </w:r>
          </w:p>
        </w:tc>
        <w:tc>
          <w:tcPr>
            <w:tcW w:w="1715" w:type="dxa"/>
            <w:tcBorders>
              <w:top w:val="nil"/>
              <w:bottom w:val="nil"/>
            </w:tcBorders>
          </w:tcPr>
          <w:p w14:paraId="3CC89DA9"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63.05 ± 0.21</w:t>
            </w:r>
            <w:r w:rsidRPr="00F65464">
              <w:rPr>
                <w:rFonts w:ascii="Arial" w:hAnsi="Arial" w:cs="Arial"/>
                <w:sz w:val="20"/>
                <w:szCs w:val="20"/>
                <w:vertAlign w:val="superscript"/>
              </w:rPr>
              <w:t xml:space="preserve"> d</w:t>
            </w:r>
          </w:p>
        </w:tc>
      </w:tr>
      <w:tr w:rsidR="00F65464" w:rsidRPr="00F65464" w14:paraId="5DF7AC99" w14:textId="77777777" w:rsidTr="00B2689C">
        <w:trPr>
          <w:trHeight w:val="412"/>
        </w:trPr>
        <w:tc>
          <w:tcPr>
            <w:tcW w:w="1577" w:type="dxa"/>
            <w:tcBorders>
              <w:top w:val="nil"/>
              <w:bottom w:val="nil"/>
            </w:tcBorders>
          </w:tcPr>
          <w:p w14:paraId="19708018"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20</w:t>
            </w:r>
          </w:p>
        </w:tc>
        <w:tc>
          <w:tcPr>
            <w:tcW w:w="1748" w:type="dxa"/>
            <w:tcBorders>
              <w:top w:val="nil"/>
              <w:bottom w:val="nil"/>
            </w:tcBorders>
          </w:tcPr>
          <w:p w14:paraId="0BEEDDE2"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63.48 ± 0.58</w:t>
            </w:r>
            <w:r w:rsidRPr="00F65464">
              <w:rPr>
                <w:rFonts w:ascii="Arial" w:hAnsi="Arial" w:cs="Arial"/>
                <w:sz w:val="20"/>
                <w:szCs w:val="20"/>
                <w:vertAlign w:val="superscript"/>
              </w:rPr>
              <w:t xml:space="preserve"> a</w:t>
            </w:r>
          </w:p>
        </w:tc>
        <w:tc>
          <w:tcPr>
            <w:tcW w:w="1890" w:type="dxa"/>
            <w:tcBorders>
              <w:top w:val="nil"/>
              <w:bottom w:val="nil"/>
            </w:tcBorders>
          </w:tcPr>
          <w:p w14:paraId="65C2CD50"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59.18 ± 0.87</w:t>
            </w:r>
            <w:r w:rsidRPr="00F65464">
              <w:rPr>
                <w:rFonts w:ascii="Arial" w:hAnsi="Arial" w:cs="Arial"/>
                <w:sz w:val="20"/>
                <w:szCs w:val="20"/>
                <w:vertAlign w:val="superscript"/>
              </w:rPr>
              <w:t xml:space="preserve"> b</w:t>
            </w:r>
          </w:p>
        </w:tc>
        <w:tc>
          <w:tcPr>
            <w:tcW w:w="1980" w:type="dxa"/>
            <w:tcBorders>
              <w:top w:val="nil"/>
              <w:bottom w:val="nil"/>
            </w:tcBorders>
          </w:tcPr>
          <w:p w14:paraId="7D4B6853"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70.04 ± 0.84</w:t>
            </w:r>
            <w:r w:rsidRPr="00F65464">
              <w:rPr>
                <w:rFonts w:ascii="Arial" w:hAnsi="Arial" w:cs="Arial"/>
                <w:sz w:val="20"/>
                <w:szCs w:val="20"/>
                <w:vertAlign w:val="superscript"/>
              </w:rPr>
              <w:t xml:space="preserve"> c</w:t>
            </w:r>
          </w:p>
        </w:tc>
        <w:tc>
          <w:tcPr>
            <w:tcW w:w="1715" w:type="dxa"/>
            <w:tcBorders>
              <w:top w:val="nil"/>
              <w:bottom w:val="nil"/>
            </w:tcBorders>
          </w:tcPr>
          <w:p w14:paraId="50EE386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70.77 ± 0.59</w:t>
            </w:r>
            <w:r w:rsidRPr="00F65464">
              <w:rPr>
                <w:rFonts w:ascii="Arial" w:hAnsi="Arial" w:cs="Arial"/>
                <w:sz w:val="20"/>
                <w:szCs w:val="20"/>
                <w:vertAlign w:val="superscript"/>
              </w:rPr>
              <w:t xml:space="preserve"> d</w:t>
            </w:r>
          </w:p>
        </w:tc>
      </w:tr>
      <w:tr w:rsidR="00F65464" w:rsidRPr="00F65464" w14:paraId="7483D823" w14:textId="77777777" w:rsidTr="00B2689C">
        <w:trPr>
          <w:trHeight w:val="412"/>
        </w:trPr>
        <w:tc>
          <w:tcPr>
            <w:tcW w:w="1577" w:type="dxa"/>
            <w:tcBorders>
              <w:top w:val="nil"/>
              <w:bottom w:val="nil"/>
            </w:tcBorders>
          </w:tcPr>
          <w:p w14:paraId="01A56538"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40</w:t>
            </w:r>
          </w:p>
        </w:tc>
        <w:tc>
          <w:tcPr>
            <w:tcW w:w="1748" w:type="dxa"/>
            <w:tcBorders>
              <w:top w:val="nil"/>
              <w:bottom w:val="nil"/>
            </w:tcBorders>
          </w:tcPr>
          <w:p w14:paraId="4128BD95"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64.98 ± 1.06</w:t>
            </w:r>
            <w:r w:rsidRPr="00F65464">
              <w:rPr>
                <w:rFonts w:ascii="Arial" w:hAnsi="Arial" w:cs="Arial"/>
                <w:sz w:val="20"/>
                <w:szCs w:val="20"/>
                <w:vertAlign w:val="superscript"/>
              </w:rPr>
              <w:t xml:space="preserve"> a</w:t>
            </w:r>
          </w:p>
        </w:tc>
        <w:tc>
          <w:tcPr>
            <w:tcW w:w="1890" w:type="dxa"/>
            <w:tcBorders>
              <w:top w:val="nil"/>
              <w:bottom w:val="nil"/>
            </w:tcBorders>
          </w:tcPr>
          <w:p w14:paraId="52FDC55C"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56.55 ± 0.96</w:t>
            </w:r>
            <w:r w:rsidRPr="00F65464">
              <w:rPr>
                <w:rFonts w:ascii="Arial" w:hAnsi="Arial" w:cs="Arial"/>
                <w:sz w:val="20"/>
                <w:szCs w:val="20"/>
                <w:vertAlign w:val="superscript"/>
              </w:rPr>
              <w:t xml:space="preserve"> b</w:t>
            </w:r>
          </w:p>
        </w:tc>
        <w:tc>
          <w:tcPr>
            <w:tcW w:w="1980" w:type="dxa"/>
            <w:tcBorders>
              <w:top w:val="nil"/>
              <w:bottom w:val="nil"/>
            </w:tcBorders>
          </w:tcPr>
          <w:p w14:paraId="6C89439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74.91 ± 0.91</w:t>
            </w:r>
            <w:r w:rsidRPr="00F65464">
              <w:rPr>
                <w:rFonts w:ascii="Arial" w:hAnsi="Arial" w:cs="Arial"/>
                <w:sz w:val="20"/>
                <w:szCs w:val="20"/>
                <w:vertAlign w:val="superscript"/>
              </w:rPr>
              <w:t xml:space="preserve"> c</w:t>
            </w:r>
          </w:p>
        </w:tc>
        <w:tc>
          <w:tcPr>
            <w:tcW w:w="1715" w:type="dxa"/>
            <w:tcBorders>
              <w:top w:val="nil"/>
              <w:bottom w:val="nil"/>
            </w:tcBorders>
          </w:tcPr>
          <w:p w14:paraId="68F4057F"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73.35 ± 0.45</w:t>
            </w:r>
            <w:r w:rsidRPr="00F65464">
              <w:rPr>
                <w:rFonts w:ascii="Arial" w:hAnsi="Arial" w:cs="Arial"/>
                <w:sz w:val="20"/>
                <w:szCs w:val="20"/>
                <w:vertAlign w:val="superscript"/>
              </w:rPr>
              <w:t xml:space="preserve"> d</w:t>
            </w:r>
          </w:p>
        </w:tc>
      </w:tr>
      <w:tr w:rsidR="00F65464" w:rsidRPr="00F65464" w14:paraId="66AB1C30" w14:textId="77777777" w:rsidTr="00B2689C">
        <w:trPr>
          <w:trHeight w:val="412"/>
        </w:trPr>
        <w:tc>
          <w:tcPr>
            <w:tcW w:w="1577" w:type="dxa"/>
            <w:tcBorders>
              <w:top w:val="nil"/>
              <w:bottom w:val="single" w:sz="4" w:space="0" w:color="auto"/>
            </w:tcBorders>
          </w:tcPr>
          <w:p w14:paraId="0107B25A"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80</w:t>
            </w:r>
          </w:p>
        </w:tc>
        <w:tc>
          <w:tcPr>
            <w:tcW w:w="1748" w:type="dxa"/>
            <w:tcBorders>
              <w:top w:val="nil"/>
              <w:bottom w:val="single" w:sz="4" w:space="0" w:color="auto"/>
            </w:tcBorders>
          </w:tcPr>
          <w:p w14:paraId="1F51CF1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74.16 ± 0.97</w:t>
            </w:r>
            <w:r w:rsidRPr="00F65464">
              <w:rPr>
                <w:rFonts w:ascii="Arial" w:hAnsi="Arial" w:cs="Arial"/>
                <w:sz w:val="20"/>
                <w:szCs w:val="20"/>
                <w:vertAlign w:val="superscript"/>
              </w:rPr>
              <w:t xml:space="preserve"> a</w:t>
            </w:r>
          </w:p>
        </w:tc>
        <w:tc>
          <w:tcPr>
            <w:tcW w:w="1890" w:type="dxa"/>
            <w:tcBorders>
              <w:top w:val="nil"/>
              <w:bottom w:val="single" w:sz="4" w:space="0" w:color="auto"/>
            </w:tcBorders>
          </w:tcPr>
          <w:p w14:paraId="20822ECD"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66.67 ± 0.89</w:t>
            </w:r>
            <w:r w:rsidRPr="00F65464">
              <w:rPr>
                <w:rFonts w:ascii="Arial" w:hAnsi="Arial" w:cs="Arial"/>
                <w:sz w:val="20"/>
                <w:szCs w:val="20"/>
                <w:vertAlign w:val="superscript"/>
              </w:rPr>
              <w:t xml:space="preserve"> b</w:t>
            </w:r>
          </w:p>
        </w:tc>
        <w:tc>
          <w:tcPr>
            <w:tcW w:w="1980" w:type="dxa"/>
            <w:tcBorders>
              <w:top w:val="nil"/>
              <w:bottom w:val="single" w:sz="4" w:space="0" w:color="auto"/>
            </w:tcBorders>
          </w:tcPr>
          <w:p w14:paraId="3D4A291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72.85 ± 0.95</w:t>
            </w:r>
            <w:r w:rsidRPr="00F65464">
              <w:rPr>
                <w:rFonts w:ascii="Arial" w:hAnsi="Arial" w:cs="Arial"/>
                <w:sz w:val="20"/>
                <w:szCs w:val="20"/>
                <w:vertAlign w:val="superscript"/>
              </w:rPr>
              <w:t xml:space="preserve"> a</w:t>
            </w:r>
          </w:p>
        </w:tc>
        <w:tc>
          <w:tcPr>
            <w:tcW w:w="1715" w:type="dxa"/>
            <w:tcBorders>
              <w:top w:val="nil"/>
              <w:bottom w:val="single" w:sz="4" w:space="0" w:color="auto"/>
            </w:tcBorders>
          </w:tcPr>
          <w:p w14:paraId="6117BC99"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79.41 ± 0.32</w:t>
            </w:r>
            <w:r w:rsidRPr="00F65464">
              <w:rPr>
                <w:rFonts w:ascii="Arial" w:hAnsi="Arial" w:cs="Arial"/>
                <w:sz w:val="20"/>
                <w:szCs w:val="20"/>
                <w:vertAlign w:val="superscript"/>
              </w:rPr>
              <w:t xml:space="preserve"> c</w:t>
            </w:r>
          </w:p>
        </w:tc>
      </w:tr>
    </w:tbl>
    <w:p w14:paraId="4D6538C6" w14:textId="77777777" w:rsidR="00B2689C" w:rsidRPr="00DE1CA6" w:rsidRDefault="00B2689C" w:rsidP="00B2689C">
      <w:pPr>
        <w:spacing w:after="0" w:line="240" w:lineRule="auto"/>
        <w:jc w:val="both"/>
        <w:rPr>
          <w:rFonts w:ascii="Arial" w:hAnsi="Arial" w:cs="Arial"/>
          <w:sz w:val="18"/>
          <w:szCs w:val="18"/>
        </w:rPr>
      </w:pPr>
      <w:r w:rsidRPr="00DE1CA6">
        <w:rPr>
          <w:rFonts w:ascii="Arial" w:hAnsi="Arial" w:cs="Arial"/>
          <w:sz w:val="18"/>
          <w:szCs w:val="18"/>
        </w:rPr>
        <w:t>Values are mean ± standard deviation of triplicate determinations. Different letters indicate statistically significant differences (p&lt;0.05).</w:t>
      </w:r>
    </w:p>
    <w:p w14:paraId="3F3FEDE1" w14:textId="77777777" w:rsidR="004F7F30" w:rsidRDefault="004F7F30" w:rsidP="007E55D5">
      <w:pPr>
        <w:spacing w:after="0" w:line="240" w:lineRule="auto"/>
        <w:jc w:val="both"/>
        <w:rPr>
          <w:rFonts w:ascii="Arial" w:hAnsi="Arial" w:cs="Arial"/>
          <w:sz w:val="20"/>
          <w:szCs w:val="20"/>
        </w:rPr>
      </w:pPr>
    </w:p>
    <w:p w14:paraId="1295A470" w14:textId="77777777" w:rsidR="006B6993" w:rsidRDefault="007745DB" w:rsidP="007E55D5">
      <w:pPr>
        <w:spacing w:after="0" w:line="240" w:lineRule="auto"/>
        <w:jc w:val="both"/>
        <w:rPr>
          <w:rFonts w:ascii="Arial" w:hAnsi="Arial" w:cs="Arial"/>
          <w:b/>
          <w:bCs/>
          <w:iCs/>
          <w:lang w:bidi="en-US"/>
        </w:rPr>
      </w:pPr>
      <w:r>
        <w:rPr>
          <w:rFonts w:ascii="Arial" w:hAnsi="Arial" w:cs="Arial"/>
          <w:b/>
          <w:bCs/>
          <w:iCs/>
          <w:lang w:bidi="en-US"/>
        </w:rPr>
        <w:t xml:space="preserve">4. </w:t>
      </w:r>
      <w:r w:rsidRPr="002171A7">
        <w:rPr>
          <w:rFonts w:ascii="Arial" w:hAnsi="Arial" w:cs="Arial"/>
          <w:b/>
          <w:bCs/>
          <w:iCs/>
          <w:lang w:bidi="en-US"/>
        </w:rPr>
        <w:t>DISCUSSION</w:t>
      </w:r>
    </w:p>
    <w:p w14:paraId="11D20C0C" w14:textId="77777777" w:rsidR="007745DB" w:rsidRPr="007E55D5" w:rsidRDefault="007745DB" w:rsidP="007E55D5">
      <w:pPr>
        <w:spacing w:after="0" w:line="240" w:lineRule="auto"/>
        <w:jc w:val="both"/>
        <w:rPr>
          <w:rFonts w:ascii="Arial" w:hAnsi="Arial" w:cs="Arial"/>
          <w:sz w:val="20"/>
          <w:szCs w:val="20"/>
        </w:rPr>
      </w:pPr>
    </w:p>
    <w:p w14:paraId="4224D40B" w14:textId="77777777" w:rsidR="00DE1CA6" w:rsidRDefault="009233F2" w:rsidP="007E55D5">
      <w:pPr>
        <w:spacing w:after="0" w:line="240" w:lineRule="auto"/>
        <w:jc w:val="both"/>
        <w:rPr>
          <w:rFonts w:ascii="Arial" w:hAnsi="Arial" w:cs="Arial"/>
          <w:sz w:val="20"/>
          <w:szCs w:val="20"/>
        </w:rPr>
      </w:pPr>
      <w:r w:rsidRPr="007E55D5">
        <w:rPr>
          <w:rFonts w:ascii="Arial" w:hAnsi="Arial" w:cs="Arial"/>
          <w:sz w:val="20"/>
          <w:szCs w:val="20"/>
        </w:rPr>
        <w:t xml:space="preserve">Medicinal plants have been pharmacologically beneficial to human health for centuries. In traditional practices, numerous plants have been used to treat cognitive disorders, including neurodegenerative diseases and different neuropharmacological disorders. A wide array of secondary and primary metabolites (phytochemicals) found in these plants accounts for their highly significant pharmacological effects. The history of drug discovery has shown that plants contain active compounds that have become new sources to investigate for the pharmaceutical industry </w:t>
      </w:r>
      <w:r w:rsidR="00D47334">
        <w:rPr>
          <w:rFonts w:ascii="Arial" w:hAnsi="Arial" w:cs="Arial"/>
          <w:sz w:val="20"/>
          <w:szCs w:val="20"/>
        </w:rPr>
        <w:t>(</w:t>
      </w:r>
      <w:r w:rsidR="00D47334" w:rsidRPr="007E55D5">
        <w:rPr>
          <w:rFonts w:ascii="Arial" w:eastAsia="Times New Roman" w:hAnsi="Arial" w:cs="Arial"/>
          <w:bCs/>
          <w:sz w:val="20"/>
          <w:szCs w:val="20"/>
        </w:rPr>
        <w:t>Adewusi</w:t>
      </w:r>
      <w:r w:rsidR="00D47334">
        <w:rPr>
          <w:rFonts w:ascii="Arial" w:eastAsia="Times New Roman" w:hAnsi="Arial" w:cs="Arial"/>
          <w:bCs/>
          <w:sz w:val="20"/>
          <w:szCs w:val="20"/>
        </w:rPr>
        <w:t xml:space="preserve"> et al., 2010</w:t>
      </w:r>
      <w:r w:rsidR="00D47334">
        <w:rPr>
          <w:rFonts w:ascii="Arial" w:hAnsi="Arial" w:cs="Arial"/>
          <w:sz w:val="20"/>
          <w:szCs w:val="20"/>
        </w:rPr>
        <w:t>)</w:t>
      </w:r>
      <w:r w:rsidRPr="007E55D5">
        <w:rPr>
          <w:rFonts w:ascii="Arial" w:hAnsi="Arial" w:cs="Arial"/>
          <w:sz w:val="20"/>
          <w:szCs w:val="20"/>
        </w:rPr>
        <w:t xml:space="preserve">. The utilization of gas chromatography-mass spectrometry (GC-MS) and Fourier transform infrared (FTIR) spectroscopy for the determination of the various phytocomponents and target identification of functional groups that are present in medicinal plants even in minute concentrations has expanded considerably in recent time </w:t>
      </w:r>
      <w:r w:rsidR="00D47334">
        <w:rPr>
          <w:rFonts w:ascii="Arial" w:hAnsi="Arial" w:cs="Arial"/>
          <w:sz w:val="20"/>
          <w:szCs w:val="20"/>
        </w:rPr>
        <w:t>(</w:t>
      </w:r>
      <w:r w:rsidR="00D47334" w:rsidRPr="007E55D5">
        <w:rPr>
          <w:rFonts w:ascii="Arial" w:eastAsia="Times New Roman" w:hAnsi="Arial" w:cs="Arial"/>
          <w:sz w:val="20"/>
          <w:szCs w:val="20"/>
        </w:rPr>
        <w:t>Saranya</w:t>
      </w:r>
      <w:r w:rsidR="00D47334">
        <w:rPr>
          <w:rFonts w:ascii="Arial" w:eastAsia="Times New Roman" w:hAnsi="Arial" w:cs="Arial"/>
          <w:sz w:val="20"/>
          <w:szCs w:val="20"/>
        </w:rPr>
        <w:t xml:space="preserve"> et al., 2016</w:t>
      </w:r>
      <w:r w:rsidR="00D47334">
        <w:rPr>
          <w:rFonts w:ascii="Arial" w:hAnsi="Arial" w:cs="Arial"/>
          <w:sz w:val="20"/>
          <w:szCs w:val="20"/>
        </w:rPr>
        <w:t>)</w:t>
      </w:r>
      <w:r w:rsidRPr="007E55D5">
        <w:rPr>
          <w:rFonts w:ascii="Arial" w:hAnsi="Arial" w:cs="Arial"/>
          <w:sz w:val="20"/>
          <w:szCs w:val="20"/>
        </w:rPr>
        <w:t xml:space="preserve">. In this study, the GC-MS profile of </w:t>
      </w:r>
      <w:r w:rsidRPr="007E55D5">
        <w:rPr>
          <w:rFonts w:ascii="Arial" w:hAnsi="Arial" w:cs="Arial"/>
          <w:i/>
          <w:sz w:val="20"/>
          <w:szCs w:val="20"/>
        </w:rPr>
        <w:t>C. afer</w:t>
      </w:r>
      <w:r w:rsidRPr="007E55D5">
        <w:rPr>
          <w:rFonts w:ascii="Arial" w:hAnsi="Arial" w:cs="Arial"/>
          <w:sz w:val="20"/>
          <w:szCs w:val="20"/>
        </w:rPr>
        <w:t xml:space="preserve">, </w:t>
      </w:r>
      <w:r w:rsidRPr="007E55D5">
        <w:rPr>
          <w:rFonts w:ascii="Arial" w:hAnsi="Arial" w:cs="Arial"/>
          <w:i/>
          <w:sz w:val="20"/>
          <w:szCs w:val="20"/>
        </w:rPr>
        <w:t xml:space="preserve">I. gabonensis </w:t>
      </w:r>
      <w:r w:rsidRPr="007E55D5">
        <w:rPr>
          <w:rFonts w:ascii="Arial" w:hAnsi="Arial" w:cs="Arial"/>
          <w:sz w:val="20"/>
          <w:szCs w:val="20"/>
        </w:rPr>
        <w:t xml:space="preserve">and </w:t>
      </w:r>
      <w:r w:rsidRPr="007E55D5">
        <w:rPr>
          <w:rFonts w:ascii="Arial" w:hAnsi="Arial" w:cs="Arial"/>
          <w:i/>
          <w:sz w:val="20"/>
          <w:szCs w:val="20"/>
        </w:rPr>
        <w:t>S. acuta</w:t>
      </w:r>
      <w:r w:rsidRPr="007E55D5">
        <w:rPr>
          <w:rFonts w:ascii="Arial" w:hAnsi="Arial" w:cs="Arial"/>
          <w:sz w:val="20"/>
          <w:szCs w:val="20"/>
        </w:rPr>
        <w:t xml:space="preserve"> as shown in Tables 1-3 demonstrated the presence of a vast number of secondary metabolites, which included tetradecane, hexadecane, heptadecane, and octadecane which had earlier been reported to have antioxidant, antibacterial, antiepileptic, and </w:t>
      </w:r>
      <w:r w:rsidR="007745DB" w:rsidRPr="007E55D5">
        <w:rPr>
          <w:rFonts w:ascii="Arial" w:hAnsi="Arial" w:cs="Arial"/>
          <w:sz w:val="20"/>
          <w:szCs w:val="20"/>
        </w:rPr>
        <w:t>therapeutic</w:t>
      </w:r>
      <w:r w:rsidRPr="007E55D5">
        <w:rPr>
          <w:rFonts w:ascii="Arial" w:hAnsi="Arial" w:cs="Arial"/>
          <w:sz w:val="20"/>
          <w:szCs w:val="20"/>
        </w:rPr>
        <w:t xml:space="preserve"> properties </w:t>
      </w:r>
      <w:r w:rsidR="00571A8E">
        <w:rPr>
          <w:rFonts w:ascii="Arial" w:hAnsi="Arial" w:cs="Arial"/>
          <w:sz w:val="20"/>
          <w:szCs w:val="20"/>
        </w:rPr>
        <w:t>(</w:t>
      </w:r>
      <w:r w:rsidR="00571A8E" w:rsidRPr="007E55D5">
        <w:rPr>
          <w:rFonts w:ascii="Arial" w:eastAsia="Times New Roman" w:hAnsi="Arial" w:cs="Arial"/>
          <w:sz w:val="20"/>
          <w:szCs w:val="20"/>
        </w:rPr>
        <w:t>Mbongue</w:t>
      </w:r>
      <w:r w:rsidR="00571A8E">
        <w:rPr>
          <w:rFonts w:ascii="Arial" w:eastAsia="Times New Roman" w:hAnsi="Arial" w:cs="Arial"/>
          <w:sz w:val="20"/>
          <w:szCs w:val="20"/>
        </w:rPr>
        <w:t xml:space="preserve"> et al., 2005</w:t>
      </w:r>
      <w:r w:rsidR="00571A8E">
        <w:rPr>
          <w:rFonts w:ascii="Arial" w:hAnsi="Arial" w:cs="Arial"/>
          <w:sz w:val="20"/>
          <w:szCs w:val="20"/>
        </w:rPr>
        <w:t>)</w:t>
      </w:r>
      <w:r w:rsidRPr="007E55D5">
        <w:rPr>
          <w:rFonts w:ascii="Arial" w:hAnsi="Arial" w:cs="Arial"/>
          <w:sz w:val="20"/>
          <w:szCs w:val="20"/>
        </w:rPr>
        <w:t>.  The phenolic compound 2, 4-Di-tert-butylphenol which was present in the extracts have been reported to po</w:t>
      </w:r>
      <w:r w:rsidR="008F7328" w:rsidRPr="007E55D5">
        <w:rPr>
          <w:rFonts w:ascii="Arial" w:hAnsi="Arial" w:cs="Arial"/>
          <w:sz w:val="20"/>
          <w:szCs w:val="20"/>
        </w:rPr>
        <w:t xml:space="preserve">ssess </w:t>
      </w:r>
      <w:r w:rsidR="004A45CF">
        <w:rPr>
          <w:rFonts w:ascii="Arial" w:hAnsi="Arial" w:cs="Arial"/>
          <w:sz w:val="20"/>
          <w:szCs w:val="20"/>
        </w:rPr>
        <w:t xml:space="preserve">antioxidative properties </w:t>
      </w:r>
      <w:r w:rsidR="00EE57AB">
        <w:rPr>
          <w:rFonts w:ascii="Arial" w:hAnsi="Arial" w:cs="Arial"/>
          <w:sz w:val="20"/>
          <w:szCs w:val="20"/>
        </w:rPr>
        <w:t>(</w:t>
      </w:r>
      <w:r w:rsidR="00EE57AB" w:rsidRPr="007E55D5">
        <w:rPr>
          <w:rFonts w:ascii="Arial" w:eastAsia="Times New Roman" w:hAnsi="Arial" w:cs="Arial"/>
          <w:sz w:val="20"/>
          <w:szCs w:val="20"/>
        </w:rPr>
        <w:t>Yoon,</w:t>
      </w:r>
      <w:r w:rsidR="00EE57AB">
        <w:rPr>
          <w:rFonts w:ascii="Arial" w:eastAsia="Times New Roman" w:hAnsi="Arial" w:cs="Arial"/>
          <w:sz w:val="20"/>
          <w:szCs w:val="20"/>
        </w:rPr>
        <w:t xml:space="preserve"> et al., 2006; </w:t>
      </w:r>
      <w:r w:rsidR="00EE57AB" w:rsidRPr="007E55D5">
        <w:rPr>
          <w:rFonts w:ascii="Arial" w:eastAsia="Times New Roman" w:hAnsi="Arial" w:cs="Arial"/>
          <w:bCs/>
          <w:sz w:val="20"/>
          <w:szCs w:val="20"/>
        </w:rPr>
        <w:t>Choi</w:t>
      </w:r>
      <w:r w:rsidR="00EE57AB">
        <w:rPr>
          <w:rFonts w:ascii="Arial" w:eastAsia="Times New Roman" w:hAnsi="Arial" w:cs="Arial"/>
          <w:bCs/>
          <w:sz w:val="20"/>
          <w:szCs w:val="20"/>
        </w:rPr>
        <w:t xml:space="preserve"> et al.</w:t>
      </w:r>
      <w:r w:rsidR="00EE57AB" w:rsidRPr="007E55D5">
        <w:rPr>
          <w:rFonts w:ascii="Arial" w:eastAsia="Times New Roman" w:hAnsi="Arial" w:cs="Arial"/>
          <w:bCs/>
          <w:sz w:val="20"/>
          <w:szCs w:val="20"/>
        </w:rPr>
        <w:t>,</w:t>
      </w:r>
      <w:r w:rsidR="00EE57AB">
        <w:rPr>
          <w:rFonts w:ascii="Arial" w:eastAsia="Times New Roman" w:hAnsi="Arial" w:cs="Arial"/>
          <w:bCs/>
          <w:sz w:val="20"/>
          <w:szCs w:val="20"/>
        </w:rPr>
        <w:t xml:space="preserve"> 2011; </w:t>
      </w:r>
      <w:r w:rsidR="00EE57AB" w:rsidRPr="007E55D5">
        <w:rPr>
          <w:rFonts w:ascii="Arial" w:eastAsia="Times New Roman" w:hAnsi="Arial" w:cs="Arial"/>
          <w:bCs/>
          <w:sz w:val="20"/>
          <w:szCs w:val="20"/>
        </w:rPr>
        <w:t>Choi</w:t>
      </w:r>
      <w:r w:rsidR="00EE57AB">
        <w:rPr>
          <w:rFonts w:ascii="Arial" w:eastAsia="Times New Roman" w:hAnsi="Arial" w:cs="Arial"/>
          <w:bCs/>
          <w:sz w:val="20"/>
          <w:szCs w:val="20"/>
        </w:rPr>
        <w:t xml:space="preserve"> et al.</w:t>
      </w:r>
      <w:r w:rsidR="00EE57AB" w:rsidRPr="007E55D5">
        <w:rPr>
          <w:rFonts w:ascii="Arial" w:eastAsia="Times New Roman" w:hAnsi="Arial" w:cs="Arial"/>
          <w:bCs/>
          <w:sz w:val="20"/>
          <w:szCs w:val="20"/>
        </w:rPr>
        <w:t>,</w:t>
      </w:r>
      <w:r w:rsidR="00EE57AB">
        <w:rPr>
          <w:rFonts w:ascii="Arial" w:eastAsia="Times New Roman" w:hAnsi="Arial" w:cs="Arial"/>
          <w:bCs/>
          <w:sz w:val="20"/>
          <w:szCs w:val="20"/>
        </w:rPr>
        <w:t xml:space="preserve"> 2019</w:t>
      </w:r>
      <w:r w:rsidR="00EE57AB">
        <w:rPr>
          <w:rFonts w:ascii="Arial" w:hAnsi="Arial" w:cs="Arial"/>
          <w:sz w:val="20"/>
          <w:szCs w:val="20"/>
        </w:rPr>
        <w:t>)</w:t>
      </w:r>
      <w:r w:rsidRPr="007E55D5">
        <w:rPr>
          <w:rFonts w:ascii="Arial" w:hAnsi="Arial" w:cs="Arial"/>
          <w:sz w:val="20"/>
          <w:szCs w:val="20"/>
        </w:rPr>
        <w:t>. Phenolic compounds, contained in plants, have been found to have potential protective roles against</w:t>
      </w:r>
      <w:r w:rsidR="008F7328" w:rsidRPr="007E55D5">
        <w:rPr>
          <w:rFonts w:ascii="Arial" w:hAnsi="Arial" w:cs="Arial"/>
          <w:sz w:val="20"/>
          <w:szCs w:val="20"/>
        </w:rPr>
        <w:t xml:space="preserve"> oxidative damage-induced diseases. Consumption of fruits, vegetables, and herbs can provide these compounds, which have been shown to exert potent antioxidant effects. Some phenolic compounds have also been found to inhibit neurotoxicity as a result of their antioxidant properties. Consequently, several phenolic acids have been suggested in the management of oxidative stress-induced disorde</w:t>
      </w:r>
      <w:r w:rsidR="004E7152" w:rsidRPr="007E55D5">
        <w:rPr>
          <w:rFonts w:ascii="Arial" w:hAnsi="Arial" w:cs="Arial"/>
          <w:sz w:val="20"/>
          <w:szCs w:val="20"/>
        </w:rPr>
        <w:t>rs such a</w:t>
      </w:r>
      <w:r w:rsidR="004A45CF">
        <w:rPr>
          <w:rFonts w:ascii="Arial" w:hAnsi="Arial" w:cs="Arial"/>
          <w:sz w:val="20"/>
          <w:szCs w:val="20"/>
        </w:rPr>
        <w:t xml:space="preserve">s Alzheimer’s Disease </w:t>
      </w:r>
      <w:r w:rsidR="00EE57AB">
        <w:rPr>
          <w:rFonts w:ascii="Arial" w:hAnsi="Arial" w:cs="Arial"/>
          <w:sz w:val="20"/>
          <w:szCs w:val="20"/>
        </w:rPr>
        <w:t>(</w:t>
      </w:r>
      <w:r w:rsidR="006D2218" w:rsidRPr="007E55D5">
        <w:rPr>
          <w:rFonts w:ascii="Arial" w:eastAsia="Times New Roman" w:hAnsi="Arial" w:cs="Arial"/>
          <w:sz w:val="20"/>
          <w:szCs w:val="20"/>
        </w:rPr>
        <w:t>Heo</w:t>
      </w:r>
      <w:r w:rsidR="006D2218">
        <w:rPr>
          <w:rFonts w:ascii="Arial" w:eastAsia="Times New Roman" w:hAnsi="Arial" w:cs="Arial"/>
          <w:sz w:val="20"/>
          <w:szCs w:val="20"/>
        </w:rPr>
        <w:t xml:space="preserve"> et al., 2006; </w:t>
      </w:r>
      <w:r w:rsidR="006D2218" w:rsidRPr="007E55D5">
        <w:rPr>
          <w:rFonts w:ascii="Arial" w:eastAsia="Times New Roman" w:hAnsi="Arial" w:cs="Arial"/>
          <w:bCs/>
          <w:sz w:val="20"/>
          <w:szCs w:val="20"/>
        </w:rPr>
        <w:t>Alothman</w:t>
      </w:r>
      <w:r w:rsidR="006D2218">
        <w:rPr>
          <w:rFonts w:ascii="Arial" w:eastAsia="Times New Roman" w:hAnsi="Arial" w:cs="Arial"/>
          <w:bCs/>
          <w:sz w:val="20"/>
          <w:szCs w:val="20"/>
        </w:rPr>
        <w:t xml:space="preserve"> et al., 2009; </w:t>
      </w:r>
      <w:r w:rsidR="006D2218" w:rsidRPr="007E55D5">
        <w:rPr>
          <w:rFonts w:ascii="Arial" w:eastAsia="Times New Roman" w:hAnsi="Arial" w:cs="Arial"/>
          <w:sz w:val="20"/>
          <w:szCs w:val="20"/>
        </w:rPr>
        <w:t>Nayaka</w:t>
      </w:r>
      <w:r w:rsidR="006D2218">
        <w:rPr>
          <w:rFonts w:ascii="Arial" w:eastAsia="Times New Roman" w:hAnsi="Arial" w:cs="Arial"/>
          <w:sz w:val="20"/>
          <w:szCs w:val="20"/>
        </w:rPr>
        <w:t xml:space="preserve"> et al., 2010; </w:t>
      </w:r>
      <w:r w:rsidR="006D2218" w:rsidRPr="007E55D5">
        <w:rPr>
          <w:rFonts w:ascii="Arial" w:hAnsi="Arial" w:cs="Arial"/>
          <w:sz w:val="20"/>
          <w:szCs w:val="20"/>
        </w:rPr>
        <w:t>Jeong</w:t>
      </w:r>
      <w:r w:rsidR="006D2218">
        <w:rPr>
          <w:rFonts w:ascii="Arial" w:hAnsi="Arial" w:cs="Arial"/>
          <w:sz w:val="20"/>
          <w:szCs w:val="20"/>
        </w:rPr>
        <w:t xml:space="preserve"> et al., 2010</w:t>
      </w:r>
      <w:r w:rsidR="00EE57AB">
        <w:rPr>
          <w:rFonts w:ascii="Arial" w:hAnsi="Arial" w:cs="Arial"/>
          <w:sz w:val="20"/>
          <w:szCs w:val="20"/>
        </w:rPr>
        <w:t>)</w:t>
      </w:r>
      <w:r w:rsidR="008F7328" w:rsidRPr="007E55D5">
        <w:rPr>
          <w:rFonts w:ascii="Arial" w:hAnsi="Arial" w:cs="Arial"/>
          <w:sz w:val="20"/>
          <w:szCs w:val="20"/>
        </w:rPr>
        <w:t xml:space="preserve">. Hexadecanoic acid has been reported to have anti-inflammatory, antioxidant, antimicrobial, antibacterial, anti-fibrinolytic, hemolytic, anti-androgenic, nematicide, anti-cancerous as well as anti-hyperlipidemic activities </w:t>
      </w:r>
      <w:r w:rsidR="006D2218">
        <w:rPr>
          <w:rFonts w:ascii="Arial" w:hAnsi="Arial" w:cs="Arial"/>
          <w:sz w:val="20"/>
          <w:szCs w:val="20"/>
        </w:rPr>
        <w:t>(</w:t>
      </w:r>
      <w:r w:rsidR="006D2218" w:rsidRPr="007E55D5">
        <w:rPr>
          <w:rFonts w:ascii="Arial" w:eastAsia="Times New Roman" w:hAnsi="Arial" w:cs="Arial"/>
          <w:sz w:val="20"/>
          <w:szCs w:val="20"/>
        </w:rPr>
        <w:t>Abubakar</w:t>
      </w:r>
      <w:r w:rsidR="006D2218">
        <w:rPr>
          <w:rFonts w:ascii="Arial" w:eastAsia="Times New Roman" w:hAnsi="Arial" w:cs="Arial"/>
          <w:sz w:val="20"/>
          <w:szCs w:val="20"/>
        </w:rPr>
        <w:t xml:space="preserve"> et al., 2016; </w:t>
      </w:r>
      <w:r w:rsidR="00DA5F48" w:rsidRPr="007E55D5">
        <w:rPr>
          <w:rFonts w:ascii="Arial" w:eastAsia="Times New Roman" w:hAnsi="Arial" w:cs="Arial"/>
          <w:sz w:val="20"/>
          <w:szCs w:val="20"/>
        </w:rPr>
        <w:t>Olivia</w:t>
      </w:r>
      <w:r w:rsidR="00DA5F48">
        <w:rPr>
          <w:rFonts w:ascii="Arial" w:eastAsia="Times New Roman" w:hAnsi="Arial" w:cs="Arial"/>
          <w:sz w:val="20"/>
          <w:szCs w:val="20"/>
        </w:rPr>
        <w:t xml:space="preserve"> et al., 2021</w:t>
      </w:r>
      <w:r w:rsidR="006D2218">
        <w:rPr>
          <w:rFonts w:ascii="Arial" w:hAnsi="Arial" w:cs="Arial"/>
          <w:sz w:val="20"/>
          <w:szCs w:val="20"/>
        </w:rPr>
        <w:t>)</w:t>
      </w:r>
      <w:r w:rsidR="008F7328" w:rsidRPr="007E55D5">
        <w:rPr>
          <w:rFonts w:ascii="Arial" w:hAnsi="Arial" w:cs="Arial"/>
          <w:sz w:val="20"/>
          <w:szCs w:val="20"/>
        </w:rPr>
        <w:t xml:space="preserve">. The plant extracts also contained several alkene compounds, including 1-docosene, cetene, 9-Tricosene, (Z), 1-Hexacosene and 1-octadecene which have been reported to possess antifungal and antibacterial properties </w:t>
      </w:r>
      <w:r w:rsidR="00DA5F48">
        <w:rPr>
          <w:rFonts w:ascii="Arial" w:hAnsi="Arial" w:cs="Arial"/>
          <w:sz w:val="20"/>
          <w:szCs w:val="20"/>
        </w:rPr>
        <w:t>(</w:t>
      </w:r>
      <w:r w:rsidR="00DA5F48" w:rsidRPr="007E55D5">
        <w:rPr>
          <w:rFonts w:ascii="Arial" w:eastAsia="Times New Roman" w:hAnsi="Arial" w:cs="Arial"/>
          <w:bCs/>
          <w:sz w:val="20"/>
          <w:szCs w:val="20"/>
        </w:rPr>
        <w:t>Dégbé</w:t>
      </w:r>
      <w:r w:rsidR="00DA5F48">
        <w:rPr>
          <w:rFonts w:ascii="Arial" w:eastAsia="Times New Roman" w:hAnsi="Arial" w:cs="Arial"/>
          <w:bCs/>
          <w:sz w:val="20"/>
          <w:szCs w:val="20"/>
        </w:rPr>
        <w:t xml:space="preserve"> et al., 2018; </w:t>
      </w:r>
      <w:r w:rsidR="00DA5F48" w:rsidRPr="007E55D5">
        <w:rPr>
          <w:rFonts w:ascii="Arial" w:eastAsia="Times New Roman" w:hAnsi="Arial" w:cs="Arial"/>
          <w:bCs/>
          <w:sz w:val="20"/>
          <w:szCs w:val="20"/>
        </w:rPr>
        <w:t>Asif</w:t>
      </w:r>
      <w:r w:rsidR="00DA5F48">
        <w:rPr>
          <w:rFonts w:ascii="Arial" w:eastAsia="Times New Roman" w:hAnsi="Arial" w:cs="Arial"/>
          <w:bCs/>
          <w:sz w:val="20"/>
          <w:szCs w:val="20"/>
        </w:rPr>
        <w:t xml:space="preserve"> et al., 2023</w:t>
      </w:r>
      <w:r w:rsidR="00DA5F48">
        <w:rPr>
          <w:rFonts w:ascii="Arial" w:hAnsi="Arial" w:cs="Arial"/>
          <w:sz w:val="20"/>
          <w:szCs w:val="20"/>
        </w:rPr>
        <w:t>)</w:t>
      </w:r>
      <w:r w:rsidR="008F7328" w:rsidRPr="007E55D5">
        <w:rPr>
          <w:rFonts w:ascii="Arial" w:hAnsi="Arial" w:cs="Arial"/>
          <w:sz w:val="20"/>
          <w:szCs w:val="20"/>
        </w:rPr>
        <w:t xml:space="preserve">. Furthermore, 9,12- Octadecadienoic acid (Z,Z)-, methyl ester has been documented to have antioxidant, anti- inflammatory, anti-arthritic, anti-tumor, antifungal and anticancer activities against prostate cancer cell lines </w:t>
      </w:r>
      <w:r w:rsidR="00DA5F48">
        <w:rPr>
          <w:rFonts w:ascii="Arial" w:hAnsi="Arial" w:cs="Arial"/>
          <w:sz w:val="20"/>
          <w:szCs w:val="20"/>
        </w:rPr>
        <w:t>(</w:t>
      </w:r>
      <w:r w:rsidR="00DA5F48" w:rsidRPr="007E55D5">
        <w:rPr>
          <w:rFonts w:ascii="Arial" w:eastAsia="Times New Roman" w:hAnsi="Arial" w:cs="Arial"/>
          <w:bCs/>
          <w:sz w:val="20"/>
          <w:szCs w:val="20"/>
        </w:rPr>
        <w:t>Bharath</w:t>
      </w:r>
      <w:r w:rsidR="00DA5F48">
        <w:rPr>
          <w:rFonts w:ascii="Arial" w:eastAsia="Times New Roman" w:hAnsi="Arial" w:cs="Arial"/>
          <w:bCs/>
          <w:sz w:val="20"/>
          <w:szCs w:val="20"/>
        </w:rPr>
        <w:t xml:space="preserve"> et al., 2021</w:t>
      </w:r>
      <w:r w:rsidR="00DA5F48">
        <w:rPr>
          <w:rFonts w:ascii="Arial" w:hAnsi="Arial" w:cs="Arial"/>
          <w:sz w:val="20"/>
          <w:szCs w:val="20"/>
        </w:rPr>
        <w:t>)</w:t>
      </w:r>
      <w:r w:rsidR="00140A7B" w:rsidRPr="007E55D5">
        <w:rPr>
          <w:rFonts w:ascii="Arial" w:hAnsi="Arial" w:cs="Arial"/>
          <w:sz w:val="20"/>
          <w:szCs w:val="20"/>
        </w:rPr>
        <w:t xml:space="preserve">. </w:t>
      </w:r>
      <w:r w:rsidR="008F7328" w:rsidRPr="007E55D5">
        <w:rPr>
          <w:rFonts w:ascii="Arial" w:hAnsi="Arial" w:cs="Arial"/>
          <w:sz w:val="20"/>
          <w:szCs w:val="20"/>
        </w:rPr>
        <w:t xml:space="preserve">Dodecane possesses antibacterial activity </w:t>
      </w:r>
      <w:r w:rsidR="00DA5F48">
        <w:rPr>
          <w:rFonts w:ascii="Arial" w:hAnsi="Arial" w:cs="Arial"/>
          <w:sz w:val="20"/>
          <w:szCs w:val="20"/>
        </w:rPr>
        <w:t>(</w:t>
      </w:r>
      <w:r w:rsidR="00DA5F48" w:rsidRPr="007E55D5">
        <w:rPr>
          <w:rFonts w:ascii="Arial" w:eastAsia="Times New Roman" w:hAnsi="Arial" w:cs="Arial"/>
          <w:bCs/>
          <w:sz w:val="20"/>
          <w:szCs w:val="20"/>
        </w:rPr>
        <w:t>Ramalingam</w:t>
      </w:r>
      <w:r w:rsidR="00DA5F48">
        <w:rPr>
          <w:rFonts w:ascii="Arial" w:eastAsia="Times New Roman" w:hAnsi="Arial" w:cs="Arial"/>
          <w:bCs/>
          <w:sz w:val="20"/>
          <w:szCs w:val="20"/>
        </w:rPr>
        <w:t xml:space="preserve"> et al., 2015</w:t>
      </w:r>
      <w:r w:rsidR="00DA5F48">
        <w:rPr>
          <w:rFonts w:ascii="Arial" w:hAnsi="Arial" w:cs="Arial"/>
          <w:sz w:val="20"/>
          <w:szCs w:val="20"/>
        </w:rPr>
        <w:t>)</w:t>
      </w:r>
      <w:r w:rsidR="008F7328" w:rsidRPr="007E55D5">
        <w:rPr>
          <w:rFonts w:ascii="Arial" w:hAnsi="Arial" w:cs="Arial"/>
          <w:sz w:val="20"/>
          <w:szCs w:val="20"/>
        </w:rPr>
        <w:t xml:space="preserve">, whereas </w:t>
      </w:r>
      <w:r w:rsidR="008F7328" w:rsidRPr="007E55D5">
        <w:rPr>
          <w:rFonts w:ascii="Arial" w:hAnsi="Arial" w:cs="Arial"/>
          <w:color w:val="000000"/>
          <w:sz w:val="20"/>
          <w:szCs w:val="20"/>
        </w:rPr>
        <w:t>9,12-Octadecadienal</w:t>
      </w:r>
      <w:r w:rsidR="008F7328" w:rsidRPr="007E55D5">
        <w:rPr>
          <w:rFonts w:ascii="Arial" w:hAnsi="Arial" w:cs="Arial"/>
          <w:sz w:val="20"/>
          <w:szCs w:val="20"/>
        </w:rPr>
        <w:t xml:space="preserve"> was reported to exhibit antioxidant and antimicrobial activities </w:t>
      </w:r>
      <w:r w:rsidR="00DA5F48">
        <w:rPr>
          <w:rFonts w:ascii="Arial" w:hAnsi="Arial" w:cs="Arial"/>
          <w:sz w:val="20"/>
          <w:szCs w:val="20"/>
        </w:rPr>
        <w:t>(</w:t>
      </w:r>
      <w:r w:rsidR="00DA5F48" w:rsidRPr="007E55D5">
        <w:rPr>
          <w:rFonts w:ascii="Arial" w:eastAsia="Times New Roman" w:hAnsi="Arial" w:cs="Arial"/>
          <w:sz w:val="20"/>
          <w:szCs w:val="20"/>
        </w:rPr>
        <w:t>Hyde</w:t>
      </w:r>
      <w:r w:rsidR="00DA5F48">
        <w:rPr>
          <w:rFonts w:ascii="Arial" w:eastAsia="Times New Roman" w:hAnsi="Arial" w:cs="Arial"/>
          <w:sz w:val="20"/>
          <w:szCs w:val="20"/>
        </w:rPr>
        <w:t xml:space="preserve"> et al., 2019</w:t>
      </w:r>
      <w:r w:rsidR="00DA5F48">
        <w:rPr>
          <w:rFonts w:ascii="Arial" w:hAnsi="Arial" w:cs="Arial"/>
          <w:sz w:val="20"/>
          <w:szCs w:val="20"/>
        </w:rPr>
        <w:t>)</w:t>
      </w:r>
      <w:r w:rsidR="008F7328" w:rsidRPr="007E55D5">
        <w:rPr>
          <w:rFonts w:ascii="Arial" w:hAnsi="Arial" w:cs="Arial"/>
          <w:sz w:val="20"/>
          <w:szCs w:val="20"/>
        </w:rPr>
        <w:t>. Fatty acids including 3-eicosene, (E)-, hexadecanoic acid, methyl ester, cis-vaccenic acid and oleic acid which were identified in the plant extracts have been reported to exhibit antioxidant, antimicrobial, antihyperglycemic, cytotoxic and insecticidal activities</w:t>
      </w:r>
      <w:r w:rsidR="002C7744" w:rsidRPr="007E55D5">
        <w:rPr>
          <w:rFonts w:ascii="Arial" w:hAnsi="Arial" w:cs="Arial"/>
          <w:sz w:val="20"/>
          <w:szCs w:val="20"/>
        </w:rPr>
        <w:t xml:space="preserve"> </w:t>
      </w:r>
      <w:r w:rsidR="00DA5F48">
        <w:rPr>
          <w:rFonts w:ascii="Arial" w:hAnsi="Arial" w:cs="Arial"/>
          <w:sz w:val="20"/>
          <w:szCs w:val="20"/>
        </w:rPr>
        <w:t>(</w:t>
      </w:r>
      <w:r w:rsidR="00DA5F48" w:rsidRPr="007E55D5">
        <w:rPr>
          <w:rFonts w:ascii="Arial" w:eastAsia="Times New Roman" w:hAnsi="Arial" w:cs="Arial"/>
          <w:sz w:val="20"/>
          <w:szCs w:val="20"/>
        </w:rPr>
        <w:t>Yogeswari</w:t>
      </w:r>
      <w:r w:rsidR="00DA5F48">
        <w:rPr>
          <w:rFonts w:ascii="Arial" w:eastAsia="Times New Roman" w:hAnsi="Arial" w:cs="Arial"/>
          <w:sz w:val="20"/>
          <w:szCs w:val="20"/>
        </w:rPr>
        <w:t xml:space="preserve"> et al., 2012; </w:t>
      </w:r>
      <w:r w:rsidR="00DA5F48" w:rsidRPr="007E55D5">
        <w:rPr>
          <w:rFonts w:ascii="Arial" w:eastAsia="Times New Roman" w:hAnsi="Arial" w:cs="Arial"/>
          <w:bCs/>
          <w:sz w:val="20"/>
          <w:szCs w:val="20"/>
        </w:rPr>
        <w:t>Banakar</w:t>
      </w:r>
      <w:r w:rsidR="00DA5F48">
        <w:rPr>
          <w:rFonts w:ascii="Arial" w:eastAsia="Times New Roman" w:hAnsi="Arial" w:cs="Arial"/>
          <w:bCs/>
          <w:sz w:val="20"/>
          <w:szCs w:val="20"/>
        </w:rPr>
        <w:t xml:space="preserve"> et al., 2018</w:t>
      </w:r>
      <w:r w:rsidR="00DA5F48">
        <w:rPr>
          <w:rFonts w:ascii="Arial" w:hAnsi="Arial" w:cs="Arial"/>
          <w:sz w:val="20"/>
          <w:szCs w:val="20"/>
        </w:rPr>
        <w:t>)</w:t>
      </w:r>
      <w:r w:rsidR="008F7328" w:rsidRPr="007E55D5">
        <w:rPr>
          <w:rFonts w:ascii="Arial" w:hAnsi="Arial" w:cs="Arial"/>
          <w:sz w:val="20"/>
          <w:szCs w:val="20"/>
        </w:rPr>
        <w:t xml:space="preserve">. Trans-13-Octadecenoic acid present in </w:t>
      </w:r>
      <w:r w:rsidR="008F7328" w:rsidRPr="007E55D5">
        <w:rPr>
          <w:rFonts w:ascii="Arial" w:hAnsi="Arial" w:cs="Arial"/>
          <w:i/>
          <w:sz w:val="20"/>
          <w:szCs w:val="20"/>
        </w:rPr>
        <w:t>I. gabonensis</w:t>
      </w:r>
      <w:r w:rsidR="008F7328" w:rsidRPr="007E55D5">
        <w:rPr>
          <w:rFonts w:ascii="Arial" w:hAnsi="Arial" w:cs="Arial"/>
          <w:sz w:val="20"/>
          <w:szCs w:val="20"/>
        </w:rPr>
        <w:t xml:space="preserve"> has been shown to exhibit anti-inflammatory, antiandrogenic, dermatitigenic, anaemiagenic and insecticidal properties </w:t>
      </w:r>
      <w:r w:rsidR="00DA5F48">
        <w:rPr>
          <w:rFonts w:ascii="Arial" w:eastAsia="Times New Roman" w:hAnsi="Arial" w:cs="Arial"/>
          <w:sz w:val="20"/>
          <w:szCs w:val="20"/>
        </w:rPr>
        <w:t>(</w:t>
      </w:r>
      <w:r w:rsidR="00DA5F48" w:rsidRPr="007E55D5">
        <w:rPr>
          <w:rFonts w:ascii="Arial" w:eastAsia="Times New Roman" w:hAnsi="Arial" w:cs="Arial"/>
          <w:bCs/>
          <w:sz w:val="20"/>
          <w:szCs w:val="20"/>
        </w:rPr>
        <w:t>Awonyemi</w:t>
      </w:r>
      <w:r w:rsidR="00DA5F48">
        <w:rPr>
          <w:rFonts w:ascii="Arial" w:eastAsia="Times New Roman" w:hAnsi="Arial" w:cs="Arial"/>
          <w:bCs/>
          <w:sz w:val="20"/>
          <w:szCs w:val="20"/>
        </w:rPr>
        <w:t xml:space="preserve"> et al., 2020</w:t>
      </w:r>
      <w:r w:rsidR="00DA5F48">
        <w:rPr>
          <w:rFonts w:ascii="Arial" w:eastAsia="Times New Roman" w:hAnsi="Arial" w:cs="Arial"/>
          <w:sz w:val="20"/>
          <w:szCs w:val="20"/>
        </w:rPr>
        <w:t>)</w:t>
      </w:r>
      <w:r w:rsidR="008F7328" w:rsidRPr="007E55D5">
        <w:rPr>
          <w:rFonts w:ascii="Arial" w:hAnsi="Arial" w:cs="Arial"/>
          <w:sz w:val="20"/>
          <w:szCs w:val="20"/>
        </w:rPr>
        <w:t xml:space="preserve">. Additionally, Octadecanoic acid has been demonstrated to possess substantial antioxidant capacity and strong neuroprotective effects </w:t>
      </w:r>
      <w:r w:rsidR="00DA5F48">
        <w:rPr>
          <w:rFonts w:ascii="Arial" w:hAnsi="Arial" w:cs="Arial"/>
          <w:sz w:val="20"/>
          <w:szCs w:val="20"/>
        </w:rPr>
        <w:t>(</w:t>
      </w:r>
      <w:r w:rsidR="00DA5F48" w:rsidRPr="007E55D5">
        <w:rPr>
          <w:rFonts w:ascii="Arial" w:eastAsia="Times New Roman" w:hAnsi="Arial" w:cs="Arial"/>
          <w:sz w:val="20"/>
          <w:szCs w:val="20"/>
        </w:rPr>
        <w:t>Wang</w:t>
      </w:r>
      <w:r w:rsidR="00DA5F48">
        <w:rPr>
          <w:rFonts w:ascii="Arial" w:eastAsia="Times New Roman" w:hAnsi="Arial" w:cs="Arial"/>
          <w:sz w:val="20"/>
          <w:szCs w:val="20"/>
        </w:rPr>
        <w:t xml:space="preserve"> et al., 2007</w:t>
      </w:r>
      <w:r w:rsidR="00DA5F48">
        <w:rPr>
          <w:rFonts w:ascii="Arial" w:hAnsi="Arial" w:cs="Arial"/>
          <w:sz w:val="20"/>
          <w:szCs w:val="20"/>
        </w:rPr>
        <w:t>)</w:t>
      </w:r>
      <w:r w:rsidR="008F7328" w:rsidRPr="007E55D5">
        <w:rPr>
          <w:rFonts w:ascii="Arial" w:hAnsi="Arial" w:cs="Arial"/>
          <w:sz w:val="20"/>
          <w:szCs w:val="20"/>
        </w:rPr>
        <w:t xml:space="preserve">. </w:t>
      </w:r>
      <w:r w:rsidR="008F7328" w:rsidRPr="007E55D5">
        <w:rPr>
          <w:rFonts w:ascii="Arial" w:eastAsia="Times New Roman" w:hAnsi="Arial" w:cs="Arial"/>
          <w:color w:val="000000"/>
          <w:sz w:val="20"/>
          <w:szCs w:val="20"/>
        </w:rPr>
        <w:t>Hexadecanoic acid, methyl ester</w:t>
      </w:r>
      <w:r w:rsidR="008F7328" w:rsidRPr="007E55D5">
        <w:rPr>
          <w:rFonts w:ascii="Arial" w:hAnsi="Arial" w:cs="Arial"/>
          <w:sz w:val="20"/>
          <w:szCs w:val="20"/>
        </w:rPr>
        <w:t xml:space="preserve"> which has antioxidant, immunostimulant, anticholesteremic, antibacterial,</w:t>
      </w:r>
      <w:r w:rsidR="008F7328" w:rsidRPr="007E55D5">
        <w:rPr>
          <w:rFonts w:ascii="Arial" w:hAnsi="Arial" w:cs="Arial"/>
          <w:bCs/>
          <w:iCs/>
          <w:sz w:val="20"/>
          <w:szCs w:val="20"/>
        </w:rPr>
        <w:t xml:space="preserve"> </w:t>
      </w:r>
      <w:r w:rsidR="008F7328" w:rsidRPr="007E55D5">
        <w:rPr>
          <w:rFonts w:ascii="Arial" w:hAnsi="Arial" w:cs="Arial"/>
          <w:sz w:val="20"/>
          <w:szCs w:val="20"/>
        </w:rPr>
        <w:lastRenderedPageBreak/>
        <w:t xml:space="preserve">antitumor and anti-inflammatory properties was also observed in the plants </w:t>
      </w:r>
      <w:r w:rsidR="00DA5F48">
        <w:rPr>
          <w:rFonts w:ascii="Arial" w:hAnsi="Arial" w:cs="Arial"/>
          <w:sz w:val="20"/>
          <w:szCs w:val="20"/>
        </w:rPr>
        <w:t>(</w:t>
      </w:r>
      <w:r w:rsidR="001C7E87" w:rsidRPr="007E55D5">
        <w:rPr>
          <w:rFonts w:ascii="Arial" w:eastAsia="Times New Roman" w:hAnsi="Arial" w:cs="Arial"/>
          <w:bCs/>
          <w:sz w:val="20"/>
          <w:szCs w:val="20"/>
        </w:rPr>
        <w:t>Gavamukulya</w:t>
      </w:r>
      <w:r w:rsidR="001C7E87">
        <w:rPr>
          <w:rFonts w:ascii="Arial" w:eastAsia="Times New Roman" w:hAnsi="Arial" w:cs="Arial"/>
          <w:bCs/>
          <w:sz w:val="20"/>
          <w:szCs w:val="20"/>
        </w:rPr>
        <w:t xml:space="preserve"> et al., 2015; </w:t>
      </w:r>
      <w:r w:rsidR="001C7E87" w:rsidRPr="007E55D5">
        <w:rPr>
          <w:rFonts w:ascii="Arial" w:eastAsia="Times New Roman" w:hAnsi="Arial" w:cs="Arial"/>
          <w:bCs/>
          <w:sz w:val="20"/>
          <w:szCs w:val="20"/>
        </w:rPr>
        <w:t>Dalal</w:t>
      </w:r>
      <w:r w:rsidR="001C7E87">
        <w:rPr>
          <w:rFonts w:ascii="Arial" w:eastAsia="Times New Roman" w:hAnsi="Arial" w:cs="Arial"/>
          <w:bCs/>
          <w:sz w:val="20"/>
          <w:szCs w:val="20"/>
        </w:rPr>
        <w:t xml:space="preserve"> et al., 2021</w:t>
      </w:r>
      <w:r w:rsidR="00DA5F48">
        <w:rPr>
          <w:rFonts w:ascii="Arial" w:hAnsi="Arial" w:cs="Arial"/>
          <w:sz w:val="20"/>
          <w:szCs w:val="20"/>
        </w:rPr>
        <w:t>)</w:t>
      </w:r>
      <w:r w:rsidR="008F7328" w:rsidRPr="007E55D5">
        <w:rPr>
          <w:rFonts w:ascii="Arial" w:hAnsi="Arial" w:cs="Arial"/>
          <w:sz w:val="20"/>
          <w:szCs w:val="20"/>
        </w:rPr>
        <w:t>.</w:t>
      </w:r>
    </w:p>
    <w:p w14:paraId="19E77FDE" w14:textId="77777777" w:rsidR="004F7F30" w:rsidRPr="007E55D5" w:rsidRDefault="008F7328" w:rsidP="007E55D5">
      <w:pPr>
        <w:spacing w:after="0" w:line="240" w:lineRule="auto"/>
        <w:jc w:val="both"/>
        <w:rPr>
          <w:rFonts w:ascii="Arial" w:hAnsi="Arial" w:cs="Arial"/>
          <w:sz w:val="20"/>
          <w:szCs w:val="20"/>
        </w:rPr>
      </w:pPr>
      <w:r w:rsidRPr="007E55D5">
        <w:rPr>
          <w:rFonts w:ascii="Arial" w:hAnsi="Arial" w:cs="Arial"/>
          <w:sz w:val="20"/>
          <w:szCs w:val="20"/>
        </w:rPr>
        <w:t xml:space="preserve"> </w:t>
      </w:r>
    </w:p>
    <w:p w14:paraId="61212144" w14:textId="77777777" w:rsidR="00E16256" w:rsidRDefault="002C7744" w:rsidP="007E55D5">
      <w:pPr>
        <w:spacing w:after="0" w:line="240" w:lineRule="auto"/>
        <w:jc w:val="both"/>
        <w:rPr>
          <w:rFonts w:ascii="Arial" w:hAnsi="Arial" w:cs="Arial"/>
          <w:bCs/>
          <w:iCs/>
          <w:sz w:val="20"/>
          <w:szCs w:val="20"/>
        </w:rPr>
      </w:pPr>
      <w:r w:rsidRPr="007E55D5">
        <w:rPr>
          <w:rFonts w:ascii="Arial" w:hAnsi="Arial" w:cs="Arial"/>
          <w:sz w:val="20"/>
          <w:szCs w:val="20"/>
        </w:rPr>
        <w:t>The Fourier Transform Infrared (FTIR) vibration spectroscopy technique is widely recognized for its ability to identify important functional groups present in plant extracts, biological substances, and manufactured chemicals.</w:t>
      </w:r>
      <w:r w:rsidR="00E16256" w:rsidRPr="007E55D5">
        <w:rPr>
          <w:rFonts w:ascii="Arial" w:hAnsi="Arial" w:cs="Arial"/>
          <w:sz w:val="20"/>
          <w:szCs w:val="20"/>
        </w:rPr>
        <w:t xml:space="preserve"> This spectroscopic technique remains unmatched in its capability to identify and distinguish various kinds of chemical bonds (functional groups) within molecules. </w:t>
      </w:r>
      <w:r w:rsidR="00110093">
        <w:rPr>
          <w:rFonts w:ascii="Arial" w:hAnsi="Arial" w:cs="Arial"/>
          <w:sz w:val="20"/>
          <w:szCs w:val="20"/>
        </w:rPr>
        <w:t>(</w:t>
      </w:r>
      <w:r w:rsidR="00110093" w:rsidRPr="007E55D5">
        <w:rPr>
          <w:rFonts w:ascii="Arial" w:eastAsia="Times New Roman" w:hAnsi="Arial" w:cs="Arial"/>
          <w:sz w:val="20"/>
          <w:szCs w:val="20"/>
        </w:rPr>
        <w:t>Movasaghi</w:t>
      </w:r>
      <w:r w:rsidR="00110093">
        <w:rPr>
          <w:rFonts w:ascii="Arial" w:eastAsia="Times New Roman" w:hAnsi="Arial" w:cs="Arial"/>
          <w:sz w:val="20"/>
          <w:szCs w:val="20"/>
        </w:rPr>
        <w:t xml:space="preserve"> et al., 2008; </w:t>
      </w:r>
      <w:r w:rsidR="00110093" w:rsidRPr="007E55D5">
        <w:rPr>
          <w:rFonts w:ascii="Arial" w:eastAsia="Times New Roman" w:hAnsi="Arial" w:cs="Arial"/>
          <w:bCs/>
          <w:sz w:val="20"/>
          <w:szCs w:val="20"/>
        </w:rPr>
        <w:t>Ashokkumar</w:t>
      </w:r>
      <w:r w:rsidR="00110093">
        <w:rPr>
          <w:rFonts w:ascii="Arial" w:eastAsia="Times New Roman" w:hAnsi="Arial" w:cs="Arial"/>
          <w:bCs/>
          <w:sz w:val="20"/>
          <w:szCs w:val="20"/>
        </w:rPr>
        <w:t xml:space="preserve"> et al., 2014</w:t>
      </w:r>
      <w:r w:rsidR="00110093">
        <w:rPr>
          <w:rFonts w:ascii="Arial" w:hAnsi="Arial" w:cs="Arial"/>
          <w:sz w:val="20"/>
          <w:szCs w:val="20"/>
        </w:rPr>
        <w:t>)</w:t>
      </w:r>
      <w:r w:rsidR="00E16256" w:rsidRPr="007E55D5">
        <w:rPr>
          <w:rFonts w:ascii="Arial" w:hAnsi="Arial" w:cs="Arial"/>
          <w:sz w:val="20"/>
          <w:szCs w:val="20"/>
        </w:rPr>
        <w:t xml:space="preserve">. In this study, the FTIR spectra of ethanol leaf extracts of </w:t>
      </w:r>
      <w:r w:rsidR="00E16256" w:rsidRPr="007E55D5">
        <w:rPr>
          <w:rFonts w:ascii="Arial" w:hAnsi="Arial" w:cs="Arial"/>
          <w:bCs/>
          <w:i/>
          <w:iCs/>
          <w:sz w:val="20"/>
          <w:szCs w:val="20"/>
        </w:rPr>
        <w:t>Costus afer</w:t>
      </w:r>
      <w:r w:rsidR="00E16256" w:rsidRPr="007E55D5">
        <w:rPr>
          <w:rFonts w:ascii="Arial" w:hAnsi="Arial" w:cs="Arial"/>
          <w:bCs/>
          <w:sz w:val="20"/>
          <w:szCs w:val="20"/>
        </w:rPr>
        <w:t xml:space="preserve">, </w:t>
      </w:r>
      <w:r w:rsidR="00E16256" w:rsidRPr="007E55D5">
        <w:rPr>
          <w:rFonts w:ascii="Arial" w:hAnsi="Arial" w:cs="Arial"/>
          <w:bCs/>
          <w:i/>
          <w:iCs/>
          <w:sz w:val="20"/>
          <w:szCs w:val="20"/>
        </w:rPr>
        <w:t>Irvingia gabonensis</w:t>
      </w:r>
      <w:r w:rsidR="00E16256" w:rsidRPr="007E55D5">
        <w:rPr>
          <w:rFonts w:ascii="Arial" w:hAnsi="Arial" w:cs="Arial"/>
          <w:bCs/>
          <w:sz w:val="20"/>
          <w:szCs w:val="20"/>
        </w:rPr>
        <w:t xml:space="preserve"> and </w:t>
      </w:r>
      <w:r w:rsidR="00E16256" w:rsidRPr="007E55D5">
        <w:rPr>
          <w:rFonts w:ascii="Arial" w:hAnsi="Arial" w:cs="Arial"/>
          <w:bCs/>
          <w:i/>
          <w:iCs/>
          <w:sz w:val="20"/>
          <w:szCs w:val="20"/>
        </w:rPr>
        <w:t>Sida acuta</w:t>
      </w:r>
      <w:r w:rsidR="00E16256" w:rsidRPr="007E55D5">
        <w:rPr>
          <w:rFonts w:ascii="Arial" w:hAnsi="Arial" w:cs="Arial"/>
          <w:bCs/>
          <w:sz w:val="20"/>
          <w:szCs w:val="20"/>
        </w:rPr>
        <w:t xml:space="preserve"> </w:t>
      </w:r>
      <w:r w:rsidR="00E16256" w:rsidRPr="007E55D5">
        <w:rPr>
          <w:rFonts w:ascii="Arial" w:hAnsi="Arial" w:cs="Arial"/>
          <w:sz w:val="20"/>
          <w:szCs w:val="20"/>
        </w:rPr>
        <w:t xml:space="preserve">depicted in Tables 4, 5 and 6 revealed 15, 15 and 12 peaks respectively, which corresponded to important functional groups. </w:t>
      </w:r>
      <w:r w:rsidR="00E16256" w:rsidRPr="007E55D5">
        <w:rPr>
          <w:rFonts w:ascii="Arial" w:hAnsi="Arial" w:cs="Arial"/>
          <w:bCs/>
          <w:iCs/>
          <w:sz w:val="20"/>
          <w:szCs w:val="20"/>
        </w:rPr>
        <w:t>The functional groups found in</w:t>
      </w:r>
      <w:r w:rsidR="00E16256" w:rsidRPr="007E55D5">
        <w:rPr>
          <w:rFonts w:ascii="Arial" w:hAnsi="Arial" w:cs="Arial"/>
          <w:sz w:val="20"/>
          <w:szCs w:val="20"/>
        </w:rPr>
        <w:t xml:space="preserve"> </w:t>
      </w:r>
      <w:r w:rsidR="00E16256" w:rsidRPr="007E55D5">
        <w:rPr>
          <w:rFonts w:ascii="Arial" w:hAnsi="Arial" w:cs="Arial"/>
          <w:i/>
          <w:sz w:val="20"/>
          <w:szCs w:val="20"/>
        </w:rPr>
        <w:t>C. afer</w:t>
      </w:r>
      <w:r w:rsidR="00E16256" w:rsidRPr="007E55D5">
        <w:rPr>
          <w:rFonts w:ascii="Arial" w:hAnsi="Arial" w:cs="Arial"/>
          <w:sz w:val="20"/>
          <w:szCs w:val="20"/>
        </w:rPr>
        <w:t xml:space="preserve"> extract included 1,2 disubstituted aromatic compounds, alkenes, aromatic amines, alcohols, isothiocyanates, phosphonic acids, amine salts, secondary amines and aliphatic primary amines (Table 4). Aromatic amines, 1,4 disubstituted aromatic compounds, phenols, cyclic alkenes, isothiocyanates, phosphines, carboxylic acids, aldehydes, amine salts, intra molecular bonded alcohols, alkenes, aliphatic primary amines and free alcohols were the functional groups found in </w:t>
      </w:r>
      <w:r w:rsidR="00E16256" w:rsidRPr="007E55D5">
        <w:rPr>
          <w:rFonts w:ascii="Arial" w:hAnsi="Arial" w:cs="Arial"/>
          <w:bCs/>
          <w:i/>
          <w:iCs/>
          <w:sz w:val="20"/>
          <w:szCs w:val="20"/>
        </w:rPr>
        <w:t xml:space="preserve">I. gabonensis </w:t>
      </w:r>
      <w:r w:rsidR="00E16256" w:rsidRPr="007E55D5">
        <w:rPr>
          <w:rFonts w:ascii="Arial" w:hAnsi="Arial" w:cs="Arial"/>
          <w:bCs/>
          <w:iCs/>
          <w:sz w:val="20"/>
          <w:szCs w:val="20"/>
        </w:rPr>
        <w:t xml:space="preserve">extract (Table 5) whereas aromatic esters, alcohols/phenols, amines, allenes, isothiocyanates, phosphines, intramolecular bonded alcohols, amine salts, alkenes, aliphatic primary amines and free alcohols were identified in </w:t>
      </w:r>
      <w:r w:rsidR="00E16256" w:rsidRPr="007E55D5">
        <w:rPr>
          <w:rFonts w:ascii="Arial" w:hAnsi="Arial" w:cs="Arial"/>
          <w:bCs/>
          <w:i/>
          <w:iCs/>
          <w:sz w:val="20"/>
          <w:szCs w:val="20"/>
        </w:rPr>
        <w:t>S. acuta</w:t>
      </w:r>
      <w:r w:rsidR="00E16256" w:rsidRPr="007E55D5">
        <w:rPr>
          <w:rFonts w:ascii="Arial" w:hAnsi="Arial" w:cs="Arial"/>
          <w:bCs/>
          <w:iCs/>
          <w:sz w:val="20"/>
          <w:szCs w:val="20"/>
        </w:rPr>
        <w:t xml:space="preserve"> extract</w:t>
      </w:r>
      <w:r w:rsidR="00AF1C9E" w:rsidRPr="007E55D5">
        <w:rPr>
          <w:rFonts w:ascii="Arial" w:hAnsi="Arial" w:cs="Arial"/>
          <w:bCs/>
          <w:iCs/>
          <w:sz w:val="20"/>
          <w:szCs w:val="20"/>
        </w:rPr>
        <w:t xml:space="preserve"> (Table 6)</w:t>
      </w:r>
      <w:r w:rsidR="00E16256" w:rsidRPr="007E55D5">
        <w:rPr>
          <w:rFonts w:ascii="Arial" w:hAnsi="Arial" w:cs="Arial"/>
          <w:bCs/>
          <w:iCs/>
          <w:sz w:val="20"/>
          <w:szCs w:val="20"/>
        </w:rPr>
        <w:t>.</w:t>
      </w:r>
    </w:p>
    <w:p w14:paraId="4F0621B1" w14:textId="77777777" w:rsidR="004A45CF" w:rsidRPr="007E55D5" w:rsidRDefault="004A45CF" w:rsidP="007E55D5">
      <w:pPr>
        <w:spacing w:after="0" w:line="240" w:lineRule="auto"/>
        <w:jc w:val="both"/>
        <w:rPr>
          <w:rFonts w:ascii="Arial" w:hAnsi="Arial" w:cs="Arial"/>
          <w:bCs/>
          <w:iCs/>
          <w:sz w:val="20"/>
          <w:szCs w:val="20"/>
        </w:rPr>
      </w:pPr>
    </w:p>
    <w:p w14:paraId="39476409" w14:textId="77777777" w:rsidR="00E31D26" w:rsidRDefault="00B15003" w:rsidP="007E55D5">
      <w:pPr>
        <w:spacing w:after="0" w:line="240" w:lineRule="auto"/>
        <w:jc w:val="both"/>
        <w:rPr>
          <w:rFonts w:ascii="Arial" w:hAnsi="Arial" w:cs="Arial"/>
          <w:sz w:val="20"/>
          <w:szCs w:val="20"/>
        </w:rPr>
      </w:pPr>
      <w:r w:rsidRPr="007E55D5">
        <w:rPr>
          <w:rFonts w:ascii="Arial" w:hAnsi="Arial" w:cs="Arial"/>
          <w:sz w:val="20"/>
          <w:szCs w:val="20"/>
        </w:rPr>
        <w:t xml:space="preserve">Flavonoids and phenolics are important secondary metabolites that are abundant in plants and have important biological functions. They are referred to as natural antioxidants because of their ability to scavenge free radicals through the donation of an electron or hydrogen </w:t>
      </w:r>
      <w:r w:rsidR="00110093">
        <w:rPr>
          <w:rFonts w:ascii="Arial" w:hAnsi="Arial" w:cs="Arial"/>
          <w:sz w:val="20"/>
          <w:szCs w:val="20"/>
        </w:rPr>
        <w:t>(</w:t>
      </w:r>
      <w:r w:rsidR="00110093" w:rsidRPr="007E55D5">
        <w:rPr>
          <w:rFonts w:ascii="Arial" w:eastAsia="Times New Roman" w:hAnsi="Arial" w:cs="Arial"/>
          <w:sz w:val="20"/>
          <w:szCs w:val="20"/>
        </w:rPr>
        <w:t>Islam</w:t>
      </w:r>
      <w:r w:rsidR="00110093">
        <w:rPr>
          <w:rFonts w:ascii="Arial" w:eastAsia="Times New Roman" w:hAnsi="Arial" w:cs="Arial"/>
          <w:sz w:val="20"/>
          <w:szCs w:val="20"/>
        </w:rPr>
        <w:t xml:space="preserve"> et al., 2021</w:t>
      </w:r>
      <w:r w:rsidR="00110093">
        <w:rPr>
          <w:rFonts w:ascii="Arial" w:hAnsi="Arial" w:cs="Arial"/>
          <w:sz w:val="20"/>
          <w:szCs w:val="20"/>
        </w:rPr>
        <w:t>)</w:t>
      </w:r>
      <w:r w:rsidRPr="007E55D5">
        <w:rPr>
          <w:rFonts w:ascii="Arial" w:hAnsi="Arial" w:cs="Arial"/>
          <w:sz w:val="20"/>
          <w:szCs w:val="20"/>
        </w:rPr>
        <w:t>. Flavonoids have also been reported to inhibit lipid peroxidation and protect against oxidative damage. As a result of these mechanisms, they are able to neutralize free radicals</w:t>
      </w:r>
      <w:r w:rsidR="00FB1C25" w:rsidRPr="007E55D5">
        <w:rPr>
          <w:rFonts w:ascii="Arial" w:hAnsi="Arial" w:cs="Arial"/>
          <w:sz w:val="20"/>
          <w:szCs w:val="20"/>
        </w:rPr>
        <w:t xml:space="preserve"> </w:t>
      </w:r>
      <w:r w:rsidR="00110093">
        <w:rPr>
          <w:rFonts w:ascii="Arial" w:hAnsi="Arial" w:cs="Arial"/>
          <w:sz w:val="20"/>
          <w:szCs w:val="20"/>
        </w:rPr>
        <w:t>(</w:t>
      </w:r>
      <w:r w:rsidR="00110093" w:rsidRPr="007E55D5">
        <w:rPr>
          <w:rFonts w:ascii="Arial" w:hAnsi="Arial" w:cs="Arial"/>
          <w:sz w:val="20"/>
          <w:szCs w:val="20"/>
        </w:rPr>
        <w:t>Zahra</w:t>
      </w:r>
      <w:r w:rsidR="00110093">
        <w:rPr>
          <w:rFonts w:ascii="Arial" w:hAnsi="Arial" w:cs="Arial"/>
          <w:sz w:val="20"/>
          <w:szCs w:val="20"/>
        </w:rPr>
        <w:t xml:space="preserve"> et al., 2024)</w:t>
      </w:r>
      <w:r w:rsidRPr="007E55D5">
        <w:rPr>
          <w:rFonts w:ascii="Arial" w:hAnsi="Arial" w:cs="Arial"/>
          <w:sz w:val="20"/>
          <w:szCs w:val="20"/>
        </w:rPr>
        <w:t xml:space="preserve">. Quantitative analysis of the flavonoid and phenolic contents of the extracts revealed the presence of flavonoids and phenolic compounds in the various plant extracts. From the results of the study presented in </w:t>
      </w:r>
      <w:r w:rsidR="004A45CF">
        <w:rPr>
          <w:rFonts w:ascii="Arial" w:hAnsi="Arial" w:cs="Arial"/>
          <w:sz w:val="20"/>
          <w:szCs w:val="20"/>
        </w:rPr>
        <w:t>Table 7</w:t>
      </w:r>
      <w:r w:rsidRPr="007E55D5">
        <w:rPr>
          <w:rFonts w:ascii="Arial" w:hAnsi="Arial" w:cs="Arial"/>
          <w:sz w:val="20"/>
          <w:szCs w:val="20"/>
        </w:rPr>
        <w:t xml:space="preserve"> and </w:t>
      </w:r>
      <w:r w:rsidR="004A45CF">
        <w:rPr>
          <w:rFonts w:ascii="Arial" w:hAnsi="Arial" w:cs="Arial"/>
          <w:sz w:val="20"/>
          <w:szCs w:val="20"/>
        </w:rPr>
        <w:t>table 8</w:t>
      </w:r>
      <w:r w:rsidRPr="007E55D5">
        <w:rPr>
          <w:rFonts w:ascii="Arial" w:hAnsi="Arial" w:cs="Arial"/>
          <w:sz w:val="20"/>
          <w:szCs w:val="20"/>
        </w:rPr>
        <w:t xml:space="preserve">, the </w:t>
      </w:r>
      <w:r w:rsidRPr="007E55D5">
        <w:rPr>
          <w:rFonts w:ascii="Arial" w:hAnsi="Arial" w:cs="Arial"/>
          <w:sz w:val="20"/>
          <w:szCs w:val="20"/>
          <w:lang w:val=""/>
        </w:rPr>
        <w:t xml:space="preserve">total flavonoid content (TFC) was highest in </w:t>
      </w:r>
      <w:r w:rsidRPr="007E55D5">
        <w:rPr>
          <w:rFonts w:ascii="Arial" w:hAnsi="Arial" w:cs="Arial"/>
          <w:i/>
          <w:sz w:val="20"/>
          <w:szCs w:val="20"/>
        </w:rPr>
        <w:t>Sida acuta</w:t>
      </w:r>
      <w:r w:rsidRPr="007E55D5">
        <w:rPr>
          <w:rFonts w:ascii="Arial" w:hAnsi="Arial" w:cs="Arial"/>
          <w:sz w:val="20"/>
          <w:szCs w:val="20"/>
        </w:rPr>
        <w:t xml:space="preserve"> extract. The total phenolic content (TPC) was highest in the ethanol extract of </w:t>
      </w:r>
      <w:r w:rsidRPr="007E55D5">
        <w:rPr>
          <w:rFonts w:ascii="Arial" w:hAnsi="Arial" w:cs="Arial"/>
          <w:i/>
          <w:sz w:val="20"/>
          <w:szCs w:val="20"/>
        </w:rPr>
        <w:t xml:space="preserve">S. acuta </w:t>
      </w:r>
      <w:r w:rsidRPr="007E55D5">
        <w:rPr>
          <w:rFonts w:ascii="Arial" w:hAnsi="Arial" w:cs="Arial"/>
          <w:sz w:val="20"/>
          <w:szCs w:val="20"/>
        </w:rPr>
        <w:t xml:space="preserve">compared to the extracts of </w:t>
      </w:r>
      <w:r w:rsidRPr="007E55D5">
        <w:rPr>
          <w:rFonts w:ascii="Arial" w:hAnsi="Arial" w:cs="Arial"/>
          <w:i/>
          <w:sz w:val="20"/>
          <w:szCs w:val="20"/>
        </w:rPr>
        <w:t>C. afer</w:t>
      </w:r>
      <w:r w:rsidRPr="007E55D5">
        <w:rPr>
          <w:rFonts w:ascii="Arial" w:hAnsi="Arial" w:cs="Arial"/>
          <w:sz w:val="20"/>
          <w:szCs w:val="20"/>
        </w:rPr>
        <w:t xml:space="preserve"> and </w:t>
      </w:r>
      <w:r w:rsidRPr="007E55D5">
        <w:rPr>
          <w:rFonts w:ascii="Arial" w:hAnsi="Arial" w:cs="Arial"/>
          <w:i/>
          <w:sz w:val="20"/>
          <w:szCs w:val="20"/>
        </w:rPr>
        <w:t xml:space="preserve">I. </w:t>
      </w:r>
      <w:r w:rsidRPr="007E55D5">
        <w:rPr>
          <w:rFonts w:ascii="Arial" w:hAnsi="Arial" w:cs="Arial"/>
          <w:sz w:val="20"/>
          <w:szCs w:val="20"/>
        </w:rPr>
        <w:t xml:space="preserve">gabonensis. The high flavonoid and phenolic content of </w:t>
      </w:r>
      <w:r w:rsidRPr="007E55D5">
        <w:rPr>
          <w:rFonts w:ascii="Arial" w:hAnsi="Arial" w:cs="Arial"/>
          <w:i/>
          <w:sz w:val="20"/>
          <w:szCs w:val="20"/>
        </w:rPr>
        <w:t xml:space="preserve">S. acuta </w:t>
      </w:r>
      <w:r w:rsidRPr="007E55D5">
        <w:rPr>
          <w:rFonts w:ascii="Arial" w:hAnsi="Arial" w:cs="Arial"/>
          <w:sz w:val="20"/>
          <w:szCs w:val="20"/>
        </w:rPr>
        <w:t xml:space="preserve">is consistent with the results of a study conducted by </w:t>
      </w:r>
      <w:r w:rsidR="00676537" w:rsidRPr="007E55D5">
        <w:rPr>
          <w:rFonts w:ascii="Arial" w:hAnsi="Arial" w:cs="Arial"/>
          <w:sz w:val="20"/>
          <w:szCs w:val="20"/>
        </w:rPr>
        <w:t xml:space="preserve">Subramanya </w:t>
      </w:r>
      <w:r w:rsidR="00676537" w:rsidRPr="00676537">
        <w:rPr>
          <w:rFonts w:ascii="Arial" w:hAnsi="Arial" w:cs="Arial"/>
          <w:sz w:val="20"/>
          <w:szCs w:val="20"/>
        </w:rPr>
        <w:t>et   al.,</w:t>
      </w:r>
      <w:r w:rsidR="00B523D5">
        <w:rPr>
          <w:rFonts w:ascii="Arial" w:hAnsi="Arial" w:cs="Arial"/>
          <w:sz w:val="20"/>
          <w:szCs w:val="20"/>
        </w:rPr>
        <w:t xml:space="preserve"> </w:t>
      </w:r>
      <w:r w:rsidR="001D295B">
        <w:rPr>
          <w:rFonts w:ascii="Arial" w:hAnsi="Arial" w:cs="Arial"/>
          <w:sz w:val="20"/>
          <w:szCs w:val="20"/>
        </w:rPr>
        <w:t>(</w:t>
      </w:r>
      <w:r w:rsidR="00B523D5">
        <w:rPr>
          <w:rFonts w:ascii="Arial" w:hAnsi="Arial" w:cs="Arial"/>
          <w:sz w:val="20"/>
          <w:szCs w:val="20"/>
        </w:rPr>
        <w:t>2015)</w:t>
      </w:r>
      <w:r w:rsidRPr="007E55D5">
        <w:rPr>
          <w:rFonts w:ascii="Arial" w:hAnsi="Arial" w:cs="Arial"/>
          <w:sz w:val="20"/>
          <w:szCs w:val="20"/>
        </w:rPr>
        <w:t xml:space="preserve"> which analyzed the total flavonoid and phenolic content of root organs in various sidaguri plants, </w:t>
      </w:r>
      <w:r w:rsidR="00E31D26">
        <w:rPr>
          <w:rFonts w:ascii="Arial" w:hAnsi="Arial" w:cs="Arial"/>
          <w:sz w:val="20"/>
          <w:szCs w:val="20"/>
        </w:rPr>
        <w:t>including</w:t>
      </w:r>
      <w:r w:rsidRPr="007E55D5">
        <w:rPr>
          <w:rFonts w:ascii="Arial" w:hAnsi="Arial" w:cs="Arial"/>
          <w:sz w:val="20"/>
          <w:szCs w:val="20"/>
        </w:rPr>
        <w:t xml:space="preserve"> </w:t>
      </w:r>
      <w:r w:rsidRPr="007E55D5">
        <w:rPr>
          <w:rFonts w:ascii="Arial" w:hAnsi="Arial" w:cs="Arial"/>
          <w:i/>
          <w:sz w:val="20"/>
          <w:szCs w:val="20"/>
        </w:rPr>
        <w:t>S. acuta</w:t>
      </w:r>
      <w:r w:rsidRPr="007E55D5">
        <w:rPr>
          <w:rFonts w:ascii="Arial" w:hAnsi="Arial" w:cs="Arial"/>
          <w:sz w:val="20"/>
          <w:szCs w:val="20"/>
        </w:rPr>
        <w:t xml:space="preserve">, </w:t>
      </w:r>
      <w:r w:rsidRPr="007E55D5">
        <w:rPr>
          <w:rFonts w:ascii="Arial" w:hAnsi="Arial" w:cs="Arial"/>
          <w:i/>
          <w:sz w:val="20"/>
          <w:szCs w:val="20"/>
        </w:rPr>
        <w:t>S. cordata</w:t>
      </w:r>
      <w:r w:rsidRPr="007E55D5">
        <w:rPr>
          <w:rFonts w:ascii="Arial" w:hAnsi="Arial" w:cs="Arial"/>
          <w:sz w:val="20"/>
          <w:szCs w:val="20"/>
        </w:rPr>
        <w:t xml:space="preserve">, </w:t>
      </w:r>
      <w:r w:rsidRPr="007E55D5">
        <w:rPr>
          <w:rFonts w:ascii="Arial" w:hAnsi="Arial" w:cs="Arial"/>
          <w:i/>
          <w:sz w:val="20"/>
          <w:szCs w:val="20"/>
        </w:rPr>
        <w:t>S. rhombifolia</w:t>
      </w:r>
      <w:r w:rsidRPr="007E55D5">
        <w:rPr>
          <w:rFonts w:ascii="Arial" w:hAnsi="Arial" w:cs="Arial"/>
          <w:sz w:val="20"/>
          <w:szCs w:val="20"/>
        </w:rPr>
        <w:t>,</w:t>
      </w:r>
      <w:r w:rsidRPr="007E55D5">
        <w:rPr>
          <w:rFonts w:ascii="Arial" w:hAnsi="Arial" w:cs="Arial"/>
          <w:i/>
          <w:sz w:val="20"/>
          <w:szCs w:val="20"/>
        </w:rPr>
        <w:t xml:space="preserve"> S. cordifolia</w:t>
      </w:r>
      <w:r w:rsidRPr="007E55D5">
        <w:rPr>
          <w:rFonts w:ascii="Arial" w:hAnsi="Arial" w:cs="Arial"/>
          <w:sz w:val="20"/>
          <w:szCs w:val="20"/>
        </w:rPr>
        <w:t xml:space="preserve">, </w:t>
      </w:r>
      <w:r w:rsidRPr="007E55D5">
        <w:rPr>
          <w:rFonts w:ascii="Arial" w:hAnsi="Arial" w:cs="Arial"/>
          <w:i/>
          <w:sz w:val="20"/>
          <w:szCs w:val="20"/>
        </w:rPr>
        <w:t>S. retusa</w:t>
      </w:r>
      <w:r w:rsidRPr="007E55D5">
        <w:rPr>
          <w:rFonts w:ascii="Arial" w:hAnsi="Arial" w:cs="Arial"/>
          <w:sz w:val="20"/>
          <w:szCs w:val="20"/>
        </w:rPr>
        <w:t xml:space="preserve">, </w:t>
      </w:r>
      <w:r w:rsidRPr="007E55D5">
        <w:rPr>
          <w:rFonts w:ascii="Arial" w:hAnsi="Arial" w:cs="Arial"/>
          <w:i/>
          <w:sz w:val="20"/>
          <w:szCs w:val="20"/>
        </w:rPr>
        <w:t>S. indica</w:t>
      </w:r>
      <w:r w:rsidRPr="007E55D5">
        <w:rPr>
          <w:rFonts w:ascii="Arial" w:hAnsi="Arial" w:cs="Arial"/>
          <w:sz w:val="20"/>
          <w:szCs w:val="20"/>
        </w:rPr>
        <w:t xml:space="preserve">, </w:t>
      </w:r>
      <w:r w:rsidRPr="007E55D5">
        <w:rPr>
          <w:rFonts w:ascii="Arial" w:hAnsi="Arial" w:cs="Arial"/>
          <w:i/>
          <w:sz w:val="20"/>
          <w:szCs w:val="20"/>
        </w:rPr>
        <w:t>S. mysorensis</w:t>
      </w:r>
      <w:r w:rsidRPr="007E55D5">
        <w:rPr>
          <w:rFonts w:ascii="Arial" w:hAnsi="Arial" w:cs="Arial"/>
          <w:sz w:val="20"/>
          <w:szCs w:val="20"/>
        </w:rPr>
        <w:t xml:space="preserve">, and </w:t>
      </w:r>
      <w:r w:rsidRPr="007E55D5">
        <w:rPr>
          <w:rFonts w:ascii="Arial" w:hAnsi="Arial" w:cs="Arial"/>
          <w:i/>
          <w:sz w:val="20"/>
          <w:szCs w:val="20"/>
        </w:rPr>
        <w:t>S. spinosa</w:t>
      </w:r>
      <w:r w:rsidRPr="007E55D5">
        <w:rPr>
          <w:rFonts w:ascii="Arial" w:hAnsi="Arial" w:cs="Arial"/>
          <w:sz w:val="20"/>
          <w:szCs w:val="20"/>
        </w:rPr>
        <w:t xml:space="preserve"> </w:t>
      </w:r>
      <w:r w:rsidR="00676537">
        <w:rPr>
          <w:rFonts w:ascii="Arial" w:hAnsi="Arial" w:cs="Arial"/>
          <w:sz w:val="20"/>
          <w:szCs w:val="20"/>
        </w:rPr>
        <w:t xml:space="preserve">and </w:t>
      </w:r>
      <w:r w:rsidRPr="007E55D5">
        <w:rPr>
          <w:rFonts w:ascii="Arial" w:hAnsi="Arial" w:cs="Arial"/>
          <w:sz w:val="20"/>
          <w:szCs w:val="20"/>
        </w:rPr>
        <w:t xml:space="preserve">showed that some species of </w:t>
      </w:r>
      <w:r w:rsidRPr="007E55D5">
        <w:rPr>
          <w:rFonts w:ascii="Arial" w:hAnsi="Arial" w:cs="Arial"/>
          <w:i/>
          <w:sz w:val="20"/>
          <w:szCs w:val="20"/>
        </w:rPr>
        <w:t>Sida</w:t>
      </w:r>
      <w:r w:rsidRPr="007E55D5">
        <w:rPr>
          <w:rFonts w:ascii="Arial" w:hAnsi="Arial" w:cs="Arial"/>
          <w:sz w:val="20"/>
          <w:szCs w:val="20"/>
        </w:rPr>
        <w:t xml:space="preserve"> plants had relatively higher levels of total flavonoid and phenolic content compared to the others.</w:t>
      </w:r>
    </w:p>
    <w:p w14:paraId="02D573DB" w14:textId="77777777" w:rsidR="00B15003" w:rsidRPr="007E55D5" w:rsidRDefault="0098652E" w:rsidP="007E55D5">
      <w:pPr>
        <w:spacing w:after="0" w:line="240" w:lineRule="auto"/>
        <w:jc w:val="both"/>
        <w:rPr>
          <w:rFonts w:ascii="Arial" w:hAnsi="Arial" w:cs="Arial"/>
          <w:sz w:val="20"/>
          <w:szCs w:val="20"/>
        </w:rPr>
      </w:pPr>
      <w:r w:rsidRPr="007E55D5">
        <w:rPr>
          <w:rFonts w:ascii="Arial" w:hAnsi="Arial" w:cs="Arial"/>
          <w:sz w:val="20"/>
          <w:szCs w:val="20"/>
        </w:rPr>
        <w:t xml:space="preserve"> </w:t>
      </w:r>
    </w:p>
    <w:p w14:paraId="51CA5014" w14:textId="77777777" w:rsidR="001E1439" w:rsidRDefault="000E694C" w:rsidP="007E55D5">
      <w:pPr>
        <w:spacing w:after="0" w:line="240" w:lineRule="auto"/>
        <w:jc w:val="both"/>
        <w:rPr>
          <w:rFonts w:ascii="Arial" w:hAnsi="Arial" w:cs="Arial"/>
          <w:sz w:val="20"/>
          <w:szCs w:val="20"/>
        </w:rPr>
      </w:pPr>
      <w:r w:rsidRPr="007E55D5">
        <w:rPr>
          <w:rFonts w:ascii="Arial" w:hAnsi="Arial" w:cs="Arial"/>
          <w:sz w:val="20"/>
          <w:szCs w:val="20"/>
        </w:rPr>
        <w:t>The excessive buildup o</w:t>
      </w:r>
      <w:r w:rsidR="001E1439" w:rsidRPr="007E55D5">
        <w:rPr>
          <w:rFonts w:ascii="Arial" w:hAnsi="Arial" w:cs="Arial"/>
          <w:sz w:val="20"/>
          <w:szCs w:val="20"/>
        </w:rPr>
        <w:t xml:space="preserve">f reactive oxygen species </w:t>
      </w:r>
      <w:r w:rsidRPr="007E55D5">
        <w:rPr>
          <w:rFonts w:ascii="Arial" w:hAnsi="Arial" w:cs="Arial"/>
          <w:sz w:val="20"/>
          <w:szCs w:val="20"/>
        </w:rPr>
        <w:t xml:space="preserve">can disrupt intracellular macromolecules </w:t>
      </w:r>
      <w:r w:rsidR="001E1439" w:rsidRPr="007E55D5">
        <w:rPr>
          <w:rFonts w:ascii="Arial" w:hAnsi="Arial" w:cs="Arial"/>
          <w:sz w:val="20"/>
          <w:szCs w:val="20"/>
        </w:rPr>
        <w:t>such</w:t>
      </w:r>
      <w:r w:rsidRPr="007E55D5">
        <w:rPr>
          <w:rFonts w:ascii="Arial" w:hAnsi="Arial" w:cs="Arial"/>
          <w:sz w:val="20"/>
          <w:szCs w:val="20"/>
        </w:rPr>
        <w:t xml:space="preserve"> as lipids, proteins, and nucleic acids, which have been associated </w:t>
      </w:r>
      <w:r w:rsidR="001E1439" w:rsidRPr="007E55D5">
        <w:rPr>
          <w:rFonts w:ascii="Arial" w:hAnsi="Arial" w:cs="Arial"/>
          <w:sz w:val="20"/>
          <w:szCs w:val="20"/>
        </w:rPr>
        <w:t>with</w:t>
      </w:r>
      <w:r w:rsidRPr="007E55D5">
        <w:rPr>
          <w:rFonts w:ascii="Arial" w:hAnsi="Arial" w:cs="Arial"/>
          <w:sz w:val="20"/>
          <w:szCs w:val="20"/>
        </w:rPr>
        <w:t xml:space="preserve"> various diseases</w:t>
      </w:r>
      <w:r w:rsidR="008121D4" w:rsidRPr="007E55D5">
        <w:rPr>
          <w:rFonts w:ascii="Arial" w:hAnsi="Arial" w:cs="Arial"/>
          <w:sz w:val="20"/>
          <w:szCs w:val="20"/>
        </w:rPr>
        <w:t xml:space="preserve"> </w:t>
      </w:r>
      <w:r w:rsidR="003E3AB3">
        <w:rPr>
          <w:rFonts w:ascii="Arial" w:hAnsi="Arial" w:cs="Arial"/>
          <w:sz w:val="20"/>
          <w:szCs w:val="20"/>
        </w:rPr>
        <w:t>(</w:t>
      </w:r>
      <w:r w:rsidR="003E3AB3" w:rsidRPr="007E55D5">
        <w:rPr>
          <w:rFonts w:ascii="Arial" w:hAnsi="Arial" w:cs="Arial"/>
          <w:sz w:val="20"/>
          <w:szCs w:val="20"/>
        </w:rPr>
        <w:t>Ho</w:t>
      </w:r>
      <w:r w:rsidR="003E3AB3">
        <w:rPr>
          <w:rFonts w:ascii="Arial" w:hAnsi="Arial" w:cs="Arial"/>
          <w:sz w:val="20"/>
          <w:szCs w:val="20"/>
        </w:rPr>
        <w:t xml:space="preserve"> et al., 2019)</w:t>
      </w:r>
      <w:r w:rsidRPr="007E55D5">
        <w:rPr>
          <w:rFonts w:ascii="Arial" w:hAnsi="Arial" w:cs="Arial"/>
          <w:sz w:val="20"/>
          <w:szCs w:val="20"/>
        </w:rPr>
        <w:t>.</w:t>
      </w:r>
      <w:r w:rsidR="001E1439" w:rsidRPr="007E55D5">
        <w:rPr>
          <w:rFonts w:ascii="Arial" w:hAnsi="Arial" w:cs="Arial"/>
          <w:sz w:val="20"/>
          <w:szCs w:val="20"/>
        </w:rPr>
        <w:t xml:space="preserve"> </w:t>
      </w:r>
      <w:r w:rsidR="001E1439" w:rsidRPr="007E55D5">
        <w:rPr>
          <w:rFonts w:ascii="Arial" w:eastAsia="Times New Roman" w:hAnsi="Arial" w:cs="Arial"/>
          <w:sz w:val="20"/>
          <w:szCs w:val="20"/>
        </w:rPr>
        <w:t xml:space="preserve">Antioxidants can delay or prevent oxidation by scavenging free radicals thereby reducing oxidative stress. Numerous chemicals with antioxidant properties can be found in plants, particularly plant polyphenols, which have been studied in an effort to identify molecules that can protect against a variety of pathologies associated with oxidative stress and damage caused by free radicals </w:t>
      </w:r>
      <w:r w:rsidR="003E3AB3">
        <w:rPr>
          <w:rFonts w:ascii="Arial" w:eastAsia="Times New Roman" w:hAnsi="Arial" w:cs="Arial"/>
          <w:sz w:val="20"/>
          <w:szCs w:val="20"/>
        </w:rPr>
        <w:t>(</w:t>
      </w:r>
      <w:r w:rsidR="003E3AB3" w:rsidRPr="007E55D5">
        <w:rPr>
          <w:rFonts w:ascii="Arial" w:eastAsia="Times New Roman" w:hAnsi="Arial" w:cs="Arial"/>
          <w:sz w:val="20"/>
          <w:szCs w:val="20"/>
        </w:rPr>
        <w:t>Vladimir-Kneevi</w:t>
      </w:r>
      <w:r w:rsidR="003E3AB3">
        <w:rPr>
          <w:rFonts w:ascii="Arial" w:eastAsia="Times New Roman" w:hAnsi="Arial" w:cs="Arial"/>
          <w:sz w:val="20"/>
          <w:szCs w:val="20"/>
        </w:rPr>
        <w:t xml:space="preserve"> et al., 2012)</w:t>
      </w:r>
      <w:r w:rsidR="001E1439" w:rsidRPr="007E55D5">
        <w:rPr>
          <w:rFonts w:ascii="Arial" w:eastAsia="Times New Roman" w:hAnsi="Arial" w:cs="Arial"/>
          <w:sz w:val="20"/>
          <w:szCs w:val="20"/>
        </w:rPr>
        <w:t>.</w:t>
      </w:r>
      <w:r w:rsidR="001E1439" w:rsidRPr="007E55D5">
        <w:rPr>
          <w:rFonts w:ascii="Arial" w:hAnsi="Arial" w:cs="Arial"/>
          <w:sz w:val="20"/>
          <w:szCs w:val="20"/>
        </w:rPr>
        <w:t xml:space="preserve"> In this study, the radical scavenging activity of ethanol extract of </w:t>
      </w:r>
      <w:r w:rsidR="001E1439" w:rsidRPr="007E55D5">
        <w:rPr>
          <w:rFonts w:ascii="Arial" w:hAnsi="Arial" w:cs="Arial"/>
          <w:i/>
          <w:sz w:val="20"/>
          <w:szCs w:val="20"/>
        </w:rPr>
        <w:t>C. afer, I. gabonensis and S. acuta</w:t>
      </w:r>
      <w:r w:rsidR="001E1439" w:rsidRPr="007E55D5">
        <w:rPr>
          <w:rFonts w:ascii="Arial" w:hAnsi="Arial" w:cs="Arial"/>
          <w:sz w:val="20"/>
          <w:szCs w:val="20"/>
        </w:rPr>
        <w:t xml:space="preserve"> leaves presented in </w:t>
      </w:r>
      <w:r w:rsidR="00E31D26">
        <w:rPr>
          <w:rFonts w:ascii="Arial" w:hAnsi="Arial" w:cs="Arial"/>
          <w:sz w:val="20"/>
          <w:szCs w:val="20"/>
        </w:rPr>
        <w:t>Table</w:t>
      </w:r>
      <w:r w:rsidR="001E1439" w:rsidRPr="007E55D5">
        <w:rPr>
          <w:rFonts w:ascii="Arial" w:hAnsi="Arial" w:cs="Arial"/>
          <w:sz w:val="20"/>
          <w:szCs w:val="20"/>
        </w:rPr>
        <w:t xml:space="preserve"> </w:t>
      </w:r>
      <w:r w:rsidR="00E31D26">
        <w:rPr>
          <w:rFonts w:ascii="Arial" w:hAnsi="Arial" w:cs="Arial"/>
          <w:sz w:val="20"/>
          <w:szCs w:val="20"/>
        </w:rPr>
        <w:t xml:space="preserve">9 </w:t>
      </w:r>
      <w:r w:rsidR="001E1439" w:rsidRPr="007E55D5">
        <w:rPr>
          <w:rFonts w:ascii="Arial" w:hAnsi="Arial" w:cs="Arial"/>
          <w:sz w:val="20"/>
          <w:szCs w:val="20"/>
        </w:rPr>
        <w:t xml:space="preserve">using 2, 2-Diphenyl-1-picryl-hydraxyl (DPPH) radical assay showed that the ethanol extracts of the plants were capable of scavenging the DPPH free radical to great extents. The DPPH• is a persistent free radical molecule that, following its interaction with antioxidants, either transfers an electron or a hydrogen atom to DPPH•, thus neutralizing its free radical nature </w:t>
      </w:r>
      <w:r w:rsidR="003E3AB3">
        <w:rPr>
          <w:rFonts w:ascii="Arial" w:eastAsia="Times New Roman" w:hAnsi="Arial" w:cs="Arial"/>
          <w:sz w:val="20"/>
          <w:szCs w:val="20"/>
        </w:rPr>
        <w:t>(</w:t>
      </w:r>
      <w:r w:rsidR="003E3AB3" w:rsidRPr="007E55D5">
        <w:rPr>
          <w:rFonts w:ascii="Arial" w:eastAsia="Times New Roman" w:hAnsi="Arial" w:cs="Arial"/>
          <w:sz w:val="20"/>
          <w:szCs w:val="20"/>
        </w:rPr>
        <w:t>Vladimir-Kneevi</w:t>
      </w:r>
      <w:r w:rsidR="003E3AB3">
        <w:rPr>
          <w:rFonts w:ascii="Arial" w:eastAsia="Times New Roman" w:hAnsi="Arial" w:cs="Arial"/>
          <w:sz w:val="20"/>
          <w:szCs w:val="20"/>
        </w:rPr>
        <w:t xml:space="preserve"> et al., 2012)</w:t>
      </w:r>
      <w:r w:rsidR="001E1439" w:rsidRPr="007E55D5">
        <w:rPr>
          <w:rFonts w:ascii="Arial" w:hAnsi="Arial" w:cs="Arial"/>
          <w:sz w:val="20"/>
          <w:szCs w:val="20"/>
        </w:rPr>
        <w:t xml:space="preserve">. The DPPH• scavenging effects produced by the extracts were in the following order: </w:t>
      </w:r>
      <w:r w:rsidR="001E1439" w:rsidRPr="007E55D5">
        <w:rPr>
          <w:rFonts w:ascii="Arial" w:hAnsi="Arial" w:cs="Arial"/>
          <w:i/>
          <w:sz w:val="20"/>
          <w:szCs w:val="20"/>
        </w:rPr>
        <w:t>S. acuta</w:t>
      </w:r>
      <w:r w:rsidR="001E1439" w:rsidRPr="007E55D5">
        <w:rPr>
          <w:rFonts w:ascii="Arial" w:hAnsi="Arial" w:cs="Arial"/>
          <w:sz w:val="20"/>
          <w:szCs w:val="20"/>
        </w:rPr>
        <w:t xml:space="preserve"> &gt; </w:t>
      </w:r>
      <w:r w:rsidR="001E1439" w:rsidRPr="007E55D5">
        <w:rPr>
          <w:rFonts w:ascii="Arial" w:hAnsi="Arial" w:cs="Arial"/>
          <w:i/>
          <w:sz w:val="20"/>
          <w:szCs w:val="20"/>
        </w:rPr>
        <w:t>I. gabonensis</w:t>
      </w:r>
      <w:r w:rsidR="001E1439" w:rsidRPr="007E55D5">
        <w:rPr>
          <w:rFonts w:ascii="Arial" w:hAnsi="Arial" w:cs="Arial"/>
          <w:sz w:val="20"/>
          <w:szCs w:val="20"/>
        </w:rPr>
        <w:t xml:space="preserve"> &gt; </w:t>
      </w:r>
      <w:r w:rsidR="001E1439" w:rsidRPr="007E55D5">
        <w:rPr>
          <w:rFonts w:ascii="Arial" w:hAnsi="Arial" w:cs="Arial"/>
          <w:i/>
          <w:sz w:val="20"/>
          <w:szCs w:val="20"/>
        </w:rPr>
        <w:t>C. afer</w:t>
      </w:r>
      <w:r w:rsidR="001E1439" w:rsidRPr="007E55D5">
        <w:rPr>
          <w:rFonts w:ascii="Arial" w:hAnsi="Arial" w:cs="Arial"/>
          <w:sz w:val="20"/>
          <w:szCs w:val="20"/>
        </w:rPr>
        <w:t xml:space="preserve">. This was consistent with the report of </w:t>
      </w:r>
      <w:r w:rsidR="003B1B92" w:rsidRPr="007E55D5">
        <w:rPr>
          <w:rFonts w:ascii="Arial" w:eastAsia="Times New Roman" w:hAnsi="Arial" w:cs="Arial"/>
          <w:sz w:val="20"/>
          <w:szCs w:val="20"/>
        </w:rPr>
        <w:t>Sari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Pr>
          <w:rFonts w:ascii="Arial" w:hAnsi="Arial" w:cs="Arial"/>
          <w:sz w:val="20"/>
          <w:szCs w:val="20"/>
        </w:rPr>
        <w:t>(</w:t>
      </w:r>
      <w:r w:rsidR="003E3AB3">
        <w:rPr>
          <w:rFonts w:ascii="Arial" w:eastAsia="Times New Roman" w:hAnsi="Arial" w:cs="Arial"/>
          <w:sz w:val="20"/>
          <w:szCs w:val="20"/>
        </w:rPr>
        <w:t>2023</w:t>
      </w:r>
      <w:r w:rsidR="003E3AB3">
        <w:rPr>
          <w:rFonts w:ascii="Arial" w:hAnsi="Arial" w:cs="Arial"/>
          <w:sz w:val="20"/>
          <w:szCs w:val="20"/>
        </w:rPr>
        <w:t>)</w:t>
      </w:r>
      <w:r w:rsidR="001E1439" w:rsidRPr="007E55D5">
        <w:rPr>
          <w:rFonts w:ascii="Arial" w:hAnsi="Arial" w:cs="Arial"/>
          <w:sz w:val="20"/>
          <w:szCs w:val="20"/>
        </w:rPr>
        <w:t xml:space="preserve"> on the antioxidant potential of different extracts from </w:t>
      </w:r>
      <w:r w:rsidR="001E1439" w:rsidRPr="007E55D5">
        <w:rPr>
          <w:rFonts w:ascii="Arial" w:hAnsi="Arial" w:cs="Arial"/>
          <w:i/>
          <w:sz w:val="20"/>
          <w:szCs w:val="20"/>
        </w:rPr>
        <w:t>S. acuta</w:t>
      </w:r>
      <w:r w:rsidR="001E1439" w:rsidRPr="007E55D5">
        <w:rPr>
          <w:rFonts w:ascii="Arial" w:hAnsi="Arial" w:cs="Arial"/>
          <w:sz w:val="20"/>
          <w:szCs w:val="20"/>
        </w:rPr>
        <w:t xml:space="preserve"> utilizing various methods. </w:t>
      </w:r>
      <w:r w:rsidR="000F6993" w:rsidRPr="007E55D5">
        <w:rPr>
          <w:rFonts w:ascii="Arial" w:hAnsi="Arial" w:cs="Arial"/>
          <w:sz w:val="20"/>
          <w:szCs w:val="20"/>
        </w:rPr>
        <w:t xml:space="preserve">Also, </w:t>
      </w:r>
      <w:r w:rsidR="003B1B92" w:rsidRPr="007E55D5">
        <w:rPr>
          <w:rFonts w:ascii="Arial" w:eastAsia="Times New Roman" w:hAnsi="Arial" w:cs="Arial"/>
          <w:sz w:val="20"/>
          <w:szCs w:val="20"/>
        </w:rPr>
        <w:t>Siddiqui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sidRPr="007E55D5">
        <w:rPr>
          <w:rFonts w:ascii="Arial" w:eastAsia="Times New Roman" w:hAnsi="Arial" w:cs="Arial"/>
          <w:sz w:val="20"/>
          <w:szCs w:val="20"/>
        </w:rPr>
        <w:t>(2016)</w:t>
      </w:r>
      <w:r w:rsidR="001E1439" w:rsidRPr="007E55D5">
        <w:rPr>
          <w:rFonts w:ascii="Arial" w:hAnsi="Arial" w:cs="Arial"/>
          <w:sz w:val="20"/>
          <w:szCs w:val="20"/>
        </w:rPr>
        <w:t xml:space="preserve"> utilized the DPPH and superoxide anion radical (O</w:t>
      </w:r>
      <w:r w:rsidR="001E1439" w:rsidRPr="007E55D5">
        <w:rPr>
          <w:rFonts w:ascii="Arial" w:hAnsi="Arial" w:cs="Arial"/>
          <w:sz w:val="20"/>
          <w:szCs w:val="20"/>
          <w:vertAlign w:val="subscript"/>
        </w:rPr>
        <w:t>2</w:t>
      </w:r>
      <w:r w:rsidR="001E1439" w:rsidRPr="007E55D5">
        <w:rPr>
          <w:rFonts w:ascii="Arial" w:hAnsi="Arial" w:cs="Arial"/>
          <w:sz w:val="20"/>
          <w:szCs w:val="20"/>
        </w:rPr>
        <w:t xml:space="preserve">•-) methods to analyze the antioxidant activity of various plants including a </w:t>
      </w:r>
      <w:r w:rsidR="001E1439" w:rsidRPr="007E55D5">
        <w:rPr>
          <w:rFonts w:ascii="Arial" w:hAnsi="Arial" w:cs="Arial"/>
          <w:i/>
          <w:sz w:val="20"/>
          <w:szCs w:val="20"/>
        </w:rPr>
        <w:t>Sida</w:t>
      </w:r>
      <w:r w:rsidR="001E1439" w:rsidRPr="007E55D5">
        <w:rPr>
          <w:rFonts w:ascii="Arial" w:hAnsi="Arial" w:cs="Arial"/>
          <w:sz w:val="20"/>
          <w:szCs w:val="20"/>
        </w:rPr>
        <w:t xml:space="preserve"> specie which exhibited a potent anti-oxidant activity in DPPH assay. </w:t>
      </w:r>
      <w:r w:rsidR="000F6993" w:rsidRPr="007E55D5">
        <w:rPr>
          <w:rFonts w:ascii="Arial" w:hAnsi="Arial" w:cs="Arial"/>
          <w:sz w:val="20"/>
          <w:szCs w:val="20"/>
        </w:rPr>
        <w:t xml:space="preserve">Furthermore, </w:t>
      </w:r>
      <w:r w:rsidR="003B1B92" w:rsidRPr="007E55D5">
        <w:rPr>
          <w:rFonts w:ascii="Arial" w:eastAsia="Times New Roman" w:hAnsi="Arial" w:cs="Arial"/>
          <w:sz w:val="20"/>
          <w:szCs w:val="20"/>
        </w:rPr>
        <w:t>Muneeswari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sidRPr="007E55D5">
        <w:rPr>
          <w:rFonts w:ascii="Arial" w:eastAsia="Times New Roman" w:hAnsi="Arial" w:cs="Arial"/>
          <w:sz w:val="20"/>
          <w:szCs w:val="20"/>
        </w:rPr>
        <w:t>(2016)</w:t>
      </w:r>
      <w:r w:rsidR="001E1439" w:rsidRPr="007E55D5">
        <w:rPr>
          <w:rFonts w:ascii="Arial" w:hAnsi="Arial" w:cs="Arial"/>
          <w:sz w:val="20"/>
          <w:szCs w:val="20"/>
        </w:rPr>
        <w:t xml:space="preserve"> utilized 2,2-Diphenyl-1-picrylhydrazyl (DPPH•) to confirm the antioxidant capacity of various extracts of the aerial parts of </w:t>
      </w:r>
      <w:r w:rsidR="001E1439" w:rsidRPr="007E55D5">
        <w:rPr>
          <w:rFonts w:ascii="Arial" w:hAnsi="Arial" w:cs="Arial"/>
          <w:i/>
          <w:sz w:val="20"/>
          <w:szCs w:val="20"/>
        </w:rPr>
        <w:t>S. acuta</w:t>
      </w:r>
      <w:r w:rsidR="001E1439" w:rsidRPr="007E55D5">
        <w:rPr>
          <w:rFonts w:ascii="Arial" w:hAnsi="Arial" w:cs="Arial"/>
          <w:sz w:val="20"/>
          <w:szCs w:val="20"/>
        </w:rPr>
        <w:t xml:space="preserve">. There was a difference in the ferric reducing antioxidant potential (FRAP) among the ethanolic plant extracts as shown in </w:t>
      </w:r>
      <w:r w:rsidR="003B1B92">
        <w:rPr>
          <w:rFonts w:ascii="Arial" w:hAnsi="Arial" w:cs="Arial"/>
          <w:sz w:val="20"/>
          <w:szCs w:val="20"/>
        </w:rPr>
        <w:t>Table 10</w:t>
      </w:r>
      <w:r w:rsidR="007B7FA3" w:rsidRPr="007E55D5">
        <w:rPr>
          <w:rFonts w:ascii="Arial" w:hAnsi="Arial" w:cs="Arial"/>
          <w:sz w:val="20"/>
          <w:szCs w:val="20"/>
        </w:rPr>
        <w:t>.</w:t>
      </w:r>
      <w:r w:rsidR="001E1439" w:rsidRPr="007E55D5">
        <w:rPr>
          <w:rFonts w:ascii="Arial" w:hAnsi="Arial" w:cs="Arial"/>
          <w:sz w:val="20"/>
          <w:szCs w:val="20"/>
        </w:rPr>
        <w:t xml:space="preserve"> </w:t>
      </w:r>
      <w:r w:rsidR="001E1439" w:rsidRPr="007E55D5">
        <w:rPr>
          <w:rFonts w:ascii="Arial" w:hAnsi="Arial" w:cs="Arial"/>
          <w:i/>
          <w:sz w:val="20"/>
          <w:szCs w:val="20"/>
        </w:rPr>
        <w:t>Sida acuta</w:t>
      </w:r>
      <w:r w:rsidR="001E1439" w:rsidRPr="007E55D5">
        <w:rPr>
          <w:rFonts w:ascii="Arial" w:hAnsi="Arial" w:cs="Arial"/>
          <w:sz w:val="20"/>
          <w:szCs w:val="20"/>
        </w:rPr>
        <w:t xml:space="preserve"> revealed the highest FRAP activity when compared to </w:t>
      </w:r>
      <w:r w:rsidR="001E1439" w:rsidRPr="007E55D5">
        <w:rPr>
          <w:rFonts w:ascii="Arial" w:hAnsi="Arial" w:cs="Arial"/>
          <w:i/>
          <w:sz w:val="20"/>
          <w:szCs w:val="20"/>
        </w:rPr>
        <w:t xml:space="preserve">Costus afer </w:t>
      </w:r>
      <w:r w:rsidR="001E1439" w:rsidRPr="007E55D5">
        <w:rPr>
          <w:rFonts w:ascii="Arial" w:hAnsi="Arial" w:cs="Arial"/>
          <w:sz w:val="20"/>
          <w:szCs w:val="20"/>
        </w:rPr>
        <w:t xml:space="preserve">and </w:t>
      </w:r>
      <w:r w:rsidR="001E1439" w:rsidRPr="007E55D5">
        <w:rPr>
          <w:rFonts w:ascii="Arial" w:hAnsi="Arial" w:cs="Arial"/>
          <w:i/>
          <w:sz w:val="20"/>
          <w:szCs w:val="20"/>
        </w:rPr>
        <w:t>Irvingia gabonensis</w:t>
      </w:r>
      <w:r w:rsidR="001E1439" w:rsidRPr="007E55D5">
        <w:rPr>
          <w:rFonts w:ascii="Arial" w:hAnsi="Arial" w:cs="Arial"/>
          <w:sz w:val="20"/>
          <w:szCs w:val="20"/>
        </w:rPr>
        <w:t xml:space="preserve">. This obtained outcome was consistent with the result of the study </w:t>
      </w:r>
      <w:r w:rsidR="003B1B92">
        <w:rPr>
          <w:rFonts w:ascii="Arial" w:hAnsi="Arial" w:cs="Arial"/>
          <w:sz w:val="20"/>
          <w:szCs w:val="20"/>
        </w:rPr>
        <w:t xml:space="preserve">done </w:t>
      </w:r>
      <w:r w:rsidR="001E1439" w:rsidRPr="007E55D5">
        <w:rPr>
          <w:rFonts w:ascii="Arial" w:hAnsi="Arial" w:cs="Arial"/>
          <w:sz w:val="20"/>
          <w:szCs w:val="20"/>
        </w:rPr>
        <w:t xml:space="preserve">by </w:t>
      </w:r>
      <w:r w:rsidR="003B1B92" w:rsidRPr="007E55D5">
        <w:rPr>
          <w:rFonts w:ascii="Arial" w:eastAsia="Times New Roman" w:hAnsi="Arial" w:cs="Arial"/>
          <w:sz w:val="20"/>
          <w:szCs w:val="20"/>
        </w:rPr>
        <w:t>Muneeswari</w:t>
      </w:r>
      <w:r w:rsidR="003B1B92" w:rsidRPr="007E55D5">
        <w:rPr>
          <w:rFonts w:ascii="Arial" w:hAnsi="Arial" w:cs="Arial"/>
          <w:sz w:val="20"/>
          <w:szCs w:val="20"/>
        </w:rPr>
        <w:t xml:space="preserve"> </w:t>
      </w:r>
      <w:r w:rsidR="003B1B92">
        <w:rPr>
          <w:rFonts w:ascii="Arial" w:hAnsi="Arial" w:cs="Arial"/>
          <w:sz w:val="20"/>
          <w:szCs w:val="20"/>
        </w:rPr>
        <w:t>et al.,</w:t>
      </w:r>
      <w:r w:rsidR="003B1B92" w:rsidRPr="007E55D5">
        <w:rPr>
          <w:rFonts w:ascii="Arial" w:hAnsi="Arial" w:cs="Arial"/>
          <w:sz w:val="20"/>
          <w:szCs w:val="20"/>
        </w:rPr>
        <w:t xml:space="preserve"> </w:t>
      </w:r>
      <w:r w:rsidR="003E14A6">
        <w:rPr>
          <w:rFonts w:ascii="Arial" w:eastAsia="Times New Roman" w:hAnsi="Arial" w:cs="Arial"/>
          <w:sz w:val="20"/>
          <w:szCs w:val="20"/>
        </w:rPr>
        <w:t>(2019</w:t>
      </w:r>
      <w:r w:rsidR="003E14A6" w:rsidRPr="007E55D5">
        <w:rPr>
          <w:rFonts w:ascii="Arial" w:eastAsia="Times New Roman" w:hAnsi="Arial" w:cs="Arial"/>
          <w:sz w:val="20"/>
          <w:szCs w:val="20"/>
        </w:rPr>
        <w:t>)</w:t>
      </w:r>
      <w:r w:rsidR="001E1439" w:rsidRPr="007E55D5">
        <w:rPr>
          <w:rFonts w:ascii="Arial" w:hAnsi="Arial" w:cs="Arial"/>
          <w:sz w:val="20"/>
          <w:szCs w:val="20"/>
        </w:rPr>
        <w:t xml:space="preserve">. The extracts of </w:t>
      </w:r>
      <w:r w:rsidR="001E1439" w:rsidRPr="007E55D5">
        <w:rPr>
          <w:rFonts w:ascii="Arial" w:hAnsi="Arial" w:cs="Arial"/>
          <w:i/>
          <w:sz w:val="20"/>
          <w:szCs w:val="20"/>
        </w:rPr>
        <w:t>C. afer</w:t>
      </w:r>
      <w:r w:rsidR="001E1439" w:rsidRPr="007E55D5">
        <w:rPr>
          <w:rFonts w:ascii="Arial" w:hAnsi="Arial" w:cs="Arial"/>
          <w:sz w:val="20"/>
          <w:szCs w:val="20"/>
        </w:rPr>
        <w:t xml:space="preserve">, </w:t>
      </w:r>
      <w:r w:rsidR="001E1439" w:rsidRPr="007E55D5">
        <w:rPr>
          <w:rFonts w:ascii="Arial" w:hAnsi="Arial" w:cs="Arial"/>
          <w:i/>
          <w:sz w:val="20"/>
          <w:szCs w:val="20"/>
        </w:rPr>
        <w:t>I. gabonensis</w:t>
      </w:r>
      <w:r w:rsidR="001E1439" w:rsidRPr="007E55D5">
        <w:rPr>
          <w:rFonts w:ascii="Arial" w:hAnsi="Arial" w:cs="Arial"/>
          <w:sz w:val="20"/>
          <w:szCs w:val="20"/>
        </w:rPr>
        <w:t xml:space="preserve"> and </w:t>
      </w:r>
      <w:r w:rsidR="001E1439" w:rsidRPr="007E55D5">
        <w:rPr>
          <w:rFonts w:ascii="Arial" w:hAnsi="Arial" w:cs="Arial"/>
          <w:i/>
          <w:sz w:val="20"/>
          <w:szCs w:val="20"/>
        </w:rPr>
        <w:t>S. acuta</w:t>
      </w:r>
      <w:r w:rsidR="001E1439" w:rsidRPr="007E55D5">
        <w:rPr>
          <w:rFonts w:ascii="Arial" w:hAnsi="Arial" w:cs="Arial"/>
          <w:sz w:val="20"/>
          <w:szCs w:val="20"/>
        </w:rPr>
        <w:t xml:space="preserve"> as well as the standard showed little inhibition towards nitric oxide free radical as indicated in </w:t>
      </w:r>
      <w:r w:rsidR="003B1B92">
        <w:rPr>
          <w:rFonts w:ascii="Arial" w:hAnsi="Arial" w:cs="Arial"/>
          <w:sz w:val="20"/>
          <w:szCs w:val="20"/>
        </w:rPr>
        <w:t>Table 11</w:t>
      </w:r>
      <w:r w:rsidR="001E1439" w:rsidRPr="007E55D5">
        <w:rPr>
          <w:rFonts w:ascii="Arial" w:hAnsi="Arial" w:cs="Arial"/>
          <w:sz w:val="20"/>
          <w:szCs w:val="20"/>
        </w:rPr>
        <w:t xml:space="preserve">. The hydroxyl radical is the most reactive oxygen-centered species, which causes significant damage to </w:t>
      </w:r>
      <w:r w:rsidR="001E1439" w:rsidRPr="007E55D5">
        <w:rPr>
          <w:rFonts w:ascii="Arial" w:hAnsi="Arial" w:cs="Arial"/>
          <w:sz w:val="20"/>
          <w:szCs w:val="20"/>
        </w:rPr>
        <w:lastRenderedPageBreak/>
        <w:t xml:space="preserve">surrounding biomolecules </w:t>
      </w:r>
      <w:r w:rsidR="003E14A6">
        <w:rPr>
          <w:rFonts w:ascii="Arial" w:hAnsi="Arial" w:cs="Arial"/>
          <w:sz w:val="20"/>
          <w:szCs w:val="20"/>
        </w:rPr>
        <w:t>(</w:t>
      </w:r>
      <w:r w:rsidR="003E14A6" w:rsidRPr="007E55D5">
        <w:rPr>
          <w:rFonts w:ascii="Arial" w:eastAsia="Times New Roman" w:hAnsi="Arial" w:cs="Arial"/>
          <w:sz w:val="20"/>
          <w:szCs w:val="20"/>
        </w:rPr>
        <w:t>Halliwell</w:t>
      </w:r>
      <w:r w:rsidR="003E14A6">
        <w:rPr>
          <w:rFonts w:ascii="Arial" w:eastAsia="Times New Roman" w:hAnsi="Arial" w:cs="Arial"/>
          <w:sz w:val="20"/>
          <w:szCs w:val="20"/>
        </w:rPr>
        <w:t xml:space="preserve"> et al., 2021</w:t>
      </w:r>
      <w:r w:rsidR="003E14A6">
        <w:rPr>
          <w:rFonts w:ascii="Arial" w:hAnsi="Arial" w:cs="Arial"/>
          <w:sz w:val="20"/>
          <w:szCs w:val="20"/>
        </w:rPr>
        <w:t>)</w:t>
      </w:r>
      <w:r w:rsidR="001E1439" w:rsidRPr="007E55D5">
        <w:rPr>
          <w:rFonts w:ascii="Arial" w:hAnsi="Arial" w:cs="Arial"/>
          <w:sz w:val="20"/>
          <w:szCs w:val="20"/>
        </w:rPr>
        <w:t xml:space="preserve">. According to the data presented in </w:t>
      </w:r>
      <w:r w:rsidR="003B1B92">
        <w:rPr>
          <w:rFonts w:ascii="Arial" w:hAnsi="Arial" w:cs="Arial"/>
          <w:sz w:val="20"/>
          <w:szCs w:val="20"/>
        </w:rPr>
        <w:t>Table 12</w:t>
      </w:r>
      <w:r w:rsidR="001E1439" w:rsidRPr="007E55D5">
        <w:rPr>
          <w:rFonts w:ascii="Arial" w:hAnsi="Arial" w:cs="Arial"/>
          <w:sz w:val="20"/>
          <w:szCs w:val="20"/>
        </w:rPr>
        <w:t xml:space="preserve">, the hydroxyl scavenging radical effects of the ethanol extract of </w:t>
      </w:r>
      <w:r w:rsidR="001E1439" w:rsidRPr="007E55D5">
        <w:rPr>
          <w:rFonts w:ascii="Arial" w:hAnsi="Arial" w:cs="Arial"/>
          <w:i/>
          <w:sz w:val="20"/>
          <w:szCs w:val="20"/>
        </w:rPr>
        <w:t>C. afer</w:t>
      </w:r>
      <w:r w:rsidR="001E1439" w:rsidRPr="007E55D5">
        <w:rPr>
          <w:rFonts w:ascii="Arial" w:hAnsi="Arial" w:cs="Arial"/>
          <w:sz w:val="20"/>
          <w:szCs w:val="20"/>
        </w:rPr>
        <w:t xml:space="preserve"> at concentrations of 10 and 40 mg/ml were higher than those of </w:t>
      </w:r>
      <w:r w:rsidR="001E1439" w:rsidRPr="007E55D5">
        <w:rPr>
          <w:rFonts w:ascii="Arial" w:hAnsi="Arial" w:cs="Arial"/>
          <w:i/>
          <w:sz w:val="20"/>
          <w:szCs w:val="20"/>
        </w:rPr>
        <w:t>I. gabonensis,</w:t>
      </w:r>
      <w:r w:rsidR="001E1439" w:rsidRPr="007E55D5">
        <w:rPr>
          <w:rFonts w:ascii="Arial" w:hAnsi="Arial" w:cs="Arial"/>
          <w:sz w:val="20"/>
          <w:szCs w:val="20"/>
        </w:rPr>
        <w:t xml:space="preserve"> </w:t>
      </w:r>
      <w:r w:rsidR="001E1439" w:rsidRPr="007E55D5">
        <w:rPr>
          <w:rFonts w:ascii="Arial" w:hAnsi="Arial" w:cs="Arial"/>
          <w:i/>
          <w:sz w:val="20"/>
          <w:szCs w:val="20"/>
        </w:rPr>
        <w:t xml:space="preserve">S. acuta </w:t>
      </w:r>
      <w:r w:rsidR="001E1439" w:rsidRPr="007E55D5">
        <w:rPr>
          <w:rFonts w:ascii="Arial" w:hAnsi="Arial" w:cs="Arial"/>
          <w:sz w:val="20"/>
          <w:szCs w:val="20"/>
        </w:rPr>
        <w:t xml:space="preserve">and gallic acid. This indicated an increased scavenging potential of the leaf extract of </w:t>
      </w:r>
      <w:r w:rsidR="001E1439" w:rsidRPr="007E55D5">
        <w:rPr>
          <w:rFonts w:ascii="Arial" w:hAnsi="Arial" w:cs="Arial"/>
          <w:i/>
          <w:sz w:val="20"/>
          <w:szCs w:val="20"/>
        </w:rPr>
        <w:t xml:space="preserve">C. afer </w:t>
      </w:r>
      <w:r w:rsidR="001E1439" w:rsidRPr="007E55D5">
        <w:rPr>
          <w:rFonts w:ascii="Arial" w:hAnsi="Arial" w:cs="Arial"/>
          <w:sz w:val="20"/>
          <w:szCs w:val="20"/>
        </w:rPr>
        <w:t xml:space="preserve">when compared to the other extracts which could be attributed to the number of phytochemicals present in the extract. </w:t>
      </w:r>
    </w:p>
    <w:p w14:paraId="596EFFF5" w14:textId="77777777" w:rsidR="003B1B92" w:rsidRPr="007E55D5" w:rsidRDefault="003B1B92" w:rsidP="007E55D5">
      <w:pPr>
        <w:spacing w:after="0" w:line="240" w:lineRule="auto"/>
        <w:jc w:val="both"/>
        <w:rPr>
          <w:rFonts w:ascii="Arial" w:hAnsi="Arial" w:cs="Arial"/>
          <w:sz w:val="20"/>
          <w:szCs w:val="20"/>
        </w:rPr>
      </w:pPr>
    </w:p>
    <w:p w14:paraId="125E520B" w14:textId="77777777" w:rsidR="003B1B92" w:rsidRPr="006B0CC3" w:rsidRDefault="006B0CC3" w:rsidP="007E55D5">
      <w:pPr>
        <w:spacing w:after="0" w:line="240" w:lineRule="auto"/>
        <w:jc w:val="both"/>
        <w:rPr>
          <w:rFonts w:ascii="Arial" w:eastAsia="Times New Roman" w:hAnsi="Arial" w:cs="Arial"/>
          <w:b/>
        </w:rPr>
      </w:pPr>
      <w:r w:rsidRPr="006B0CC3">
        <w:rPr>
          <w:rFonts w:ascii="Arial" w:eastAsia="Times New Roman" w:hAnsi="Arial" w:cs="Arial"/>
          <w:b/>
        </w:rPr>
        <w:t>5. CONCLUSION</w:t>
      </w:r>
    </w:p>
    <w:p w14:paraId="477E2306" w14:textId="77777777" w:rsidR="003B1B92" w:rsidRPr="007E55D5" w:rsidRDefault="003B1B92" w:rsidP="007E55D5">
      <w:pPr>
        <w:spacing w:after="0" w:line="240" w:lineRule="auto"/>
        <w:jc w:val="both"/>
        <w:rPr>
          <w:rFonts w:ascii="Arial" w:eastAsia="Times New Roman" w:hAnsi="Arial" w:cs="Arial"/>
          <w:b/>
          <w:sz w:val="20"/>
          <w:szCs w:val="20"/>
        </w:rPr>
      </w:pPr>
    </w:p>
    <w:p w14:paraId="4D126B68" w14:textId="77777777" w:rsidR="009504AE" w:rsidRDefault="009504AE" w:rsidP="007E55D5">
      <w:pPr>
        <w:spacing w:after="0" w:line="240" w:lineRule="auto"/>
        <w:jc w:val="both"/>
        <w:rPr>
          <w:rFonts w:ascii="Arial" w:hAnsi="Arial" w:cs="Arial"/>
          <w:sz w:val="20"/>
          <w:szCs w:val="20"/>
        </w:rPr>
      </w:pPr>
      <w:r w:rsidRPr="007E55D5">
        <w:rPr>
          <w:rFonts w:ascii="Arial" w:eastAsia="Times New Roman" w:hAnsi="Arial" w:cs="Arial"/>
          <w:sz w:val="20"/>
          <w:szCs w:val="20"/>
        </w:rPr>
        <w:t xml:space="preserve">The results from this study showed that </w:t>
      </w:r>
      <w:r w:rsidRPr="007E55D5">
        <w:rPr>
          <w:rFonts w:ascii="Arial" w:hAnsi="Arial" w:cs="Arial"/>
          <w:i/>
          <w:sz w:val="20"/>
          <w:szCs w:val="20"/>
        </w:rPr>
        <w:t>C. afer</w:t>
      </w:r>
      <w:r w:rsidRPr="007E55D5">
        <w:rPr>
          <w:rFonts w:ascii="Arial" w:hAnsi="Arial" w:cs="Arial"/>
          <w:sz w:val="20"/>
          <w:szCs w:val="20"/>
        </w:rPr>
        <w:t>,</w:t>
      </w:r>
      <w:r w:rsidRPr="007E55D5">
        <w:rPr>
          <w:rFonts w:ascii="Arial" w:hAnsi="Arial" w:cs="Arial"/>
          <w:i/>
          <w:sz w:val="20"/>
          <w:szCs w:val="20"/>
        </w:rPr>
        <w:t xml:space="preserve"> I. gabonensis </w:t>
      </w:r>
      <w:r w:rsidRPr="007E55D5">
        <w:rPr>
          <w:rFonts w:ascii="Arial" w:hAnsi="Arial" w:cs="Arial"/>
          <w:sz w:val="20"/>
          <w:szCs w:val="20"/>
        </w:rPr>
        <w:t xml:space="preserve">and </w:t>
      </w:r>
      <w:r w:rsidRPr="007E55D5">
        <w:rPr>
          <w:rFonts w:ascii="Arial" w:hAnsi="Arial" w:cs="Arial"/>
          <w:i/>
          <w:sz w:val="20"/>
          <w:szCs w:val="20"/>
        </w:rPr>
        <w:t>S. acuta</w:t>
      </w:r>
      <w:r w:rsidRPr="007E55D5">
        <w:rPr>
          <w:rFonts w:ascii="Arial" w:hAnsi="Arial" w:cs="Arial"/>
          <w:sz w:val="20"/>
          <w:szCs w:val="20"/>
        </w:rPr>
        <w:t xml:space="preserve"> </w:t>
      </w:r>
      <w:r w:rsidRPr="007E55D5">
        <w:rPr>
          <w:rFonts w:ascii="Arial" w:eastAsia="Times New Roman" w:hAnsi="Arial" w:cs="Arial"/>
          <w:sz w:val="20"/>
          <w:szCs w:val="20"/>
        </w:rPr>
        <w:t xml:space="preserve">possessed diverse bioactive compounds in appreciable concentrations which </w:t>
      </w:r>
      <w:r w:rsidR="0090509D" w:rsidRPr="007E55D5">
        <w:rPr>
          <w:rFonts w:ascii="Arial" w:eastAsia="Times New Roman" w:hAnsi="Arial" w:cs="Arial"/>
          <w:sz w:val="20"/>
          <w:szCs w:val="20"/>
        </w:rPr>
        <w:t>could be</w:t>
      </w:r>
      <w:r w:rsidRPr="007E55D5">
        <w:rPr>
          <w:rFonts w:ascii="Arial" w:eastAsia="Times New Roman" w:hAnsi="Arial" w:cs="Arial"/>
          <w:sz w:val="20"/>
          <w:szCs w:val="20"/>
        </w:rPr>
        <w:t xml:space="preserve"> responsible for their potential biological and pharmacological applicability.</w:t>
      </w:r>
      <w:r w:rsidR="00561942" w:rsidRPr="007E55D5">
        <w:rPr>
          <w:rFonts w:ascii="Arial" w:eastAsia="Times New Roman" w:hAnsi="Arial" w:cs="Arial"/>
          <w:sz w:val="20"/>
          <w:szCs w:val="20"/>
        </w:rPr>
        <w:t xml:space="preserve"> The plant extracts also demonstrated substantial antioxidant and free radical scavenging properties</w:t>
      </w:r>
      <w:r w:rsidR="0090509D" w:rsidRPr="007E55D5">
        <w:rPr>
          <w:rFonts w:ascii="Arial" w:eastAsia="Times New Roman" w:hAnsi="Arial" w:cs="Arial"/>
          <w:sz w:val="20"/>
          <w:szCs w:val="20"/>
        </w:rPr>
        <w:t>, suggesting that these plants could be potential sources of natural antioxidant which</w:t>
      </w:r>
      <w:r w:rsidR="001D222C" w:rsidRPr="007E55D5">
        <w:rPr>
          <w:rFonts w:ascii="Arial" w:eastAsia="Times New Roman" w:hAnsi="Arial" w:cs="Arial"/>
          <w:sz w:val="20"/>
          <w:szCs w:val="20"/>
        </w:rPr>
        <w:t xml:space="preserve"> could have great importance as therapeutic agents</w:t>
      </w:r>
      <w:r w:rsidR="0090509D" w:rsidRPr="007E55D5">
        <w:rPr>
          <w:rFonts w:ascii="Arial" w:eastAsia="Times New Roman" w:hAnsi="Arial" w:cs="Arial"/>
          <w:sz w:val="20"/>
          <w:szCs w:val="20"/>
        </w:rPr>
        <w:t xml:space="preserve"> </w:t>
      </w:r>
      <w:r w:rsidR="001D222C" w:rsidRPr="007E55D5">
        <w:rPr>
          <w:rFonts w:ascii="Arial" w:eastAsia="Times New Roman" w:hAnsi="Arial" w:cs="Arial"/>
          <w:sz w:val="20"/>
          <w:szCs w:val="20"/>
        </w:rPr>
        <w:t>in drug production, and in preventing or slowing the ageing proc</w:t>
      </w:r>
      <w:r w:rsidR="0090509D" w:rsidRPr="007E55D5">
        <w:rPr>
          <w:rFonts w:ascii="Arial" w:eastAsia="Times New Roman" w:hAnsi="Arial" w:cs="Arial"/>
          <w:sz w:val="20"/>
          <w:szCs w:val="20"/>
        </w:rPr>
        <w:t xml:space="preserve">ess </w:t>
      </w:r>
      <w:r w:rsidR="001D222C" w:rsidRPr="007E55D5">
        <w:rPr>
          <w:rFonts w:ascii="Arial" w:eastAsia="Times New Roman" w:hAnsi="Arial" w:cs="Arial"/>
          <w:sz w:val="20"/>
          <w:szCs w:val="20"/>
        </w:rPr>
        <w:t xml:space="preserve">or </w:t>
      </w:r>
      <w:r w:rsidR="0090509D" w:rsidRPr="007E55D5">
        <w:rPr>
          <w:rFonts w:ascii="Arial" w:eastAsia="Times New Roman" w:hAnsi="Arial" w:cs="Arial"/>
          <w:sz w:val="20"/>
          <w:szCs w:val="20"/>
        </w:rPr>
        <w:t>age associated oxidative stress related degenerative diseases.</w:t>
      </w:r>
      <w:r w:rsidR="00193714" w:rsidRPr="007E55D5">
        <w:rPr>
          <w:rFonts w:ascii="Arial" w:eastAsia="Times New Roman" w:hAnsi="Arial" w:cs="Arial"/>
          <w:sz w:val="20"/>
          <w:szCs w:val="20"/>
        </w:rPr>
        <w:t xml:space="preserve"> However, </w:t>
      </w:r>
      <w:r w:rsidR="00A77AEE" w:rsidRPr="007E55D5">
        <w:rPr>
          <w:rFonts w:ascii="Arial" w:hAnsi="Arial" w:cs="Arial"/>
          <w:sz w:val="20"/>
          <w:szCs w:val="20"/>
        </w:rPr>
        <w:t>further research is needed to identify, isolate, and purify the bioactive constituents responsible for the pharmacological activities exhibited by the plant extracts.</w:t>
      </w:r>
    </w:p>
    <w:p w14:paraId="56AF4088" w14:textId="77777777" w:rsidR="006B0CC3" w:rsidRPr="007E55D5" w:rsidRDefault="006B0CC3" w:rsidP="007E55D5">
      <w:pPr>
        <w:spacing w:after="0" w:line="240" w:lineRule="auto"/>
        <w:jc w:val="both"/>
        <w:rPr>
          <w:rFonts w:ascii="Arial" w:hAnsi="Arial" w:cs="Arial"/>
          <w:b/>
          <w:sz w:val="20"/>
          <w:szCs w:val="20"/>
        </w:rPr>
      </w:pPr>
    </w:p>
    <w:p w14:paraId="0EB27C4D" w14:textId="77777777" w:rsidR="003E14A6" w:rsidRDefault="003E14A6" w:rsidP="007E55D5">
      <w:pPr>
        <w:autoSpaceDE w:val="0"/>
        <w:autoSpaceDN w:val="0"/>
        <w:adjustRightInd w:val="0"/>
        <w:spacing w:after="0" w:line="240" w:lineRule="auto"/>
        <w:jc w:val="both"/>
        <w:rPr>
          <w:rFonts w:ascii="Arial" w:hAnsi="Arial" w:cs="Arial"/>
          <w:bCs/>
          <w:iCs/>
          <w:sz w:val="20"/>
          <w:szCs w:val="20"/>
        </w:rPr>
      </w:pPr>
      <w:bookmarkStart w:id="33" w:name="_GoBack"/>
      <w:bookmarkEnd w:id="33"/>
    </w:p>
    <w:p w14:paraId="705760D3" w14:textId="77777777" w:rsidR="00A14A99" w:rsidRPr="008D4083" w:rsidRDefault="008D4083" w:rsidP="007E55D5">
      <w:pPr>
        <w:autoSpaceDE w:val="0"/>
        <w:autoSpaceDN w:val="0"/>
        <w:adjustRightInd w:val="0"/>
        <w:spacing w:after="0" w:line="240" w:lineRule="auto"/>
        <w:jc w:val="both"/>
        <w:rPr>
          <w:rFonts w:ascii="Arial" w:hAnsi="Arial" w:cs="Arial"/>
          <w:b/>
        </w:rPr>
      </w:pPr>
      <w:r w:rsidRPr="008D4083">
        <w:rPr>
          <w:rFonts w:ascii="Arial" w:hAnsi="Arial" w:cs="Arial"/>
          <w:b/>
        </w:rPr>
        <w:t>REFERENCES</w:t>
      </w:r>
    </w:p>
    <w:p w14:paraId="632A6A19" w14:textId="77777777" w:rsidR="00A14A99" w:rsidRPr="007E55D5" w:rsidRDefault="00A14A99" w:rsidP="007E55D5">
      <w:pPr>
        <w:autoSpaceDE w:val="0"/>
        <w:autoSpaceDN w:val="0"/>
        <w:adjustRightInd w:val="0"/>
        <w:spacing w:after="0" w:line="240" w:lineRule="auto"/>
        <w:jc w:val="both"/>
        <w:rPr>
          <w:rFonts w:ascii="Arial" w:hAnsi="Arial" w:cs="Arial"/>
          <w:bCs/>
          <w:iCs/>
          <w:sz w:val="20"/>
          <w:szCs w:val="20"/>
          <w:lang w:bidi="en-US"/>
        </w:rPr>
      </w:pPr>
    </w:p>
    <w:p w14:paraId="6D352D33" w14:textId="77777777" w:rsidR="001B2C5F" w:rsidRDefault="001B2C5F"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Osuagwu, O. L., Igwe, C. U., Nzebude, C. P., Njoku, O. C., &amp; Ejiofor, J. C. (2023). Phenolic Profile and Antioxidant Potential of Aqueous Extracts of Selected Traditional Anti-cough Plants</w:t>
      </w:r>
      <w:r w:rsidRPr="007E55D5">
        <w:rPr>
          <w:rFonts w:ascii="Arial" w:eastAsia="Times New Roman" w:hAnsi="Arial" w:cs="Arial"/>
          <w:b/>
          <w:bCs/>
          <w:sz w:val="20"/>
          <w:szCs w:val="20"/>
        </w:rPr>
        <w:t xml:space="preserve">, </w:t>
      </w:r>
      <w:r w:rsidRPr="007E55D5">
        <w:rPr>
          <w:rFonts w:ascii="Arial" w:eastAsia="Times New Roman" w:hAnsi="Arial" w:cs="Arial"/>
          <w:i/>
          <w:sz w:val="20"/>
          <w:szCs w:val="20"/>
        </w:rPr>
        <w:t>Journal of Drug Delivery and Therapeutics</w:t>
      </w:r>
      <w:r w:rsidRPr="007E55D5">
        <w:rPr>
          <w:rFonts w:ascii="Arial" w:eastAsia="Times New Roman" w:hAnsi="Arial" w:cs="Arial"/>
          <w:sz w:val="20"/>
          <w:szCs w:val="20"/>
        </w:rPr>
        <w:t>. 13(</w:t>
      </w:r>
      <w:r w:rsidRPr="007E55D5">
        <w:rPr>
          <w:rFonts w:ascii="Arial" w:eastAsia="Times New Roman" w:hAnsi="Arial" w:cs="Arial"/>
          <w:b/>
          <w:sz w:val="20"/>
          <w:szCs w:val="20"/>
        </w:rPr>
        <w:t>7</w:t>
      </w:r>
      <w:r w:rsidRPr="007E55D5">
        <w:rPr>
          <w:rFonts w:ascii="Arial" w:eastAsia="Times New Roman" w:hAnsi="Arial" w:cs="Arial"/>
          <w:sz w:val="20"/>
          <w:szCs w:val="20"/>
        </w:rPr>
        <w:t xml:space="preserve">):22-29. </w:t>
      </w:r>
    </w:p>
    <w:p w14:paraId="2C1401DA"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1697D9A5" w14:textId="77777777" w:rsidR="00F448E4" w:rsidRDefault="00F448E4"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Asiwe E. S., Igwe, C. U., Iheanacho, K. M. E., Onyeocha, I. O., &amp; Onwuliri, V. A. (2021). Antioxidative and Free Radical Scavenging Properties of Ethyl Acetate Fractions of </w:t>
      </w:r>
      <w:r w:rsidRPr="007E55D5">
        <w:rPr>
          <w:rFonts w:ascii="Arial" w:eastAsia="Times New Roman" w:hAnsi="Arial" w:cs="Arial"/>
          <w:bCs/>
          <w:i/>
          <w:sz w:val="20"/>
          <w:szCs w:val="20"/>
        </w:rPr>
        <w:t>Persea</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americana</w:t>
      </w:r>
      <w:r w:rsidRPr="007E55D5">
        <w:rPr>
          <w:rFonts w:ascii="Arial" w:eastAsia="Times New Roman" w:hAnsi="Arial" w:cs="Arial"/>
          <w:bCs/>
          <w:sz w:val="20"/>
          <w:szCs w:val="20"/>
        </w:rPr>
        <w:t xml:space="preserve"> Seed and </w:t>
      </w:r>
      <w:r w:rsidRPr="007E55D5">
        <w:rPr>
          <w:rFonts w:ascii="Arial" w:eastAsia="Times New Roman" w:hAnsi="Arial" w:cs="Arial"/>
          <w:bCs/>
          <w:i/>
          <w:sz w:val="20"/>
          <w:szCs w:val="20"/>
        </w:rPr>
        <w:t>Bryophyllum pinnatum</w:t>
      </w:r>
      <w:r w:rsidRPr="007E55D5">
        <w:rPr>
          <w:rFonts w:ascii="Arial" w:eastAsia="Times New Roman" w:hAnsi="Arial" w:cs="Arial"/>
          <w:bCs/>
          <w:sz w:val="20"/>
          <w:szCs w:val="20"/>
        </w:rPr>
        <w:t xml:space="preserve"> Leaf. </w:t>
      </w:r>
      <w:r w:rsidRPr="007E55D5">
        <w:rPr>
          <w:rFonts w:ascii="Arial" w:eastAsia="Times New Roman" w:hAnsi="Arial" w:cs="Arial"/>
          <w:bCs/>
          <w:i/>
          <w:sz w:val="20"/>
          <w:szCs w:val="20"/>
        </w:rPr>
        <w:t>Tropical Journal of Natural Product Resources</w:t>
      </w:r>
      <w:r w:rsidRPr="007E55D5">
        <w:rPr>
          <w:rFonts w:ascii="Arial" w:eastAsia="Times New Roman" w:hAnsi="Arial" w:cs="Arial"/>
          <w:bCs/>
          <w:sz w:val="20"/>
          <w:szCs w:val="20"/>
        </w:rPr>
        <w:t>. 5(</w:t>
      </w:r>
      <w:r w:rsidRPr="007E55D5">
        <w:rPr>
          <w:rFonts w:ascii="Arial" w:eastAsia="Times New Roman" w:hAnsi="Arial" w:cs="Arial"/>
          <w:b/>
          <w:bCs/>
          <w:sz w:val="20"/>
          <w:szCs w:val="20"/>
        </w:rPr>
        <w:t>8</w:t>
      </w:r>
      <w:r w:rsidRPr="007E55D5">
        <w:rPr>
          <w:rFonts w:ascii="Arial" w:eastAsia="Times New Roman" w:hAnsi="Arial" w:cs="Arial"/>
          <w:bCs/>
          <w:sz w:val="20"/>
          <w:szCs w:val="20"/>
        </w:rPr>
        <w:t xml:space="preserve">):1486-1492. </w:t>
      </w:r>
    </w:p>
    <w:p w14:paraId="5A85536D"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7DE5730" w14:textId="77777777" w:rsidR="00D4311C" w:rsidRDefault="00D4311C"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Ezekwe, A. S., Ordu, K. S., &amp; Oruamabo, R. S. (2020). Phytochemical Screening, GC-MS Analysis and Antioxidant Activity of Three Medicinal Plants from Nigeria. </w:t>
      </w:r>
      <w:r w:rsidRPr="007E55D5">
        <w:rPr>
          <w:rFonts w:ascii="Arial" w:eastAsia="Times New Roman" w:hAnsi="Arial" w:cs="Arial"/>
          <w:bCs/>
          <w:i/>
          <w:iCs/>
          <w:sz w:val="20"/>
          <w:szCs w:val="20"/>
        </w:rPr>
        <w:t>Asian Journal of Applied Chemistry Research</w:t>
      </w:r>
      <w:r w:rsidRPr="007E55D5">
        <w:rPr>
          <w:rFonts w:ascii="Arial" w:eastAsia="Times New Roman" w:hAnsi="Arial" w:cs="Arial"/>
          <w:bCs/>
          <w:sz w:val="20"/>
          <w:szCs w:val="20"/>
        </w:rPr>
        <w:t>, </w:t>
      </w:r>
      <w:r w:rsidRPr="007E55D5">
        <w:rPr>
          <w:rFonts w:ascii="Arial" w:eastAsia="Times New Roman" w:hAnsi="Arial" w:cs="Arial"/>
          <w:bCs/>
          <w:iCs/>
          <w:sz w:val="20"/>
          <w:szCs w:val="20"/>
        </w:rPr>
        <w:t>6</w:t>
      </w:r>
      <w:r w:rsidRPr="007E55D5">
        <w:rPr>
          <w:rFonts w:ascii="Arial" w:eastAsia="Times New Roman" w:hAnsi="Arial" w:cs="Arial"/>
          <w:bCs/>
          <w:sz w:val="20"/>
          <w:szCs w:val="20"/>
        </w:rPr>
        <w:t>(</w:t>
      </w:r>
      <w:r w:rsidRPr="007E55D5">
        <w:rPr>
          <w:rFonts w:ascii="Arial" w:eastAsia="Times New Roman" w:hAnsi="Arial" w:cs="Arial"/>
          <w:b/>
          <w:bCs/>
          <w:sz w:val="20"/>
          <w:szCs w:val="20"/>
        </w:rPr>
        <w:t>3</w:t>
      </w:r>
      <w:r w:rsidRPr="007E55D5">
        <w:rPr>
          <w:rFonts w:ascii="Arial" w:eastAsia="Times New Roman" w:hAnsi="Arial" w:cs="Arial"/>
          <w:bCs/>
          <w:sz w:val="20"/>
          <w:szCs w:val="20"/>
        </w:rPr>
        <w:t xml:space="preserve">), 14–26. </w:t>
      </w:r>
    </w:p>
    <w:p w14:paraId="37C39711"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65873DB7" w14:textId="77777777" w:rsidR="002434E3" w:rsidRDefault="002434E3"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Dike, C. S., Emejulu, A. A., Chukwudoruo, C. S., Akpaki, M. A., Nsofor, W. N., &amp; Edom, C. V. (2023). GC-MS and FTIR analyses of bioactive compounds present in ethanol leaf extract of </w:t>
      </w:r>
      <w:r w:rsidRPr="007E55D5">
        <w:rPr>
          <w:rFonts w:ascii="Arial" w:eastAsia="Times New Roman" w:hAnsi="Arial" w:cs="Arial"/>
          <w:bCs/>
          <w:i/>
          <w:sz w:val="20"/>
          <w:szCs w:val="20"/>
        </w:rPr>
        <w:t>Sida acuta</w:t>
      </w:r>
      <w:r w:rsidRPr="007E55D5">
        <w:rPr>
          <w:rFonts w:ascii="Arial" w:eastAsia="Times New Roman" w:hAnsi="Arial" w:cs="Arial"/>
          <w:bCs/>
          <w:sz w:val="20"/>
          <w:szCs w:val="20"/>
        </w:rPr>
        <w:t xml:space="preserve"> from Imo State, Nigeri. </w:t>
      </w:r>
      <w:r w:rsidRPr="007E55D5">
        <w:rPr>
          <w:rFonts w:ascii="Arial" w:eastAsia="Times New Roman" w:hAnsi="Arial" w:cs="Arial"/>
          <w:bCs/>
          <w:i/>
          <w:iCs/>
          <w:sz w:val="20"/>
          <w:szCs w:val="20"/>
        </w:rPr>
        <w:t>GSC Biological and Pharmaceutical Sciences</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25</w:t>
      </w:r>
      <w:r w:rsidRPr="007E55D5">
        <w:rPr>
          <w:rFonts w:ascii="Arial" w:eastAsia="Times New Roman" w:hAnsi="Arial" w:cs="Arial"/>
          <w:bCs/>
          <w:sz w:val="20"/>
          <w:szCs w:val="20"/>
        </w:rPr>
        <w:t xml:space="preserve">(2), 394–404. </w:t>
      </w:r>
    </w:p>
    <w:p w14:paraId="10578DD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09E859D4" w14:textId="77777777" w:rsidR="002434E3" w:rsidRDefault="002434E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Rafiqkhan M., &amp; Saranya. (2013). “Pharmacognostic profile and phytochemical investigation on the leaves of </w:t>
      </w:r>
      <w:r w:rsidRPr="007E55D5">
        <w:rPr>
          <w:rFonts w:ascii="Arial" w:eastAsia="Times New Roman" w:hAnsi="Arial" w:cs="Arial"/>
          <w:i/>
          <w:iCs/>
          <w:sz w:val="20"/>
          <w:szCs w:val="20"/>
        </w:rPr>
        <w:t>Achyranthes aspera</w:t>
      </w:r>
      <w:r w:rsidRPr="007E55D5">
        <w:rPr>
          <w:rFonts w:ascii="Arial" w:eastAsia="Times New Roman" w:hAnsi="Arial" w:cs="Arial"/>
          <w:sz w:val="20"/>
          <w:szCs w:val="20"/>
        </w:rPr>
        <w:t>,” </w:t>
      </w:r>
      <w:r w:rsidRPr="007E55D5">
        <w:rPr>
          <w:rFonts w:ascii="Arial" w:eastAsia="Times New Roman" w:hAnsi="Arial" w:cs="Arial"/>
          <w:i/>
          <w:iCs/>
          <w:sz w:val="20"/>
          <w:szCs w:val="20"/>
        </w:rPr>
        <w:t>International Journal of Pharmacy and Pharmaceutical Sciences</w:t>
      </w:r>
      <w:r w:rsidRPr="007E55D5">
        <w:rPr>
          <w:rFonts w:ascii="Arial" w:eastAsia="Times New Roman" w:hAnsi="Arial" w:cs="Arial"/>
          <w:sz w:val="20"/>
          <w:szCs w:val="20"/>
        </w:rPr>
        <w:t>, vol. 5, no. 3, pp. 368–370.</w:t>
      </w:r>
    </w:p>
    <w:p w14:paraId="31CAD7C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4DC3FABA" w14:textId="77777777" w:rsidR="006302C6" w:rsidRDefault="006302C6"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Chikezie, P. C., Ibegbulem, C. O., &amp; Mbagwu, F. N. (2015) Medicinal Potentials and Toxicity Concerns of Bioactive Principles. </w:t>
      </w:r>
      <w:r w:rsidRPr="007E55D5">
        <w:rPr>
          <w:rFonts w:ascii="Arial" w:eastAsia="Times New Roman" w:hAnsi="Arial" w:cs="Arial"/>
          <w:bCs/>
          <w:i/>
          <w:sz w:val="20"/>
          <w:szCs w:val="20"/>
        </w:rPr>
        <w:t>Medicinal Aromatic Plants</w:t>
      </w:r>
      <w:r w:rsidRPr="007E55D5">
        <w:rPr>
          <w:rFonts w:ascii="Arial" w:eastAsia="Times New Roman" w:hAnsi="Arial" w:cs="Arial"/>
          <w:bCs/>
          <w:sz w:val="20"/>
          <w:szCs w:val="20"/>
        </w:rPr>
        <w:t xml:space="preserve"> 4:202. </w:t>
      </w:r>
    </w:p>
    <w:p w14:paraId="727695D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A5E9AD7" w14:textId="77777777" w:rsidR="00B16D55" w:rsidRDefault="00B16D5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Alisi, C. S., </w:t>
      </w:r>
      <w:r w:rsidRPr="007E55D5">
        <w:rPr>
          <w:rFonts w:ascii="Arial" w:hAnsi="Arial" w:cs="Arial"/>
          <w:sz w:val="20"/>
          <w:szCs w:val="20"/>
        </w:rPr>
        <w:t>Asiwe, E. S., Emejulu A. A., Ene, A. C., &amp; Nwoguikpe,</w:t>
      </w:r>
      <w:r w:rsidRPr="007E55D5">
        <w:rPr>
          <w:rFonts w:ascii="Arial" w:eastAsia="Times New Roman" w:hAnsi="Arial" w:cs="Arial"/>
          <w:bCs/>
          <w:sz w:val="20"/>
          <w:szCs w:val="20"/>
        </w:rPr>
        <w:t xml:space="preserve"> R. N. (2014). Neuroprotective and free radicals scavenging potentials of some common leafy vegetables consumed in south - eastern Nigeria. </w:t>
      </w:r>
      <w:r w:rsidRPr="007E55D5">
        <w:rPr>
          <w:rFonts w:ascii="Arial" w:eastAsia="Times New Roman" w:hAnsi="Arial" w:cs="Arial"/>
          <w:bCs/>
          <w:i/>
          <w:iCs/>
          <w:sz w:val="20"/>
          <w:szCs w:val="20"/>
        </w:rPr>
        <w:t>Annual Research &amp; Review in Biology</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4</w:t>
      </w:r>
      <w:r w:rsidRPr="007E55D5">
        <w:rPr>
          <w:rFonts w:ascii="Arial" w:eastAsia="Times New Roman" w:hAnsi="Arial" w:cs="Arial"/>
          <w:bCs/>
          <w:sz w:val="20"/>
          <w:szCs w:val="20"/>
        </w:rPr>
        <w:t>(</w:t>
      </w:r>
      <w:r w:rsidRPr="007E55D5">
        <w:rPr>
          <w:rFonts w:ascii="Arial" w:eastAsia="Times New Roman" w:hAnsi="Arial" w:cs="Arial"/>
          <w:b/>
          <w:bCs/>
          <w:sz w:val="20"/>
          <w:szCs w:val="20"/>
        </w:rPr>
        <w:t>22</w:t>
      </w:r>
      <w:r w:rsidRPr="007E55D5">
        <w:rPr>
          <w:rFonts w:ascii="Arial" w:eastAsia="Times New Roman" w:hAnsi="Arial" w:cs="Arial"/>
          <w:bCs/>
          <w:sz w:val="20"/>
          <w:szCs w:val="20"/>
        </w:rPr>
        <w:t xml:space="preserve">), 3345–3358. </w:t>
      </w:r>
    </w:p>
    <w:p w14:paraId="2A67063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D6568B5" w14:textId="77777777" w:rsidR="00B16D55" w:rsidRDefault="00B16D5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Ezekwe, A. S., Nwadike, C. N., Wokocha, G. P., &amp; Orlando, G. B. (2021). Phytochemistry and Antioxidant Activity of </w:t>
      </w:r>
      <w:r w:rsidRPr="007E55D5">
        <w:rPr>
          <w:rFonts w:ascii="Arial" w:eastAsia="Times New Roman" w:hAnsi="Arial" w:cs="Arial"/>
          <w:bCs/>
          <w:i/>
          <w:sz w:val="20"/>
          <w:szCs w:val="20"/>
        </w:rPr>
        <w:t>Irvingia gabonensis</w:t>
      </w:r>
      <w:r w:rsidRPr="007E55D5">
        <w:rPr>
          <w:rFonts w:ascii="Arial" w:eastAsia="Times New Roman" w:hAnsi="Arial" w:cs="Arial"/>
          <w:bCs/>
          <w:sz w:val="20"/>
          <w:szCs w:val="20"/>
        </w:rPr>
        <w:t xml:space="preserve"> (Bush mango) Seed Sample. </w:t>
      </w:r>
      <w:r w:rsidRPr="007E55D5">
        <w:rPr>
          <w:rFonts w:ascii="Arial" w:eastAsia="Times New Roman" w:hAnsi="Arial" w:cs="Arial"/>
          <w:bCs/>
          <w:i/>
          <w:sz w:val="20"/>
          <w:szCs w:val="20"/>
        </w:rPr>
        <w:t>Asian Journal of Biochemistry</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Genetics and Molecular Biology</w:t>
      </w:r>
      <w:r w:rsidRPr="007E55D5">
        <w:rPr>
          <w:rFonts w:ascii="Arial" w:eastAsia="Times New Roman" w:hAnsi="Arial" w:cs="Arial"/>
          <w:bCs/>
          <w:sz w:val="20"/>
          <w:szCs w:val="20"/>
        </w:rPr>
        <w:t xml:space="preserve">. 25-34. </w:t>
      </w:r>
    </w:p>
    <w:p w14:paraId="466EB89A"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20ACC569" w14:textId="77777777" w:rsidR="00FD0B12" w:rsidRDefault="00FD0B1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Omokhua, G. (2011). Medicinal and Socio-Cultural Importance of </w:t>
      </w:r>
      <w:r w:rsidRPr="007E55D5">
        <w:rPr>
          <w:rFonts w:ascii="Arial" w:eastAsia="Times New Roman" w:hAnsi="Arial" w:cs="Arial"/>
          <w:i/>
          <w:sz w:val="20"/>
          <w:szCs w:val="20"/>
        </w:rPr>
        <w:t>Costus afer</w:t>
      </w:r>
      <w:r w:rsidRPr="007E55D5">
        <w:rPr>
          <w:rFonts w:ascii="Arial" w:eastAsia="Times New Roman" w:hAnsi="Arial" w:cs="Arial"/>
          <w:sz w:val="20"/>
          <w:szCs w:val="20"/>
        </w:rPr>
        <w:t xml:space="preserve"> (Ker Grawl) in Nigeria. </w:t>
      </w:r>
      <w:r w:rsidRPr="007E55D5">
        <w:rPr>
          <w:rFonts w:ascii="Arial" w:eastAsia="Times New Roman" w:hAnsi="Arial" w:cs="Arial"/>
          <w:i/>
          <w:iCs/>
          <w:sz w:val="20"/>
          <w:szCs w:val="20"/>
        </w:rPr>
        <w:t>African Research Review</w:t>
      </w:r>
      <w:r w:rsidRPr="007E55D5">
        <w:rPr>
          <w:rFonts w:ascii="Arial" w:eastAsia="Times New Roman" w:hAnsi="Arial" w:cs="Arial"/>
          <w:sz w:val="20"/>
          <w:szCs w:val="20"/>
        </w:rPr>
        <w:t xml:space="preserve">, </w:t>
      </w:r>
      <w:r w:rsidRPr="007E55D5">
        <w:rPr>
          <w:rFonts w:ascii="Arial" w:eastAsia="Times New Roman" w:hAnsi="Arial" w:cs="Arial"/>
          <w:iCs/>
          <w:sz w:val="20"/>
          <w:szCs w:val="20"/>
        </w:rPr>
        <w:t>5</w:t>
      </w:r>
      <w:r w:rsidRPr="007E55D5">
        <w:rPr>
          <w:rFonts w:ascii="Arial" w:eastAsia="Times New Roman" w:hAnsi="Arial" w:cs="Arial"/>
          <w:sz w:val="20"/>
          <w:szCs w:val="20"/>
        </w:rPr>
        <w:t>(</w:t>
      </w:r>
      <w:r w:rsidRPr="007E55D5">
        <w:rPr>
          <w:rFonts w:ascii="Arial" w:eastAsia="Times New Roman" w:hAnsi="Arial" w:cs="Arial"/>
          <w:b/>
          <w:sz w:val="20"/>
          <w:szCs w:val="20"/>
        </w:rPr>
        <w:t>5</w:t>
      </w:r>
      <w:r w:rsidRPr="007E55D5">
        <w:rPr>
          <w:rFonts w:ascii="Arial" w:eastAsia="Times New Roman" w:hAnsi="Arial" w:cs="Arial"/>
          <w:sz w:val="20"/>
          <w:szCs w:val="20"/>
        </w:rPr>
        <w:t xml:space="preserve">). </w:t>
      </w:r>
    </w:p>
    <w:p w14:paraId="1F1E2257"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62182B3C" w14:textId="77777777" w:rsidR="00FD0B12"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lastRenderedPageBreak/>
        <w:t xml:space="preserve">Emejulu, A. A., Alisi, C. S., Asiwe, E. S., Igwe, C. U., Nwogu, L. A., &amp; Onwuliri, V. A. (2016). Renal and Hepato-Protective Effects of </w:t>
      </w:r>
      <w:r w:rsidRPr="007E55D5">
        <w:rPr>
          <w:rFonts w:ascii="Arial" w:eastAsia="Times New Roman" w:hAnsi="Arial" w:cs="Arial"/>
          <w:bCs/>
          <w:i/>
          <w:sz w:val="20"/>
          <w:szCs w:val="20"/>
        </w:rPr>
        <w:t>Irvingia gabonensis</w:t>
      </w:r>
      <w:r w:rsidRPr="007E55D5">
        <w:rPr>
          <w:rFonts w:ascii="Arial" w:eastAsia="Times New Roman" w:hAnsi="Arial" w:cs="Arial"/>
          <w:bCs/>
          <w:sz w:val="20"/>
          <w:szCs w:val="20"/>
        </w:rPr>
        <w:t xml:space="preserve"> Juice on Sodium Fluoride-Induced Toxicity in Wistar Rats. </w:t>
      </w:r>
      <w:r w:rsidRPr="007E55D5">
        <w:rPr>
          <w:rFonts w:ascii="Arial" w:eastAsia="Times New Roman" w:hAnsi="Arial" w:cs="Arial"/>
          <w:bCs/>
          <w:i/>
          <w:iCs/>
          <w:sz w:val="20"/>
          <w:szCs w:val="20"/>
        </w:rPr>
        <w:t>Journal of Clinical Toxicology</w:t>
      </w:r>
      <w:r w:rsidRPr="007E55D5">
        <w:rPr>
          <w:rFonts w:ascii="Arial" w:eastAsia="Times New Roman" w:hAnsi="Arial" w:cs="Arial"/>
          <w:bCs/>
          <w:sz w:val="20"/>
          <w:szCs w:val="20"/>
        </w:rPr>
        <w:t xml:space="preserve">, 6: 296. </w:t>
      </w:r>
    </w:p>
    <w:p w14:paraId="543F8F83"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257171F4" w14:textId="77777777" w:rsidR="00FD0B12" w:rsidRDefault="00FD0B1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Unaeze, B. C., Ilo, C. E., Egwuatu, C., Orabueze, I., &amp; Obi, E. (2017). Anti-diarrhoeal effects of three Nigerian medicinal plant extracts on </w:t>
      </w:r>
      <w:r w:rsidRPr="007E55D5">
        <w:rPr>
          <w:rFonts w:ascii="Arial" w:eastAsia="Times New Roman" w:hAnsi="Arial" w:cs="Arial"/>
          <w:i/>
          <w:iCs/>
          <w:sz w:val="20"/>
          <w:szCs w:val="20"/>
        </w:rPr>
        <w:t>E. coli-induced</w:t>
      </w:r>
      <w:r w:rsidRPr="007E55D5">
        <w:rPr>
          <w:rFonts w:ascii="Arial" w:eastAsia="Times New Roman" w:hAnsi="Arial" w:cs="Arial"/>
          <w:sz w:val="20"/>
          <w:szCs w:val="20"/>
        </w:rPr>
        <w:t xml:space="preserve"> diarrhea. </w:t>
      </w:r>
      <w:r w:rsidRPr="007E55D5">
        <w:rPr>
          <w:rFonts w:ascii="Arial" w:eastAsia="Times New Roman" w:hAnsi="Arial" w:cs="Arial"/>
          <w:i/>
          <w:iCs/>
          <w:sz w:val="20"/>
          <w:szCs w:val="20"/>
        </w:rPr>
        <w:t>International Journal of Biological and Chemical Sciences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11</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414. </w:t>
      </w:r>
    </w:p>
    <w:p w14:paraId="0C2D5D8F"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436AE81A" w14:textId="77777777" w:rsidR="008D4083"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Etta, H. E., Olisaeke, C. C., &amp; Iboh, C. I. (2013). Effect of </w:t>
      </w:r>
      <w:r w:rsidRPr="007E55D5">
        <w:rPr>
          <w:rFonts w:ascii="Arial" w:eastAsia="Times New Roman" w:hAnsi="Arial" w:cs="Arial"/>
          <w:bCs/>
          <w:i/>
          <w:sz w:val="20"/>
          <w:szCs w:val="20"/>
        </w:rPr>
        <w:t>Irvingia gabonensis</w:t>
      </w:r>
      <w:r w:rsidRPr="007E55D5">
        <w:rPr>
          <w:rFonts w:ascii="Arial" w:eastAsia="Times New Roman" w:hAnsi="Arial" w:cs="Arial"/>
          <w:bCs/>
          <w:sz w:val="20"/>
          <w:szCs w:val="20"/>
        </w:rPr>
        <w:t xml:space="preserve"> (Aubry-Lecomte ex O’Rorke) Seeds on the Liver and Gonads of Male Albino Rats. </w:t>
      </w:r>
      <w:r w:rsidRPr="007E55D5">
        <w:rPr>
          <w:rFonts w:ascii="Arial" w:eastAsia="Times New Roman" w:hAnsi="Arial" w:cs="Arial"/>
          <w:bCs/>
          <w:i/>
          <w:iCs/>
          <w:sz w:val="20"/>
          <w:szCs w:val="20"/>
        </w:rPr>
        <w:t>Journal of Biology, Agriculture and Healthcare</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10–15.</w:t>
      </w:r>
    </w:p>
    <w:p w14:paraId="77570D47" w14:textId="77777777" w:rsidR="00FD0B12" w:rsidRPr="007E55D5"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 </w:t>
      </w:r>
    </w:p>
    <w:p w14:paraId="61A542D8" w14:textId="77777777" w:rsidR="00F07668" w:rsidRDefault="00F0766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Senthilkumar, R. P., Bhuvaneshwari, V., Malayaman, V., Ranjithkumar, R., &amp; Sathiyavimal, S. (2018). Phytochemical screening of Aqueous leaf extract of </w:t>
      </w:r>
      <w:r w:rsidRPr="007E55D5">
        <w:rPr>
          <w:rFonts w:ascii="Arial" w:eastAsia="Times New Roman" w:hAnsi="Arial" w:cs="Arial"/>
          <w:i/>
          <w:sz w:val="20"/>
          <w:szCs w:val="20"/>
        </w:rPr>
        <w:t>Sida acuta</w:t>
      </w:r>
      <w:r w:rsidRPr="007E55D5">
        <w:rPr>
          <w:rFonts w:ascii="Arial" w:eastAsia="Times New Roman" w:hAnsi="Arial" w:cs="Arial"/>
          <w:sz w:val="20"/>
          <w:szCs w:val="20"/>
        </w:rPr>
        <w:t xml:space="preserve"> Burm. f. and its antibacterial activity. </w:t>
      </w:r>
      <w:r w:rsidRPr="007E55D5">
        <w:rPr>
          <w:rFonts w:ascii="Arial" w:eastAsia="Times New Roman" w:hAnsi="Arial" w:cs="Arial"/>
          <w:i/>
          <w:sz w:val="20"/>
          <w:szCs w:val="20"/>
        </w:rPr>
        <w:t>Journal of Emerging Technology and Innovation Research.</w:t>
      </w:r>
      <w:r w:rsidRPr="007E55D5">
        <w:rPr>
          <w:rFonts w:ascii="Arial" w:eastAsia="Times New Roman" w:hAnsi="Arial" w:cs="Arial"/>
          <w:sz w:val="20"/>
          <w:szCs w:val="20"/>
        </w:rPr>
        <w:t xml:space="preserve"> Vol. 5(</w:t>
      </w:r>
      <w:r w:rsidRPr="007E55D5">
        <w:rPr>
          <w:rFonts w:ascii="Arial" w:eastAsia="Times New Roman" w:hAnsi="Arial" w:cs="Arial"/>
          <w:b/>
          <w:sz w:val="20"/>
          <w:szCs w:val="20"/>
        </w:rPr>
        <w:t>8</w:t>
      </w:r>
      <w:r w:rsidRPr="007E55D5">
        <w:rPr>
          <w:rFonts w:ascii="Arial" w:eastAsia="Times New Roman" w:hAnsi="Arial" w:cs="Arial"/>
          <w:sz w:val="20"/>
          <w:szCs w:val="20"/>
        </w:rPr>
        <w:t xml:space="preserve">):474-478. </w:t>
      </w:r>
    </w:p>
    <w:p w14:paraId="1C02419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D9B37FE" w14:textId="77777777" w:rsidR="006C0015" w:rsidRDefault="006C001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Stéphane, F. F. Y., Jules, B. K. J., Batiha, G. E., Ali, I., &amp; Bruno, L. N. (2021). Extraction of Bioactive Compounds from Medicinal Plants and Herbs. In </w:t>
      </w:r>
      <w:r w:rsidRPr="007E55D5">
        <w:rPr>
          <w:rFonts w:ascii="Arial" w:eastAsia="Times New Roman" w:hAnsi="Arial" w:cs="Arial"/>
          <w:i/>
          <w:iCs/>
          <w:sz w:val="20"/>
          <w:szCs w:val="20"/>
        </w:rPr>
        <w:t>IntechOpen eBooks</w:t>
      </w:r>
      <w:r w:rsidRPr="007E55D5">
        <w:rPr>
          <w:rFonts w:ascii="Arial" w:eastAsia="Times New Roman" w:hAnsi="Arial" w:cs="Arial"/>
          <w:sz w:val="20"/>
          <w:szCs w:val="20"/>
        </w:rPr>
        <w:t xml:space="preserve">. </w:t>
      </w:r>
    </w:p>
    <w:p w14:paraId="66BFC19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572D881" w14:textId="77777777" w:rsidR="00CC5650" w:rsidRDefault="00CC5650"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Buss, A. D., &amp; Butler, M. S. (2010). Natural product chemistry for drug discovery. </w:t>
      </w:r>
      <w:r w:rsidRPr="007E55D5">
        <w:rPr>
          <w:rFonts w:ascii="Arial" w:eastAsia="Times New Roman" w:hAnsi="Arial" w:cs="Arial"/>
          <w:bCs/>
          <w:i/>
          <w:sz w:val="20"/>
          <w:szCs w:val="20"/>
        </w:rPr>
        <w:t>The Royal Society of Chemistry</w:t>
      </w:r>
      <w:r w:rsidRPr="007E55D5">
        <w:rPr>
          <w:rFonts w:ascii="Arial" w:eastAsia="Times New Roman" w:hAnsi="Arial" w:cs="Arial"/>
          <w:bCs/>
          <w:sz w:val="20"/>
          <w:szCs w:val="20"/>
        </w:rPr>
        <w:t>, Cambridge, p. 153.</w:t>
      </w:r>
    </w:p>
    <w:p w14:paraId="01E8C97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A85DD0E" w14:textId="77777777" w:rsidR="00144939" w:rsidRDefault="00144939"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VanderWeerd</w:t>
      </w:r>
      <w:r w:rsidRPr="007E55D5">
        <w:rPr>
          <w:rFonts w:ascii="Arial" w:eastAsia="Times New Roman" w:hAnsi="Arial" w:cs="Arial"/>
          <w:b/>
          <w:bCs/>
          <w:sz w:val="20"/>
          <w:szCs w:val="20"/>
        </w:rPr>
        <w:t xml:space="preserve">, </w:t>
      </w:r>
      <w:r w:rsidRPr="007E55D5">
        <w:rPr>
          <w:rFonts w:ascii="Arial" w:eastAsia="Times New Roman" w:hAnsi="Arial" w:cs="Arial"/>
          <w:sz w:val="20"/>
          <w:szCs w:val="20"/>
        </w:rPr>
        <w:t xml:space="preserve">J., Heeren, R. M. A., &amp; Boon, J. J. (2004). Preparation methods and accessories for the infrared spectroscopic analysis of multi-layer paint. </w:t>
      </w:r>
      <w:r w:rsidRPr="007E55D5">
        <w:rPr>
          <w:rFonts w:ascii="Arial" w:eastAsia="Times New Roman" w:hAnsi="Arial" w:cs="Arial"/>
          <w:i/>
          <w:iCs/>
          <w:sz w:val="20"/>
          <w:szCs w:val="20"/>
        </w:rPr>
        <w:t>Studies in Conservation</w:t>
      </w:r>
      <w:r w:rsidRPr="007E55D5">
        <w:rPr>
          <w:rFonts w:ascii="Arial" w:eastAsia="Times New Roman" w:hAnsi="Arial" w:cs="Arial"/>
          <w:sz w:val="20"/>
          <w:szCs w:val="20"/>
        </w:rPr>
        <w:t xml:space="preserve">. 49:193 – 210. </w:t>
      </w:r>
    </w:p>
    <w:p w14:paraId="5C7E417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72A29233" w14:textId="77777777" w:rsidR="008B66ED" w:rsidRDefault="008B66ED"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Cameron, G. R., Milton, R. F. &amp; Allen, J. W. (1943). Measurement of flavonoids in plant samples. </w:t>
      </w:r>
      <w:r w:rsidRPr="007E55D5">
        <w:rPr>
          <w:rFonts w:ascii="Arial" w:eastAsia="Times New Roman" w:hAnsi="Arial" w:cs="Arial"/>
          <w:bCs/>
          <w:i/>
          <w:sz w:val="20"/>
          <w:szCs w:val="20"/>
        </w:rPr>
        <w:t>Lancet</w:t>
      </w:r>
      <w:r w:rsidRPr="007E55D5">
        <w:rPr>
          <w:rFonts w:ascii="Arial" w:eastAsia="Times New Roman" w:hAnsi="Arial" w:cs="Arial"/>
          <w:bCs/>
          <w:sz w:val="20"/>
          <w:szCs w:val="20"/>
        </w:rPr>
        <w:t>, p. 179.</w:t>
      </w:r>
    </w:p>
    <w:p w14:paraId="61CFA72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764CBAD0" w14:textId="77777777" w:rsidR="002434E3" w:rsidRDefault="003A33B1"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Attard, E. (2013). A rapid microtitre plate Folin-Ciocalteu method for the assessment of polyphenols. </w:t>
      </w:r>
      <w:r w:rsidRPr="007E55D5">
        <w:rPr>
          <w:rFonts w:ascii="Arial" w:eastAsia="Times New Roman" w:hAnsi="Arial" w:cs="Arial"/>
          <w:bCs/>
          <w:i/>
          <w:sz w:val="20"/>
          <w:szCs w:val="20"/>
        </w:rPr>
        <w:t>Open Life Sciences</w:t>
      </w:r>
      <w:r w:rsidRPr="007E55D5">
        <w:rPr>
          <w:rFonts w:ascii="Arial" w:eastAsia="Times New Roman" w:hAnsi="Arial" w:cs="Arial"/>
          <w:bCs/>
          <w:sz w:val="20"/>
          <w:szCs w:val="20"/>
        </w:rPr>
        <w:t>, 8(</w:t>
      </w:r>
      <w:r w:rsidRPr="007E55D5">
        <w:rPr>
          <w:rFonts w:ascii="Arial" w:eastAsia="Times New Roman" w:hAnsi="Arial" w:cs="Arial"/>
          <w:b/>
          <w:bCs/>
          <w:sz w:val="20"/>
          <w:szCs w:val="20"/>
        </w:rPr>
        <w:t>1</w:t>
      </w:r>
      <w:r w:rsidRPr="007E55D5">
        <w:rPr>
          <w:rFonts w:ascii="Arial" w:eastAsia="Times New Roman" w:hAnsi="Arial" w:cs="Arial"/>
          <w:bCs/>
          <w:sz w:val="20"/>
          <w:szCs w:val="20"/>
        </w:rPr>
        <w:t>):48-53.</w:t>
      </w:r>
    </w:p>
    <w:p w14:paraId="78A7C57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74FECB4" w14:textId="77777777" w:rsidR="00253E02" w:rsidRDefault="00253E0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Mensor, L. L., Meneze, F. S., Leitao, G. G., Reis, A. S., Dos santor, J. C., Coube, C. S., &amp; Leitao, S. G. (2001). Screening of Brazilian plant extracts for antioxidant activity by the use of DPPH free radical method. </w:t>
      </w:r>
      <w:r w:rsidRPr="007E55D5">
        <w:rPr>
          <w:rFonts w:ascii="Arial" w:eastAsia="Times New Roman" w:hAnsi="Arial" w:cs="Arial"/>
          <w:i/>
          <w:sz w:val="20"/>
          <w:szCs w:val="20"/>
        </w:rPr>
        <w:t>Phytotherapy Research</w:t>
      </w:r>
      <w:r w:rsidRPr="007E55D5">
        <w:rPr>
          <w:rFonts w:ascii="Arial" w:eastAsia="Times New Roman" w:hAnsi="Arial" w:cs="Arial"/>
          <w:sz w:val="20"/>
          <w:szCs w:val="20"/>
        </w:rPr>
        <w:t xml:space="preserve">. 15: 127-130. </w:t>
      </w:r>
    </w:p>
    <w:p w14:paraId="30389A52"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68508F8" w14:textId="77777777" w:rsidR="005606A6" w:rsidRDefault="005606A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Pulido, R., Bravo, L., &amp; Saura-Calixto, F. (2000). Antioxidant Activity of Dietary Polyphenols as Determined by a Modified Ferric Reducing/Antioxidant Power Assay. </w:t>
      </w:r>
      <w:r w:rsidRPr="007E55D5">
        <w:rPr>
          <w:rFonts w:ascii="Arial" w:eastAsia="Times New Roman" w:hAnsi="Arial" w:cs="Arial"/>
          <w:i/>
          <w:iCs/>
          <w:sz w:val="20"/>
          <w:szCs w:val="20"/>
        </w:rPr>
        <w:t>Journal of Agricultural and Food Chemistry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48</w:t>
      </w:r>
      <w:r w:rsidRPr="007E55D5">
        <w:rPr>
          <w:rFonts w:ascii="Arial" w:eastAsia="Times New Roman" w:hAnsi="Arial" w:cs="Arial"/>
          <w:sz w:val="20"/>
          <w:szCs w:val="20"/>
        </w:rPr>
        <w:t>(</w:t>
      </w:r>
      <w:r w:rsidRPr="007E55D5">
        <w:rPr>
          <w:rFonts w:ascii="Arial" w:eastAsia="Times New Roman" w:hAnsi="Arial" w:cs="Arial"/>
          <w:b/>
          <w:sz w:val="20"/>
          <w:szCs w:val="20"/>
        </w:rPr>
        <w:t>8</w:t>
      </w:r>
      <w:r w:rsidRPr="007E55D5">
        <w:rPr>
          <w:rFonts w:ascii="Arial" w:eastAsia="Times New Roman" w:hAnsi="Arial" w:cs="Arial"/>
          <w:sz w:val="20"/>
          <w:szCs w:val="20"/>
        </w:rPr>
        <w:t xml:space="preserve">), 3396–3402. </w:t>
      </w:r>
    </w:p>
    <w:p w14:paraId="38B5C904"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0ED7DC3" w14:textId="77777777" w:rsidR="005606A6" w:rsidRDefault="005606A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Shukla, S., Mehta, A., Mehta, P., &amp; Bajpai, V. K. (2012). Antioxidant ability and total phenolic content of aqueous leaf extract of </w:t>
      </w:r>
      <w:r w:rsidRPr="007E55D5">
        <w:rPr>
          <w:rFonts w:ascii="Arial" w:eastAsia="Times New Roman" w:hAnsi="Arial" w:cs="Arial"/>
          <w:i/>
          <w:sz w:val="20"/>
          <w:szCs w:val="20"/>
        </w:rPr>
        <w:t>Stevia rebaudiana</w:t>
      </w:r>
      <w:r w:rsidRPr="007E55D5">
        <w:rPr>
          <w:rFonts w:ascii="Arial" w:eastAsia="Times New Roman" w:hAnsi="Arial" w:cs="Arial"/>
          <w:sz w:val="20"/>
          <w:szCs w:val="20"/>
        </w:rPr>
        <w:t xml:space="preserve"> Bert. </w:t>
      </w:r>
      <w:r w:rsidRPr="007E55D5">
        <w:rPr>
          <w:rFonts w:ascii="Arial" w:eastAsia="Times New Roman" w:hAnsi="Arial" w:cs="Arial"/>
          <w:i/>
          <w:iCs/>
          <w:sz w:val="20"/>
          <w:szCs w:val="20"/>
        </w:rPr>
        <w:t>Experimental and Toxicologic Pathology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64</w:t>
      </w:r>
      <w:r w:rsidRPr="007E55D5">
        <w:rPr>
          <w:rFonts w:ascii="Arial" w:eastAsia="Times New Roman" w:hAnsi="Arial" w:cs="Arial"/>
          <w:sz w:val="20"/>
          <w:szCs w:val="20"/>
        </w:rPr>
        <w:t>(</w:t>
      </w:r>
      <w:r w:rsidRPr="007E55D5">
        <w:rPr>
          <w:rFonts w:ascii="Arial" w:eastAsia="Times New Roman" w:hAnsi="Arial" w:cs="Arial"/>
          <w:b/>
          <w:sz w:val="20"/>
          <w:szCs w:val="20"/>
        </w:rPr>
        <w:t>7–8</w:t>
      </w:r>
      <w:r w:rsidRPr="007E55D5">
        <w:rPr>
          <w:rFonts w:ascii="Arial" w:eastAsia="Times New Roman" w:hAnsi="Arial" w:cs="Arial"/>
          <w:sz w:val="20"/>
          <w:szCs w:val="20"/>
        </w:rPr>
        <w:t xml:space="preserve">), 807–811. </w:t>
      </w:r>
    </w:p>
    <w:p w14:paraId="21FE7D7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B2090C8" w14:textId="77777777" w:rsidR="005606A6" w:rsidRDefault="005606A6"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Arulprakash, P., Sasidharan, P., &amp; Jayachitra, A. (2017). Isolation and Structural Elucidation of Biological and Pharmacological Activities Compounds from Canthiam Coromendelicum. </w:t>
      </w:r>
      <w:r w:rsidRPr="007E55D5">
        <w:rPr>
          <w:rFonts w:ascii="Arial" w:eastAsia="Times New Roman" w:hAnsi="Arial" w:cs="Arial"/>
          <w:bCs/>
          <w:i/>
          <w:sz w:val="20"/>
          <w:szCs w:val="20"/>
        </w:rPr>
        <w:t>Indo American Journal of Pharmaceutical Research</w:t>
      </w:r>
      <w:r w:rsidRPr="007E55D5">
        <w:rPr>
          <w:rFonts w:ascii="Arial" w:eastAsia="Times New Roman" w:hAnsi="Arial" w:cs="Arial"/>
          <w:bCs/>
          <w:sz w:val="20"/>
          <w:szCs w:val="20"/>
        </w:rPr>
        <w:t>. 7(</w:t>
      </w:r>
      <w:r w:rsidRPr="007E55D5">
        <w:rPr>
          <w:rFonts w:ascii="Arial" w:eastAsia="Times New Roman" w:hAnsi="Arial" w:cs="Arial"/>
          <w:b/>
          <w:bCs/>
          <w:sz w:val="20"/>
          <w:szCs w:val="20"/>
        </w:rPr>
        <w:t>03</w:t>
      </w:r>
      <w:r w:rsidRPr="007E55D5">
        <w:rPr>
          <w:rFonts w:ascii="Arial" w:eastAsia="Times New Roman" w:hAnsi="Arial" w:cs="Arial"/>
          <w:bCs/>
          <w:sz w:val="20"/>
          <w:szCs w:val="20"/>
        </w:rPr>
        <w:t xml:space="preserve">). </w:t>
      </w:r>
    </w:p>
    <w:p w14:paraId="6B5F0BDD"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38571ADE" w14:textId="77777777" w:rsidR="009233F2" w:rsidRDefault="009233F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Adewusi, E. A., Moodley, N. &amp; Steenkamp, V. (2010). Medicinal plants with cholinesterase inhibitory activity: A Review. </w:t>
      </w:r>
      <w:r w:rsidRPr="007E55D5">
        <w:rPr>
          <w:rFonts w:ascii="Arial" w:eastAsia="Times New Roman" w:hAnsi="Arial" w:cs="Arial"/>
          <w:bCs/>
          <w:i/>
          <w:sz w:val="20"/>
          <w:szCs w:val="20"/>
        </w:rPr>
        <w:t>African Journal of Biotechnology</w:t>
      </w:r>
      <w:r w:rsidRPr="007E55D5">
        <w:rPr>
          <w:rFonts w:ascii="Arial" w:eastAsia="Times New Roman" w:hAnsi="Arial" w:cs="Arial"/>
          <w:bCs/>
          <w:sz w:val="20"/>
          <w:szCs w:val="20"/>
        </w:rPr>
        <w:t>, 9(</w:t>
      </w:r>
      <w:r w:rsidRPr="007E55D5">
        <w:rPr>
          <w:rFonts w:ascii="Arial" w:eastAsia="Times New Roman" w:hAnsi="Arial" w:cs="Arial"/>
          <w:b/>
          <w:bCs/>
          <w:sz w:val="20"/>
          <w:szCs w:val="20"/>
        </w:rPr>
        <w:t>49</w:t>
      </w:r>
      <w:r w:rsidRPr="007E55D5">
        <w:rPr>
          <w:rFonts w:ascii="Arial" w:eastAsia="Times New Roman" w:hAnsi="Arial" w:cs="Arial"/>
          <w:bCs/>
          <w:sz w:val="20"/>
          <w:szCs w:val="20"/>
        </w:rPr>
        <w:t>), 8257-8276.</w:t>
      </w:r>
    </w:p>
    <w:p w14:paraId="00AE7A9D"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40A282D8" w14:textId="77777777" w:rsidR="009233F2" w:rsidRDefault="009233F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Saranya, D., &amp; Sekar, J. (2016). GC-MS and FT-IR Analyses of Ethylacetate Leaf extract of </w:t>
      </w:r>
      <w:r w:rsidRPr="007E55D5">
        <w:rPr>
          <w:rFonts w:ascii="Arial" w:eastAsia="Times New Roman" w:hAnsi="Arial" w:cs="Arial"/>
          <w:i/>
          <w:sz w:val="20"/>
          <w:szCs w:val="20"/>
        </w:rPr>
        <w:t>Abutilon indicum</w:t>
      </w:r>
      <w:r w:rsidRPr="007E55D5">
        <w:rPr>
          <w:rFonts w:ascii="Arial" w:eastAsia="Times New Roman" w:hAnsi="Arial" w:cs="Arial"/>
          <w:sz w:val="20"/>
          <w:szCs w:val="20"/>
        </w:rPr>
        <w:t xml:space="preserve"> (L.) Sweet. </w:t>
      </w:r>
      <w:r w:rsidRPr="007E55D5">
        <w:rPr>
          <w:rFonts w:ascii="Arial" w:eastAsia="Times New Roman" w:hAnsi="Arial" w:cs="Arial"/>
          <w:i/>
          <w:sz w:val="20"/>
          <w:szCs w:val="20"/>
        </w:rPr>
        <w:t>International Journal of Advanced Research in Biological Sciences</w:t>
      </w:r>
      <w:r w:rsidRPr="007E55D5">
        <w:rPr>
          <w:rFonts w:ascii="Arial" w:eastAsia="Times New Roman" w:hAnsi="Arial" w:cs="Arial"/>
          <w:sz w:val="20"/>
          <w:szCs w:val="20"/>
        </w:rPr>
        <w:t>. 3(</w:t>
      </w:r>
      <w:r w:rsidRPr="007E55D5">
        <w:rPr>
          <w:rFonts w:ascii="Arial" w:eastAsia="Times New Roman" w:hAnsi="Arial" w:cs="Arial"/>
          <w:b/>
          <w:sz w:val="20"/>
          <w:szCs w:val="20"/>
        </w:rPr>
        <w:t>2</w:t>
      </w:r>
      <w:r w:rsidRPr="007E55D5">
        <w:rPr>
          <w:rFonts w:ascii="Arial" w:eastAsia="Times New Roman" w:hAnsi="Arial" w:cs="Arial"/>
          <w:sz w:val="20"/>
          <w:szCs w:val="20"/>
        </w:rPr>
        <w:t xml:space="preserve">):193-197. </w:t>
      </w:r>
    </w:p>
    <w:p w14:paraId="35827FF2"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A73464C" w14:textId="77777777" w:rsidR="008F7328" w:rsidRDefault="008F732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lastRenderedPageBreak/>
        <w:t xml:space="preserve">Mbongue, F. G., Kamtchouing, P., Essame, O. J., Yewah, P. M., Dimo, T. &amp; Lontsi, D. (2005). Effect of the aqueous extract of dry fruits of </w:t>
      </w:r>
      <w:r w:rsidRPr="007E55D5">
        <w:rPr>
          <w:rFonts w:ascii="Arial" w:eastAsia="Times New Roman" w:hAnsi="Arial" w:cs="Arial"/>
          <w:i/>
          <w:sz w:val="20"/>
          <w:szCs w:val="20"/>
        </w:rPr>
        <w:t>Piper guineense</w:t>
      </w:r>
      <w:r w:rsidRPr="007E55D5">
        <w:rPr>
          <w:rFonts w:ascii="Arial" w:eastAsia="Times New Roman" w:hAnsi="Arial" w:cs="Arial"/>
          <w:sz w:val="20"/>
          <w:szCs w:val="20"/>
        </w:rPr>
        <w:t xml:space="preserve"> on the reproductive function of adult male rats. </w:t>
      </w:r>
      <w:r w:rsidRPr="007E55D5">
        <w:rPr>
          <w:rFonts w:ascii="Arial" w:eastAsia="Times New Roman" w:hAnsi="Arial" w:cs="Arial"/>
          <w:i/>
          <w:sz w:val="20"/>
          <w:szCs w:val="20"/>
        </w:rPr>
        <w:t>Indian Journal of Pharmacology</w:t>
      </w:r>
      <w:r w:rsidRPr="007E55D5">
        <w:rPr>
          <w:rFonts w:ascii="Arial" w:eastAsia="Times New Roman" w:hAnsi="Arial" w:cs="Arial"/>
          <w:sz w:val="20"/>
          <w:szCs w:val="20"/>
        </w:rPr>
        <w:t>. 7: 3032.</w:t>
      </w:r>
    </w:p>
    <w:p w14:paraId="635CB43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767A7D51" w14:textId="77777777" w:rsidR="008F7328" w:rsidRDefault="008F732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Yoon, M. A., Jeong, T. S., Park, D. S., Xu, M. Z., Oh, H. W., Song, K. B., ... &amp; Park, H. Y. (2006). Antioxidant effects of quinoline alkaloids and 2, 4-di-tert-butylphenol isolated from </w:t>
      </w:r>
      <w:r w:rsidRPr="007E55D5">
        <w:rPr>
          <w:rFonts w:ascii="Arial" w:eastAsia="Times New Roman" w:hAnsi="Arial" w:cs="Arial"/>
          <w:i/>
          <w:sz w:val="20"/>
          <w:szCs w:val="20"/>
        </w:rPr>
        <w:t>Scolopendra subspinipes</w:t>
      </w:r>
      <w:r w:rsidRPr="007E55D5">
        <w:rPr>
          <w:rFonts w:ascii="Arial" w:eastAsia="Times New Roman" w:hAnsi="Arial" w:cs="Arial"/>
          <w:sz w:val="20"/>
          <w:szCs w:val="20"/>
        </w:rPr>
        <w:t>. </w:t>
      </w:r>
      <w:r w:rsidRPr="007E55D5">
        <w:rPr>
          <w:rFonts w:ascii="Arial" w:eastAsia="Times New Roman" w:hAnsi="Arial" w:cs="Arial"/>
          <w:i/>
          <w:iCs/>
          <w:sz w:val="20"/>
          <w:szCs w:val="20"/>
        </w:rPr>
        <w:t>Biological and Pharmaceutical Bulletin</w:t>
      </w:r>
      <w:r w:rsidRPr="007E55D5">
        <w:rPr>
          <w:rFonts w:ascii="Arial" w:eastAsia="Times New Roman" w:hAnsi="Arial" w:cs="Arial"/>
          <w:sz w:val="20"/>
          <w:szCs w:val="20"/>
        </w:rPr>
        <w:t>, </w:t>
      </w:r>
      <w:r w:rsidRPr="007E55D5">
        <w:rPr>
          <w:rFonts w:ascii="Arial" w:eastAsia="Times New Roman" w:hAnsi="Arial" w:cs="Arial"/>
          <w:iCs/>
          <w:sz w:val="20"/>
          <w:szCs w:val="20"/>
        </w:rPr>
        <w:t>29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735-739.</w:t>
      </w:r>
    </w:p>
    <w:p w14:paraId="54267660"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29814B8" w14:textId="77777777" w:rsidR="008F7328" w:rsidRDefault="008F7328"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Choi, S. J., Lee, J. H., Heo, H. J., Cho, H. Y., Kim, H. K., Kim, C. J., . . . &amp; Shin, D. H. (2011). </w:t>
      </w:r>
      <w:r w:rsidRPr="007E55D5">
        <w:rPr>
          <w:rFonts w:ascii="Arial" w:eastAsia="Times New Roman" w:hAnsi="Arial" w:cs="Arial"/>
          <w:bCs/>
          <w:i/>
          <w:sz w:val="20"/>
          <w:szCs w:val="20"/>
        </w:rPr>
        <w:t>Punica granatum</w:t>
      </w:r>
      <w:r w:rsidRPr="007E55D5">
        <w:rPr>
          <w:rFonts w:ascii="Arial" w:eastAsia="Times New Roman" w:hAnsi="Arial" w:cs="Arial"/>
          <w:bCs/>
          <w:sz w:val="20"/>
          <w:szCs w:val="20"/>
        </w:rPr>
        <w:t xml:space="preserve"> Protects Against Oxidative Stress in PC12 Cells and Oxidative Stress-Induced Alzheimer’s Symptoms in Mice. </w:t>
      </w:r>
      <w:r w:rsidRPr="007E55D5">
        <w:rPr>
          <w:rFonts w:ascii="Arial" w:eastAsia="Times New Roman" w:hAnsi="Arial" w:cs="Arial"/>
          <w:bCs/>
          <w:i/>
          <w:iCs/>
          <w:sz w:val="20"/>
          <w:szCs w:val="20"/>
        </w:rPr>
        <w:t>Journal of Medicinal Food</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14</w:t>
      </w:r>
      <w:r w:rsidRPr="007E55D5">
        <w:rPr>
          <w:rFonts w:ascii="Arial" w:eastAsia="Times New Roman" w:hAnsi="Arial" w:cs="Arial"/>
          <w:bCs/>
          <w:sz w:val="20"/>
          <w:szCs w:val="20"/>
        </w:rPr>
        <w:t>(</w:t>
      </w:r>
      <w:r w:rsidRPr="007E55D5">
        <w:rPr>
          <w:rFonts w:ascii="Arial" w:eastAsia="Times New Roman" w:hAnsi="Arial" w:cs="Arial"/>
          <w:b/>
          <w:bCs/>
          <w:sz w:val="20"/>
          <w:szCs w:val="20"/>
        </w:rPr>
        <w:t>7–8</w:t>
      </w:r>
      <w:r w:rsidRPr="007E55D5">
        <w:rPr>
          <w:rFonts w:ascii="Arial" w:eastAsia="Times New Roman" w:hAnsi="Arial" w:cs="Arial"/>
          <w:bCs/>
          <w:sz w:val="20"/>
          <w:szCs w:val="20"/>
        </w:rPr>
        <w:t xml:space="preserve">), 695–701. </w:t>
      </w:r>
    </w:p>
    <w:p w14:paraId="7F5FBA7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6828A4F" w14:textId="77777777" w:rsidR="008F7328" w:rsidRDefault="008F7328"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Choi, S. J., Kim, J. K., Kim, H. K., Harris, K., Kim, C. J., Park, G. G., Park, C. S., &amp; Shin, D. H. (2013). 2,4-Di-tert-butylphenol from sweet potato protects against oxidative stress in PC12 cells and in mice. </w:t>
      </w:r>
      <w:r w:rsidRPr="007E55D5">
        <w:rPr>
          <w:rFonts w:ascii="Arial" w:eastAsia="Times New Roman" w:hAnsi="Arial" w:cs="Arial"/>
          <w:bCs/>
          <w:i/>
          <w:iCs/>
          <w:sz w:val="20"/>
          <w:szCs w:val="20"/>
        </w:rPr>
        <w:t>Journal of Medicinal Food</w:t>
      </w:r>
      <w:r w:rsidRPr="007E55D5">
        <w:rPr>
          <w:rFonts w:ascii="Arial" w:eastAsia="Times New Roman" w:hAnsi="Arial" w:cs="Arial"/>
          <w:bCs/>
          <w:sz w:val="20"/>
          <w:szCs w:val="20"/>
        </w:rPr>
        <w:t>, </w:t>
      </w:r>
      <w:r w:rsidRPr="007E55D5">
        <w:rPr>
          <w:rFonts w:ascii="Arial" w:eastAsia="Times New Roman" w:hAnsi="Arial" w:cs="Arial"/>
          <w:bCs/>
          <w:iCs/>
          <w:sz w:val="20"/>
          <w:szCs w:val="20"/>
        </w:rPr>
        <w:t>16</w:t>
      </w:r>
      <w:r w:rsidRPr="007E55D5">
        <w:rPr>
          <w:rFonts w:ascii="Arial" w:eastAsia="Times New Roman" w:hAnsi="Arial" w:cs="Arial"/>
          <w:bCs/>
          <w:sz w:val="20"/>
          <w:szCs w:val="20"/>
        </w:rPr>
        <w:t>(</w:t>
      </w:r>
      <w:r w:rsidRPr="007E55D5">
        <w:rPr>
          <w:rFonts w:ascii="Arial" w:eastAsia="Times New Roman" w:hAnsi="Arial" w:cs="Arial"/>
          <w:b/>
          <w:bCs/>
          <w:sz w:val="20"/>
          <w:szCs w:val="20"/>
        </w:rPr>
        <w:t>11</w:t>
      </w:r>
      <w:r w:rsidRPr="007E55D5">
        <w:rPr>
          <w:rFonts w:ascii="Arial" w:eastAsia="Times New Roman" w:hAnsi="Arial" w:cs="Arial"/>
          <w:bCs/>
          <w:sz w:val="20"/>
          <w:szCs w:val="20"/>
        </w:rPr>
        <w:t xml:space="preserve">), 977–983. </w:t>
      </w:r>
    </w:p>
    <w:p w14:paraId="2900A90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9615174" w14:textId="77777777" w:rsidR="004E7152" w:rsidRDefault="004E715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Heo, H. J., &amp; Lee, C. Y. (2006). Phenolic phytochemicals in cabbage inhibit amyloid β protein-induced neurotoxicity. </w:t>
      </w:r>
      <w:r w:rsidRPr="007E55D5">
        <w:rPr>
          <w:rFonts w:ascii="Arial" w:eastAsia="Times New Roman" w:hAnsi="Arial" w:cs="Arial"/>
          <w:i/>
          <w:iCs/>
          <w:sz w:val="20"/>
          <w:szCs w:val="20"/>
        </w:rPr>
        <w:t>LWT-Food Science and Technology</w:t>
      </w:r>
      <w:r w:rsidRPr="007E55D5">
        <w:rPr>
          <w:rFonts w:ascii="Arial" w:eastAsia="Times New Roman" w:hAnsi="Arial" w:cs="Arial"/>
          <w:sz w:val="20"/>
          <w:szCs w:val="20"/>
        </w:rPr>
        <w:t>, </w:t>
      </w:r>
      <w:r w:rsidRPr="007E55D5">
        <w:rPr>
          <w:rFonts w:ascii="Arial" w:eastAsia="Times New Roman" w:hAnsi="Arial" w:cs="Arial"/>
          <w:iCs/>
          <w:sz w:val="20"/>
          <w:szCs w:val="20"/>
        </w:rPr>
        <w:t>39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331-337.</w:t>
      </w:r>
    </w:p>
    <w:p w14:paraId="457E95C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244597F7" w14:textId="77777777" w:rsidR="004E7152" w:rsidRDefault="004E715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Alothman, M., Bhat, R., &amp; Karim, A. A. (2009). Effects of radiation processing on phytochemicals and antioxidants in plant produce. </w:t>
      </w:r>
      <w:r w:rsidRPr="007E55D5">
        <w:rPr>
          <w:rFonts w:ascii="Arial" w:eastAsia="Times New Roman" w:hAnsi="Arial" w:cs="Arial"/>
          <w:bCs/>
          <w:i/>
          <w:iCs/>
          <w:sz w:val="20"/>
          <w:szCs w:val="20"/>
        </w:rPr>
        <w:t>Trends in Food Science &amp; Technology</w:t>
      </w:r>
      <w:r w:rsidRPr="007E55D5">
        <w:rPr>
          <w:rFonts w:ascii="Arial" w:eastAsia="Times New Roman" w:hAnsi="Arial" w:cs="Arial"/>
          <w:bCs/>
          <w:sz w:val="20"/>
          <w:szCs w:val="20"/>
        </w:rPr>
        <w:t>, </w:t>
      </w:r>
      <w:r w:rsidRPr="007E55D5">
        <w:rPr>
          <w:rFonts w:ascii="Arial" w:eastAsia="Times New Roman" w:hAnsi="Arial" w:cs="Arial"/>
          <w:bCs/>
          <w:iCs/>
          <w:sz w:val="20"/>
          <w:szCs w:val="20"/>
        </w:rPr>
        <w:t>20</w:t>
      </w:r>
      <w:r w:rsidRPr="007E55D5">
        <w:rPr>
          <w:rFonts w:ascii="Arial" w:eastAsia="Times New Roman" w:hAnsi="Arial" w:cs="Arial"/>
          <w:bCs/>
          <w:sz w:val="20"/>
          <w:szCs w:val="20"/>
        </w:rPr>
        <w:t>(</w:t>
      </w:r>
      <w:r w:rsidRPr="007E55D5">
        <w:rPr>
          <w:rFonts w:ascii="Arial" w:eastAsia="Times New Roman" w:hAnsi="Arial" w:cs="Arial"/>
          <w:b/>
          <w:bCs/>
          <w:sz w:val="20"/>
          <w:szCs w:val="20"/>
        </w:rPr>
        <w:t>5</w:t>
      </w:r>
      <w:r w:rsidRPr="007E55D5">
        <w:rPr>
          <w:rFonts w:ascii="Arial" w:eastAsia="Times New Roman" w:hAnsi="Arial" w:cs="Arial"/>
          <w:bCs/>
          <w:sz w:val="20"/>
          <w:szCs w:val="20"/>
        </w:rPr>
        <w:t>), 201-212.</w:t>
      </w:r>
    </w:p>
    <w:p w14:paraId="1CE3A4F1"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43B6C98" w14:textId="77777777" w:rsidR="004E7152" w:rsidRDefault="004E715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Nayaka, M. H., Sathisha, U. V., &amp; Dharmesh, S. M. (2010). Cytoprotective and antioxidant activity of free, conjugated and insoluble-bound phenolic acids from swallow root (</w:t>
      </w:r>
      <w:r w:rsidRPr="007E55D5">
        <w:rPr>
          <w:rFonts w:ascii="Arial" w:eastAsia="Times New Roman" w:hAnsi="Arial" w:cs="Arial"/>
          <w:i/>
          <w:sz w:val="20"/>
          <w:szCs w:val="20"/>
        </w:rPr>
        <w:t>Decalepis hamiltonii</w:t>
      </w:r>
      <w:r w:rsidRPr="007E55D5">
        <w:rPr>
          <w:rFonts w:ascii="Arial" w:eastAsia="Times New Roman" w:hAnsi="Arial" w:cs="Arial"/>
          <w:sz w:val="20"/>
          <w:szCs w:val="20"/>
        </w:rPr>
        <w:t>). </w:t>
      </w:r>
      <w:r w:rsidRPr="007E55D5">
        <w:rPr>
          <w:rFonts w:ascii="Arial" w:eastAsia="Times New Roman" w:hAnsi="Arial" w:cs="Arial"/>
          <w:i/>
          <w:iCs/>
          <w:sz w:val="20"/>
          <w:szCs w:val="20"/>
        </w:rPr>
        <w:t>Food Chemistry</w:t>
      </w:r>
      <w:r w:rsidRPr="007E55D5">
        <w:rPr>
          <w:rFonts w:ascii="Arial" w:eastAsia="Times New Roman" w:hAnsi="Arial" w:cs="Arial"/>
          <w:sz w:val="20"/>
          <w:szCs w:val="20"/>
        </w:rPr>
        <w:t>, </w:t>
      </w:r>
      <w:r w:rsidRPr="007E55D5">
        <w:rPr>
          <w:rFonts w:ascii="Arial" w:eastAsia="Times New Roman" w:hAnsi="Arial" w:cs="Arial"/>
          <w:iCs/>
          <w:sz w:val="20"/>
          <w:szCs w:val="20"/>
        </w:rPr>
        <w:t>119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1307-1312.</w:t>
      </w:r>
    </w:p>
    <w:p w14:paraId="56C1E22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70DD153" w14:textId="77777777" w:rsidR="00140A7B" w:rsidRDefault="00140A7B"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 xml:space="preserve">Jeong, C., Kwak, J. H., Kim, J. H., Choi, G. N., Kim, D., &amp; Heo, H. J. (2010). Neuronal cell protective and antioxidant effects of phenolics obtained from Zanthoxylum piperitum leaf using in vitro model system. </w:t>
      </w:r>
      <w:r w:rsidRPr="007E55D5">
        <w:rPr>
          <w:rFonts w:ascii="Arial" w:hAnsi="Arial" w:cs="Arial"/>
          <w:i/>
          <w:iCs/>
          <w:sz w:val="20"/>
          <w:szCs w:val="20"/>
        </w:rPr>
        <w:t>Food Chemistry</w:t>
      </w:r>
      <w:r w:rsidRPr="007E55D5">
        <w:rPr>
          <w:rFonts w:ascii="Arial" w:hAnsi="Arial" w:cs="Arial"/>
          <w:sz w:val="20"/>
          <w:szCs w:val="20"/>
        </w:rPr>
        <w:t xml:space="preserve">, </w:t>
      </w:r>
      <w:r w:rsidRPr="007E55D5">
        <w:rPr>
          <w:rFonts w:ascii="Arial" w:hAnsi="Arial" w:cs="Arial"/>
          <w:iCs/>
          <w:sz w:val="20"/>
          <w:szCs w:val="20"/>
        </w:rPr>
        <w:t>125</w:t>
      </w:r>
      <w:r w:rsidRPr="007E55D5">
        <w:rPr>
          <w:rFonts w:ascii="Arial" w:hAnsi="Arial" w:cs="Arial"/>
          <w:sz w:val="20"/>
          <w:szCs w:val="20"/>
        </w:rPr>
        <w:t>(</w:t>
      </w:r>
      <w:r w:rsidRPr="007E55D5">
        <w:rPr>
          <w:rFonts w:ascii="Arial" w:hAnsi="Arial" w:cs="Arial"/>
          <w:b/>
          <w:sz w:val="20"/>
          <w:szCs w:val="20"/>
        </w:rPr>
        <w:t>2</w:t>
      </w:r>
      <w:r w:rsidRPr="007E55D5">
        <w:rPr>
          <w:rFonts w:ascii="Arial" w:hAnsi="Arial" w:cs="Arial"/>
          <w:sz w:val="20"/>
          <w:szCs w:val="20"/>
        </w:rPr>
        <w:t xml:space="preserve">), 417–422. </w:t>
      </w:r>
    </w:p>
    <w:p w14:paraId="18245138"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444C92AE" w14:textId="77777777" w:rsidR="00140A7B" w:rsidRDefault="00140A7B"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Abubakar, M. N., &amp; Majinda, R. R. T. (2016). GC-MS Analysis and Preliminary Antimicrobial Activity of </w:t>
      </w:r>
      <w:r w:rsidRPr="007E55D5">
        <w:rPr>
          <w:rFonts w:ascii="Arial" w:eastAsia="Times New Roman" w:hAnsi="Arial" w:cs="Arial"/>
          <w:i/>
          <w:sz w:val="20"/>
          <w:szCs w:val="20"/>
        </w:rPr>
        <w:t>Albizia adianthifolia</w:t>
      </w:r>
      <w:r w:rsidRPr="007E55D5">
        <w:rPr>
          <w:rFonts w:ascii="Arial" w:eastAsia="Times New Roman" w:hAnsi="Arial" w:cs="Arial"/>
          <w:sz w:val="20"/>
          <w:szCs w:val="20"/>
        </w:rPr>
        <w:t xml:space="preserve"> (Schumach) and </w:t>
      </w:r>
      <w:r w:rsidRPr="007E55D5">
        <w:rPr>
          <w:rFonts w:ascii="Arial" w:eastAsia="Times New Roman" w:hAnsi="Arial" w:cs="Arial"/>
          <w:i/>
          <w:sz w:val="20"/>
          <w:szCs w:val="20"/>
        </w:rPr>
        <w:t>Pterocarpus angolensis</w:t>
      </w:r>
      <w:r w:rsidRPr="007E55D5">
        <w:rPr>
          <w:rFonts w:ascii="Arial" w:eastAsia="Times New Roman" w:hAnsi="Arial" w:cs="Arial"/>
          <w:sz w:val="20"/>
          <w:szCs w:val="20"/>
        </w:rPr>
        <w:t xml:space="preserve"> (DC). </w:t>
      </w:r>
      <w:r w:rsidRPr="007E55D5">
        <w:rPr>
          <w:rFonts w:ascii="Arial" w:eastAsia="Times New Roman" w:hAnsi="Arial" w:cs="Arial"/>
          <w:i/>
          <w:iCs/>
          <w:sz w:val="20"/>
          <w:szCs w:val="20"/>
        </w:rPr>
        <w:t>Medicines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3</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3. </w:t>
      </w:r>
    </w:p>
    <w:p w14:paraId="48A4060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7886587" w14:textId="77777777" w:rsidR="00140A7B" w:rsidRDefault="00140A7B"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Olivia, N. U., Goodness, U. C., &amp; Obinna, O. M. (2021). Phytochemical profiling and GC-MS analysis of aqueous methanol fraction of </w:t>
      </w:r>
      <w:r w:rsidRPr="007E55D5">
        <w:rPr>
          <w:rFonts w:ascii="Arial" w:eastAsia="Times New Roman" w:hAnsi="Arial" w:cs="Arial"/>
          <w:i/>
          <w:sz w:val="20"/>
          <w:szCs w:val="20"/>
        </w:rPr>
        <w:t>Hibiscus asper</w:t>
      </w:r>
      <w:r w:rsidRPr="007E55D5">
        <w:rPr>
          <w:rFonts w:ascii="Arial" w:eastAsia="Times New Roman" w:hAnsi="Arial" w:cs="Arial"/>
          <w:sz w:val="20"/>
          <w:szCs w:val="20"/>
        </w:rPr>
        <w:t xml:space="preserve"> leaves. </w:t>
      </w:r>
      <w:r w:rsidRPr="007E55D5">
        <w:rPr>
          <w:rFonts w:ascii="Arial" w:eastAsia="Times New Roman" w:hAnsi="Arial" w:cs="Arial"/>
          <w:i/>
          <w:iCs/>
          <w:sz w:val="20"/>
          <w:szCs w:val="20"/>
        </w:rPr>
        <w:t>Future Journal of Pharmaceutical Sciences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7</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w:t>
      </w:r>
    </w:p>
    <w:p w14:paraId="26ABD93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29B8DF69" w14:textId="77777777" w:rsidR="00140A7B" w:rsidRDefault="00140A7B"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Dégbé, M., Debierre-Grockiego, F., Tété-Bénissan, A., Débare, H., Aklikokou, K., Dimier-Poisson, I., &amp; Gbeassor, M. (2018). Extracts of </w:t>
      </w:r>
      <w:r w:rsidRPr="007E55D5">
        <w:rPr>
          <w:rFonts w:ascii="Arial" w:eastAsia="Times New Roman" w:hAnsi="Arial" w:cs="Arial"/>
          <w:bCs/>
          <w:i/>
          <w:sz w:val="20"/>
          <w:szCs w:val="20"/>
        </w:rPr>
        <w:t>Tectona grandis</w:t>
      </w:r>
      <w:r w:rsidRPr="007E55D5">
        <w:rPr>
          <w:rFonts w:ascii="Arial" w:eastAsia="Times New Roman" w:hAnsi="Arial" w:cs="Arial"/>
          <w:bCs/>
          <w:sz w:val="20"/>
          <w:szCs w:val="20"/>
        </w:rPr>
        <w:t xml:space="preserve"> and </w:t>
      </w:r>
      <w:r w:rsidRPr="007E55D5">
        <w:rPr>
          <w:rFonts w:ascii="Arial" w:eastAsia="Times New Roman" w:hAnsi="Arial" w:cs="Arial"/>
          <w:bCs/>
          <w:i/>
          <w:sz w:val="20"/>
          <w:szCs w:val="20"/>
        </w:rPr>
        <w:t>Vernonia amygdalina</w:t>
      </w:r>
      <w:r w:rsidRPr="007E55D5">
        <w:rPr>
          <w:rFonts w:ascii="Arial" w:eastAsia="Times New Roman" w:hAnsi="Arial" w:cs="Arial"/>
          <w:bCs/>
          <w:sz w:val="20"/>
          <w:szCs w:val="20"/>
        </w:rPr>
        <w:t xml:space="preserve"> have anti-Toxoplasma and pro-inflammatory properties </w:t>
      </w:r>
      <w:r w:rsidRPr="007E55D5">
        <w:rPr>
          <w:rFonts w:ascii="Arial" w:eastAsia="Times New Roman" w:hAnsi="Arial" w:cs="Arial"/>
          <w:bCs/>
          <w:i/>
          <w:sz w:val="20"/>
          <w:szCs w:val="20"/>
        </w:rPr>
        <w:t>in vitro</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Parasite</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25</w:t>
      </w:r>
      <w:r w:rsidRPr="007E55D5">
        <w:rPr>
          <w:rFonts w:ascii="Arial" w:eastAsia="Times New Roman" w:hAnsi="Arial" w:cs="Arial"/>
          <w:bCs/>
          <w:sz w:val="20"/>
          <w:szCs w:val="20"/>
        </w:rPr>
        <w:t xml:space="preserve">, 11. </w:t>
      </w:r>
    </w:p>
    <w:p w14:paraId="345F7D1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4E4F7D54" w14:textId="77777777" w:rsidR="00140A7B" w:rsidRDefault="00140A7B"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Asif, R., Ali, M., Mazhar, M., Mustafa, M., &amp; Yasmin, R. (2023). Evaluation of Phytochemical Contents, Antimicrobial, and antioxidant Potential of </w:t>
      </w:r>
      <w:r w:rsidRPr="007E55D5">
        <w:rPr>
          <w:rFonts w:ascii="Arial" w:eastAsia="Times New Roman" w:hAnsi="Arial" w:cs="Arial"/>
          <w:bCs/>
          <w:i/>
          <w:sz w:val="20"/>
          <w:szCs w:val="20"/>
        </w:rPr>
        <w:t>Haloxylon griffithii</w:t>
      </w:r>
      <w:r w:rsidRPr="007E55D5">
        <w:rPr>
          <w:rFonts w:ascii="Arial" w:eastAsia="Times New Roman" w:hAnsi="Arial" w:cs="Arial"/>
          <w:bCs/>
          <w:sz w:val="20"/>
          <w:szCs w:val="20"/>
        </w:rPr>
        <w:t xml:space="preserve"> Collected from Northern Region of Balochistan, Pakistan. </w:t>
      </w:r>
      <w:r w:rsidRPr="007E55D5">
        <w:rPr>
          <w:rFonts w:ascii="Arial" w:eastAsia="Times New Roman" w:hAnsi="Arial" w:cs="Arial"/>
          <w:bCs/>
          <w:i/>
          <w:iCs/>
          <w:sz w:val="20"/>
          <w:szCs w:val="20"/>
        </w:rPr>
        <w:t>Dose-response</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21</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xml:space="preserve">), 155932582311633. </w:t>
      </w:r>
    </w:p>
    <w:p w14:paraId="5A87D76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285F8D18"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Bharath, B., Perinbam, K., Devanesan, S., AlSalhi, M. S., &amp; Saravanan, M. (2021). Evaluation of the anticancer potential of Hexadecanoic acid from brown algae </w:t>
      </w:r>
      <w:r w:rsidRPr="007E55D5">
        <w:rPr>
          <w:rFonts w:ascii="Arial" w:eastAsia="Times New Roman" w:hAnsi="Arial" w:cs="Arial"/>
          <w:bCs/>
          <w:i/>
          <w:sz w:val="20"/>
          <w:szCs w:val="20"/>
        </w:rPr>
        <w:t>Turbinaria ornata</w:t>
      </w:r>
      <w:r w:rsidRPr="007E55D5">
        <w:rPr>
          <w:rFonts w:ascii="Arial" w:eastAsia="Times New Roman" w:hAnsi="Arial" w:cs="Arial"/>
          <w:bCs/>
          <w:sz w:val="20"/>
          <w:szCs w:val="20"/>
        </w:rPr>
        <w:t xml:space="preserve"> on HT–29 colon cancer cells. </w:t>
      </w:r>
      <w:r w:rsidRPr="007E55D5">
        <w:rPr>
          <w:rFonts w:ascii="Arial" w:eastAsia="Times New Roman" w:hAnsi="Arial" w:cs="Arial"/>
          <w:bCs/>
          <w:i/>
          <w:sz w:val="20"/>
          <w:szCs w:val="20"/>
        </w:rPr>
        <w:t>Journal of Molecular Structure</w:t>
      </w:r>
      <w:r w:rsidRPr="007E55D5">
        <w:rPr>
          <w:rFonts w:ascii="Arial" w:eastAsia="Times New Roman" w:hAnsi="Arial" w:cs="Arial"/>
          <w:bCs/>
          <w:sz w:val="20"/>
          <w:szCs w:val="20"/>
        </w:rPr>
        <w:t>, 1235, 130229.</w:t>
      </w:r>
    </w:p>
    <w:p w14:paraId="74B4A32A"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0E46D1B"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Ramalingam, V., &amp; Rajangam, U. (2015). Gas Chromatography-Mass Spectrometry (GC-MS) Analysis of Ethanolic Extracts of Aerva lanata (L.). International Journal of Biochemistry Research &amp; Review. 7(</w:t>
      </w:r>
      <w:r w:rsidRPr="007E55D5">
        <w:rPr>
          <w:rFonts w:ascii="Arial" w:eastAsia="Times New Roman" w:hAnsi="Arial" w:cs="Arial"/>
          <w:b/>
          <w:bCs/>
          <w:sz w:val="20"/>
          <w:szCs w:val="20"/>
        </w:rPr>
        <w:t>4</w:t>
      </w:r>
      <w:r w:rsidRPr="007E55D5">
        <w:rPr>
          <w:rFonts w:ascii="Arial" w:eastAsia="Times New Roman" w:hAnsi="Arial" w:cs="Arial"/>
          <w:bCs/>
          <w:sz w:val="20"/>
          <w:szCs w:val="20"/>
        </w:rPr>
        <w:t>):192-203.</w:t>
      </w:r>
    </w:p>
    <w:p w14:paraId="663A7F8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D3BF66C" w14:textId="77777777" w:rsidR="009E30D5" w:rsidRDefault="009E30D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Hyde, K. D., Xu, J., Rapior, S., Jeewon, R., Lumyong, S., Niego, A. G. T., . . . &amp; Stadler, M. (2019). The amazing potential of fungi: 50 ways we can exploit fungi industrially. </w:t>
      </w:r>
      <w:r w:rsidRPr="007E55D5">
        <w:rPr>
          <w:rFonts w:ascii="Arial" w:eastAsia="Times New Roman" w:hAnsi="Arial" w:cs="Arial"/>
          <w:i/>
          <w:iCs/>
          <w:sz w:val="20"/>
          <w:szCs w:val="20"/>
        </w:rPr>
        <w:t>Fungal Diversity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97</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1–136. </w:t>
      </w:r>
    </w:p>
    <w:p w14:paraId="306981E6"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AA92759" w14:textId="77777777" w:rsidR="009E30D5" w:rsidRDefault="009E30D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Yogeswari, S., Ramalakshmi, S., Neelavathy, R., &amp; Muthumary, J. (2012). Identification and Comparative Studies of Different Volatile Fractions from </w:t>
      </w:r>
      <w:r w:rsidRPr="007E55D5">
        <w:rPr>
          <w:rFonts w:ascii="Arial" w:eastAsia="Times New Roman" w:hAnsi="Arial" w:cs="Arial"/>
          <w:i/>
          <w:sz w:val="20"/>
          <w:szCs w:val="20"/>
        </w:rPr>
        <w:t>Monochaetia kansensis</w:t>
      </w:r>
      <w:r w:rsidRPr="007E55D5">
        <w:rPr>
          <w:rFonts w:ascii="Arial" w:eastAsia="Times New Roman" w:hAnsi="Arial" w:cs="Arial"/>
          <w:sz w:val="20"/>
          <w:szCs w:val="20"/>
        </w:rPr>
        <w:t xml:space="preserve"> by GCMS. </w:t>
      </w:r>
      <w:r w:rsidRPr="007E55D5">
        <w:rPr>
          <w:rFonts w:ascii="Arial" w:eastAsia="Times New Roman" w:hAnsi="Arial" w:cs="Arial"/>
          <w:i/>
          <w:sz w:val="20"/>
          <w:szCs w:val="20"/>
        </w:rPr>
        <w:t>Global Journal of Pharmacology</w:t>
      </w:r>
      <w:r w:rsidRPr="007E55D5">
        <w:rPr>
          <w:rFonts w:ascii="Arial" w:eastAsia="Times New Roman" w:hAnsi="Arial" w:cs="Arial"/>
          <w:sz w:val="20"/>
          <w:szCs w:val="20"/>
        </w:rPr>
        <w:t>, 6(</w:t>
      </w:r>
      <w:r w:rsidRPr="007E55D5">
        <w:rPr>
          <w:rFonts w:ascii="Arial" w:eastAsia="Times New Roman" w:hAnsi="Arial" w:cs="Arial"/>
          <w:b/>
          <w:sz w:val="20"/>
          <w:szCs w:val="20"/>
        </w:rPr>
        <w:t>2</w:t>
      </w:r>
      <w:r w:rsidRPr="007E55D5">
        <w:rPr>
          <w:rFonts w:ascii="Arial" w:eastAsia="Times New Roman" w:hAnsi="Arial" w:cs="Arial"/>
          <w:sz w:val="20"/>
          <w:szCs w:val="20"/>
        </w:rPr>
        <w:t>):65-71.</w:t>
      </w:r>
    </w:p>
    <w:p w14:paraId="26577686"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46AA975"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Banakar, P., &amp; Jayaraj, M. (2018). Gc-Ms Analysis of Bioactive Compounds from Ethanolic Leaf Extract of </w:t>
      </w:r>
      <w:r w:rsidRPr="007E55D5">
        <w:rPr>
          <w:rFonts w:ascii="Arial" w:eastAsia="Times New Roman" w:hAnsi="Arial" w:cs="Arial"/>
          <w:bCs/>
          <w:i/>
          <w:sz w:val="20"/>
          <w:szCs w:val="20"/>
        </w:rPr>
        <w:t>Waltheria indica</w:t>
      </w:r>
      <w:r w:rsidRPr="007E55D5">
        <w:rPr>
          <w:rFonts w:ascii="Arial" w:eastAsia="Times New Roman" w:hAnsi="Arial" w:cs="Arial"/>
          <w:bCs/>
          <w:sz w:val="20"/>
          <w:szCs w:val="20"/>
        </w:rPr>
        <w:t xml:space="preserve"> Linn. And Their Pharmacological Activities. </w:t>
      </w:r>
      <w:r w:rsidRPr="007E55D5">
        <w:rPr>
          <w:rFonts w:ascii="Arial" w:eastAsia="Times New Roman" w:hAnsi="Arial" w:cs="Arial"/>
          <w:bCs/>
          <w:i/>
          <w:sz w:val="20"/>
          <w:szCs w:val="20"/>
        </w:rPr>
        <w:t>International Journal of Pharmaceutical Science and Research</w:t>
      </w:r>
      <w:r w:rsidRPr="007E55D5">
        <w:rPr>
          <w:rFonts w:ascii="Arial" w:eastAsia="Times New Roman" w:hAnsi="Arial" w:cs="Arial"/>
          <w:bCs/>
          <w:sz w:val="20"/>
          <w:szCs w:val="20"/>
        </w:rPr>
        <w:t>, 9(</w:t>
      </w:r>
      <w:r w:rsidRPr="007E55D5">
        <w:rPr>
          <w:rFonts w:ascii="Arial" w:eastAsia="Times New Roman" w:hAnsi="Arial" w:cs="Arial"/>
          <w:b/>
          <w:bCs/>
          <w:sz w:val="20"/>
          <w:szCs w:val="20"/>
        </w:rPr>
        <w:t>5</w:t>
      </w:r>
      <w:r w:rsidRPr="007E55D5">
        <w:rPr>
          <w:rFonts w:ascii="Arial" w:eastAsia="Times New Roman" w:hAnsi="Arial" w:cs="Arial"/>
          <w:bCs/>
          <w:sz w:val="20"/>
          <w:szCs w:val="20"/>
        </w:rPr>
        <w:t>).</w:t>
      </w:r>
    </w:p>
    <w:p w14:paraId="0AF39884"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3E2EBD78"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Awonyemi, I., Abegunde, M. S., &amp; Olabiran, T. E. (2020). </w:t>
      </w:r>
      <w:r w:rsidRPr="007E55D5">
        <w:rPr>
          <w:rFonts w:ascii="Arial" w:eastAsia="Times New Roman" w:hAnsi="Arial" w:cs="Arial"/>
          <w:bCs/>
          <w:iCs/>
          <w:sz w:val="20"/>
          <w:szCs w:val="20"/>
        </w:rPr>
        <w:t xml:space="preserve">Analysis of bioactive compounds from </w:t>
      </w:r>
      <w:r w:rsidRPr="007E55D5">
        <w:rPr>
          <w:rFonts w:ascii="Arial" w:eastAsia="Times New Roman" w:hAnsi="Arial" w:cs="Arial"/>
          <w:bCs/>
          <w:i/>
          <w:iCs/>
          <w:sz w:val="20"/>
          <w:szCs w:val="20"/>
        </w:rPr>
        <w:t>Raphia taedigera</w:t>
      </w:r>
      <w:r w:rsidRPr="007E55D5">
        <w:rPr>
          <w:rFonts w:ascii="Arial" w:eastAsia="Times New Roman" w:hAnsi="Arial" w:cs="Arial"/>
          <w:bCs/>
          <w:iCs/>
          <w:sz w:val="20"/>
          <w:szCs w:val="20"/>
        </w:rPr>
        <w:t xml:space="preserve"> using gas chromatography–mass spectrometry</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Eurasian Chemical Communications</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w:t>
      </w:r>
      <w:r w:rsidRPr="007E55D5">
        <w:rPr>
          <w:rFonts w:ascii="Arial" w:eastAsia="Times New Roman" w:hAnsi="Arial" w:cs="Arial"/>
          <w:bCs/>
          <w:sz w:val="20"/>
          <w:szCs w:val="20"/>
        </w:rPr>
        <w:t>(</w:t>
      </w:r>
      <w:r w:rsidRPr="007E55D5">
        <w:rPr>
          <w:rFonts w:ascii="Arial" w:eastAsia="Times New Roman" w:hAnsi="Arial" w:cs="Arial"/>
          <w:b/>
          <w:bCs/>
          <w:sz w:val="20"/>
          <w:szCs w:val="20"/>
        </w:rPr>
        <w:t>8</w:t>
      </w:r>
      <w:r w:rsidRPr="007E55D5">
        <w:rPr>
          <w:rFonts w:ascii="Arial" w:eastAsia="Times New Roman" w:hAnsi="Arial" w:cs="Arial"/>
          <w:bCs/>
          <w:sz w:val="20"/>
          <w:szCs w:val="20"/>
        </w:rPr>
        <w:t xml:space="preserve">), 938–944. </w:t>
      </w:r>
    </w:p>
    <w:p w14:paraId="2227834E"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0E51197" w14:textId="77777777" w:rsidR="002C7744" w:rsidRDefault="002C7744"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Wang, Z. J., Liang, C. L., Li, G. M., Yu, C. Y., &amp; Yin, M. (2007). Stearic acid protects primary cultured cortical neurons against oxidative stress. </w:t>
      </w:r>
      <w:r w:rsidRPr="007E55D5">
        <w:rPr>
          <w:rFonts w:ascii="Arial" w:eastAsia="Times New Roman" w:hAnsi="Arial" w:cs="Arial"/>
          <w:i/>
          <w:iCs/>
          <w:sz w:val="20"/>
          <w:szCs w:val="20"/>
        </w:rPr>
        <w:t>Acta Pharmacologica Sinica</w:t>
      </w:r>
      <w:r w:rsidRPr="007E55D5">
        <w:rPr>
          <w:rFonts w:ascii="Arial" w:eastAsia="Times New Roman" w:hAnsi="Arial" w:cs="Arial"/>
          <w:sz w:val="20"/>
          <w:szCs w:val="20"/>
        </w:rPr>
        <w:t xml:space="preserve">, </w:t>
      </w:r>
      <w:r w:rsidRPr="007E55D5">
        <w:rPr>
          <w:rFonts w:ascii="Arial" w:eastAsia="Times New Roman" w:hAnsi="Arial" w:cs="Arial"/>
          <w:iCs/>
          <w:sz w:val="20"/>
          <w:szCs w:val="20"/>
        </w:rPr>
        <w:t>28</w:t>
      </w:r>
      <w:r w:rsidRPr="007E55D5">
        <w:rPr>
          <w:rFonts w:ascii="Arial" w:eastAsia="Times New Roman" w:hAnsi="Arial" w:cs="Arial"/>
          <w:sz w:val="20"/>
          <w:szCs w:val="20"/>
        </w:rPr>
        <w:t>(</w:t>
      </w:r>
      <w:r w:rsidRPr="007E55D5">
        <w:rPr>
          <w:rFonts w:ascii="Arial" w:eastAsia="Times New Roman" w:hAnsi="Arial" w:cs="Arial"/>
          <w:b/>
          <w:sz w:val="20"/>
          <w:szCs w:val="20"/>
        </w:rPr>
        <w:t>3</w:t>
      </w:r>
      <w:r w:rsidRPr="007E55D5">
        <w:rPr>
          <w:rFonts w:ascii="Arial" w:eastAsia="Times New Roman" w:hAnsi="Arial" w:cs="Arial"/>
          <w:sz w:val="20"/>
          <w:szCs w:val="20"/>
        </w:rPr>
        <w:t xml:space="preserve">), 315–326. </w:t>
      </w:r>
    </w:p>
    <w:p w14:paraId="4EE0A7E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B96C8F3" w14:textId="77777777" w:rsidR="002C7744" w:rsidRDefault="002C7744"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Gavamukulya, Y., Abou-Elella, F., Wamunyokoli, F., &amp; El-Shemy, H. A. (2015). GC-MS Analysis of Bioactive Phytochemicals Present in Ethanolic Extracts of Leaves of </w:t>
      </w:r>
      <w:r w:rsidRPr="007E55D5">
        <w:rPr>
          <w:rFonts w:ascii="Arial" w:eastAsia="Times New Roman" w:hAnsi="Arial" w:cs="Arial"/>
          <w:bCs/>
          <w:i/>
          <w:sz w:val="20"/>
          <w:szCs w:val="20"/>
        </w:rPr>
        <w:t>Annona muricata</w:t>
      </w:r>
      <w:r w:rsidRPr="007E55D5">
        <w:rPr>
          <w:rFonts w:ascii="Arial" w:eastAsia="Times New Roman" w:hAnsi="Arial" w:cs="Arial"/>
          <w:bCs/>
          <w:sz w:val="20"/>
          <w:szCs w:val="20"/>
        </w:rPr>
        <w:t xml:space="preserve">: A Further Evidence for Its Medicinal Diversity. </w:t>
      </w:r>
      <w:r w:rsidRPr="007E55D5">
        <w:rPr>
          <w:rFonts w:ascii="Arial" w:eastAsia="Times New Roman" w:hAnsi="Arial" w:cs="Arial"/>
          <w:bCs/>
          <w:i/>
          <w:iCs/>
          <w:sz w:val="20"/>
          <w:szCs w:val="20"/>
        </w:rPr>
        <w:t>Pharmacognosy Journal</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7</w:t>
      </w:r>
      <w:r w:rsidRPr="007E55D5">
        <w:rPr>
          <w:rFonts w:ascii="Arial" w:eastAsia="Times New Roman" w:hAnsi="Arial" w:cs="Arial"/>
          <w:bCs/>
          <w:sz w:val="20"/>
          <w:szCs w:val="20"/>
        </w:rPr>
        <w:t>(</w:t>
      </w:r>
      <w:r w:rsidRPr="007E55D5">
        <w:rPr>
          <w:rFonts w:ascii="Arial" w:eastAsia="Times New Roman" w:hAnsi="Arial" w:cs="Arial"/>
          <w:b/>
          <w:bCs/>
          <w:sz w:val="20"/>
          <w:szCs w:val="20"/>
        </w:rPr>
        <w:t>5</w:t>
      </w:r>
      <w:r w:rsidRPr="007E55D5">
        <w:rPr>
          <w:rFonts w:ascii="Arial" w:eastAsia="Times New Roman" w:hAnsi="Arial" w:cs="Arial"/>
          <w:bCs/>
          <w:sz w:val="20"/>
          <w:szCs w:val="20"/>
        </w:rPr>
        <w:t xml:space="preserve">), 300–304. </w:t>
      </w:r>
    </w:p>
    <w:p w14:paraId="02A7DF4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7D2E82AE" w14:textId="77777777" w:rsidR="002C7744" w:rsidRDefault="002C7744"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Dalal, S. R., Hussein, M. H., El-Naggar, N. E. A., Mostafa, S. I., &amp; Shaaban-Dessuuki, S. A. (2021). Characterization of alginate extracted from </w:t>
      </w:r>
      <w:r w:rsidRPr="007E55D5">
        <w:rPr>
          <w:rFonts w:ascii="Arial" w:eastAsia="Times New Roman" w:hAnsi="Arial" w:cs="Arial"/>
          <w:bCs/>
          <w:i/>
          <w:sz w:val="20"/>
          <w:szCs w:val="20"/>
        </w:rPr>
        <w:t>Sargassum latifolium</w:t>
      </w:r>
      <w:r w:rsidRPr="007E55D5">
        <w:rPr>
          <w:rFonts w:ascii="Arial" w:eastAsia="Times New Roman" w:hAnsi="Arial" w:cs="Arial"/>
          <w:bCs/>
          <w:sz w:val="20"/>
          <w:szCs w:val="20"/>
        </w:rPr>
        <w:t xml:space="preserve"> and its use in </w:t>
      </w:r>
      <w:r w:rsidRPr="007E55D5">
        <w:rPr>
          <w:rFonts w:ascii="Arial" w:eastAsia="Times New Roman" w:hAnsi="Arial" w:cs="Arial"/>
          <w:bCs/>
          <w:i/>
          <w:sz w:val="20"/>
          <w:szCs w:val="20"/>
        </w:rPr>
        <w:t>Chlorella vulgaris</w:t>
      </w:r>
      <w:r w:rsidRPr="007E55D5">
        <w:rPr>
          <w:rFonts w:ascii="Arial" w:eastAsia="Times New Roman" w:hAnsi="Arial" w:cs="Arial"/>
          <w:bCs/>
          <w:sz w:val="20"/>
          <w:szCs w:val="20"/>
        </w:rPr>
        <w:t xml:space="preserve"> growth promotion and riboflavin drug delivery. </w:t>
      </w:r>
      <w:r w:rsidRPr="007E55D5">
        <w:rPr>
          <w:rFonts w:ascii="Arial" w:eastAsia="Times New Roman" w:hAnsi="Arial" w:cs="Arial"/>
          <w:bCs/>
          <w:i/>
          <w:iCs/>
          <w:sz w:val="20"/>
          <w:szCs w:val="20"/>
        </w:rPr>
        <w:t>Scientific Reports</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11</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xml:space="preserve">). </w:t>
      </w:r>
    </w:p>
    <w:p w14:paraId="7C585B20"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4ACCC97" w14:textId="77777777" w:rsidR="00E16256" w:rsidRDefault="00E1625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Movasaghi, Z., Rehman, S., &amp; urRehman, D. I. (2008). Fourier transform infrared (FTIR) spectroscopy of biological tissues. </w:t>
      </w:r>
      <w:r w:rsidRPr="007E55D5">
        <w:rPr>
          <w:rFonts w:ascii="Arial" w:eastAsia="Times New Roman" w:hAnsi="Arial" w:cs="Arial"/>
          <w:i/>
          <w:sz w:val="20"/>
          <w:szCs w:val="20"/>
        </w:rPr>
        <w:t>Applied Spectroscopic Review</w:t>
      </w:r>
      <w:r w:rsidRPr="007E55D5">
        <w:rPr>
          <w:rFonts w:ascii="Arial" w:eastAsia="Times New Roman" w:hAnsi="Arial" w:cs="Arial"/>
          <w:sz w:val="20"/>
          <w:szCs w:val="20"/>
        </w:rPr>
        <w:t>. 43(</w:t>
      </w:r>
      <w:r w:rsidRPr="007E55D5">
        <w:rPr>
          <w:rFonts w:ascii="Arial" w:eastAsia="Times New Roman" w:hAnsi="Arial" w:cs="Arial"/>
          <w:b/>
          <w:sz w:val="20"/>
          <w:szCs w:val="20"/>
        </w:rPr>
        <w:t>2</w:t>
      </w:r>
      <w:r w:rsidRPr="007E55D5">
        <w:rPr>
          <w:rFonts w:ascii="Arial" w:eastAsia="Times New Roman" w:hAnsi="Arial" w:cs="Arial"/>
          <w:sz w:val="20"/>
          <w:szCs w:val="20"/>
        </w:rPr>
        <w:t xml:space="preserve">):134-79. </w:t>
      </w:r>
    </w:p>
    <w:p w14:paraId="5431A155"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F0729FA" w14:textId="77777777" w:rsidR="00E16256" w:rsidRDefault="00E16256"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Ashokkumar, R., &amp; Ramaswamy, M. (2014). Phytochemical screening by FTIR spectroscopic analysis of leaf extracts of selected Indian medicinal plants. </w:t>
      </w:r>
      <w:r w:rsidRPr="007E55D5">
        <w:rPr>
          <w:rFonts w:ascii="Arial" w:eastAsia="Times New Roman" w:hAnsi="Arial" w:cs="Arial"/>
          <w:bCs/>
          <w:i/>
          <w:sz w:val="20"/>
          <w:szCs w:val="20"/>
        </w:rPr>
        <w:t>International Journal of Current Microbiological and Applied Sciences.</w:t>
      </w:r>
      <w:r w:rsidRPr="007E55D5">
        <w:rPr>
          <w:rFonts w:ascii="Arial" w:eastAsia="Times New Roman" w:hAnsi="Arial" w:cs="Arial"/>
          <w:bCs/>
          <w:sz w:val="20"/>
          <w:szCs w:val="20"/>
        </w:rPr>
        <w:t xml:space="preserve"> 3(</w:t>
      </w:r>
      <w:r w:rsidRPr="007E55D5">
        <w:rPr>
          <w:rFonts w:ascii="Arial" w:eastAsia="Times New Roman" w:hAnsi="Arial" w:cs="Arial"/>
          <w:b/>
          <w:bCs/>
          <w:sz w:val="20"/>
          <w:szCs w:val="20"/>
        </w:rPr>
        <w:t>1</w:t>
      </w:r>
      <w:r w:rsidRPr="007E55D5">
        <w:rPr>
          <w:rFonts w:ascii="Arial" w:eastAsia="Times New Roman" w:hAnsi="Arial" w:cs="Arial"/>
          <w:bCs/>
          <w:sz w:val="20"/>
          <w:szCs w:val="20"/>
        </w:rPr>
        <w:t>):395 – 406.</w:t>
      </w:r>
    </w:p>
    <w:p w14:paraId="20E2051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9EAB9DF" w14:textId="77777777" w:rsidR="009E30D5" w:rsidRDefault="00B1500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Islam, M. A., Zaman, S., Biswas, K., Al-Amin, M. Y., Hasan, M. K., Alam, A. H. M. K., . . . &amp; Sadik, G. (2021). Evaluation of cholinesterase inhibitory and antioxidant activity of </w:t>
      </w:r>
      <w:r w:rsidRPr="007E55D5">
        <w:rPr>
          <w:rFonts w:ascii="Arial" w:eastAsia="Times New Roman" w:hAnsi="Arial" w:cs="Arial"/>
          <w:i/>
          <w:sz w:val="20"/>
          <w:szCs w:val="20"/>
        </w:rPr>
        <w:t>Wedelia chinensis</w:t>
      </w:r>
      <w:r w:rsidRPr="007E55D5">
        <w:rPr>
          <w:rFonts w:ascii="Arial" w:eastAsia="Times New Roman" w:hAnsi="Arial" w:cs="Arial"/>
          <w:sz w:val="20"/>
          <w:szCs w:val="20"/>
        </w:rPr>
        <w:t xml:space="preserve"> and isolation of apigenin as an active compound. </w:t>
      </w:r>
      <w:r w:rsidRPr="007E55D5">
        <w:rPr>
          <w:rFonts w:ascii="Arial" w:eastAsia="Times New Roman" w:hAnsi="Arial" w:cs="Arial"/>
          <w:i/>
          <w:iCs/>
          <w:sz w:val="20"/>
          <w:szCs w:val="20"/>
        </w:rPr>
        <w:t>BMC Complementary Medicine and Therapies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21</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w:t>
      </w:r>
    </w:p>
    <w:p w14:paraId="5CE96A6A"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01A44C83" w14:textId="77777777" w:rsidR="00FB1C25" w:rsidRDefault="00FB1C25"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 xml:space="preserve">Zahra, M., Abrahamse, H., &amp; George, B. P. (2024). Flavonoids: antioxidant powerhouses and their role in nanomedicine. </w:t>
      </w:r>
      <w:r w:rsidRPr="007E55D5">
        <w:rPr>
          <w:rFonts w:ascii="Arial" w:hAnsi="Arial" w:cs="Arial"/>
          <w:i/>
          <w:iCs/>
          <w:sz w:val="20"/>
          <w:szCs w:val="20"/>
        </w:rPr>
        <w:t>Antioxidants</w:t>
      </w:r>
      <w:r w:rsidRPr="007E55D5">
        <w:rPr>
          <w:rFonts w:ascii="Arial" w:hAnsi="Arial" w:cs="Arial"/>
          <w:sz w:val="20"/>
          <w:szCs w:val="20"/>
        </w:rPr>
        <w:t xml:space="preserve">, </w:t>
      </w:r>
      <w:r w:rsidRPr="007E55D5">
        <w:rPr>
          <w:rFonts w:ascii="Arial" w:hAnsi="Arial" w:cs="Arial"/>
          <w:iCs/>
          <w:sz w:val="20"/>
          <w:szCs w:val="20"/>
        </w:rPr>
        <w:t>13</w:t>
      </w:r>
      <w:r w:rsidRPr="007E55D5">
        <w:rPr>
          <w:rFonts w:ascii="Arial" w:hAnsi="Arial" w:cs="Arial"/>
          <w:sz w:val="20"/>
          <w:szCs w:val="20"/>
        </w:rPr>
        <w:t>(</w:t>
      </w:r>
      <w:r w:rsidRPr="007E55D5">
        <w:rPr>
          <w:rFonts w:ascii="Arial" w:hAnsi="Arial" w:cs="Arial"/>
          <w:b/>
          <w:sz w:val="20"/>
          <w:szCs w:val="20"/>
        </w:rPr>
        <w:t>8</w:t>
      </w:r>
      <w:r w:rsidRPr="007E55D5">
        <w:rPr>
          <w:rFonts w:ascii="Arial" w:hAnsi="Arial" w:cs="Arial"/>
          <w:sz w:val="20"/>
          <w:szCs w:val="20"/>
        </w:rPr>
        <w:t xml:space="preserve">), 922. </w:t>
      </w:r>
    </w:p>
    <w:p w14:paraId="1717F590"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0D346318" w14:textId="77777777" w:rsidR="00FB1C25" w:rsidRDefault="0098652E"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Subramanya, M. D., Pai, S. R., Upadhya, V., Ankad, G. M., Bhagwat, S. S., &amp; Hegde, H. V. (2015). Total polyphenolic contents and in vitro antioxidant properties of eight Sida species from Western Ghats, India Journal Ayurveda Integrated Medicine 6(1):24–28.</w:t>
      </w:r>
    </w:p>
    <w:p w14:paraId="2DCA3D2A"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4299413F" w14:textId="77777777" w:rsidR="001E1439" w:rsidRDefault="001E1439" w:rsidP="008D4083">
      <w:pPr>
        <w:pStyle w:val="NormalWeb"/>
        <w:spacing w:before="0" w:beforeAutospacing="0" w:after="0" w:afterAutospacing="0"/>
        <w:ind w:left="720" w:hanging="720"/>
        <w:jc w:val="both"/>
        <w:rPr>
          <w:rStyle w:val="url"/>
          <w:rFonts w:ascii="Arial" w:hAnsi="Arial" w:cs="Arial"/>
          <w:sz w:val="20"/>
          <w:szCs w:val="20"/>
        </w:rPr>
      </w:pPr>
      <w:r w:rsidRPr="007E55D5">
        <w:rPr>
          <w:rFonts w:ascii="Arial" w:hAnsi="Arial" w:cs="Arial"/>
          <w:sz w:val="20"/>
          <w:szCs w:val="20"/>
        </w:rPr>
        <w:t xml:space="preserve">Ho, Y., Wu, J., &amp; Chang, C. (2019). A New Natural Antioxidant Biomaterial from Cinnamomum osmophloeum Kanehira Leaves Represses Melanogenesis and Protects against DNA Damage. </w:t>
      </w:r>
      <w:r w:rsidRPr="007E55D5">
        <w:rPr>
          <w:rFonts w:ascii="Arial" w:hAnsi="Arial" w:cs="Arial"/>
          <w:i/>
          <w:iCs/>
          <w:sz w:val="20"/>
          <w:szCs w:val="20"/>
        </w:rPr>
        <w:t>Antioxidants</w:t>
      </w:r>
      <w:r w:rsidRPr="007E55D5">
        <w:rPr>
          <w:rFonts w:ascii="Arial" w:hAnsi="Arial" w:cs="Arial"/>
          <w:sz w:val="20"/>
          <w:szCs w:val="20"/>
        </w:rPr>
        <w:t xml:space="preserve">, </w:t>
      </w:r>
      <w:r w:rsidRPr="007E55D5">
        <w:rPr>
          <w:rFonts w:ascii="Arial" w:hAnsi="Arial" w:cs="Arial"/>
          <w:i/>
          <w:iCs/>
          <w:sz w:val="20"/>
          <w:szCs w:val="20"/>
        </w:rPr>
        <w:t>8</w:t>
      </w:r>
      <w:r w:rsidRPr="007E55D5">
        <w:rPr>
          <w:rFonts w:ascii="Arial" w:hAnsi="Arial" w:cs="Arial"/>
          <w:sz w:val="20"/>
          <w:szCs w:val="20"/>
        </w:rPr>
        <w:t xml:space="preserve">(10), 474. </w:t>
      </w:r>
    </w:p>
    <w:p w14:paraId="0C68ECF0"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3056634B" w14:textId="77777777" w:rsidR="001E1439" w:rsidRDefault="001E1439"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Vladimir-Kneevi, S., Blaekovi, B., Bival, M., &amp; Babac, M. (2012). Plant polyphenols as antioxidants influencing the human health. In </w:t>
      </w:r>
      <w:r w:rsidRPr="007E55D5">
        <w:rPr>
          <w:rFonts w:ascii="Arial" w:eastAsia="Times New Roman" w:hAnsi="Arial" w:cs="Arial"/>
          <w:i/>
          <w:iCs/>
          <w:sz w:val="20"/>
          <w:szCs w:val="20"/>
        </w:rPr>
        <w:t>InTech eBooks</w:t>
      </w:r>
      <w:r w:rsidRPr="007E55D5">
        <w:rPr>
          <w:rFonts w:ascii="Arial" w:eastAsia="Times New Roman" w:hAnsi="Arial" w:cs="Arial"/>
          <w:sz w:val="20"/>
          <w:szCs w:val="20"/>
        </w:rPr>
        <w:t xml:space="preserve">. </w:t>
      </w:r>
    </w:p>
    <w:p w14:paraId="7D2BFF3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BEC0D46" w14:textId="77777777" w:rsidR="00F94356" w:rsidRDefault="0065032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Sari, E. R., Suharti, N., Ismed, F., &amp; Putra, D. P. (2023). Metabolite profiling, </w:t>
      </w:r>
      <w:r w:rsidRPr="007E55D5">
        <w:rPr>
          <w:rFonts w:ascii="Arial" w:eastAsia="Times New Roman" w:hAnsi="Arial" w:cs="Arial"/>
          <w:i/>
          <w:sz w:val="20"/>
          <w:szCs w:val="20"/>
        </w:rPr>
        <w:t>in vitro</w:t>
      </w:r>
      <w:r w:rsidRPr="007E55D5">
        <w:rPr>
          <w:rFonts w:ascii="Arial" w:eastAsia="Times New Roman" w:hAnsi="Arial" w:cs="Arial"/>
          <w:sz w:val="20"/>
          <w:szCs w:val="20"/>
        </w:rPr>
        <w:t xml:space="preserve"> antioxidant and xanthine oxidase inhibitory properties of six Sumatran sidaguri (</w:t>
      </w:r>
      <w:r w:rsidRPr="007E55D5">
        <w:rPr>
          <w:rFonts w:ascii="Arial" w:eastAsia="Times New Roman" w:hAnsi="Arial" w:cs="Arial"/>
          <w:i/>
          <w:sz w:val="20"/>
          <w:szCs w:val="20"/>
        </w:rPr>
        <w:t>Sida</w:t>
      </w:r>
      <w:r w:rsidRPr="007E55D5">
        <w:rPr>
          <w:rFonts w:ascii="Arial" w:eastAsia="Times New Roman" w:hAnsi="Arial" w:cs="Arial"/>
          <w:sz w:val="20"/>
          <w:szCs w:val="20"/>
        </w:rPr>
        <w:t xml:space="preserve"> L.). </w:t>
      </w:r>
      <w:r w:rsidRPr="007E55D5">
        <w:rPr>
          <w:rFonts w:ascii="Arial" w:eastAsia="Times New Roman" w:hAnsi="Arial" w:cs="Arial"/>
          <w:i/>
          <w:iCs/>
          <w:sz w:val="20"/>
          <w:szCs w:val="20"/>
        </w:rPr>
        <w:t>Journal of Pharmacy &amp; Pharmacognosy Research</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11</w:t>
      </w:r>
      <w:r w:rsidRPr="007E55D5">
        <w:rPr>
          <w:rFonts w:ascii="Arial" w:eastAsia="Times New Roman" w:hAnsi="Arial" w:cs="Arial"/>
          <w:sz w:val="20"/>
          <w:szCs w:val="20"/>
        </w:rPr>
        <w:t>(</w:t>
      </w:r>
      <w:r w:rsidRPr="007E55D5">
        <w:rPr>
          <w:rFonts w:ascii="Arial" w:eastAsia="Times New Roman" w:hAnsi="Arial" w:cs="Arial"/>
          <w:b/>
          <w:sz w:val="20"/>
          <w:szCs w:val="20"/>
        </w:rPr>
        <w:t>3</w:t>
      </w:r>
      <w:r w:rsidRPr="007E55D5">
        <w:rPr>
          <w:rFonts w:ascii="Arial" w:eastAsia="Times New Roman" w:hAnsi="Arial" w:cs="Arial"/>
          <w:sz w:val="20"/>
          <w:szCs w:val="20"/>
        </w:rPr>
        <w:t>), 401–413.</w:t>
      </w:r>
    </w:p>
    <w:p w14:paraId="49C5F3CC" w14:textId="77777777" w:rsidR="00650322" w:rsidRPr="007E55D5" w:rsidRDefault="0065032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 </w:t>
      </w:r>
    </w:p>
    <w:p w14:paraId="4A26A9E2"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Siddiqui, M. A., Rasheed, S., Saquib, Q., Al-Khedhairy, A. A., Al-Said, M. S., Musarrat, J., &amp; Choudhary, M. I. (2016). In-Vitro dual inhibition of protein glycation, and oxidation by some Arabian plants. </w:t>
      </w:r>
      <w:r w:rsidRPr="007E55D5">
        <w:rPr>
          <w:rFonts w:ascii="Arial" w:eastAsia="Times New Roman" w:hAnsi="Arial" w:cs="Arial"/>
          <w:i/>
          <w:iCs/>
          <w:sz w:val="20"/>
          <w:szCs w:val="20"/>
        </w:rPr>
        <w:t>BMC Complementary and Alternative Medicine</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16</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w:t>
      </w:r>
    </w:p>
    <w:p w14:paraId="4850159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435967E6"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Muneeswari, P., Deepika, S., Perumal, P. C., Gopalakrishnan, V. K., &amp; Poornima, K. (2016). Phytochemical screening and free radical scavenging activity of chloroform extract of </w:t>
      </w:r>
      <w:r w:rsidRPr="007E55D5">
        <w:rPr>
          <w:rFonts w:ascii="Arial" w:eastAsia="Times New Roman" w:hAnsi="Arial" w:cs="Arial"/>
          <w:i/>
          <w:sz w:val="20"/>
          <w:szCs w:val="20"/>
        </w:rPr>
        <w:t>Sida</w:t>
      </w:r>
      <w:r w:rsidRPr="007E55D5">
        <w:rPr>
          <w:rFonts w:ascii="Arial" w:eastAsia="Times New Roman" w:hAnsi="Arial" w:cs="Arial"/>
          <w:sz w:val="20"/>
          <w:szCs w:val="20"/>
        </w:rPr>
        <w:t xml:space="preserve"> </w:t>
      </w:r>
      <w:r w:rsidRPr="007E55D5">
        <w:rPr>
          <w:rFonts w:ascii="Arial" w:eastAsia="Times New Roman" w:hAnsi="Arial" w:cs="Arial"/>
          <w:i/>
          <w:sz w:val="20"/>
          <w:szCs w:val="20"/>
        </w:rPr>
        <w:t>acuta</w:t>
      </w:r>
      <w:r w:rsidRPr="007E55D5">
        <w:rPr>
          <w:rFonts w:ascii="Arial" w:eastAsia="Times New Roman" w:hAnsi="Arial" w:cs="Arial"/>
          <w:sz w:val="20"/>
          <w:szCs w:val="20"/>
        </w:rPr>
        <w:t xml:space="preserve"> Burm. F. </w:t>
      </w:r>
      <w:r w:rsidRPr="007E55D5">
        <w:rPr>
          <w:rFonts w:ascii="Arial" w:eastAsia="Times New Roman" w:hAnsi="Arial" w:cs="Arial"/>
          <w:i/>
          <w:sz w:val="20"/>
          <w:szCs w:val="20"/>
        </w:rPr>
        <w:t>International Journal of Pharmacognosy &amp; Phytochemical Research</w:t>
      </w:r>
      <w:r w:rsidRPr="007E55D5">
        <w:rPr>
          <w:rFonts w:ascii="Arial" w:eastAsia="Times New Roman" w:hAnsi="Arial" w:cs="Arial"/>
          <w:sz w:val="20"/>
          <w:szCs w:val="20"/>
        </w:rPr>
        <w:t>. 8, 663-7.</w:t>
      </w:r>
    </w:p>
    <w:p w14:paraId="57F3A9C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9C66070"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Muneeswari, P., Kunnathupara, B., &amp; Poornima, K. (2019). Identification of active pharmaceuticals of </w:t>
      </w:r>
      <w:r w:rsidRPr="007E55D5">
        <w:rPr>
          <w:rFonts w:ascii="Arial" w:eastAsia="Times New Roman" w:hAnsi="Arial" w:cs="Arial"/>
          <w:i/>
          <w:sz w:val="20"/>
          <w:szCs w:val="20"/>
        </w:rPr>
        <w:t>Sida acuta</w:t>
      </w:r>
      <w:r w:rsidRPr="007E55D5">
        <w:rPr>
          <w:rFonts w:ascii="Arial" w:eastAsia="Times New Roman" w:hAnsi="Arial" w:cs="Arial"/>
          <w:sz w:val="20"/>
          <w:szCs w:val="20"/>
        </w:rPr>
        <w:t xml:space="preserve"> Burm. f. leaves using GC-MS and HPTLC fingerprinting. </w:t>
      </w:r>
      <w:r w:rsidRPr="007E55D5">
        <w:rPr>
          <w:rFonts w:ascii="Arial" w:eastAsia="Times New Roman" w:hAnsi="Arial" w:cs="Arial"/>
          <w:i/>
          <w:sz w:val="20"/>
          <w:szCs w:val="20"/>
        </w:rPr>
        <w:t>International Journal of Pharmaceutical Science</w:t>
      </w:r>
      <w:r w:rsidRPr="007E55D5">
        <w:rPr>
          <w:rFonts w:ascii="Arial" w:eastAsia="Times New Roman" w:hAnsi="Arial" w:cs="Arial"/>
          <w:sz w:val="20"/>
          <w:szCs w:val="20"/>
        </w:rPr>
        <w:t>. 10(</w:t>
      </w:r>
      <w:r w:rsidRPr="007E55D5">
        <w:rPr>
          <w:rFonts w:ascii="Arial" w:eastAsia="Times New Roman" w:hAnsi="Arial" w:cs="Arial"/>
          <w:b/>
          <w:sz w:val="20"/>
          <w:szCs w:val="20"/>
        </w:rPr>
        <w:t>3</w:t>
      </w:r>
      <w:r w:rsidRPr="007E55D5">
        <w:rPr>
          <w:rFonts w:ascii="Arial" w:eastAsia="Times New Roman" w:hAnsi="Arial" w:cs="Arial"/>
          <w:sz w:val="20"/>
          <w:szCs w:val="20"/>
        </w:rPr>
        <w:t xml:space="preserve">):1194–1207. </w:t>
      </w:r>
    </w:p>
    <w:p w14:paraId="0A6E744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4A701F49" w14:textId="77777777" w:rsidR="004520C4" w:rsidRPr="007E55D5" w:rsidRDefault="009504AE"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Halliwell, B., Adhikary, A., Dingfelder, M., &amp; Dizdaroglu, M. (2021). Hydroxyl radical is a significant player in oxidative DNA damage </w:t>
      </w:r>
      <w:r w:rsidRPr="007E55D5">
        <w:rPr>
          <w:rFonts w:ascii="Arial" w:eastAsia="Times New Roman" w:hAnsi="Arial" w:cs="Arial"/>
          <w:i/>
          <w:sz w:val="20"/>
          <w:szCs w:val="20"/>
        </w:rPr>
        <w:t>in vivo</w:t>
      </w:r>
      <w:r w:rsidRPr="007E55D5">
        <w:rPr>
          <w:rFonts w:ascii="Arial" w:eastAsia="Times New Roman" w:hAnsi="Arial" w:cs="Arial"/>
          <w:sz w:val="20"/>
          <w:szCs w:val="20"/>
        </w:rPr>
        <w:t xml:space="preserve">. </w:t>
      </w:r>
      <w:r w:rsidRPr="007E55D5">
        <w:rPr>
          <w:rFonts w:ascii="Arial" w:eastAsia="Times New Roman" w:hAnsi="Arial" w:cs="Arial"/>
          <w:i/>
          <w:iCs/>
          <w:sz w:val="20"/>
          <w:szCs w:val="20"/>
        </w:rPr>
        <w:t>Chemical Society Reviews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50</w:t>
      </w:r>
      <w:r w:rsidRPr="007E55D5">
        <w:rPr>
          <w:rFonts w:ascii="Arial" w:eastAsia="Times New Roman" w:hAnsi="Arial" w:cs="Arial"/>
          <w:sz w:val="20"/>
          <w:szCs w:val="20"/>
        </w:rPr>
        <w:t>(</w:t>
      </w:r>
      <w:r w:rsidRPr="007E55D5">
        <w:rPr>
          <w:rFonts w:ascii="Arial" w:eastAsia="Times New Roman" w:hAnsi="Arial" w:cs="Arial"/>
          <w:b/>
          <w:sz w:val="20"/>
          <w:szCs w:val="20"/>
        </w:rPr>
        <w:t>15</w:t>
      </w:r>
      <w:r w:rsidRPr="007E55D5">
        <w:rPr>
          <w:rFonts w:ascii="Arial" w:eastAsia="Times New Roman" w:hAnsi="Arial" w:cs="Arial"/>
          <w:sz w:val="20"/>
          <w:szCs w:val="20"/>
        </w:rPr>
        <w:t xml:space="preserve">), 8355–8360. </w:t>
      </w:r>
    </w:p>
    <w:sectPr w:rsidR="004520C4" w:rsidRPr="007E55D5" w:rsidSect="00D75B0C">
      <w:headerReference w:type="even" r:id="rId147"/>
      <w:headerReference w:type="default" r:id="rId148"/>
      <w:footerReference w:type="even" r:id="rId149"/>
      <w:footerReference w:type="default" r:id="rId150"/>
      <w:headerReference w:type="first" r:id="rId151"/>
      <w:footerReference w:type="first" r:id="rId1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3A7C" w14:textId="77777777" w:rsidR="0058075F" w:rsidRDefault="0058075F" w:rsidP="000F4D94">
      <w:pPr>
        <w:spacing w:after="0" w:line="240" w:lineRule="auto"/>
      </w:pPr>
      <w:r>
        <w:separator/>
      </w:r>
    </w:p>
  </w:endnote>
  <w:endnote w:type="continuationSeparator" w:id="0">
    <w:p w14:paraId="7D4826BF" w14:textId="77777777" w:rsidR="0058075F" w:rsidRDefault="0058075F" w:rsidP="000F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7D9B" w14:textId="77777777" w:rsidR="000B1EE7" w:rsidRDefault="000B1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6093" w14:textId="77777777" w:rsidR="000B1EE7" w:rsidRDefault="000B1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A638" w14:textId="77777777" w:rsidR="00F16427" w:rsidRDefault="00F16427">
    <w:pPr>
      <w:pStyle w:val="Footer"/>
    </w:pPr>
  </w:p>
  <w:p w14:paraId="6F607E65" w14:textId="77777777" w:rsidR="00F16427" w:rsidRDefault="00F16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1A790" w14:textId="77777777" w:rsidR="0058075F" w:rsidRDefault="0058075F" w:rsidP="000F4D94">
      <w:pPr>
        <w:spacing w:after="0" w:line="240" w:lineRule="auto"/>
      </w:pPr>
      <w:r>
        <w:separator/>
      </w:r>
    </w:p>
  </w:footnote>
  <w:footnote w:type="continuationSeparator" w:id="0">
    <w:p w14:paraId="7BA77A7F" w14:textId="77777777" w:rsidR="0058075F" w:rsidRDefault="0058075F" w:rsidP="000F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ADD5" w14:textId="28010C19" w:rsidR="000B1EE7" w:rsidRDefault="000B1EE7">
    <w:pPr>
      <w:pStyle w:val="Header"/>
    </w:pPr>
    <w:r>
      <w:rPr>
        <w:noProof/>
      </w:rPr>
      <w:pict w14:anchorId="13651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A978" w14:textId="03CAAE3E" w:rsidR="000B1EE7" w:rsidRDefault="000B1EE7">
    <w:pPr>
      <w:pStyle w:val="Header"/>
    </w:pPr>
    <w:r>
      <w:rPr>
        <w:noProof/>
      </w:rPr>
      <w:pict w14:anchorId="0AB2A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EFD1" w14:textId="69F463FB" w:rsidR="000B1EE7" w:rsidRDefault="000B1EE7">
    <w:pPr>
      <w:pStyle w:val="Header"/>
    </w:pPr>
    <w:r>
      <w:rPr>
        <w:noProof/>
      </w:rPr>
      <w:pict w14:anchorId="02149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BEC3D0"/>
    <w:multiLevelType w:val="singleLevel"/>
    <w:tmpl w:val="92BEC3D0"/>
    <w:lvl w:ilvl="0">
      <w:start w:val="1"/>
      <w:numFmt w:val="decimal"/>
      <w:suff w:val="nothing"/>
      <w:lvlText w:val="%1-"/>
      <w:lvlJc w:val="left"/>
    </w:lvl>
  </w:abstractNum>
  <w:abstractNum w:abstractNumId="1" w15:restartNumberingAfterBreak="0">
    <w:nsid w:val="EF423310"/>
    <w:multiLevelType w:val="singleLevel"/>
    <w:tmpl w:val="EF423310"/>
    <w:lvl w:ilvl="0">
      <w:start w:val="13"/>
      <w:numFmt w:val="decimal"/>
      <w:suff w:val="space"/>
      <w:lvlText w:val="%1-"/>
      <w:lvlJc w:val="left"/>
    </w:lvl>
  </w:abstractNum>
  <w:abstractNum w:abstractNumId="2" w15:restartNumberingAfterBreak="0">
    <w:nsid w:val="014D0B48"/>
    <w:multiLevelType w:val="hybridMultilevel"/>
    <w:tmpl w:val="ABF4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4FA2"/>
    <w:multiLevelType w:val="hybridMultilevel"/>
    <w:tmpl w:val="71FAE2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B0B92"/>
    <w:multiLevelType w:val="hybridMultilevel"/>
    <w:tmpl w:val="1F22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30BD7"/>
    <w:multiLevelType w:val="hybridMultilevel"/>
    <w:tmpl w:val="0288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17A92"/>
    <w:multiLevelType w:val="hybridMultilevel"/>
    <w:tmpl w:val="16F2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C5271"/>
    <w:multiLevelType w:val="hybridMultilevel"/>
    <w:tmpl w:val="1504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83C78"/>
    <w:multiLevelType w:val="hybridMultilevel"/>
    <w:tmpl w:val="A7F4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550AE"/>
    <w:multiLevelType w:val="hybridMultilevel"/>
    <w:tmpl w:val="C9AC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1"/>
  </w:num>
  <w:num w:numId="6">
    <w:abstractNumId w:val="6"/>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65"/>
    <w:rsid w:val="00016968"/>
    <w:rsid w:val="00041BEE"/>
    <w:rsid w:val="00050066"/>
    <w:rsid w:val="00056592"/>
    <w:rsid w:val="00057BE2"/>
    <w:rsid w:val="000B1EE7"/>
    <w:rsid w:val="000D73E8"/>
    <w:rsid w:val="000E694C"/>
    <w:rsid w:val="000E7991"/>
    <w:rsid w:val="000F4D94"/>
    <w:rsid w:val="000F6993"/>
    <w:rsid w:val="001008C7"/>
    <w:rsid w:val="001073C8"/>
    <w:rsid w:val="00110093"/>
    <w:rsid w:val="00113471"/>
    <w:rsid w:val="00135B45"/>
    <w:rsid w:val="00140A7B"/>
    <w:rsid w:val="00144939"/>
    <w:rsid w:val="001470EF"/>
    <w:rsid w:val="00167112"/>
    <w:rsid w:val="00170B92"/>
    <w:rsid w:val="00193714"/>
    <w:rsid w:val="001A6219"/>
    <w:rsid w:val="001B2C5F"/>
    <w:rsid w:val="001C7E87"/>
    <w:rsid w:val="001D222C"/>
    <w:rsid w:val="001D295B"/>
    <w:rsid w:val="001D2B16"/>
    <w:rsid w:val="001E0615"/>
    <w:rsid w:val="001E1439"/>
    <w:rsid w:val="001F340D"/>
    <w:rsid w:val="002171A7"/>
    <w:rsid w:val="0022033A"/>
    <w:rsid w:val="002277D8"/>
    <w:rsid w:val="002434E3"/>
    <w:rsid w:val="00245C25"/>
    <w:rsid w:val="00253E02"/>
    <w:rsid w:val="00261A88"/>
    <w:rsid w:val="00293AF7"/>
    <w:rsid w:val="002A05FE"/>
    <w:rsid w:val="002A6EA4"/>
    <w:rsid w:val="002C7744"/>
    <w:rsid w:val="002D1177"/>
    <w:rsid w:val="00302492"/>
    <w:rsid w:val="0034171D"/>
    <w:rsid w:val="003560D9"/>
    <w:rsid w:val="00374427"/>
    <w:rsid w:val="0039171B"/>
    <w:rsid w:val="003A33B1"/>
    <w:rsid w:val="003B1B92"/>
    <w:rsid w:val="003E14A6"/>
    <w:rsid w:val="003E3AB3"/>
    <w:rsid w:val="003E78BA"/>
    <w:rsid w:val="003F0C9A"/>
    <w:rsid w:val="003F4242"/>
    <w:rsid w:val="004222A6"/>
    <w:rsid w:val="00435202"/>
    <w:rsid w:val="004436A2"/>
    <w:rsid w:val="004520C4"/>
    <w:rsid w:val="00490ECA"/>
    <w:rsid w:val="0049636F"/>
    <w:rsid w:val="004968BE"/>
    <w:rsid w:val="004A45CF"/>
    <w:rsid w:val="004D08EB"/>
    <w:rsid w:val="004D4844"/>
    <w:rsid w:val="004E2A59"/>
    <w:rsid w:val="004E7152"/>
    <w:rsid w:val="004F7F30"/>
    <w:rsid w:val="005606A6"/>
    <w:rsid w:val="00561942"/>
    <w:rsid w:val="00561D06"/>
    <w:rsid w:val="0057156C"/>
    <w:rsid w:val="00571A8E"/>
    <w:rsid w:val="0057258C"/>
    <w:rsid w:val="0058075F"/>
    <w:rsid w:val="00592023"/>
    <w:rsid w:val="005B34F1"/>
    <w:rsid w:val="00620D6D"/>
    <w:rsid w:val="006302C6"/>
    <w:rsid w:val="00650322"/>
    <w:rsid w:val="00663DED"/>
    <w:rsid w:val="0066568D"/>
    <w:rsid w:val="00676537"/>
    <w:rsid w:val="00682C3D"/>
    <w:rsid w:val="00684639"/>
    <w:rsid w:val="006A7817"/>
    <w:rsid w:val="006B0CC3"/>
    <w:rsid w:val="006B5113"/>
    <w:rsid w:val="006B6993"/>
    <w:rsid w:val="006C0015"/>
    <w:rsid w:val="006D2218"/>
    <w:rsid w:val="006F6EB5"/>
    <w:rsid w:val="00737135"/>
    <w:rsid w:val="00764FDF"/>
    <w:rsid w:val="007745DB"/>
    <w:rsid w:val="007773FA"/>
    <w:rsid w:val="007B7FA3"/>
    <w:rsid w:val="007C3703"/>
    <w:rsid w:val="007E0586"/>
    <w:rsid w:val="007E08DC"/>
    <w:rsid w:val="007E55D5"/>
    <w:rsid w:val="007E68B4"/>
    <w:rsid w:val="007F3654"/>
    <w:rsid w:val="007F47B3"/>
    <w:rsid w:val="008121D4"/>
    <w:rsid w:val="00880FC7"/>
    <w:rsid w:val="00883BF0"/>
    <w:rsid w:val="008A75DD"/>
    <w:rsid w:val="008B23DA"/>
    <w:rsid w:val="008B66ED"/>
    <w:rsid w:val="008D4083"/>
    <w:rsid w:val="008F7328"/>
    <w:rsid w:val="0090509D"/>
    <w:rsid w:val="00912267"/>
    <w:rsid w:val="009233F2"/>
    <w:rsid w:val="009358C9"/>
    <w:rsid w:val="0094287E"/>
    <w:rsid w:val="009504AE"/>
    <w:rsid w:val="0098652E"/>
    <w:rsid w:val="009E30D5"/>
    <w:rsid w:val="00A14A99"/>
    <w:rsid w:val="00A15B8B"/>
    <w:rsid w:val="00A16414"/>
    <w:rsid w:val="00A54EF2"/>
    <w:rsid w:val="00A6723C"/>
    <w:rsid w:val="00A7294B"/>
    <w:rsid w:val="00A77AEE"/>
    <w:rsid w:val="00A93554"/>
    <w:rsid w:val="00AA7D42"/>
    <w:rsid w:val="00AC6F61"/>
    <w:rsid w:val="00AC7B1E"/>
    <w:rsid w:val="00AF1C9E"/>
    <w:rsid w:val="00B01B67"/>
    <w:rsid w:val="00B12E80"/>
    <w:rsid w:val="00B15003"/>
    <w:rsid w:val="00B16D55"/>
    <w:rsid w:val="00B20D32"/>
    <w:rsid w:val="00B23E9E"/>
    <w:rsid w:val="00B2689C"/>
    <w:rsid w:val="00B4071F"/>
    <w:rsid w:val="00B523D5"/>
    <w:rsid w:val="00B52E24"/>
    <w:rsid w:val="00B56C38"/>
    <w:rsid w:val="00B962C2"/>
    <w:rsid w:val="00BD1532"/>
    <w:rsid w:val="00C102BF"/>
    <w:rsid w:val="00C44564"/>
    <w:rsid w:val="00C50248"/>
    <w:rsid w:val="00C63A30"/>
    <w:rsid w:val="00C80B2F"/>
    <w:rsid w:val="00CB1308"/>
    <w:rsid w:val="00CC5650"/>
    <w:rsid w:val="00CE530B"/>
    <w:rsid w:val="00D4311C"/>
    <w:rsid w:val="00D47334"/>
    <w:rsid w:val="00D50E4B"/>
    <w:rsid w:val="00D75B0C"/>
    <w:rsid w:val="00D81FD1"/>
    <w:rsid w:val="00D86CB4"/>
    <w:rsid w:val="00DA5F48"/>
    <w:rsid w:val="00DB4F73"/>
    <w:rsid w:val="00DC0064"/>
    <w:rsid w:val="00DE1CA6"/>
    <w:rsid w:val="00E00ECF"/>
    <w:rsid w:val="00E16256"/>
    <w:rsid w:val="00E31D26"/>
    <w:rsid w:val="00E343B7"/>
    <w:rsid w:val="00E35CA2"/>
    <w:rsid w:val="00E52E0C"/>
    <w:rsid w:val="00E659B0"/>
    <w:rsid w:val="00E7545F"/>
    <w:rsid w:val="00E87BA2"/>
    <w:rsid w:val="00E92688"/>
    <w:rsid w:val="00EC38D1"/>
    <w:rsid w:val="00EE57AB"/>
    <w:rsid w:val="00EF77B6"/>
    <w:rsid w:val="00F00B9C"/>
    <w:rsid w:val="00F02483"/>
    <w:rsid w:val="00F07668"/>
    <w:rsid w:val="00F16427"/>
    <w:rsid w:val="00F25A57"/>
    <w:rsid w:val="00F34ADF"/>
    <w:rsid w:val="00F448E4"/>
    <w:rsid w:val="00F44925"/>
    <w:rsid w:val="00F65464"/>
    <w:rsid w:val="00F877A9"/>
    <w:rsid w:val="00F90309"/>
    <w:rsid w:val="00F94356"/>
    <w:rsid w:val="00FA4E33"/>
    <w:rsid w:val="00FA5565"/>
    <w:rsid w:val="00FA5CD8"/>
    <w:rsid w:val="00FB1C25"/>
    <w:rsid w:val="00FB5160"/>
    <w:rsid w:val="00FD0B12"/>
    <w:rsid w:val="00FD56AA"/>
    <w:rsid w:val="00FF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DFB1F5"/>
  <w15:chartTrackingRefBased/>
  <w15:docId w15:val="{F5973046-1C8F-4C3B-A1FD-655F0FE0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066"/>
    <w:rPr>
      <w:color w:val="0563C1" w:themeColor="hyperlink"/>
      <w:u w:val="single"/>
    </w:rPr>
  </w:style>
  <w:style w:type="paragraph" w:styleId="ListParagraph">
    <w:name w:val="List Paragraph"/>
    <w:basedOn w:val="Normal"/>
    <w:uiPriority w:val="34"/>
    <w:qFormat/>
    <w:rsid w:val="007F3654"/>
    <w:pPr>
      <w:ind w:left="720"/>
      <w:contextualSpacing/>
    </w:pPr>
  </w:style>
  <w:style w:type="table" w:styleId="PlainTable4">
    <w:name w:val="Plain Table 4"/>
    <w:basedOn w:val="TableNormal"/>
    <w:uiPriority w:val="44"/>
    <w:rsid w:val="00A7294B"/>
    <w:pPr>
      <w:spacing w:after="0" w:line="240" w:lineRule="auto"/>
    </w:pPr>
    <w:rPr>
      <w:rFonts w:ascii="Times New Roman" w:eastAsia="SimSun" w:hAnsi="Times New Roman" w:cs="Times New Roman"/>
      <w:sz w:val="20"/>
      <w:szCs w:val="20"/>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40A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B1C25"/>
  </w:style>
  <w:style w:type="paragraph" w:customStyle="1" w:styleId="Author">
    <w:name w:val="Author"/>
    <w:basedOn w:val="Normal"/>
    <w:rsid w:val="00F877A9"/>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0F4D94"/>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0F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94"/>
  </w:style>
  <w:style w:type="paragraph" w:styleId="Footer">
    <w:name w:val="footer"/>
    <w:basedOn w:val="Normal"/>
    <w:link w:val="FooterChar"/>
    <w:uiPriority w:val="99"/>
    <w:unhideWhenUsed/>
    <w:rsid w:val="000F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94"/>
  </w:style>
  <w:style w:type="paragraph" w:customStyle="1" w:styleId="ReferHead">
    <w:name w:val="Refer Head"/>
    <w:basedOn w:val="Normal"/>
    <w:rsid w:val="006B0CC3"/>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6717">
      <w:bodyDiv w:val="1"/>
      <w:marLeft w:val="0"/>
      <w:marRight w:val="0"/>
      <w:marTop w:val="0"/>
      <w:marBottom w:val="0"/>
      <w:divBdr>
        <w:top w:val="none" w:sz="0" w:space="0" w:color="auto"/>
        <w:left w:val="none" w:sz="0" w:space="0" w:color="auto"/>
        <w:bottom w:val="none" w:sz="0" w:space="0" w:color="auto"/>
        <w:right w:val="none" w:sz="0" w:space="0" w:color="auto"/>
      </w:divBdr>
      <w:divsChild>
        <w:div w:id="1533346540">
          <w:marLeft w:val="-720"/>
          <w:marRight w:val="0"/>
          <w:marTop w:val="0"/>
          <w:marBottom w:val="0"/>
          <w:divBdr>
            <w:top w:val="none" w:sz="0" w:space="0" w:color="auto"/>
            <w:left w:val="none" w:sz="0" w:space="0" w:color="auto"/>
            <w:bottom w:val="none" w:sz="0" w:space="0" w:color="auto"/>
            <w:right w:val="none" w:sz="0" w:space="0" w:color="auto"/>
          </w:divBdr>
        </w:div>
      </w:divsChild>
    </w:div>
    <w:div w:id="650061424">
      <w:bodyDiv w:val="1"/>
      <w:marLeft w:val="0"/>
      <w:marRight w:val="0"/>
      <w:marTop w:val="0"/>
      <w:marBottom w:val="0"/>
      <w:divBdr>
        <w:top w:val="none" w:sz="0" w:space="0" w:color="auto"/>
        <w:left w:val="none" w:sz="0" w:space="0" w:color="auto"/>
        <w:bottom w:val="none" w:sz="0" w:space="0" w:color="auto"/>
        <w:right w:val="none" w:sz="0" w:space="0" w:color="auto"/>
      </w:divBdr>
      <w:divsChild>
        <w:div w:id="942222380">
          <w:marLeft w:val="-720"/>
          <w:marRight w:val="0"/>
          <w:marTop w:val="0"/>
          <w:marBottom w:val="0"/>
          <w:divBdr>
            <w:top w:val="none" w:sz="0" w:space="0" w:color="auto"/>
            <w:left w:val="none" w:sz="0" w:space="0" w:color="auto"/>
            <w:bottom w:val="none" w:sz="0" w:space="0" w:color="auto"/>
            <w:right w:val="none" w:sz="0" w:space="0" w:color="auto"/>
          </w:divBdr>
        </w:div>
      </w:divsChild>
    </w:div>
    <w:div w:id="715349552">
      <w:bodyDiv w:val="1"/>
      <w:marLeft w:val="0"/>
      <w:marRight w:val="0"/>
      <w:marTop w:val="0"/>
      <w:marBottom w:val="0"/>
      <w:divBdr>
        <w:top w:val="none" w:sz="0" w:space="0" w:color="auto"/>
        <w:left w:val="none" w:sz="0" w:space="0" w:color="auto"/>
        <w:bottom w:val="none" w:sz="0" w:space="0" w:color="auto"/>
        <w:right w:val="none" w:sz="0" w:space="0" w:color="auto"/>
      </w:divBdr>
    </w:div>
    <w:div w:id="15905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5.GIF"/><Relationship Id="rId21" Type="http://schemas.openxmlformats.org/officeDocument/2006/relationships/image" Target="https://www.chemicalbook.com/CAS/GIF/1632-70-8.gif" TargetMode="External"/><Relationship Id="rId42" Type="http://schemas.openxmlformats.org/officeDocument/2006/relationships/image" Target="https://webbook.nist.gov/cgi/cbook.cgi?Struct=C5090415&amp;Type=Color" TargetMode="External"/><Relationship Id="rId63" Type="http://schemas.openxmlformats.org/officeDocument/2006/relationships/image" Target="media/image41.png"/><Relationship Id="rId84" Type="http://schemas.openxmlformats.org/officeDocument/2006/relationships/image" Target="media/image62.png"/><Relationship Id="rId138" Type="http://schemas.openxmlformats.org/officeDocument/2006/relationships/image" Target="media/image116.png"/><Relationship Id="rId107" Type="http://schemas.openxmlformats.org/officeDocument/2006/relationships/image" Target="media/image85.png"/><Relationship Id="rId11" Type="http://schemas.openxmlformats.org/officeDocument/2006/relationships/image" Target="https://webbook.nist.gov/cgi/cbook.cgi?Struct=C106467&amp;Type=Color" TargetMode="External"/><Relationship Id="rId32" Type="http://schemas.openxmlformats.org/officeDocument/2006/relationships/image" Target="media/image16.png"/><Relationship Id="rId53" Type="http://schemas.openxmlformats.org/officeDocument/2006/relationships/image" Target="media/image31.png"/><Relationship Id="rId74" Type="http://schemas.openxmlformats.org/officeDocument/2006/relationships/image" Target="media/image52.png"/><Relationship Id="rId128" Type="http://schemas.openxmlformats.org/officeDocument/2006/relationships/image" Target="media/image106.png"/><Relationship Id="rId149"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image" Target="media/image73.png"/><Relationship Id="rId22" Type="http://schemas.openxmlformats.org/officeDocument/2006/relationships/image" Target="media/image12.png"/><Relationship Id="rId27" Type="http://schemas.openxmlformats.org/officeDocument/2006/relationships/image" Target="https://www.chemicalbook.com/CAS/20200401/GIF/CB71247003.gif" TargetMode="External"/><Relationship Id="rId43" Type="http://schemas.openxmlformats.org/officeDocument/2006/relationships/image" Target="media/image24.png"/><Relationship Id="rId48" Type="http://schemas.openxmlformats.org/officeDocument/2006/relationships/image" Target="media/image27.png"/><Relationship Id="rId64" Type="http://schemas.openxmlformats.org/officeDocument/2006/relationships/image" Target="media/image42.png"/><Relationship Id="rId69" Type="http://schemas.openxmlformats.org/officeDocument/2006/relationships/image" Target="media/image47.png"/><Relationship Id="rId113" Type="http://schemas.openxmlformats.org/officeDocument/2006/relationships/image" Target="media/image91.png"/><Relationship Id="rId118" Type="http://schemas.openxmlformats.org/officeDocument/2006/relationships/image" Target="media/image96.png"/><Relationship Id="rId134" Type="http://schemas.openxmlformats.org/officeDocument/2006/relationships/image" Target="media/image112.png"/><Relationship Id="rId139" Type="http://schemas.openxmlformats.org/officeDocument/2006/relationships/image" Target="media/image117.png"/><Relationship Id="rId80" Type="http://schemas.openxmlformats.org/officeDocument/2006/relationships/image" Target="media/image58.png"/><Relationship Id="rId85" Type="http://schemas.openxmlformats.org/officeDocument/2006/relationships/image" Target="media/image63.png"/><Relationship Id="rId150"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59" Type="http://schemas.openxmlformats.org/officeDocument/2006/relationships/image" Target="media/image37.png"/><Relationship Id="rId103" Type="http://schemas.openxmlformats.org/officeDocument/2006/relationships/image" Target="media/image81.png"/><Relationship Id="rId108" Type="http://schemas.openxmlformats.org/officeDocument/2006/relationships/image" Target="media/image86.png"/><Relationship Id="rId124" Type="http://schemas.openxmlformats.org/officeDocument/2006/relationships/image" Target="media/image102.png"/><Relationship Id="rId129" Type="http://schemas.openxmlformats.org/officeDocument/2006/relationships/image" Target="media/image107.png"/><Relationship Id="rId54" Type="http://schemas.openxmlformats.org/officeDocument/2006/relationships/image" Target="media/image32.png"/><Relationship Id="rId70" Type="http://schemas.openxmlformats.org/officeDocument/2006/relationships/image" Target="media/image48.png"/><Relationship Id="rId75" Type="http://schemas.openxmlformats.org/officeDocument/2006/relationships/image" Target="media/image53.png"/><Relationship Id="rId91" Type="http://schemas.openxmlformats.org/officeDocument/2006/relationships/image" Target="media/image69.png"/><Relationship Id="rId96" Type="http://schemas.openxmlformats.org/officeDocument/2006/relationships/image" Target="media/image74.png"/><Relationship Id="rId140" Type="http://schemas.openxmlformats.org/officeDocument/2006/relationships/image" Target="media/image118.png"/><Relationship Id="rId145" Type="http://schemas.openxmlformats.org/officeDocument/2006/relationships/image" Target="media/image123.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https://webbook.nist.gov/cgi/inchi?Struct=C29812791&amp;Type=Color" TargetMode="External"/><Relationship Id="rId28" Type="http://schemas.openxmlformats.org/officeDocument/2006/relationships/image" Target="media/image14.png"/><Relationship Id="rId49" Type="http://schemas.openxmlformats.org/officeDocument/2006/relationships/image" Target="http://www.chemspider.com/ImagesHandler.ashx?id=4516649&amp;w=250&amp;h=250" TargetMode="External"/><Relationship Id="rId114" Type="http://schemas.openxmlformats.org/officeDocument/2006/relationships/image" Target="media/image92.png"/><Relationship Id="rId119" Type="http://schemas.openxmlformats.org/officeDocument/2006/relationships/image" Target="media/image97.png"/><Relationship Id="rId44" Type="http://schemas.openxmlformats.org/officeDocument/2006/relationships/image" Target="media/image25.png"/><Relationship Id="rId60" Type="http://schemas.openxmlformats.org/officeDocument/2006/relationships/image" Target="media/image38.png"/><Relationship Id="rId65" Type="http://schemas.openxmlformats.org/officeDocument/2006/relationships/image" Target="media/image43.png"/><Relationship Id="rId81" Type="http://schemas.openxmlformats.org/officeDocument/2006/relationships/image" Target="media/image59.png"/><Relationship Id="rId86" Type="http://schemas.openxmlformats.org/officeDocument/2006/relationships/image" Target="media/image64.png"/><Relationship Id="rId130" Type="http://schemas.openxmlformats.org/officeDocument/2006/relationships/image" Target="media/image108.png"/><Relationship Id="rId135" Type="http://schemas.openxmlformats.org/officeDocument/2006/relationships/image" Target="media/image113.png"/><Relationship Id="rId151" Type="http://schemas.openxmlformats.org/officeDocument/2006/relationships/header" Target="header3.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https://webbook.nist.gov/cgi/cbook.cgi?Struct=C1599673&amp;Type=Color" TargetMode="External"/><Relationship Id="rId109" Type="http://schemas.openxmlformats.org/officeDocument/2006/relationships/image" Target="media/image87.png"/><Relationship Id="rId34" Type="http://schemas.openxmlformats.org/officeDocument/2006/relationships/image" Target="media/image18.png"/><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image" Target="media/image54.png"/><Relationship Id="rId97" Type="http://schemas.openxmlformats.org/officeDocument/2006/relationships/image" Target="media/image75.png"/><Relationship Id="rId104" Type="http://schemas.openxmlformats.org/officeDocument/2006/relationships/image" Target="media/image82.png"/><Relationship Id="rId120" Type="http://schemas.openxmlformats.org/officeDocument/2006/relationships/image" Target="media/image98.png"/><Relationship Id="rId125" Type="http://schemas.openxmlformats.org/officeDocument/2006/relationships/image" Target="media/image103.png"/><Relationship Id="rId141" Type="http://schemas.openxmlformats.org/officeDocument/2006/relationships/image" Target="media/image119.png"/><Relationship Id="rId146" Type="http://schemas.openxmlformats.org/officeDocument/2006/relationships/image" Target="media/image124.png"/><Relationship Id="rId7" Type="http://schemas.openxmlformats.org/officeDocument/2006/relationships/image" Target="media/image1.png"/><Relationship Id="rId71" Type="http://schemas.openxmlformats.org/officeDocument/2006/relationships/image" Target="media/image49.png"/><Relationship Id="rId92" Type="http://schemas.openxmlformats.org/officeDocument/2006/relationships/image" Target="media/image70.png"/><Relationship Id="rId2" Type="http://schemas.openxmlformats.org/officeDocument/2006/relationships/styles" Target="styles.xml"/><Relationship Id="rId29" Type="http://schemas.openxmlformats.org/officeDocument/2006/relationships/image" Target="https://webbook.nist.gov/cgi/cbook.cgi?Struct=C693389&amp;Type=Color" TargetMode="External"/><Relationship Id="rId24" Type="http://schemas.openxmlformats.org/officeDocument/2006/relationships/image" Target="https://webbook.nist.gov/cgi/inchi?Struct=C4860031&amp;Type=Color" TargetMode="External"/><Relationship Id="rId40" Type="http://schemas.openxmlformats.org/officeDocument/2006/relationships/image" Target="media/image23.png"/><Relationship Id="rId45" Type="http://schemas.openxmlformats.org/officeDocument/2006/relationships/image" Target="https://webbook.nist.gov/cgi/cbook.cgi?Struct=C22393857&amp;Type=Color" TargetMode="External"/><Relationship Id="rId66" Type="http://schemas.openxmlformats.org/officeDocument/2006/relationships/image" Target="media/image44.png"/><Relationship Id="rId87" Type="http://schemas.openxmlformats.org/officeDocument/2006/relationships/image" Target="media/image65.png"/><Relationship Id="rId110" Type="http://schemas.openxmlformats.org/officeDocument/2006/relationships/image" Target="media/image88.png"/><Relationship Id="rId115" Type="http://schemas.openxmlformats.org/officeDocument/2006/relationships/image" Target="media/image93.png"/><Relationship Id="rId131" Type="http://schemas.openxmlformats.org/officeDocument/2006/relationships/image" Target="media/image109.png"/><Relationship Id="rId136" Type="http://schemas.openxmlformats.org/officeDocument/2006/relationships/image" Target="media/image114.png"/><Relationship Id="rId61" Type="http://schemas.openxmlformats.org/officeDocument/2006/relationships/image" Target="media/image39.png"/><Relationship Id="rId82" Type="http://schemas.openxmlformats.org/officeDocument/2006/relationships/image" Target="media/image60.png"/><Relationship Id="rId152" Type="http://schemas.openxmlformats.org/officeDocument/2006/relationships/footer" Target="footer3.xml"/><Relationship Id="rId19" Type="http://schemas.openxmlformats.org/officeDocument/2006/relationships/image" Target="https://webbook.nist.gov/cgi/inchi?Struct=U382539&amp;Type=Color" TargetMode="External"/><Relationship Id="rId14" Type="http://schemas.openxmlformats.org/officeDocument/2006/relationships/image" Target="media/image6.png"/><Relationship Id="rId30" Type="http://schemas.openxmlformats.org/officeDocument/2006/relationships/image" Target="media/image15.png"/><Relationship Id="rId35" Type="http://schemas.openxmlformats.org/officeDocument/2006/relationships/image" Target="media/image19.png"/><Relationship Id="rId56" Type="http://schemas.openxmlformats.org/officeDocument/2006/relationships/image" Target="media/image34.png"/><Relationship Id="rId77" Type="http://schemas.openxmlformats.org/officeDocument/2006/relationships/image" Target="media/image55.png"/><Relationship Id="rId100" Type="http://schemas.openxmlformats.org/officeDocument/2006/relationships/image" Target="media/image78.png"/><Relationship Id="rId105" Type="http://schemas.openxmlformats.org/officeDocument/2006/relationships/image" Target="media/image83.png"/><Relationship Id="rId126" Type="http://schemas.openxmlformats.org/officeDocument/2006/relationships/image" Target="media/image104.png"/><Relationship Id="rId14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9.png"/><Relationship Id="rId72" Type="http://schemas.openxmlformats.org/officeDocument/2006/relationships/image" Target="media/image50.png"/><Relationship Id="rId93" Type="http://schemas.openxmlformats.org/officeDocument/2006/relationships/image" Target="media/image71.png"/><Relationship Id="rId98" Type="http://schemas.openxmlformats.org/officeDocument/2006/relationships/image" Target="media/image76.png"/><Relationship Id="rId121" Type="http://schemas.openxmlformats.org/officeDocument/2006/relationships/image" Target="media/image99.png"/><Relationship Id="rId142" Type="http://schemas.openxmlformats.org/officeDocument/2006/relationships/image" Target="media/image120.png"/><Relationship Id="rId3" Type="http://schemas.openxmlformats.org/officeDocument/2006/relationships/settings" Target="settings.xml"/><Relationship Id="rId25" Type="http://schemas.openxmlformats.org/officeDocument/2006/relationships/image" Target="https://webbook.nist.gov/cgi/inchi?Struct=C4860031&amp;Type=Color" TargetMode="External"/><Relationship Id="rId46" Type="http://schemas.openxmlformats.org/officeDocument/2006/relationships/image" Target="media/image26.png"/><Relationship Id="rId67" Type="http://schemas.openxmlformats.org/officeDocument/2006/relationships/image" Target="media/image45.png"/><Relationship Id="rId116" Type="http://schemas.openxmlformats.org/officeDocument/2006/relationships/image" Target="media/image94.png"/><Relationship Id="rId137" Type="http://schemas.openxmlformats.org/officeDocument/2006/relationships/image" Target="media/image115.png"/><Relationship Id="rId20" Type="http://schemas.openxmlformats.org/officeDocument/2006/relationships/image" Target="media/image11.png"/><Relationship Id="rId41" Type="http://schemas.openxmlformats.org/officeDocument/2006/relationships/image" Target="https://webbook.nist.gov/cgi/cbook.cgi?Struct=C5090415&amp;Type=Color" TargetMode="External"/><Relationship Id="rId62" Type="http://schemas.openxmlformats.org/officeDocument/2006/relationships/image" Target="media/image40.png"/><Relationship Id="rId83" Type="http://schemas.openxmlformats.org/officeDocument/2006/relationships/image" Target="media/image61.png"/><Relationship Id="rId88" Type="http://schemas.openxmlformats.org/officeDocument/2006/relationships/image" Target="media/image66.png"/><Relationship Id="rId111" Type="http://schemas.openxmlformats.org/officeDocument/2006/relationships/image" Target="media/image89.png"/><Relationship Id="rId132" Type="http://schemas.openxmlformats.org/officeDocument/2006/relationships/image" Target="media/image110.png"/><Relationship Id="rId153"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image" Target="media/image20.png"/><Relationship Id="rId57" Type="http://schemas.openxmlformats.org/officeDocument/2006/relationships/image" Target="media/image35.png"/><Relationship Id="rId106" Type="http://schemas.openxmlformats.org/officeDocument/2006/relationships/image" Target="media/image84.png"/><Relationship Id="rId127" Type="http://schemas.openxmlformats.org/officeDocument/2006/relationships/image" Target="media/image105.png"/><Relationship Id="rId10" Type="http://schemas.openxmlformats.org/officeDocument/2006/relationships/image" Target="media/image3.png"/><Relationship Id="rId31" Type="http://schemas.openxmlformats.org/officeDocument/2006/relationships/image" Target="https://webbook.nist.gov/cgi/cbook.cgi?Struct=C2425776&amp;Type=Color" TargetMode="External"/><Relationship Id="rId52" Type="http://schemas.openxmlformats.org/officeDocument/2006/relationships/image" Target="media/image30.png"/><Relationship Id="rId73" Type="http://schemas.openxmlformats.org/officeDocument/2006/relationships/image" Target="media/image51.png"/><Relationship Id="rId78" Type="http://schemas.openxmlformats.org/officeDocument/2006/relationships/image" Target="media/image56.png"/><Relationship Id="rId94" Type="http://schemas.openxmlformats.org/officeDocument/2006/relationships/image" Target="media/image72.png"/><Relationship Id="rId99" Type="http://schemas.openxmlformats.org/officeDocument/2006/relationships/image" Target="media/image77.png"/><Relationship Id="rId101" Type="http://schemas.openxmlformats.org/officeDocument/2006/relationships/image" Target="media/image79.png"/><Relationship Id="rId122" Type="http://schemas.openxmlformats.org/officeDocument/2006/relationships/image" Target="media/image100.png"/><Relationship Id="rId143" Type="http://schemas.openxmlformats.org/officeDocument/2006/relationships/image" Target="media/image121.png"/><Relationship Id="rId14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https://webbook.nist.gov/cgi/inchi?Struct=C4860031&amp;Type=Color" TargetMode="External"/><Relationship Id="rId26" Type="http://schemas.openxmlformats.org/officeDocument/2006/relationships/image" Target="media/image13.png"/><Relationship Id="rId47" Type="http://schemas.openxmlformats.org/officeDocument/2006/relationships/image" Target="https://webbook.nist.gov/cgi/cbook.cgi?Struct=C111035&amp;Type=Color" TargetMode="External"/><Relationship Id="rId68" Type="http://schemas.openxmlformats.org/officeDocument/2006/relationships/image" Target="media/image46.png"/><Relationship Id="rId89" Type="http://schemas.openxmlformats.org/officeDocument/2006/relationships/image" Target="media/image67.png"/><Relationship Id="rId112" Type="http://schemas.openxmlformats.org/officeDocument/2006/relationships/image" Target="media/image90.png"/><Relationship Id="rId133" Type="http://schemas.openxmlformats.org/officeDocument/2006/relationships/image" Target="media/image111.png"/><Relationship Id="rId154" Type="http://schemas.openxmlformats.org/officeDocument/2006/relationships/theme" Target="theme/theme1.xml"/><Relationship Id="rId16" Type="http://schemas.openxmlformats.org/officeDocument/2006/relationships/image" Target="media/image8.png"/><Relationship Id="rId37" Type="http://schemas.openxmlformats.org/officeDocument/2006/relationships/image" Target="media/image21.png"/><Relationship Id="rId58" Type="http://schemas.openxmlformats.org/officeDocument/2006/relationships/image" Target="media/image36.png"/><Relationship Id="rId79" Type="http://schemas.openxmlformats.org/officeDocument/2006/relationships/image" Target="media/image57.png"/><Relationship Id="rId102" Type="http://schemas.openxmlformats.org/officeDocument/2006/relationships/image" Target="media/image80.png"/><Relationship Id="rId123" Type="http://schemas.openxmlformats.org/officeDocument/2006/relationships/image" Target="media/image101.png"/><Relationship Id="rId144" Type="http://schemas.openxmlformats.org/officeDocument/2006/relationships/image" Target="media/image122.png"/><Relationship Id="rId90"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33</Pages>
  <Words>11573</Words>
  <Characters>65969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60</cp:revision>
  <dcterms:created xsi:type="dcterms:W3CDTF">2025-04-17T14:52:00Z</dcterms:created>
  <dcterms:modified xsi:type="dcterms:W3CDTF">2025-09-20T09:51:00Z</dcterms:modified>
</cp:coreProperties>
</file>