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4A3CE" w14:textId="77777777" w:rsidR="00D4747F" w:rsidRPr="00ED0C29" w:rsidRDefault="00D4747F" w:rsidP="00ED0C29">
      <w:pPr>
        <w:spacing w:line="360" w:lineRule="auto"/>
        <w:jc w:val="center"/>
        <w:rPr>
          <w:rStyle w:val="Emphasis"/>
          <w:rFonts w:ascii="Times New Roman" w:hAnsi="Times New Roman" w:cs="Times New Roman"/>
          <w:b/>
          <w:sz w:val="24"/>
          <w:szCs w:val="24"/>
        </w:rPr>
      </w:pPr>
      <w:r w:rsidRPr="00ED0C29">
        <w:rPr>
          <w:rFonts w:ascii="Times New Roman" w:hAnsi="Times New Roman" w:cs="Times New Roman"/>
          <w:b/>
          <w:sz w:val="24"/>
          <w:szCs w:val="24"/>
        </w:rPr>
        <w:t xml:space="preserve">HPLC Profiling of Bioactive Compounds, </w:t>
      </w:r>
      <w:r w:rsidR="00164DEF" w:rsidRPr="00ED0C29">
        <w:rPr>
          <w:rFonts w:ascii="Times New Roman" w:hAnsi="Times New Roman" w:cs="Times New Roman"/>
          <w:b/>
          <w:sz w:val="24"/>
          <w:szCs w:val="24"/>
        </w:rPr>
        <w:t>Proximate</w:t>
      </w:r>
      <w:r w:rsidRPr="00ED0C29">
        <w:rPr>
          <w:rFonts w:ascii="Times New Roman" w:hAnsi="Times New Roman" w:cs="Times New Roman"/>
          <w:b/>
          <w:sz w:val="24"/>
          <w:szCs w:val="24"/>
        </w:rPr>
        <w:t xml:space="preserve"> and Mineral Composition, and </w:t>
      </w:r>
      <w:r w:rsidRPr="00ED0C29">
        <w:rPr>
          <w:rFonts w:ascii="Times New Roman" w:hAnsi="Times New Roman" w:cs="Times New Roman"/>
          <w:b/>
          <w:i/>
          <w:sz w:val="24"/>
          <w:szCs w:val="24"/>
        </w:rPr>
        <w:t>In Vitro</w:t>
      </w:r>
      <w:r w:rsidRPr="00ED0C29">
        <w:rPr>
          <w:rFonts w:ascii="Times New Roman" w:hAnsi="Times New Roman" w:cs="Times New Roman"/>
          <w:b/>
          <w:sz w:val="24"/>
          <w:szCs w:val="24"/>
        </w:rPr>
        <w:t xml:space="preserve"> Antidiabetic Activity of Ethanolic Leaf Extract of </w:t>
      </w:r>
      <w:r w:rsidRPr="00ED0C29">
        <w:rPr>
          <w:rStyle w:val="Emphasis"/>
          <w:rFonts w:ascii="Times New Roman" w:hAnsi="Times New Roman" w:cs="Times New Roman"/>
          <w:b/>
          <w:sz w:val="24"/>
          <w:szCs w:val="24"/>
        </w:rPr>
        <w:t>Solanum aethiopicum</w:t>
      </w:r>
    </w:p>
    <w:p w14:paraId="59D774CD" w14:textId="31E4B45B" w:rsidR="00F66723" w:rsidRPr="00F66723" w:rsidRDefault="00F66723" w:rsidP="00F66723">
      <w:pPr>
        <w:jc w:val="center"/>
        <w:rPr>
          <w:rFonts w:ascii="Times New Roman" w:hAnsi="Times New Roman" w:cs="Times New Roman"/>
          <w:b/>
          <w:sz w:val="24"/>
          <w:szCs w:val="24"/>
        </w:rPr>
      </w:pPr>
    </w:p>
    <w:p w14:paraId="39A8D209" w14:textId="77777777" w:rsidR="003119BE" w:rsidRPr="003119BE" w:rsidRDefault="001072CA" w:rsidP="003119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C8E7CE3" w14:textId="77777777" w:rsidR="00823E66" w:rsidRPr="00D179AC" w:rsidRDefault="003119BE" w:rsidP="00840857">
      <w:pPr>
        <w:spacing w:after="0" w:line="276" w:lineRule="auto"/>
        <w:jc w:val="both"/>
        <w:rPr>
          <w:rFonts w:ascii="Times New Roman" w:hAnsi="Times New Roman" w:cs="Times New Roman"/>
          <w:sz w:val="24"/>
          <w:szCs w:val="24"/>
        </w:rPr>
      </w:pPr>
      <w:r w:rsidRPr="003119BE">
        <w:rPr>
          <w:rFonts w:ascii="Times New Roman" w:hAnsi="Times New Roman" w:cs="Times New Roman"/>
          <w:i/>
          <w:sz w:val="24"/>
          <w:szCs w:val="24"/>
        </w:rPr>
        <w:t>Solanum aethiopicum</w:t>
      </w:r>
      <w:r w:rsidRPr="003119BE">
        <w:rPr>
          <w:rFonts w:ascii="Times New Roman" w:hAnsi="Times New Roman" w:cs="Times New Roman"/>
          <w:sz w:val="24"/>
          <w:szCs w:val="24"/>
        </w:rPr>
        <w:t xml:space="preserve"> (African garden egg) is a tropical vegetable commonly consumed in Nigeria and other parts of Africa, traditionally used not only as food but also in folk medicine for the management of chronic ailments such as diabetes. This study aimed to investigate the phytochemical constituents, nutritional composition, mineral content, and in-vitro antidiabetic potential of the ethanolic leaf extract of </w:t>
      </w:r>
      <w:r w:rsidRPr="003119BE">
        <w:rPr>
          <w:rFonts w:ascii="Times New Roman" w:hAnsi="Times New Roman" w:cs="Times New Roman"/>
          <w:i/>
          <w:sz w:val="24"/>
          <w:szCs w:val="24"/>
        </w:rPr>
        <w:t>S. aethiopicum</w:t>
      </w:r>
      <w:r w:rsidRPr="003119BE">
        <w:rPr>
          <w:rFonts w:ascii="Times New Roman" w:hAnsi="Times New Roman" w:cs="Times New Roman"/>
          <w:sz w:val="24"/>
          <w:szCs w:val="24"/>
        </w:rPr>
        <w:t>.</w:t>
      </w:r>
      <w:r w:rsidR="005B6C54">
        <w:rPr>
          <w:rFonts w:ascii="Times New Roman" w:hAnsi="Times New Roman" w:cs="Times New Roman"/>
          <w:sz w:val="24"/>
          <w:szCs w:val="24"/>
        </w:rPr>
        <w:t xml:space="preserve"> </w:t>
      </w:r>
      <w:r w:rsidR="005B6C54" w:rsidRPr="005B6C54">
        <w:rPr>
          <w:rFonts w:ascii="Times New Roman" w:hAnsi="Times New Roman" w:cs="Times New Roman"/>
          <w:sz w:val="24"/>
          <w:szCs w:val="24"/>
        </w:rPr>
        <w:t xml:space="preserve">The study utilized standard analytical techniques, including High-Performance Liquid Chromatography (HPLC) for profiling phenolic and flavonoid compounds, proximate and mineral analyses for nutritional assessment, </w:t>
      </w:r>
      <w:proofErr w:type="spellStart"/>
      <w:r w:rsidR="005B6C54" w:rsidRPr="005B6C54">
        <w:rPr>
          <w:rFonts w:ascii="Times New Roman" w:hAnsi="Times New Roman" w:cs="Times New Roman"/>
          <w:sz w:val="24"/>
          <w:szCs w:val="24"/>
        </w:rPr>
        <w:t>Folin</w:t>
      </w:r>
      <w:proofErr w:type="spellEnd"/>
      <w:r w:rsidR="005B6C54" w:rsidRPr="005B6C54">
        <w:rPr>
          <w:rFonts w:ascii="Times New Roman" w:hAnsi="Times New Roman" w:cs="Times New Roman"/>
          <w:sz w:val="24"/>
          <w:szCs w:val="24"/>
        </w:rPr>
        <w:t>–</w:t>
      </w:r>
      <w:proofErr w:type="spellStart"/>
      <w:r w:rsidR="005B6C54" w:rsidRPr="005B6C54">
        <w:rPr>
          <w:rFonts w:ascii="Times New Roman" w:hAnsi="Times New Roman" w:cs="Times New Roman"/>
          <w:sz w:val="24"/>
          <w:szCs w:val="24"/>
        </w:rPr>
        <w:t>Ciocalteu</w:t>
      </w:r>
      <w:proofErr w:type="spellEnd"/>
      <w:r w:rsidR="005B6C54" w:rsidRPr="005B6C54">
        <w:rPr>
          <w:rFonts w:ascii="Times New Roman" w:hAnsi="Times New Roman" w:cs="Times New Roman"/>
          <w:sz w:val="24"/>
          <w:szCs w:val="24"/>
        </w:rPr>
        <w:t xml:space="preserve"> and aluminium chloride assays for total ph</w:t>
      </w:r>
      <w:bookmarkStart w:id="0" w:name="_GoBack"/>
      <w:bookmarkEnd w:id="0"/>
      <w:r w:rsidR="005B6C54" w:rsidRPr="005B6C54">
        <w:rPr>
          <w:rFonts w:ascii="Times New Roman" w:hAnsi="Times New Roman" w:cs="Times New Roman"/>
          <w:sz w:val="24"/>
          <w:szCs w:val="24"/>
        </w:rPr>
        <w:t>enolic and flavonoid determination, and α-amylase inhibition assay to evaluate antidiabetic potential</w:t>
      </w:r>
      <w:r w:rsidR="00604A94">
        <w:rPr>
          <w:rFonts w:ascii="Times New Roman" w:hAnsi="Times New Roman" w:cs="Times New Roman"/>
          <w:sz w:val="24"/>
          <w:szCs w:val="24"/>
        </w:rPr>
        <w:t xml:space="preserve">. </w:t>
      </w:r>
      <w:r w:rsidR="00823E66" w:rsidRPr="00823E66">
        <w:rPr>
          <w:rFonts w:ascii="Times New Roman" w:hAnsi="Times New Roman" w:cs="Times New Roman"/>
          <w:sz w:val="24"/>
          <w:szCs w:val="24"/>
        </w:rPr>
        <w:t xml:space="preserve">HPLC profiling revealed caffeic acid (614.69 mg/L) as the most abundant compound, alongside kaempferol, naringin, gallic acid, salicylic acid, tannic acid, apigenin, rutin hydrate, quercetin, and p-coumaric acid. Proximate analysis indicated high carbohydrate content (83.83%) with appreciable levels of protein (3.16%) and ash (4.23%). Mineral evaluation showed magnesium (25.02 ppm) and calcium (13.04 ppm) as the dominant elements. The extract also exhibited significant levels of total phenolics (83.04 mg/g) and flavonoids (58.11 mg/g). </w:t>
      </w:r>
      <w:r w:rsidR="00823E66" w:rsidRPr="00823E66">
        <w:rPr>
          <w:rFonts w:ascii="Times New Roman" w:hAnsi="Times New Roman" w:cs="Times New Roman"/>
          <w:i/>
          <w:sz w:val="24"/>
          <w:szCs w:val="24"/>
        </w:rPr>
        <w:t>In-vitro</w:t>
      </w:r>
      <w:r w:rsidR="00823E66" w:rsidRPr="00823E66">
        <w:rPr>
          <w:rFonts w:ascii="Times New Roman" w:hAnsi="Times New Roman" w:cs="Times New Roman"/>
          <w:sz w:val="24"/>
          <w:szCs w:val="24"/>
        </w:rPr>
        <w:t xml:space="preserve"> studies demonstrated a concentration-dependent α-amylase inhibitory effect, with maximum inhibition of 45.56% at 1000 µg/mL, compared to 89.90% for acarbose</w:t>
      </w:r>
      <w:r w:rsidR="00453C96">
        <w:rPr>
          <w:rFonts w:ascii="Times New Roman" w:hAnsi="Times New Roman" w:cs="Times New Roman"/>
          <w:sz w:val="24"/>
          <w:szCs w:val="24"/>
        </w:rPr>
        <w:t xml:space="preserve">, </w:t>
      </w:r>
      <w:r w:rsidR="00CB082D">
        <w:rPr>
          <w:rFonts w:ascii="Times New Roman" w:hAnsi="Times New Roman" w:cs="Times New Roman"/>
          <w:sz w:val="24"/>
          <w:szCs w:val="24"/>
        </w:rPr>
        <w:t>the standard</w:t>
      </w:r>
      <w:r w:rsidR="00823E66" w:rsidRPr="00823E66">
        <w:rPr>
          <w:rFonts w:ascii="Times New Roman" w:hAnsi="Times New Roman" w:cs="Times New Roman"/>
          <w:sz w:val="24"/>
          <w:szCs w:val="24"/>
        </w:rPr>
        <w:t>.</w:t>
      </w:r>
      <w:r w:rsidR="00823E66">
        <w:rPr>
          <w:rFonts w:ascii="Times New Roman" w:hAnsi="Times New Roman" w:cs="Times New Roman"/>
          <w:sz w:val="24"/>
          <w:szCs w:val="24"/>
        </w:rPr>
        <w:t xml:space="preserve"> </w:t>
      </w:r>
      <w:r w:rsidR="00823E66" w:rsidRPr="00604A94">
        <w:rPr>
          <w:rFonts w:ascii="Times New Roman" w:hAnsi="Times New Roman" w:cs="Times New Roman"/>
          <w:sz w:val="24"/>
          <w:szCs w:val="24"/>
        </w:rPr>
        <w:t xml:space="preserve">These findings indicate that </w:t>
      </w:r>
      <w:r w:rsidR="00823E66" w:rsidRPr="00D26D33">
        <w:rPr>
          <w:rFonts w:ascii="Times New Roman" w:hAnsi="Times New Roman" w:cs="Times New Roman"/>
          <w:i/>
          <w:sz w:val="24"/>
          <w:szCs w:val="24"/>
        </w:rPr>
        <w:t>S. aethiopicum</w:t>
      </w:r>
      <w:r w:rsidR="00823E66" w:rsidRPr="00604A94">
        <w:rPr>
          <w:rFonts w:ascii="Times New Roman" w:hAnsi="Times New Roman" w:cs="Times New Roman"/>
          <w:sz w:val="24"/>
          <w:szCs w:val="24"/>
        </w:rPr>
        <w:t xml:space="preserve"> is a valuable source of nutrients and bioactive compounds and possesses moderate antidiabetic activity, thus </w:t>
      </w:r>
      <w:r w:rsidR="00823E66" w:rsidRPr="00D179AC">
        <w:rPr>
          <w:rFonts w:ascii="Times New Roman" w:hAnsi="Times New Roman" w:cs="Times New Roman"/>
          <w:sz w:val="24"/>
          <w:szCs w:val="24"/>
        </w:rPr>
        <w:t>supporting its ethnomedicinal use and potential role in diabetes management.</w:t>
      </w:r>
    </w:p>
    <w:p w14:paraId="2159CD3C" w14:textId="77777777" w:rsidR="00502B89" w:rsidRPr="00B14580" w:rsidRDefault="00D179AC" w:rsidP="00B14580">
      <w:pPr>
        <w:spacing w:line="360" w:lineRule="auto"/>
        <w:jc w:val="both"/>
        <w:rPr>
          <w:rFonts w:ascii="Times New Roman" w:hAnsi="Times New Roman" w:cs="Times New Roman"/>
          <w:sz w:val="24"/>
          <w:szCs w:val="24"/>
        </w:rPr>
      </w:pPr>
      <w:r w:rsidRPr="00D179AC">
        <w:rPr>
          <w:rStyle w:val="Strong"/>
          <w:rFonts w:ascii="Times New Roman" w:hAnsi="Times New Roman" w:cs="Times New Roman"/>
          <w:sz w:val="24"/>
          <w:szCs w:val="24"/>
        </w:rPr>
        <w:t>Keywords:</w:t>
      </w:r>
      <w:r w:rsidRPr="00D179AC">
        <w:rPr>
          <w:rFonts w:ascii="Times New Roman" w:hAnsi="Times New Roman" w:cs="Times New Roman"/>
          <w:sz w:val="24"/>
          <w:szCs w:val="24"/>
        </w:rPr>
        <w:t xml:space="preserve"> </w:t>
      </w:r>
      <w:r w:rsidRPr="00D179AC">
        <w:rPr>
          <w:rStyle w:val="Emphasis"/>
          <w:rFonts w:ascii="Times New Roman" w:hAnsi="Times New Roman" w:cs="Times New Roman"/>
          <w:sz w:val="24"/>
          <w:szCs w:val="24"/>
        </w:rPr>
        <w:t>Solanum aethiopicum</w:t>
      </w:r>
      <w:r>
        <w:rPr>
          <w:rFonts w:ascii="Times New Roman" w:hAnsi="Times New Roman" w:cs="Times New Roman"/>
          <w:sz w:val="24"/>
          <w:szCs w:val="24"/>
        </w:rPr>
        <w:t>, Bioactive Compounds</w:t>
      </w:r>
      <w:r w:rsidRPr="00D179AC">
        <w:rPr>
          <w:rFonts w:ascii="Times New Roman" w:hAnsi="Times New Roman" w:cs="Times New Roman"/>
          <w:sz w:val="24"/>
          <w:szCs w:val="24"/>
        </w:rPr>
        <w:t>, HPLC, proximate analysis, mineral composition, phenolics, flavonoids, α-amylase inhibition, antidiabetic activity.</w:t>
      </w:r>
    </w:p>
    <w:p w14:paraId="0D233631" w14:textId="77777777" w:rsidR="00823E66" w:rsidRPr="000218D5" w:rsidRDefault="000218D5" w:rsidP="00840857">
      <w:pPr>
        <w:spacing w:after="0" w:line="480" w:lineRule="auto"/>
        <w:jc w:val="both"/>
        <w:rPr>
          <w:rFonts w:ascii="Times New Roman" w:hAnsi="Times New Roman" w:cs="Times New Roman"/>
          <w:b/>
          <w:sz w:val="24"/>
          <w:szCs w:val="24"/>
        </w:rPr>
      </w:pPr>
      <w:r w:rsidRPr="000218D5">
        <w:rPr>
          <w:rFonts w:ascii="Times New Roman" w:hAnsi="Times New Roman" w:cs="Times New Roman"/>
          <w:b/>
          <w:sz w:val="24"/>
          <w:szCs w:val="24"/>
        </w:rPr>
        <w:t>INTRODUCTION</w:t>
      </w:r>
    </w:p>
    <w:p w14:paraId="1AE29C8B" w14:textId="77777777" w:rsidR="003119BE" w:rsidRDefault="009A5502" w:rsidP="008D269D">
      <w:pPr>
        <w:spacing w:after="0" w:line="480" w:lineRule="auto"/>
        <w:jc w:val="both"/>
        <w:rPr>
          <w:rFonts w:ascii="Times New Roman" w:hAnsi="Times New Roman" w:cs="Times New Roman"/>
          <w:sz w:val="24"/>
          <w:szCs w:val="24"/>
        </w:rPr>
      </w:pPr>
      <w:r w:rsidRPr="009A5502">
        <w:rPr>
          <w:rFonts w:ascii="Times New Roman" w:hAnsi="Times New Roman" w:cs="Times New Roman"/>
          <w:sz w:val="24"/>
          <w:szCs w:val="24"/>
        </w:rPr>
        <w:t>Medicinal plants have long been used in the prevention and treatment of human diseases due to their rich phytochemical and nutritional composition. Globally, more than 80% of the population in developing countries relies on plant-based remedies for primary healthcare needs, largely because they are affordable, accessible, and considered relatively safe compared to synthetic drugs (</w:t>
      </w:r>
      <w:proofErr w:type="spellStart"/>
      <w:r w:rsidRPr="005C61BF">
        <w:rPr>
          <w:rFonts w:ascii="Times New Roman" w:hAnsi="Times New Roman" w:cs="Times New Roman"/>
          <w:sz w:val="24"/>
          <w:szCs w:val="24"/>
        </w:rPr>
        <w:t>Ekor</w:t>
      </w:r>
      <w:proofErr w:type="spellEnd"/>
      <w:r w:rsidRPr="005C61BF">
        <w:rPr>
          <w:rFonts w:ascii="Times New Roman" w:hAnsi="Times New Roman" w:cs="Times New Roman"/>
          <w:sz w:val="24"/>
          <w:szCs w:val="24"/>
        </w:rPr>
        <w:t>, 2014; WHO, 2019</w:t>
      </w:r>
      <w:r w:rsidRPr="009A5502">
        <w:rPr>
          <w:rFonts w:ascii="Times New Roman" w:hAnsi="Times New Roman" w:cs="Times New Roman"/>
          <w:sz w:val="24"/>
          <w:szCs w:val="24"/>
        </w:rPr>
        <w:t xml:space="preserve">). These plants contain bioactive secondary metabolites such </w:t>
      </w:r>
      <w:r w:rsidRPr="009B4527">
        <w:rPr>
          <w:rFonts w:ascii="Times New Roman" w:hAnsi="Times New Roman" w:cs="Times New Roman"/>
          <w:sz w:val="24"/>
          <w:szCs w:val="24"/>
        </w:rPr>
        <w:t>as alkaloids, phenolics, flavonoids, terpenoids, and tannins, which contribute to their therapeutic potential (</w:t>
      </w:r>
      <w:r w:rsidRPr="005C61BF">
        <w:rPr>
          <w:rFonts w:ascii="Times New Roman" w:hAnsi="Times New Roman" w:cs="Times New Roman"/>
          <w:sz w:val="24"/>
          <w:szCs w:val="24"/>
        </w:rPr>
        <w:t xml:space="preserve">Atanasov </w:t>
      </w:r>
      <w:r w:rsidRPr="005C61BF">
        <w:rPr>
          <w:rFonts w:ascii="Times New Roman" w:hAnsi="Times New Roman" w:cs="Times New Roman"/>
          <w:i/>
          <w:sz w:val="24"/>
          <w:szCs w:val="24"/>
        </w:rPr>
        <w:t>et al.,</w:t>
      </w:r>
      <w:r w:rsidRPr="005C61BF">
        <w:rPr>
          <w:rFonts w:ascii="Times New Roman" w:hAnsi="Times New Roman" w:cs="Times New Roman"/>
          <w:sz w:val="24"/>
          <w:szCs w:val="24"/>
        </w:rPr>
        <w:t xml:space="preserve"> 2015</w:t>
      </w:r>
      <w:r w:rsidRPr="009B4527">
        <w:rPr>
          <w:rFonts w:ascii="Times New Roman" w:hAnsi="Times New Roman" w:cs="Times New Roman"/>
          <w:sz w:val="24"/>
          <w:szCs w:val="24"/>
        </w:rPr>
        <w:t xml:space="preserve">). In recent years, increasing attention has </w:t>
      </w:r>
      <w:r w:rsidRPr="009B4527">
        <w:rPr>
          <w:rFonts w:ascii="Times New Roman" w:hAnsi="Times New Roman" w:cs="Times New Roman"/>
          <w:sz w:val="24"/>
          <w:szCs w:val="24"/>
        </w:rPr>
        <w:lastRenderedPageBreak/>
        <w:t>been given to natural products as sources of antioxidants and enzyme inhibitors that can play an important role in the management of chronic diseases.</w:t>
      </w:r>
    </w:p>
    <w:p w14:paraId="029C3074" w14:textId="77777777" w:rsidR="009B4527" w:rsidRPr="00247065" w:rsidRDefault="005308CD" w:rsidP="008D269D">
      <w:pPr>
        <w:spacing w:after="0" w:line="480" w:lineRule="auto"/>
        <w:jc w:val="both"/>
        <w:rPr>
          <w:rFonts w:ascii="Times New Roman" w:hAnsi="Times New Roman" w:cs="Times New Roman"/>
          <w:sz w:val="24"/>
          <w:szCs w:val="24"/>
        </w:rPr>
      </w:pPr>
      <w:r w:rsidRPr="005308CD">
        <w:rPr>
          <w:rFonts w:ascii="Times New Roman" w:hAnsi="Times New Roman" w:cs="Times New Roman"/>
          <w:sz w:val="24"/>
          <w:szCs w:val="24"/>
        </w:rPr>
        <w:t xml:space="preserve">Diabetes mellitus is one of the most prevalent chronic metabolic disorders, characterized by persistent </w:t>
      </w:r>
      <w:proofErr w:type="spellStart"/>
      <w:r w:rsidRPr="005308CD">
        <w:rPr>
          <w:rFonts w:ascii="Times New Roman" w:hAnsi="Times New Roman" w:cs="Times New Roman"/>
          <w:sz w:val="24"/>
          <w:szCs w:val="24"/>
        </w:rPr>
        <w:t>hyperglycemia</w:t>
      </w:r>
      <w:proofErr w:type="spellEnd"/>
      <w:r w:rsidRPr="005308CD">
        <w:rPr>
          <w:rFonts w:ascii="Times New Roman" w:hAnsi="Times New Roman" w:cs="Times New Roman"/>
          <w:sz w:val="24"/>
          <w:szCs w:val="24"/>
        </w:rPr>
        <w:t xml:space="preserve"> resulting from defects in insulin secretion, insulin action, or both (</w:t>
      </w:r>
      <w:r w:rsidR="004753F4" w:rsidRPr="005C61BF">
        <w:rPr>
          <w:rFonts w:ascii="Times New Roman" w:hAnsi="Times New Roman" w:cs="Times New Roman"/>
          <w:sz w:val="24"/>
          <w:szCs w:val="24"/>
          <w:shd w:val="clear" w:color="auto" w:fill="FFFFFF"/>
        </w:rPr>
        <w:t>Care</w:t>
      </w:r>
      <w:r w:rsidR="004753F4" w:rsidRPr="005C61BF">
        <w:rPr>
          <w:rFonts w:ascii="Times New Roman" w:hAnsi="Times New Roman" w:cs="Times New Roman"/>
          <w:sz w:val="24"/>
          <w:szCs w:val="24"/>
        </w:rPr>
        <w:t>,</w:t>
      </w:r>
      <w:r w:rsidRPr="005C61BF">
        <w:rPr>
          <w:rFonts w:ascii="Times New Roman" w:hAnsi="Times New Roman" w:cs="Times New Roman"/>
          <w:sz w:val="24"/>
          <w:szCs w:val="24"/>
        </w:rPr>
        <w:t xml:space="preserve"> 2022</w:t>
      </w:r>
      <w:r w:rsidRPr="005308CD">
        <w:rPr>
          <w:rFonts w:ascii="Times New Roman" w:hAnsi="Times New Roman" w:cs="Times New Roman"/>
          <w:sz w:val="24"/>
          <w:szCs w:val="24"/>
        </w:rPr>
        <w:t>). The disease is a major global health concern, with rising prevalence, especially in low- and mid</w:t>
      </w:r>
      <w:r w:rsidR="0009516C">
        <w:rPr>
          <w:rFonts w:ascii="Times New Roman" w:hAnsi="Times New Roman" w:cs="Times New Roman"/>
          <w:sz w:val="24"/>
          <w:szCs w:val="24"/>
        </w:rPr>
        <w:t>dle-income countries</w:t>
      </w:r>
      <w:r w:rsidRPr="005308CD">
        <w:rPr>
          <w:rFonts w:ascii="Times New Roman" w:hAnsi="Times New Roman" w:cs="Times New Roman"/>
          <w:sz w:val="24"/>
          <w:szCs w:val="24"/>
        </w:rPr>
        <w:t xml:space="preserve">. Controlling postprandial </w:t>
      </w:r>
      <w:proofErr w:type="spellStart"/>
      <w:r w:rsidRPr="005308CD">
        <w:rPr>
          <w:rFonts w:ascii="Times New Roman" w:hAnsi="Times New Roman" w:cs="Times New Roman"/>
          <w:sz w:val="24"/>
          <w:szCs w:val="24"/>
        </w:rPr>
        <w:t>hyperglycemia</w:t>
      </w:r>
      <w:proofErr w:type="spellEnd"/>
      <w:r w:rsidRPr="005308CD">
        <w:rPr>
          <w:rFonts w:ascii="Times New Roman" w:hAnsi="Times New Roman" w:cs="Times New Roman"/>
          <w:sz w:val="24"/>
          <w:szCs w:val="24"/>
        </w:rPr>
        <w:t xml:space="preserve"> is central to its management, and one effective approach is the inhibition of carbohydrate-</w:t>
      </w:r>
      <w:proofErr w:type="spellStart"/>
      <w:r w:rsidRPr="005308CD">
        <w:rPr>
          <w:rFonts w:ascii="Times New Roman" w:hAnsi="Times New Roman" w:cs="Times New Roman"/>
          <w:sz w:val="24"/>
          <w:szCs w:val="24"/>
        </w:rPr>
        <w:t>hydrolyzing</w:t>
      </w:r>
      <w:proofErr w:type="spellEnd"/>
      <w:r w:rsidRPr="005308CD">
        <w:rPr>
          <w:rFonts w:ascii="Times New Roman" w:hAnsi="Times New Roman" w:cs="Times New Roman"/>
          <w:sz w:val="24"/>
          <w:szCs w:val="24"/>
        </w:rPr>
        <w:t xml:space="preserve"> enzymes such as α-amylase and α-glucosidase (</w:t>
      </w:r>
      <w:proofErr w:type="spellStart"/>
      <w:r w:rsidRPr="005C61BF">
        <w:rPr>
          <w:rFonts w:ascii="Times New Roman" w:hAnsi="Times New Roman" w:cs="Times New Roman"/>
          <w:sz w:val="24"/>
          <w:szCs w:val="24"/>
        </w:rPr>
        <w:t>Tundis</w:t>
      </w:r>
      <w:proofErr w:type="spellEnd"/>
      <w:r w:rsidRPr="005C61BF">
        <w:rPr>
          <w:rFonts w:ascii="Times New Roman" w:hAnsi="Times New Roman" w:cs="Times New Roman"/>
          <w:sz w:val="24"/>
          <w:szCs w:val="24"/>
        </w:rPr>
        <w:t xml:space="preserve"> </w:t>
      </w:r>
      <w:r w:rsidRPr="005C61BF">
        <w:rPr>
          <w:rFonts w:ascii="Times New Roman" w:hAnsi="Times New Roman" w:cs="Times New Roman"/>
          <w:i/>
          <w:sz w:val="24"/>
          <w:szCs w:val="24"/>
        </w:rPr>
        <w:t>et al.,</w:t>
      </w:r>
      <w:r w:rsidRPr="005C61BF">
        <w:rPr>
          <w:rFonts w:ascii="Times New Roman" w:hAnsi="Times New Roman" w:cs="Times New Roman"/>
          <w:sz w:val="24"/>
          <w:szCs w:val="24"/>
        </w:rPr>
        <w:t xml:space="preserve"> 2010</w:t>
      </w:r>
      <w:r w:rsidRPr="005308CD">
        <w:rPr>
          <w:rFonts w:ascii="Times New Roman" w:hAnsi="Times New Roman" w:cs="Times New Roman"/>
          <w:color w:val="FF0000"/>
          <w:sz w:val="24"/>
          <w:szCs w:val="24"/>
        </w:rPr>
        <w:t>).</w:t>
      </w:r>
      <w:r>
        <w:rPr>
          <w:rFonts w:ascii="Times New Roman" w:hAnsi="Times New Roman" w:cs="Times New Roman"/>
          <w:sz w:val="24"/>
          <w:szCs w:val="24"/>
        </w:rPr>
        <w:t xml:space="preserve"> </w:t>
      </w:r>
      <w:r w:rsidR="009B4527" w:rsidRPr="00247065">
        <w:rPr>
          <w:rFonts w:ascii="Times New Roman" w:hAnsi="Times New Roman" w:cs="Times New Roman"/>
          <w:sz w:val="24"/>
          <w:szCs w:val="24"/>
        </w:rPr>
        <w:t>Although synthetic inhibitors like acarbose are available, their adverse side effects have necessitated the search for safer, plant-based alternatives.</w:t>
      </w:r>
    </w:p>
    <w:p w14:paraId="3CFB8F35" w14:textId="77777777" w:rsidR="003119BE" w:rsidRPr="009B4527" w:rsidRDefault="009B4527" w:rsidP="008D269D">
      <w:pPr>
        <w:spacing w:after="0" w:line="480" w:lineRule="auto"/>
        <w:jc w:val="both"/>
        <w:rPr>
          <w:rFonts w:ascii="Times New Roman" w:hAnsi="Times New Roman" w:cs="Times New Roman"/>
          <w:b/>
          <w:sz w:val="24"/>
          <w:szCs w:val="24"/>
        </w:rPr>
      </w:pPr>
      <w:r w:rsidRPr="009B4527">
        <w:rPr>
          <w:rStyle w:val="Emphasis"/>
          <w:rFonts w:ascii="Times New Roman" w:hAnsi="Times New Roman" w:cs="Times New Roman"/>
          <w:sz w:val="24"/>
          <w:szCs w:val="24"/>
        </w:rPr>
        <w:t>Solanum aethiopicum</w:t>
      </w:r>
      <w:r w:rsidRPr="009B4527">
        <w:rPr>
          <w:rFonts w:ascii="Times New Roman" w:hAnsi="Times New Roman" w:cs="Times New Roman"/>
          <w:sz w:val="24"/>
          <w:szCs w:val="24"/>
        </w:rPr>
        <w:t xml:space="preserve"> L., commonly known as the African eggplant or garden egg, is an edible plant widely cultivated in West Africa for its nutritional and medicinal values. It belongs to the family Solanaceae and is traditionally used for the treatment of ailments such as inflammation, hypertension, gastrointestinal disorders, and</w:t>
      </w:r>
      <w:r>
        <w:rPr>
          <w:rFonts w:ascii="Times New Roman" w:hAnsi="Times New Roman" w:cs="Times New Roman"/>
          <w:sz w:val="24"/>
          <w:szCs w:val="24"/>
        </w:rPr>
        <w:t xml:space="preserve"> diabetes (</w:t>
      </w:r>
      <w:r w:rsidRPr="005C61BF">
        <w:rPr>
          <w:rFonts w:ascii="Times New Roman" w:hAnsi="Times New Roman" w:cs="Times New Roman"/>
          <w:sz w:val="24"/>
          <w:szCs w:val="24"/>
        </w:rPr>
        <w:t xml:space="preserve">Adeniji </w:t>
      </w:r>
      <w:r w:rsidRPr="005C61BF">
        <w:rPr>
          <w:rFonts w:ascii="Times New Roman" w:hAnsi="Times New Roman" w:cs="Times New Roman"/>
          <w:i/>
          <w:sz w:val="24"/>
          <w:szCs w:val="24"/>
        </w:rPr>
        <w:t>et al.,</w:t>
      </w:r>
      <w:r w:rsidRPr="005C61BF">
        <w:rPr>
          <w:rFonts w:ascii="Times New Roman" w:hAnsi="Times New Roman" w:cs="Times New Roman"/>
          <w:sz w:val="24"/>
          <w:szCs w:val="24"/>
        </w:rPr>
        <w:t xml:space="preserve"> 2012</w:t>
      </w:r>
      <w:r w:rsidRPr="009B4527">
        <w:rPr>
          <w:rFonts w:ascii="Times New Roman" w:hAnsi="Times New Roman" w:cs="Times New Roman"/>
          <w:sz w:val="24"/>
          <w:szCs w:val="24"/>
        </w:rPr>
        <w:t>). The plant is a rich source of vitamins, minerals, phenolics, and flavonoids, which contribute to its antioxidant and therapeutic properties (</w:t>
      </w:r>
      <w:r w:rsidRPr="005C61BF">
        <w:rPr>
          <w:rFonts w:ascii="Times New Roman" w:hAnsi="Times New Roman" w:cs="Times New Roman"/>
          <w:sz w:val="24"/>
          <w:szCs w:val="24"/>
        </w:rPr>
        <w:t xml:space="preserve">Chinedu </w:t>
      </w:r>
      <w:r w:rsidRPr="005C61BF">
        <w:rPr>
          <w:rFonts w:ascii="Times New Roman" w:hAnsi="Times New Roman" w:cs="Times New Roman"/>
          <w:i/>
          <w:sz w:val="24"/>
          <w:szCs w:val="24"/>
        </w:rPr>
        <w:t>et al.,</w:t>
      </w:r>
      <w:r w:rsidRPr="005C61BF">
        <w:rPr>
          <w:rFonts w:ascii="Times New Roman" w:hAnsi="Times New Roman" w:cs="Times New Roman"/>
          <w:sz w:val="24"/>
          <w:szCs w:val="24"/>
        </w:rPr>
        <w:t xml:space="preserve"> 2011</w:t>
      </w:r>
      <w:r w:rsidRPr="009B4527">
        <w:rPr>
          <w:rFonts w:ascii="Times New Roman" w:hAnsi="Times New Roman" w:cs="Times New Roman"/>
          <w:sz w:val="24"/>
          <w:szCs w:val="24"/>
        </w:rPr>
        <w:t>).</w:t>
      </w:r>
      <w:r>
        <w:rPr>
          <w:rFonts w:ascii="Times New Roman" w:hAnsi="Times New Roman" w:cs="Times New Roman"/>
          <w:sz w:val="24"/>
          <w:szCs w:val="24"/>
        </w:rPr>
        <w:t xml:space="preserve"> </w:t>
      </w:r>
      <w:r w:rsidRPr="009B4527">
        <w:rPr>
          <w:rFonts w:ascii="Times New Roman" w:hAnsi="Times New Roman" w:cs="Times New Roman"/>
          <w:sz w:val="24"/>
          <w:szCs w:val="24"/>
        </w:rPr>
        <w:t xml:space="preserve">Previous studies have reported the proximate composition, antioxidant activity, and ethnomedicinal applications of </w:t>
      </w:r>
      <w:r w:rsidRPr="009B4527">
        <w:rPr>
          <w:rFonts w:ascii="Times New Roman" w:hAnsi="Times New Roman" w:cs="Times New Roman"/>
          <w:i/>
          <w:sz w:val="24"/>
          <w:szCs w:val="24"/>
        </w:rPr>
        <w:t>S. aethiopicum</w:t>
      </w:r>
      <w:r w:rsidRPr="009B4527">
        <w:rPr>
          <w:rFonts w:ascii="Times New Roman" w:hAnsi="Times New Roman" w:cs="Times New Roman"/>
          <w:sz w:val="24"/>
          <w:szCs w:val="24"/>
        </w:rPr>
        <w:t>. However, there is still limited information on the detailed phytochemical profiling of its leaves using advanced analytical tools. In particular, no comprehensive High-Performance Liquid Chromatography (HPLC) analysis has been reported for the ethanolic leaf extract, which could provide deeper insights into its bioactive constituents and potential therapeutic benefits.</w:t>
      </w:r>
    </w:p>
    <w:p w14:paraId="19B1BF86" w14:textId="77777777" w:rsidR="003119BE" w:rsidRPr="009B4527" w:rsidRDefault="009B4527" w:rsidP="008D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this study aims </w:t>
      </w:r>
      <w:r w:rsidRPr="009B4527">
        <w:rPr>
          <w:rFonts w:ascii="Times New Roman" w:hAnsi="Times New Roman" w:cs="Times New Roman"/>
          <w:sz w:val="24"/>
          <w:szCs w:val="24"/>
        </w:rPr>
        <w:t xml:space="preserve">to evaluate the phytochemical constituents, nutritional composition, mineral profile, and in-vitro antidiabetic activity of the ethanolic leaf extract of </w:t>
      </w:r>
      <w:r w:rsidRPr="00C4316A">
        <w:rPr>
          <w:rFonts w:ascii="Times New Roman" w:hAnsi="Times New Roman" w:cs="Times New Roman"/>
          <w:i/>
          <w:sz w:val="24"/>
          <w:szCs w:val="24"/>
        </w:rPr>
        <w:t>Solanum</w:t>
      </w:r>
      <w:r w:rsidRPr="009B4527">
        <w:rPr>
          <w:rFonts w:ascii="Times New Roman" w:hAnsi="Times New Roman" w:cs="Times New Roman"/>
          <w:sz w:val="24"/>
          <w:szCs w:val="24"/>
        </w:rPr>
        <w:t xml:space="preserve"> </w:t>
      </w:r>
      <w:r w:rsidRPr="00C4316A">
        <w:rPr>
          <w:rFonts w:ascii="Times New Roman" w:hAnsi="Times New Roman" w:cs="Times New Roman"/>
          <w:i/>
          <w:sz w:val="24"/>
          <w:szCs w:val="24"/>
        </w:rPr>
        <w:t>aethiopicum</w:t>
      </w:r>
      <w:r w:rsidRPr="009B4527">
        <w:rPr>
          <w:rFonts w:ascii="Times New Roman" w:hAnsi="Times New Roman" w:cs="Times New Roman"/>
          <w:sz w:val="24"/>
          <w:szCs w:val="24"/>
        </w:rPr>
        <w:t xml:space="preserve">. High-Performance Liquid Chromatography (HPLC) was employed for the </w:t>
      </w:r>
      <w:r w:rsidRPr="009B4527">
        <w:rPr>
          <w:rFonts w:ascii="Times New Roman" w:hAnsi="Times New Roman" w:cs="Times New Roman"/>
          <w:sz w:val="24"/>
          <w:szCs w:val="24"/>
        </w:rPr>
        <w:lastRenderedPageBreak/>
        <w:t>identification of bioactive compounds, proximate and mineral analyses for nutritional evaluation, and α-amylase inhibitory assay to assess its potential in diabetes management.</w:t>
      </w:r>
    </w:p>
    <w:p w14:paraId="530D24EF" w14:textId="77777777" w:rsidR="002B57DF" w:rsidRPr="002F052B" w:rsidRDefault="00D4747F" w:rsidP="008D2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A4ED9F0" w14:textId="77777777" w:rsidR="002C543E"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3.1 Collection of Plant Material</w:t>
      </w:r>
    </w:p>
    <w:p w14:paraId="7E0BA25A" w14:textId="77777777" w:rsidR="0021557D" w:rsidRPr="00C4316A" w:rsidRDefault="008F2D32" w:rsidP="008F2D32">
      <w:pPr>
        <w:spacing w:after="0" w:line="480" w:lineRule="auto"/>
        <w:jc w:val="both"/>
        <w:rPr>
          <w:rFonts w:ascii="Times New Roman" w:hAnsi="Times New Roman" w:cs="Times New Roman"/>
          <w:sz w:val="24"/>
          <w:szCs w:val="24"/>
        </w:rPr>
      </w:pPr>
      <w:r w:rsidRPr="00C4316A">
        <w:rPr>
          <w:rFonts w:ascii="Times New Roman" w:hAnsi="Times New Roman" w:cs="Times New Roman"/>
          <w:sz w:val="24"/>
          <w:szCs w:val="24"/>
        </w:rPr>
        <w:t xml:space="preserve">Fresh leaves of </w:t>
      </w:r>
      <w:r w:rsidRPr="00C4316A">
        <w:rPr>
          <w:rFonts w:ascii="Times New Roman" w:hAnsi="Times New Roman" w:cs="Times New Roman"/>
          <w:i/>
          <w:sz w:val="24"/>
          <w:szCs w:val="24"/>
        </w:rPr>
        <w:t>Solanum aethiopicum</w:t>
      </w:r>
      <w:r w:rsidRPr="00C4316A">
        <w:rPr>
          <w:rFonts w:ascii="Times New Roman" w:hAnsi="Times New Roman" w:cs="Times New Roman"/>
          <w:sz w:val="24"/>
          <w:szCs w:val="24"/>
        </w:rPr>
        <w:t xml:space="preserve"> were collected from Rivers State, Nigeria. The plant was identified in the Department of </w:t>
      </w:r>
      <w:r w:rsidR="005A7A70" w:rsidRPr="00C4316A">
        <w:rPr>
          <w:rFonts w:ascii="Times New Roman" w:hAnsi="Times New Roman" w:cs="Times New Roman"/>
          <w:sz w:val="24"/>
          <w:szCs w:val="24"/>
        </w:rPr>
        <w:t>Plant Science and Biotechnology</w:t>
      </w:r>
      <w:r w:rsidRPr="00C4316A">
        <w:rPr>
          <w:rFonts w:ascii="Times New Roman" w:hAnsi="Times New Roman" w:cs="Times New Roman"/>
          <w:sz w:val="24"/>
          <w:szCs w:val="24"/>
        </w:rPr>
        <w:t>, Rivers State Univ</w:t>
      </w:r>
      <w:r w:rsidR="005A7A70" w:rsidRPr="00C4316A">
        <w:rPr>
          <w:rFonts w:ascii="Times New Roman" w:hAnsi="Times New Roman" w:cs="Times New Roman"/>
          <w:sz w:val="24"/>
          <w:szCs w:val="24"/>
        </w:rPr>
        <w:t xml:space="preserve">ersity, Port Harcourt, Nigeria. </w:t>
      </w:r>
      <w:r w:rsidRPr="00C4316A">
        <w:rPr>
          <w:rFonts w:ascii="Times New Roman" w:hAnsi="Times New Roman" w:cs="Times New Roman"/>
          <w:sz w:val="24"/>
          <w:szCs w:val="24"/>
        </w:rPr>
        <w:t>The leaves were spread under shade at room temperature and allowed to dry for 14 days to prevent degradation of heat-sensitive phytochemicals. The dried leaves were pulverized into fine powder using an electric grinder and stored in airtight containers until extraction.</w:t>
      </w:r>
    </w:p>
    <w:p w14:paraId="1F60528E" w14:textId="77777777" w:rsidR="002C543E"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3.2 Extraction procedure</w:t>
      </w:r>
    </w:p>
    <w:p w14:paraId="4D4BCECD" w14:textId="77777777" w:rsidR="0021557D" w:rsidRPr="00C4316A" w:rsidRDefault="00F203C9" w:rsidP="002C54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Approximately 3</w:t>
      </w:r>
      <w:r w:rsidR="00772450" w:rsidRPr="00C4316A">
        <w:rPr>
          <w:rFonts w:ascii="Times New Roman" w:hAnsi="Times New Roman" w:cs="Times New Roman"/>
          <w:sz w:val="24"/>
          <w:szCs w:val="24"/>
        </w:rPr>
        <w:t>00 g of the powdered sample was macerated in 1 L of 95% ethanol for 72 hours with intermittent shaking to ensure maximum extraction of phytoconstituents. The mixture was filtered using Whatman No. 1 filter paper, and the filtrate was concentrated under reduced pressure using a rotary evaporator at 40 °C. The resulting crude ethanolic extract was dried to constant weight, weighed, and preserved in an airtight container at 4 °C until required for further analyses.</w:t>
      </w:r>
    </w:p>
    <w:p w14:paraId="704977AB"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 Proximate Analysis</w:t>
      </w:r>
    </w:p>
    <w:p w14:paraId="4D80DC39"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sz w:val="24"/>
          <w:szCs w:val="24"/>
        </w:rPr>
        <w:t xml:space="preserve">Proximate analysis of the </w:t>
      </w:r>
      <w:r w:rsidRPr="00D67391">
        <w:rPr>
          <w:rFonts w:ascii="Times New Roman" w:hAnsi="Times New Roman" w:cs="Times New Roman"/>
          <w:sz w:val="24"/>
          <w:szCs w:val="24"/>
        </w:rPr>
        <w:t>plant extract</w:t>
      </w:r>
      <w:r w:rsidRPr="002F052B">
        <w:rPr>
          <w:rFonts w:ascii="Times New Roman" w:hAnsi="Times New Roman" w:cs="Times New Roman"/>
          <w:sz w:val="24"/>
          <w:szCs w:val="24"/>
        </w:rPr>
        <w:t xml:space="preserve"> was completed using previously described standard protocols. The following parameters are checked and their adopted techniques are detailed below.</w:t>
      </w:r>
    </w:p>
    <w:p w14:paraId="638D4F58"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3.3.1 Ash Content Determination</w:t>
      </w:r>
    </w:p>
    <w:p w14:paraId="3F29DE9A"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total ash content of the sample was determined by incineration. A clean and dry porcelain crucible was first weighed. Then, 2.0 g of the plant extract was introduced into the crucible. The sample was </w:t>
      </w:r>
      <w:proofErr w:type="spellStart"/>
      <w:r w:rsidRPr="002F052B">
        <w:rPr>
          <w:rFonts w:ascii="Times New Roman" w:hAnsi="Times New Roman" w:cs="Times New Roman"/>
          <w:sz w:val="24"/>
          <w:szCs w:val="24"/>
        </w:rPr>
        <w:t>ashed</w:t>
      </w:r>
      <w:proofErr w:type="spellEnd"/>
      <w:r w:rsidRPr="002F052B">
        <w:rPr>
          <w:rFonts w:ascii="Times New Roman" w:hAnsi="Times New Roman" w:cs="Times New Roman"/>
          <w:sz w:val="24"/>
          <w:szCs w:val="24"/>
        </w:rPr>
        <w:t xml:space="preserve"> in a muffle furnace at 550 °C for 3–4 hours until a constant weight was </w:t>
      </w:r>
      <w:r w:rsidRPr="002F052B">
        <w:rPr>
          <w:rFonts w:ascii="Times New Roman" w:hAnsi="Times New Roman" w:cs="Times New Roman"/>
          <w:sz w:val="24"/>
          <w:szCs w:val="24"/>
        </w:rPr>
        <w:lastRenderedPageBreak/>
        <w:t>obtained, indicating complete combustion of organic matter. The crucible containing the ash was removed from the furnace, cooled in a desiccator to prevent moisture absorption, and reweighed. The difference in weight represented the inorganic mineral content (ash) of the sample.</w:t>
      </w:r>
      <w:r w:rsidR="008671BF">
        <w:rPr>
          <w:rFonts w:ascii="Times New Roman" w:hAnsi="Times New Roman" w:cs="Times New Roman"/>
          <w:sz w:val="24"/>
          <w:szCs w:val="24"/>
        </w:rPr>
        <w:t xml:space="preserve"> </w:t>
      </w:r>
      <w:r w:rsidRPr="002F052B">
        <w:rPr>
          <w:rFonts w:ascii="Times New Roman" w:hAnsi="Times New Roman" w:cs="Times New Roman"/>
          <w:sz w:val="24"/>
          <w:szCs w:val="24"/>
        </w:rPr>
        <w:t>The ash content was calculated using the formula:</w:t>
      </w:r>
    </w:p>
    <w:p w14:paraId="444D888C"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Ash content (%) = (Weight of ash / Weight of sample) × 100</w:t>
      </w:r>
    </w:p>
    <w:p w14:paraId="6D7C2B16" w14:textId="77777777" w:rsidR="00B4029A"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3.3.2 Crude Fiber Content Determination</w:t>
      </w:r>
    </w:p>
    <w:p w14:paraId="4F8DEF17" w14:textId="77777777" w:rsidR="002C543E" w:rsidRPr="00631308"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sz w:val="24"/>
          <w:szCs w:val="24"/>
        </w:rPr>
        <w:t>The crude fiber content of the plant sample was determined using the standard gravimetric method. The sample was first defatted with petroleum ether to remove lipids that might interfere with the analysis. Exactly 1.0 g of the defatted sample was weighed into a porcelain crucible. To this, 100 mL of trichloroacetic acid (TCA) was added, and the mixture was refluxed for 4 hours to facilitate the breakdown of non-fiber components. After refluxing, the mixture was cooled, filtered, and the residue dried in a hot air oven at 100 °C for 24 hours. The dried sample was cooled in a desiccator and weighed. To remove non-fibrous organic matter, the dried residue was ignited in a muffle furnace at 600 °C for 6 hours until ashing was complete. The ash was then cooled in a desiccator and reweighed.</w:t>
      </w:r>
      <w:r w:rsidR="00631308">
        <w:rPr>
          <w:rFonts w:ascii="Times New Roman" w:hAnsi="Times New Roman" w:cs="Times New Roman"/>
          <w:b/>
          <w:sz w:val="24"/>
          <w:szCs w:val="24"/>
        </w:rPr>
        <w:t xml:space="preserve"> </w:t>
      </w:r>
      <w:r w:rsidRPr="002F052B">
        <w:rPr>
          <w:rFonts w:ascii="Times New Roman" w:hAnsi="Times New Roman" w:cs="Times New Roman"/>
          <w:sz w:val="24"/>
          <w:szCs w:val="24"/>
        </w:rPr>
        <w:t>The crude fiber content was calculated using the formula:</w:t>
      </w:r>
    </w:p>
    <w:p w14:paraId="131A2830"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Crude fiber content (%) = (Weight of residue - Weight of ash) / Weight of sample × 100</w:t>
      </w:r>
    </w:p>
    <w:p w14:paraId="6D848350"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3.3.3 Moisture Content Determination</w:t>
      </w:r>
    </w:p>
    <w:p w14:paraId="0FAE9804"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moisture content of the plant extract was determined using the oven-drying method. A clean and dry crucible was weighed to a constant weight and recorded. Exactly 2.0 g of the plant extract was then introduced into the crucible, and the weight was recorded as the initial weight (W). The sample was placed in a hot air oven maintained at 105 °C and dried for 3–4 hours or until a constant weight was obtained. After drying, the crucible was transferred into a desiccator, allowed to cool to room temperature, and reweighed. The weight obtained after </w:t>
      </w:r>
      <w:r w:rsidRPr="002F052B">
        <w:rPr>
          <w:rFonts w:ascii="Times New Roman" w:hAnsi="Times New Roman" w:cs="Times New Roman"/>
          <w:sz w:val="24"/>
          <w:szCs w:val="24"/>
        </w:rPr>
        <w:lastRenderedPageBreak/>
        <w:t>drying was recorded as the final weight (W₁).</w:t>
      </w:r>
      <w:r w:rsidR="00631308">
        <w:rPr>
          <w:rFonts w:ascii="Times New Roman" w:hAnsi="Times New Roman" w:cs="Times New Roman"/>
          <w:sz w:val="24"/>
          <w:szCs w:val="24"/>
        </w:rPr>
        <w:t xml:space="preserve"> </w:t>
      </w:r>
      <w:r w:rsidRPr="002F052B">
        <w:rPr>
          <w:rFonts w:ascii="Times New Roman" w:hAnsi="Times New Roman" w:cs="Times New Roman"/>
          <w:sz w:val="24"/>
          <w:szCs w:val="24"/>
        </w:rPr>
        <w:t>The moisture content was calculated using the formula:</w:t>
      </w:r>
    </w:p>
    <w:p w14:paraId="380A7FFC"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Moisture content (%) = (Initial weight (W) - Final weight (W1)) / Initial weight (W) × 100</w:t>
      </w:r>
    </w:p>
    <w:p w14:paraId="05DCB8AC" w14:textId="77777777" w:rsidR="002C543E" w:rsidRPr="00B4029A" w:rsidRDefault="002C543E" w:rsidP="00B4029A">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3.3.4 Fat Content Determination</w:t>
      </w:r>
      <w:r w:rsidRPr="002F052B">
        <w:rPr>
          <w:rFonts w:ascii="Times New Roman" w:hAnsi="Times New Roman" w:cs="Times New Roman"/>
          <w:sz w:val="24"/>
          <w:szCs w:val="24"/>
        </w:rPr>
        <w:tab/>
      </w:r>
    </w:p>
    <w:p w14:paraId="7FA554F4" w14:textId="77777777" w:rsidR="002C543E" w:rsidRPr="002F052B" w:rsidRDefault="002C543E" w:rsidP="002C543E">
      <w:pPr>
        <w:tabs>
          <w:tab w:val="left" w:pos="1512"/>
        </w:tabs>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The fat content of the plant extracts was determined using the Soxhlet extraction method. A clean, dry extraction thimble was weighed, and 3.0 g of the plant extract was carefully introduced into it. The sample was subjected to extraction in a Soxhlet apparatus using 20 mL of n-hexane as solvent for a duration of 4–6 hours. After extraction, the solvent was evaporated, leaving behind the crude fat residue. The extracted fat was then dried in an oven at 100 °C for 1 hour to ensure removal of residual solvent. Finally, the flask containing the extracted fat was weighed, and the fat content was recorded.</w:t>
      </w:r>
    </w:p>
    <w:p w14:paraId="04B916DF" w14:textId="77777777" w:rsidR="002C543E" w:rsidRPr="002F052B" w:rsidRDefault="002C543E" w:rsidP="002C543E">
      <w:pPr>
        <w:tabs>
          <w:tab w:val="left" w:pos="1512"/>
        </w:tabs>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Fat content (%) = (Weight of extracted fat / Weight of sample) × 100</w:t>
      </w:r>
    </w:p>
    <w:p w14:paraId="4BAF10CC"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3.3.5 Carbohydrate Content Determination</w:t>
      </w:r>
    </w:p>
    <w:p w14:paraId="16244D42"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Exactly 2.0 g of the plant extract was weighed and homogenized in a mortar and pestle with 20</w:t>
      </w:r>
      <w:r w:rsidR="003D1FC8">
        <w:rPr>
          <w:rFonts w:ascii="Times New Roman" w:hAnsi="Times New Roman" w:cs="Times New Roman"/>
          <w:sz w:val="24"/>
          <w:szCs w:val="24"/>
        </w:rPr>
        <w:t xml:space="preserve"> mL of 2.5% sulfuric acid (H</w:t>
      </w:r>
      <w:r w:rsidR="003D1FC8" w:rsidRPr="003D1FC8">
        <w:rPr>
          <w:rFonts w:ascii="Times New Roman" w:hAnsi="Times New Roman" w:cs="Times New Roman"/>
          <w:sz w:val="24"/>
          <w:szCs w:val="24"/>
          <w:vertAlign w:val="subscript"/>
        </w:rPr>
        <w:t>2</w:t>
      </w:r>
      <w:r w:rsidR="003D1FC8">
        <w:rPr>
          <w:rFonts w:ascii="Times New Roman" w:hAnsi="Times New Roman" w:cs="Times New Roman"/>
          <w:sz w:val="24"/>
          <w:szCs w:val="24"/>
        </w:rPr>
        <w:t>SO</w:t>
      </w:r>
      <w:r w:rsidR="003D1FC8" w:rsidRPr="003D1FC8">
        <w:rPr>
          <w:rFonts w:ascii="Times New Roman" w:hAnsi="Times New Roman" w:cs="Times New Roman"/>
          <w:sz w:val="24"/>
          <w:szCs w:val="24"/>
          <w:vertAlign w:val="subscript"/>
        </w:rPr>
        <w:t>4</w:t>
      </w:r>
      <w:r w:rsidRPr="002F052B">
        <w:rPr>
          <w:rFonts w:ascii="Times New Roman" w:hAnsi="Times New Roman" w:cs="Times New Roman"/>
          <w:sz w:val="24"/>
          <w:szCs w:val="24"/>
        </w:rPr>
        <w:t xml:space="preserve">). The homogenate was transferred into a boiling tube and boiled for 10–15 minutes to </w:t>
      </w:r>
      <w:proofErr w:type="spellStart"/>
      <w:r w:rsidRPr="002F052B">
        <w:rPr>
          <w:rFonts w:ascii="Times New Roman" w:hAnsi="Times New Roman" w:cs="Times New Roman"/>
          <w:sz w:val="24"/>
          <w:szCs w:val="24"/>
        </w:rPr>
        <w:t>hydrolyze</w:t>
      </w:r>
      <w:proofErr w:type="spellEnd"/>
      <w:r w:rsidRPr="002F052B">
        <w:rPr>
          <w:rFonts w:ascii="Times New Roman" w:hAnsi="Times New Roman" w:cs="Times New Roman"/>
          <w:sz w:val="24"/>
          <w:szCs w:val="24"/>
        </w:rPr>
        <w:t xml:space="preserve"> the polysaccharides into simple sugars. The solution was then filtered, and the filtrate was made up to 250 mL with distilled water and thoroughly shaken to ensure homogeneity. The pH of the solution was adjusted to 7.0. From this, 1 mL was pipetted and diluted with 9 mL of distilled water. Out of this dilution, 1 mL was further transferred into a clean boiling tube, to which 4 mL of freshly prepared 0.1% </w:t>
      </w:r>
      <w:proofErr w:type="spellStart"/>
      <w:r w:rsidRPr="002F052B">
        <w:rPr>
          <w:rFonts w:ascii="Times New Roman" w:hAnsi="Times New Roman" w:cs="Times New Roman"/>
          <w:sz w:val="24"/>
          <w:szCs w:val="24"/>
        </w:rPr>
        <w:t>Anthrone</w:t>
      </w:r>
      <w:proofErr w:type="spellEnd"/>
      <w:r w:rsidRPr="002F052B">
        <w:rPr>
          <w:rFonts w:ascii="Times New Roman" w:hAnsi="Times New Roman" w:cs="Times New Roman"/>
          <w:sz w:val="24"/>
          <w:szCs w:val="24"/>
        </w:rPr>
        <w:t xml:space="preserve"> reagent was added. The mixture was boiled, allowed to cool, and the absorbance was measured at 620 nm using a spectrophotometer.</w:t>
      </w:r>
      <w:r w:rsidR="00502291">
        <w:rPr>
          <w:rFonts w:ascii="Times New Roman" w:hAnsi="Times New Roman" w:cs="Times New Roman"/>
          <w:sz w:val="24"/>
          <w:szCs w:val="24"/>
        </w:rPr>
        <w:t xml:space="preserve"> </w:t>
      </w:r>
      <w:r w:rsidRPr="002F052B">
        <w:rPr>
          <w:rFonts w:ascii="Times New Roman" w:hAnsi="Times New Roman" w:cs="Times New Roman"/>
          <w:sz w:val="24"/>
          <w:szCs w:val="24"/>
        </w:rPr>
        <w:t>The carbohydrate content was calculated using the formula:</w:t>
      </w:r>
    </w:p>
    <w:p w14:paraId="09B4AD14" w14:textId="77777777" w:rsidR="002C543E" w:rsidRPr="002F052B" w:rsidRDefault="002C543E" w:rsidP="002C543E">
      <w:pPr>
        <w:spacing w:after="0" w:line="240" w:lineRule="auto"/>
        <w:rPr>
          <w:rFonts w:ascii="Times New Roman" w:hAnsi="Times New Roman" w:cs="Times New Roman"/>
          <w:sz w:val="24"/>
          <w:szCs w:val="24"/>
        </w:rPr>
      </w:pPr>
      <w:r w:rsidRPr="002F052B">
        <w:rPr>
          <w:rFonts w:ascii="Times New Roman" w:hAnsi="Times New Roman" w:cs="Times New Roman"/>
          <w:sz w:val="24"/>
          <w:szCs w:val="24"/>
          <w:lang w:eastAsia="zh-CN" w:bidi="ar"/>
        </w:rPr>
        <w:t>Carbohydrate content (%) =</w:t>
      </w:r>
      <w:r w:rsidRPr="002F052B">
        <w:rPr>
          <w:rFonts w:ascii="Times New Roman" w:hAnsi="Times New Roman" w:cs="Times New Roman"/>
          <w:sz w:val="24"/>
          <w:szCs w:val="24"/>
          <w:lang w:eastAsia="zh-CN" w:bidi="ar"/>
        </w:rPr>
        <w:tab/>
        <w:t xml:space="preserve"> </w:t>
      </w:r>
      <w:r w:rsidRPr="002F052B">
        <w:rPr>
          <w:rFonts w:ascii="Times New Roman" w:hAnsi="Times New Roman" w:cs="Times New Roman"/>
          <w:sz w:val="24"/>
          <w:szCs w:val="24"/>
          <w:u w:val="single"/>
          <w:lang w:eastAsia="zh-CN" w:bidi="ar"/>
        </w:rPr>
        <w:t>Absorbance of Sample X Concentration of Standard</w:t>
      </w:r>
    </w:p>
    <w:p w14:paraId="73609268" w14:textId="77777777" w:rsidR="002C543E" w:rsidRPr="002F052B" w:rsidRDefault="002C543E" w:rsidP="002C543E">
      <w:pPr>
        <w:spacing w:after="0" w:line="240" w:lineRule="auto"/>
        <w:ind w:left="3600" w:firstLine="720"/>
        <w:rPr>
          <w:rFonts w:ascii="Times New Roman" w:hAnsi="Times New Roman" w:cs="Times New Roman"/>
          <w:sz w:val="24"/>
          <w:szCs w:val="24"/>
        </w:rPr>
      </w:pPr>
      <w:r w:rsidRPr="002F052B">
        <w:rPr>
          <w:rFonts w:ascii="Times New Roman" w:hAnsi="Times New Roman" w:cs="Times New Roman"/>
          <w:sz w:val="24"/>
          <w:szCs w:val="24"/>
          <w:lang w:eastAsia="zh-CN" w:bidi="ar"/>
        </w:rPr>
        <w:t>Absorbance of Standard</w:t>
      </w:r>
    </w:p>
    <w:p w14:paraId="5ADD9E2F" w14:textId="77777777" w:rsidR="002C543E" w:rsidRPr="002F052B" w:rsidRDefault="002C543E" w:rsidP="002C543E">
      <w:pPr>
        <w:rPr>
          <w:rFonts w:ascii="Times New Roman" w:hAnsi="Times New Roman" w:cs="Times New Roman"/>
          <w:sz w:val="24"/>
          <w:szCs w:val="24"/>
        </w:rPr>
      </w:pPr>
    </w:p>
    <w:p w14:paraId="030A5B67"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3.3.6 Protein Content Determination</w:t>
      </w:r>
    </w:p>
    <w:p w14:paraId="3F61283A"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lastRenderedPageBreak/>
        <w:t xml:space="preserve">The crude protein content of the sample was determined using the Kjeldahl method. Exactly 1.5 g of the plant extract was weighed, homogenized, and transferred into a digestion flask. To this, 15 g of sodium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1 g of copper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(as catalyst), boiling granules, and 20 mL of concentrated sulfuric acid (H</w:t>
      </w:r>
      <w:r w:rsidRPr="003D1FC8">
        <w:rPr>
          <w:rFonts w:ascii="Times New Roman" w:hAnsi="Times New Roman" w:cs="Times New Roman"/>
          <w:sz w:val="24"/>
          <w:szCs w:val="24"/>
          <w:vertAlign w:val="subscript"/>
        </w:rPr>
        <w:t>2</w:t>
      </w:r>
      <w:r w:rsidRPr="002F052B">
        <w:rPr>
          <w:rFonts w:ascii="Times New Roman" w:hAnsi="Times New Roman" w:cs="Times New Roman"/>
          <w:sz w:val="24"/>
          <w:szCs w:val="24"/>
        </w:rPr>
        <w:t>SO</w:t>
      </w:r>
      <w:r w:rsidRPr="003D1FC8">
        <w:rPr>
          <w:rFonts w:ascii="Times New Roman" w:hAnsi="Times New Roman" w:cs="Times New Roman"/>
          <w:sz w:val="24"/>
          <w:szCs w:val="24"/>
          <w:vertAlign w:val="subscript"/>
        </w:rPr>
        <w:t>4</w:t>
      </w:r>
      <w:r w:rsidRPr="002F052B">
        <w:rPr>
          <w:rFonts w:ascii="Times New Roman" w:hAnsi="Times New Roman" w:cs="Times New Roman"/>
          <w:sz w:val="24"/>
          <w:szCs w:val="24"/>
        </w:rPr>
        <w:t xml:space="preserve">) were sequentially added. The mixture was digested under heat until the solution became almost </w:t>
      </w:r>
      <w:proofErr w:type="spellStart"/>
      <w:r w:rsidRPr="002F052B">
        <w:rPr>
          <w:rFonts w:ascii="Times New Roman" w:hAnsi="Times New Roman" w:cs="Times New Roman"/>
          <w:sz w:val="24"/>
          <w:szCs w:val="24"/>
        </w:rPr>
        <w:t>colorless</w:t>
      </w:r>
      <w:proofErr w:type="spellEnd"/>
      <w:r w:rsidRPr="002F052B">
        <w:rPr>
          <w:rFonts w:ascii="Times New Roman" w:hAnsi="Times New Roman" w:cs="Times New Roman"/>
          <w:sz w:val="24"/>
          <w:szCs w:val="24"/>
        </w:rPr>
        <w:t xml:space="preserve"> or light green, indicating complete digestion of organic nitrogen into ammonium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The digest was allowed to cool, and 200 mL of distilled water was added carefully along with additional boiling granules to prevent bumping during distillation. A 500 mL receiving flask containing 100 mL of standardized 0.1 N hydrochloric acid (HCl) and 1 mL of Conway indicator was placed under the condenser. To the digested sample, 100 mL of 50% sodium hydroxide (NaOH) solution was carefully added down the side of the Kjeldahl flask to liberate ammonia gas. The ammonia was distilled into the receiving flask containing standard acid, and approximately 150 mL of distillate was collected. The excess unreacted HCl in the receiving flask was back-titrated with standardized 0.2 N sodium hydroxide (NaOH) solution until the endpoint was reached, indicated by a distinct </w:t>
      </w:r>
      <w:proofErr w:type="spellStart"/>
      <w:r w:rsidRPr="002F052B">
        <w:rPr>
          <w:rFonts w:ascii="Times New Roman" w:hAnsi="Times New Roman" w:cs="Times New Roman"/>
          <w:sz w:val="24"/>
          <w:szCs w:val="24"/>
        </w:rPr>
        <w:t>color</w:t>
      </w:r>
      <w:proofErr w:type="spellEnd"/>
      <w:r w:rsidRPr="002F052B">
        <w:rPr>
          <w:rFonts w:ascii="Times New Roman" w:hAnsi="Times New Roman" w:cs="Times New Roman"/>
          <w:sz w:val="24"/>
          <w:szCs w:val="24"/>
        </w:rPr>
        <w:t xml:space="preserve"> change of the Conway indicator (from purple to green).</w:t>
      </w:r>
      <w:r w:rsidR="00E27324">
        <w:rPr>
          <w:rFonts w:ascii="Times New Roman" w:hAnsi="Times New Roman" w:cs="Times New Roman"/>
          <w:sz w:val="24"/>
          <w:szCs w:val="24"/>
        </w:rPr>
        <w:t xml:space="preserve"> </w:t>
      </w:r>
      <w:r w:rsidRPr="002F052B">
        <w:rPr>
          <w:rFonts w:ascii="Times New Roman" w:hAnsi="Times New Roman" w:cs="Times New Roman"/>
          <w:sz w:val="24"/>
          <w:szCs w:val="24"/>
        </w:rPr>
        <w:t>The crude protein content was calculated using the following formula:</w:t>
      </w:r>
    </w:p>
    <w:p w14:paraId="0D51208D" w14:textId="77777777" w:rsidR="002C543E" w:rsidRDefault="002C543E" w:rsidP="008D269D">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Protein content (%) = (Volume of acid × Normality × 14.007 × 6.25) / Weight of sample × 100</w:t>
      </w:r>
    </w:p>
    <w:p w14:paraId="7C5A85C7" w14:textId="77777777" w:rsidR="00436A76" w:rsidRPr="00436A76" w:rsidRDefault="00436A76" w:rsidP="00436A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436A76">
        <w:rPr>
          <w:rFonts w:ascii="Times New Roman" w:hAnsi="Times New Roman" w:cs="Times New Roman"/>
          <w:b/>
          <w:sz w:val="24"/>
          <w:szCs w:val="24"/>
        </w:rPr>
        <w:t>Mineral Composition Using Atomic Absorption Spectrophotometry (AAS)</w:t>
      </w:r>
    </w:p>
    <w:p w14:paraId="37CB2B37" w14:textId="77777777" w:rsidR="00436A76" w:rsidRPr="00436A76" w:rsidRDefault="00436A76" w:rsidP="00436A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436A76">
        <w:rPr>
          <w:rFonts w:ascii="Times New Roman" w:hAnsi="Times New Roman" w:cs="Times New Roman"/>
          <w:b/>
          <w:sz w:val="24"/>
          <w:szCs w:val="24"/>
        </w:rPr>
        <w:t>.1 Sample Preparation</w:t>
      </w:r>
    </w:p>
    <w:p w14:paraId="0845A3A4" w14:textId="77777777" w:rsidR="00436A76" w:rsidRDefault="00436A76" w:rsidP="00436A76">
      <w:pPr>
        <w:spacing w:after="0" w:line="480" w:lineRule="auto"/>
        <w:jc w:val="both"/>
        <w:rPr>
          <w:rFonts w:ascii="Times New Roman" w:hAnsi="Times New Roman" w:cs="Times New Roman"/>
          <w:sz w:val="24"/>
          <w:szCs w:val="24"/>
        </w:rPr>
      </w:pPr>
      <w:r w:rsidRPr="00436A76">
        <w:rPr>
          <w:rFonts w:ascii="Times New Roman" w:hAnsi="Times New Roman" w:cs="Times New Roman"/>
          <w:sz w:val="24"/>
          <w:szCs w:val="24"/>
        </w:rPr>
        <w:t>The mineral contents of the ethanolic leaf extract were determined using Atomic Absorption Spectrophotometry (AAS) following standard procedures. Three grams (3 g) of the powdered plant extract was weighed into a digestion flask, and 20 mL of freshly prepared acid mixture consisting of concentrated ni</w:t>
      </w:r>
      <w:r w:rsidR="003D4E33">
        <w:rPr>
          <w:rFonts w:ascii="Times New Roman" w:hAnsi="Times New Roman" w:cs="Times New Roman"/>
          <w:sz w:val="24"/>
          <w:szCs w:val="24"/>
        </w:rPr>
        <w:t>tric acid (HNO</w:t>
      </w:r>
      <w:r w:rsidR="003D1FC8">
        <w:rPr>
          <w:rFonts w:ascii="Times New Roman" w:hAnsi="Times New Roman" w:cs="Times New Roman"/>
          <w:sz w:val="24"/>
          <w:szCs w:val="24"/>
          <w:vertAlign w:val="subscript"/>
        </w:rPr>
        <w:t>3</w:t>
      </w:r>
      <w:r w:rsidRPr="00436A76">
        <w:rPr>
          <w:rFonts w:ascii="Times New Roman" w:hAnsi="Times New Roman" w:cs="Times New Roman"/>
          <w:sz w:val="24"/>
          <w:szCs w:val="24"/>
        </w:rPr>
        <w:t xml:space="preserve">) and hydrochloric acid (HCl) in the ratio 1:3 (aqua regia) was added. The mixture was heated on a hot plate until the solution became nearly colourless, indicating complete digestion. The digest was allowed to cool, diluted to a final </w:t>
      </w:r>
      <w:r w:rsidRPr="00436A76">
        <w:rPr>
          <w:rFonts w:ascii="Times New Roman" w:hAnsi="Times New Roman" w:cs="Times New Roman"/>
          <w:sz w:val="24"/>
          <w:szCs w:val="24"/>
        </w:rPr>
        <w:lastRenderedPageBreak/>
        <w:t>volume of 50 mL with distilled water, and filtered using Whatman No. 42 filter paper (110 mm). About 20 mL of the clear filtrate was transferred into a clean, labelled polyethylene bottle for analysis.</w:t>
      </w:r>
    </w:p>
    <w:p w14:paraId="72A38911" w14:textId="77777777" w:rsidR="00FB5414" w:rsidRPr="00FB5414" w:rsidRDefault="00FB5414" w:rsidP="00FB54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FB5414">
        <w:rPr>
          <w:rFonts w:ascii="Times New Roman" w:hAnsi="Times New Roman" w:cs="Times New Roman"/>
          <w:b/>
          <w:sz w:val="24"/>
          <w:szCs w:val="24"/>
        </w:rPr>
        <w:t>.2 Instrumental Setup</w:t>
      </w:r>
    </w:p>
    <w:p w14:paraId="06CE3DC0" w14:textId="77777777" w:rsidR="00FB5414" w:rsidRPr="00FB5414" w:rsidRDefault="00FB5414" w:rsidP="00FB5414">
      <w:p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 xml:space="preserve">The digested samples were </w:t>
      </w:r>
      <w:proofErr w:type="spellStart"/>
      <w:r w:rsidRPr="00FB5414">
        <w:rPr>
          <w:rFonts w:ascii="Times New Roman" w:hAnsi="Times New Roman" w:cs="Times New Roman"/>
          <w:sz w:val="24"/>
          <w:szCs w:val="24"/>
        </w:rPr>
        <w:t>analyzed</w:t>
      </w:r>
      <w:proofErr w:type="spellEnd"/>
      <w:r w:rsidRPr="00FB5414">
        <w:rPr>
          <w:rFonts w:ascii="Times New Roman" w:hAnsi="Times New Roman" w:cs="Times New Roman"/>
          <w:sz w:val="24"/>
          <w:szCs w:val="24"/>
        </w:rPr>
        <w:t xml:space="preserve"> using an Atomic Absorption Spectrophotometer (AAS) equipped with element-specific hollow cathode lamps. The lamps were selected for magnesium (Mg), calcium (Ca), copper (Cu),</w:t>
      </w:r>
      <w:r w:rsidR="00AA7325">
        <w:rPr>
          <w:rFonts w:ascii="Times New Roman" w:hAnsi="Times New Roman" w:cs="Times New Roman"/>
          <w:sz w:val="24"/>
          <w:szCs w:val="24"/>
        </w:rPr>
        <w:t xml:space="preserve"> and selenium (Se)</w:t>
      </w:r>
      <w:r w:rsidRPr="00FB5414">
        <w:rPr>
          <w:rFonts w:ascii="Times New Roman" w:hAnsi="Times New Roman" w:cs="Times New Roman"/>
          <w:sz w:val="24"/>
          <w:szCs w:val="24"/>
        </w:rPr>
        <w:t>. Selenium analysis was performed using a hydride generation system due to its sensitivity requirements. The instrument was set at the following wav</w:t>
      </w:r>
      <w:r>
        <w:rPr>
          <w:rFonts w:ascii="Times New Roman" w:hAnsi="Times New Roman" w:cs="Times New Roman"/>
          <w:sz w:val="24"/>
          <w:szCs w:val="24"/>
        </w:rPr>
        <w:t>elengths for each element:</w:t>
      </w:r>
    </w:p>
    <w:p w14:paraId="3123A9DF" w14:textId="77777777" w:rsidR="00FB5414" w:rsidRPr="00FB5414" w:rsidRDefault="00FB5414" w:rsidP="00FB541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Magnesium (Mg): 285.2 nm</w:t>
      </w:r>
    </w:p>
    <w:p w14:paraId="40388F8D" w14:textId="77777777" w:rsidR="00FB5414" w:rsidRPr="00FB5414" w:rsidRDefault="00FB5414" w:rsidP="00FB541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Calcium (Ca): 422.7 nm</w:t>
      </w:r>
    </w:p>
    <w:p w14:paraId="54E7EF42" w14:textId="77777777" w:rsidR="00FB5414" w:rsidRPr="002310B4" w:rsidRDefault="00FB5414" w:rsidP="002310B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Copper (Cu): 324.8 nm</w:t>
      </w:r>
    </w:p>
    <w:p w14:paraId="60D2AB6A" w14:textId="77777777" w:rsidR="007B72A6" w:rsidRPr="002310B4" w:rsidRDefault="00FB5414" w:rsidP="002310B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Selenium (Se): 196.0 nm</w:t>
      </w:r>
    </w:p>
    <w:p w14:paraId="0D06E5B1" w14:textId="77777777" w:rsidR="00F304F1" w:rsidRPr="00F304F1" w:rsidRDefault="00F304F1" w:rsidP="00F304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3.4.3 Calibration and Analysis</w:t>
      </w:r>
    </w:p>
    <w:p w14:paraId="5CA66528" w14:textId="77777777" w:rsidR="00F304F1" w:rsidRPr="00F304F1" w:rsidRDefault="00F304F1" w:rsidP="00F304F1">
      <w:pPr>
        <w:spacing w:after="0" w:line="480" w:lineRule="auto"/>
        <w:jc w:val="both"/>
        <w:rPr>
          <w:rFonts w:ascii="Times New Roman" w:hAnsi="Times New Roman" w:cs="Times New Roman"/>
          <w:sz w:val="24"/>
          <w:szCs w:val="24"/>
        </w:rPr>
      </w:pPr>
      <w:r w:rsidRPr="00F304F1">
        <w:rPr>
          <w:rFonts w:ascii="Times New Roman" w:hAnsi="Times New Roman" w:cs="Times New Roman"/>
          <w:sz w:val="24"/>
          <w:szCs w:val="24"/>
        </w:rPr>
        <w:t>Calibration standards of known concentrations for each element were prepared from certified 1000 ppm stock solutions. These standards were aspirated into the AAS flame to generate calibration curves. The prepared plant extract filtrates were then aspirated, and absorbance values for each element were recorded. The concentrations of the mineral elements were extrapolated from the calibration curves and expressed in parts per million (ppm) on dry extract weight basis.</w:t>
      </w:r>
    </w:p>
    <w:p w14:paraId="76838FA9" w14:textId="77777777" w:rsidR="002C543E" w:rsidRPr="002F052B" w:rsidRDefault="00436A76" w:rsidP="002C543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 xml:space="preserve"> Quantitative Tests for Total Phenolic and Flavonoids Contents</w:t>
      </w:r>
    </w:p>
    <w:p w14:paraId="302B4852" w14:textId="77777777" w:rsidR="002C543E" w:rsidRPr="002F052B" w:rsidRDefault="00436A76" w:rsidP="002C543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.1</w:t>
      </w:r>
      <w:r w:rsidR="002C543E" w:rsidRPr="002F052B">
        <w:rPr>
          <w:rFonts w:ascii="Times New Roman" w:hAnsi="Times New Roman" w:cs="Times New Roman"/>
          <w:sz w:val="24"/>
          <w:szCs w:val="24"/>
        </w:rPr>
        <w:t xml:space="preserve"> </w:t>
      </w:r>
      <w:r w:rsidR="002C543E" w:rsidRPr="002F052B">
        <w:rPr>
          <w:rFonts w:ascii="Times New Roman" w:hAnsi="Times New Roman" w:cs="Times New Roman"/>
          <w:b/>
          <w:sz w:val="24"/>
          <w:szCs w:val="24"/>
        </w:rPr>
        <w:t>Determination of Total Phenolic Content (TPC)</w:t>
      </w:r>
    </w:p>
    <w:p w14:paraId="07824A6F"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total phenolic content of the plant extracts was determined using the </w:t>
      </w:r>
      <w:proofErr w:type="spellStart"/>
      <w:r w:rsidRPr="002F052B">
        <w:rPr>
          <w:rFonts w:ascii="Times New Roman" w:hAnsi="Times New Roman" w:cs="Times New Roman"/>
          <w:sz w:val="24"/>
          <w:szCs w:val="24"/>
        </w:rPr>
        <w:t>Folin</w:t>
      </w:r>
      <w:proofErr w:type="spellEnd"/>
      <w:r w:rsidRPr="002F052B">
        <w:rPr>
          <w:rFonts w:ascii="Times New Roman" w:hAnsi="Times New Roman" w:cs="Times New Roman"/>
          <w:sz w:val="24"/>
          <w:szCs w:val="24"/>
        </w:rPr>
        <w:t>–</w:t>
      </w:r>
      <w:proofErr w:type="spellStart"/>
      <w:r w:rsidRPr="002F052B">
        <w:rPr>
          <w:rFonts w:ascii="Times New Roman" w:hAnsi="Times New Roman" w:cs="Times New Roman"/>
          <w:sz w:val="24"/>
          <w:szCs w:val="24"/>
        </w:rPr>
        <w:t>Ciocalteu</w:t>
      </w:r>
      <w:proofErr w:type="spellEnd"/>
      <w:r w:rsidRPr="002F052B">
        <w:rPr>
          <w:rFonts w:ascii="Times New Roman" w:hAnsi="Times New Roman" w:cs="Times New Roman"/>
          <w:sz w:val="24"/>
          <w:szCs w:val="24"/>
        </w:rPr>
        <w:t xml:space="preserve"> colorimetric method as described by </w:t>
      </w:r>
      <w:r w:rsidRPr="00B00974">
        <w:rPr>
          <w:rFonts w:ascii="Times New Roman" w:hAnsi="Times New Roman" w:cs="Times New Roman"/>
          <w:color w:val="C00000"/>
          <w:sz w:val="24"/>
          <w:szCs w:val="24"/>
        </w:rPr>
        <w:t xml:space="preserve">Singleton </w:t>
      </w:r>
      <w:r w:rsidRPr="00B00974">
        <w:rPr>
          <w:rFonts w:ascii="Times New Roman" w:hAnsi="Times New Roman" w:cs="Times New Roman"/>
          <w:i/>
          <w:color w:val="C00000"/>
          <w:sz w:val="24"/>
          <w:szCs w:val="24"/>
        </w:rPr>
        <w:t>et al.</w:t>
      </w:r>
      <w:r w:rsidRPr="00B00974">
        <w:rPr>
          <w:rFonts w:ascii="Times New Roman" w:hAnsi="Times New Roman" w:cs="Times New Roman"/>
          <w:color w:val="C00000"/>
          <w:sz w:val="24"/>
          <w:szCs w:val="24"/>
        </w:rPr>
        <w:t xml:space="preserve"> (2009</w:t>
      </w:r>
      <w:r w:rsidRPr="002F052B">
        <w:rPr>
          <w:rFonts w:ascii="Times New Roman" w:hAnsi="Times New Roman" w:cs="Times New Roman"/>
          <w:sz w:val="24"/>
          <w:szCs w:val="24"/>
        </w:rPr>
        <w:t xml:space="preserve">), with slight modifications. Briefly, a stock solution of the extract was prepared by dissolving 0.02 g of dried plant sample in 20 </w:t>
      </w:r>
      <w:r w:rsidRPr="002F052B">
        <w:rPr>
          <w:rFonts w:ascii="Times New Roman" w:hAnsi="Times New Roman" w:cs="Times New Roman"/>
          <w:sz w:val="24"/>
          <w:szCs w:val="24"/>
        </w:rPr>
        <w:lastRenderedPageBreak/>
        <w:t xml:space="preserve">mL of distilled water. For the standard calibration, a gallic acid solution (100 µg/mL) was prepared. From the extract stock solution, 0.5 mL aliquots were pipetted into test tubes, and mixed with 0.5 mL of </w:t>
      </w:r>
      <w:proofErr w:type="spellStart"/>
      <w:r w:rsidRPr="002F052B">
        <w:rPr>
          <w:rFonts w:ascii="Times New Roman" w:hAnsi="Times New Roman" w:cs="Times New Roman"/>
          <w:sz w:val="24"/>
          <w:szCs w:val="24"/>
        </w:rPr>
        <w:t>Folin</w:t>
      </w:r>
      <w:proofErr w:type="spellEnd"/>
      <w:r w:rsidRPr="002F052B">
        <w:rPr>
          <w:rFonts w:ascii="Times New Roman" w:hAnsi="Times New Roman" w:cs="Times New Roman"/>
          <w:sz w:val="24"/>
          <w:szCs w:val="24"/>
        </w:rPr>
        <w:t>–</w:t>
      </w:r>
      <w:proofErr w:type="spellStart"/>
      <w:r w:rsidRPr="002F052B">
        <w:rPr>
          <w:rFonts w:ascii="Times New Roman" w:hAnsi="Times New Roman" w:cs="Times New Roman"/>
          <w:sz w:val="24"/>
          <w:szCs w:val="24"/>
        </w:rPr>
        <w:t>Ciocalteu</w:t>
      </w:r>
      <w:proofErr w:type="spellEnd"/>
      <w:r w:rsidRPr="002F052B">
        <w:rPr>
          <w:rFonts w:ascii="Times New Roman" w:hAnsi="Times New Roman" w:cs="Times New Roman"/>
          <w:sz w:val="24"/>
          <w:szCs w:val="24"/>
        </w:rPr>
        <w:t xml:space="preserve"> reagent (previously diluted 1:10 with distilled water). Subsequently, 2 mL of sodium carbonate solution (7.5% w/v) was added, and the final volume was made up to 10 mL with distilled water. The reaction mixtures were thoroughly mixed and allowed to stand at room temperature for 30 minutes in the dark. The absorbance was then measured at 720 nm using a UV–visible spectrophotometer (</w:t>
      </w:r>
      <w:proofErr w:type="spellStart"/>
      <w:r w:rsidRPr="002F052B">
        <w:rPr>
          <w:rFonts w:ascii="Times New Roman" w:hAnsi="Times New Roman" w:cs="Times New Roman"/>
          <w:sz w:val="24"/>
          <w:szCs w:val="24"/>
        </w:rPr>
        <w:t>ThermoSpectronic</w:t>
      </w:r>
      <w:proofErr w:type="spellEnd"/>
      <w:r w:rsidRPr="002F052B">
        <w:rPr>
          <w:rFonts w:ascii="Times New Roman" w:hAnsi="Times New Roman" w:cs="Times New Roman"/>
          <w:sz w:val="24"/>
          <w:szCs w:val="24"/>
        </w:rPr>
        <w:t xml:space="preserve"> </w:t>
      </w:r>
      <w:proofErr w:type="spellStart"/>
      <w:r w:rsidRPr="002F052B">
        <w:rPr>
          <w:rFonts w:ascii="Times New Roman" w:hAnsi="Times New Roman" w:cs="Times New Roman"/>
          <w:sz w:val="24"/>
          <w:szCs w:val="24"/>
        </w:rPr>
        <w:t>BioMate</w:t>
      </w:r>
      <w:proofErr w:type="spellEnd"/>
      <w:r w:rsidRPr="002F052B">
        <w:rPr>
          <w:rFonts w:ascii="Times New Roman" w:hAnsi="Times New Roman" w:cs="Times New Roman"/>
          <w:sz w:val="24"/>
          <w:szCs w:val="24"/>
        </w:rPr>
        <w:t xml:space="preserve"> 3, USA). Total phenolic content was quantified from a gallic acid calibration curve, and results were expressed as milligrams of gallic acid equivalents per gram of extract (mg GAE/g).</w:t>
      </w:r>
    </w:p>
    <w:p w14:paraId="2C6E333B" w14:textId="77777777" w:rsidR="002C543E" w:rsidRPr="002F052B" w:rsidRDefault="00436A76" w:rsidP="002C543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.2 Determination of Total Flavonoids Content Using the Aluminium Chloride Method</w:t>
      </w:r>
    </w:p>
    <w:p w14:paraId="1AB02D09" w14:textId="77777777" w:rsidR="002B57DF" w:rsidRPr="002F052B" w:rsidRDefault="002C543E" w:rsidP="00CB65A2">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0.02 g of plant extract samples were weighed and dissolve with 10</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Methanol. 1mL of samples were added to 4</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water in volumetric flasks 5mins after which 0.3</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Sodium Nitrite was added. 0.3</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10% Aluminium Chloride solution was added. After 10 min incubation at room temperature, 2</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1M Sodium Hydroxide was added to the reaction mixture and made the final volume to 10mL with distilled water. The absorbance was measured at 510 nm in a UV spectrophotometer (</w:t>
      </w:r>
      <w:proofErr w:type="spellStart"/>
      <w:r w:rsidRPr="002F052B">
        <w:rPr>
          <w:rFonts w:ascii="Times New Roman" w:hAnsi="Times New Roman" w:cs="Times New Roman"/>
          <w:sz w:val="24"/>
          <w:szCs w:val="24"/>
        </w:rPr>
        <w:t>Thermospectronic</w:t>
      </w:r>
      <w:proofErr w:type="spellEnd"/>
      <w:r w:rsidRPr="002F052B">
        <w:rPr>
          <w:rFonts w:ascii="Times New Roman" w:hAnsi="Times New Roman" w:cs="Times New Roman"/>
          <w:sz w:val="24"/>
          <w:szCs w:val="24"/>
        </w:rPr>
        <w:t xml:space="preserve"> </w:t>
      </w:r>
      <w:proofErr w:type="spellStart"/>
      <w:r w:rsidRPr="002F052B">
        <w:rPr>
          <w:rFonts w:ascii="Times New Roman" w:hAnsi="Times New Roman" w:cs="Times New Roman"/>
          <w:sz w:val="24"/>
          <w:szCs w:val="24"/>
        </w:rPr>
        <w:t>BioMate</w:t>
      </w:r>
      <w:proofErr w:type="spellEnd"/>
      <w:r w:rsidRPr="002F052B">
        <w:rPr>
          <w:rFonts w:ascii="Times New Roman" w:hAnsi="Times New Roman" w:cs="Times New Roman"/>
          <w:sz w:val="24"/>
          <w:szCs w:val="24"/>
        </w:rPr>
        <w:t xml:space="preserve"> 3, USA). The blank was prepared by substituting the same amount of diluted extract with methanol.</w:t>
      </w:r>
    </w:p>
    <w:p w14:paraId="73BC7A7F" w14:textId="77777777" w:rsidR="002B57DF" w:rsidRPr="002F052B" w:rsidRDefault="00436A76" w:rsidP="000A4108">
      <w:pPr>
        <w:spacing w:after="0" w:line="480" w:lineRule="auto"/>
        <w:ind w:rightChars="-347" w:right="-76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3.6</w:t>
      </w:r>
      <w:r w:rsidR="002C543E" w:rsidRPr="002F052B">
        <w:rPr>
          <w:rFonts w:ascii="Times New Roman" w:hAnsi="Times New Roman" w:cs="Times New Roman"/>
          <w:b/>
          <w:sz w:val="24"/>
          <w:szCs w:val="24"/>
          <w:lang w:eastAsia="zh-CN"/>
        </w:rPr>
        <w:t xml:space="preserve"> </w:t>
      </w:r>
      <w:r w:rsidR="00CC3797" w:rsidRPr="002F052B">
        <w:rPr>
          <w:rFonts w:ascii="Times New Roman" w:hAnsi="Times New Roman" w:cs="Times New Roman"/>
          <w:b/>
          <w:i/>
          <w:sz w:val="24"/>
          <w:szCs w:val="24"/>
          <w:lang w:eastAsia="zh-CN"/>
        </w:rPr>
        <w:t>In Vitro</w:t>
      </w:r>
      <w:r w:rsidR="00CC3797" w:rsidRPr="002F052B">
        <w:rPr>
          <w:rFonts w:ascii="Times New Roman" w:hAnsi="Times New Roman" w:cs="Times New Roman"/>
          <w:b/>
          <w:sz w:val="24"/>
          <w:szCs w:val="24"/>
          <w:lang w:eastAsia="zh-CN"/>
        </w:rPr>
        <w:t xml:space="preserve"> Antidiabetic Activity</w:t>
      </w:r>
    </w:p>
    <w:p w14:paraId="20B45E3D" w14:textId="77777777" w:rsidR="000A4108" w:rsidRPr="002F052B" w:rsidRDefault="00436A76" w:rsidP="00CB65A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3.6</w:t>
      </w:r>
      <w:r w:rsidR="002C543E" w:rsidRPr="002F052B">
        <w:rPr>
          <w:rFonts w:ascii="Times New Roman" w:hAnsi="Times New Roman" w:cs="Times New Roman"/>
          <w:b/>
          <w:sz w:val="24"/>
          <w:szCs w:val="24"/>
        </w:rPr>
        <w:t xml:space="preserve">.1 </w:t>
      </w:r>
      <w:r w:rsidR="002B57DF" w:rsidRPr="002F052B">
        <w:rPr>
          <w:rFonts w:ascii="Times New Roman" w:hAnsi="Times New Roman" w:cs="Times New Roman"/>
          <w:b/>
          <w:sz w:val="24"/>
          <w:szCs w:val="24"/>
        </w:rPr>
        <w:t>Inhibition of Alpha Amylase Enzyme</w:t>
      </w:r>
      <w:r w:rsidR="002B57DF" w:rsidRPr="002F052B">
        <w:rPr>
          <w:rFonts w:ascii="Times New Roman" w:hAnsi="Times New Roman" w:cs="Times New Roman"/>
          <w:sz w:val="24"/>
          <w:szCs w:val="24"/>
        </w:rPr>
        <w:t xml:space="preserve"> </w:t>
      </w:r>
    </w:p>
    <w:p w14:paraId="429006A1" w14:textId="77777777" w:rsidR="002B57DF" w:rsidRPr="002F052B" w:rsidRDefault="002B57DF" w:rsidP="000A4108">
      <w:pPr>
        <w:spacing w:after="0" w:line="60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A starch solution of 0.1% w/v was prepared by stirring 0.1g of potato starch in 100 mL of 16 mM of sodium acetate buffer. The enzyme solution was prepared by mixing 27.5 mg of alpha amylase in 100 mL of distilled water. The colorimetric reagent was prepared by mixing sodium potassium </w:t>
      </w:r>
      <w:proofErr w:type="spellStart"/>
      <w:r w:rsidRPr="002F052B">
        <w:rPr>
          <w:rFonts w:ascii="Times New Roman" w:hAnsi="Times New Roman" w:cs="Times New Roman"/>
          <w:sz w:val="24"/>
          <w:szCs w:val="24"/>
        </w:rPr>
        <w:t>tartarate</w:t>
      </w:r>
      <w:proofErr w:type="spellEnd"/>
      <w:r w:rsidRPr="002F052B">
        <w:rPr>
          <w:rFonts w:ascii="Times New Roman" w:hAnsi="Times New Roman" w:cs="Times New Roman"/>
          <w:sz w:val="24"/>
          <w:szCs w:val="24"/>
        </w:rPr>
        <w:t xml:space="preserve"> solution and 3, 5 di nitro salicylic acid solution 96 </w:t>
      </w:r>
      <w:proofErr w:type="spellStart"/>
      <w:r w:rsidRPr="002F052B">
        <w:rPr>
          <w:rFonts w:ascii="Times New Roman" w:hAnsi="Times New Roman" w:cs="Times New Roman"/>
          <w:sz w:val="24"/>
          <w:szCs w:val="24"/>
        </w:rPr>
        <w:t>mM.</w:t>
      </w:r>
      <w:proofErr w:type="spellEnd"/>
      <w:r w:rsidRPr="002F052B">
        <w:rPr>
          <w:rFonts w:ascii="Times New Roman" w:hAnsi="Times New Roman" w:cs="Times New Roman"/>
          <w:sz w:val="24"/>
          <w:szCs w:val="24"/>
        </w:rPr>
        <w:t xml:space="preserve"> Various concentrations of the extract (100 to 1000 </w:t>
      </w:r>
      <w:proofErr w:type="spellStart"/>
      <w:r w:rsidRPr="002F052B">
        <w:rPr>
          <w:rFonts w:ascii="Times New Roman" w:hAnsi="Times New Roman" w:cs="Times New Roman"/>
          <w:sz w:val="24"/>
          <w:szCs w:val="24"/>
        </w:rPr>
        <w:t>μg</w:t>
      </w:r>
      <w:proofErr w:type="spellEnd"/>
      <w:r w:rsidRPr="002F052B">
        <w:rPr>
          <w:rFonts w:ascii="Times New Roman" w:hAnsi="Times New Roman" w:cs="Times New Roman"/>
          <w:sz w:val="24"/>
          <w:szCs w:val="24"/>
        </w:rPr>
        <w:t xml:space="preserve">/mL) were added to 1 mL of starch solution and </w:t>
      </w:r>
      <w:r w:rsidRPr="002F052B">
        <w:rPr>
          <w:rFonts w:ascii="Times New Roman" w:hAnsi="Times New Roman" w:cs="Times New Roman"/>
          <w:sz w:val="24"/>
          <w:szCs w:val="24"/>
        </w:rPr>
        <w:lastRenderedPageBreak/>
        <w:t>left for 10 min. Further the reaction was initiated by the addition of the enzyme solution and allowed to react for 10 min under alkaline condition at 25˚C. Finally, the reaction was terminated by adding 1 mL of colorimetric reagent and then incubated in a boiling water bath for 5 min, cooled to room temperature. The reaction mixture was then diluted by adding 10 mL of distilled water and absorbance was measured at 540 nm. Control represents 100% enzyme activity and were conducted in a similar way by replacing extract with DMSO. Similar experiment was conducted with the standard drug Acarbose.</w:t>
      </w:r>
    </w:p>
    <w:p w14:paraId="2A5B185F" w14:textId="77777777" w:rsidR="002B57DF" w:rsidRPr="002F052B" w:rsidRDefault="00436A76" w:rsidP="002B57DF">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B65A2" w:rsidRPr="002F052B">
        <w:rPr>
          <w:rFonts w:ascii="Times New Roman" w:hAnsi="Times New Roman" w:cs="Times New Roman"/>
          <w:b/>
          <w:sz w:val="24"/>
          <w:szCs w:val="24"/>
        </w:rPr>
        <w:t xml:space="preserve"> </w:t>
      </w:r>
      <w:r w:rsidR="002B57DF" w:rsidRPr="002F052B">
        <w:rPr>
          <w:rFonts w:ascii="Times New Roman" w:hAnsi="Times New Roman" w:cs="Times New Roman"/>
          <w:b/>
          <w:sz w:val="24"/>
          <w:szCs w:val="24"/>
        </w:rPr>
        <w:t xml:space="preserve">HPLC </w:t>
      </w:r>
      <w:r w:rsidR="00CB65A2" w:rsidRPr="002F052B">
        <w:rPr>
          <w:rFonts w:ascii="Times New Roman" w:hAnsi="Times New Roman" w:cs="Times New Roman"/>
          <w:b/>
          <w:sz w:val="24"/>
          <w:szCs w:val="24"/>
        </w:rPr>
        <w:t>Analysis of Bioactive Compounds</w:t>
      </w:r>
    </w:p>
    <w:p w14:paraId="03C2ABBD" w14:textId="77777777" w:rsidR="00437D2B" w:rsidRDefault="001E7943" w:rsidP="00807DFA">
      <w:pPr>
        <w:spacing w:after="0" w:line="480" w:lineRule="auto"/>
        <w:jc w:val="both"/>
        <w:rPr>
          <w:rFonts w:ascii="Times New Roman" w:hAnsi="Times New Roman" w:cs="Times New Roman"/>
          <w:sz w:val="24"/>
          <w:szCs w:val="24"/>
        </w:rPr>
      </w:pPr>
      <w:r w:rsidRPr="00BF2FA4">
        <w:rPr>
          <w:rFonts w:ascii="Times New Roman" w:hAnsi="Times New Roman" w:cs="Times New Roman"/>
          <w:sz w:val="24"/>
          <w:szCs w:val="24"/>
        </w:rPr>
        <w:t xml:space="preserve">The HPLC analysis of the ethanolic leaf extract of </w:t>
      </w:r>
      <w:r w:rsidRPr="00A1403A">
        <w:rPr>
          <w:rFonts w:ascii="Times New Roman" w:hAnsi="Times New Roman" w:cs="Times New Roman"/>
          <w:i/>
          <w:sz w:val="24"/>
          <w:szCs w:val="24"/>
        </w:rPr>
        <w:t>S</w:t>
      </w:r>
      <w:r>
        <w:rPr>
          <w:rFonts w:ascii="Times New Roman" w:hAnsi="Times New Roman" w:cs="Times New Roman"/>
          <w:i/>
          <w:sz w:val="24"/>
          <w:szCs w:val="24"/>
        </w:rPr>
        <w:t>.</w:t>
      </w:r>
      <w:r w:rsidRPr="00A1403A">
        <w:rPr>
          <w:rFonts w:ascii="Times New Roman" w:hAnsi="Times New Roman" w:cs="Times New Roman"/>
          <w:i/>
          <w:sz w:val="24"/>
          <w:szCs w:val="24"/>
        </w:rPr>
        <w:t xml:space="preserve"> aethiopicum</w:t>
      </w:r>
      <w:r w:rsidRPr="00BF2FA4">
        <w:rPr>
          <w:rFonts w:ascii="Times New Roman" w:hAnsi="Times New Roman" w:cs="Times New Roman"/>
          <w:sz w:val="24"/>
          <w:szCs w:val="24"/>
        </w:rPr>
        <w:t xml:space="preserve"> was carried out at the Department of Pharmaceutical Chemistry, Faculty of Pharmacy, College of Medicine, Idi-Araba Campus, University of Lagos.</w:t>
      </w:r>
      <w:r>
        <w:rPr>
          <w:rFonts w:ascii="Times New Roman" w:hAnsi="Times New Roman" w:cs="Times New Roman"/>
          <w:sz w:val="24"/>
          <w:szCs w:val="24"/>
        </w:rPr>
        <w:t xml:space="preserve"> </w:t>
      </w:r>
      <w:r w:rsidRPr="00E369D4">
        <w:rPr>
          <w:rFonts w:ascii="Times New Roman" w:hAnsi="Times New Roman" w:cs="Times New Roman"/>
          <w:sz w:val="24"/>
          <w:szCs w:val="24"/>
        </w:rPr>
        <w:t>It was analysed using a NIMR 1260LC HPLC system (Agilent Technologies) equipped with a diode array detector (DAD).</w:t>
      </w:r>
      <w:r>
        <w:rPr>
          <w:rFonts w:ascii="Times New Roman" w:hAnsi="Times New Roman" w:cs="Times New Roman"/>
          <w:sz w:val="24"/>
          <w:szCs w:val="24"/>
        </w:rPr>
        <w:t xml:space="preserve"> </w:t>
      </w:r>
      <w:r w:rsidRPr="001D3FA5">
        <w:rPr>
          <w:rFonts w:ascii="Times New Roman" w:hAnsi="Times New Roman" w:cs="Times New Roman"/>
          <w:sz w:val="24"/>
          <w:szCs w:val="24"/>
        </w:rPr>
        <w:t xml:space="preserve">Separation was performed on a </w:t>
      </w:r>
      <w:proofErr w:type="spellStart"/>
      <w:r w:rsidRPr="001D3FA5">
        <w:rPr>
          <w:rFonts w:ascii="Times New Roman" w:hAnsi="Times New Roman" w:cs="Times New Roman"/>
          <w:sz w:val="24"/>
          <w:szCs w:val="24"/>
        </w:rPr>
        <w:t>Poroshell</w:t>
      </w:r>
      <w:proofErr w:type="spellEnd"/>
      <w:r w:rsidRPr="001D3FA5">
        <w:rPr>
          <w:rFonts w:ascii="Times New Roman" w:hAnsi="Times New Roman" w:cs="Times New Roman"/>
          <w:sz w:val="24"/>
          <w:szCs w:val="24"/>
        </w:rPr>
        <w:t xml:space="preserve"> 120 EC C18 column (150 × 4.6 mm, 4 µm) using a gradient mobile phase of 0.1% formic acid in water (A) and 0.2% formic acid in methanol (B). 20 µL of samples and standards were injected at ambient temperature, and detection was monitored at 210 nm. </w:t>
      </w:r>
      <w:proofErr w:type="spellStart"/>
      <w:r w:rsidRPr="001D3FA5">
        <w:rPr>
          <w:rFonts w:ascii="Times New Roman" w:hAnsi="Times New Roman" w:cs="Times New Roman"/>
          <w:sz w:val="24"/>
          <w:szCs w:val="24"/>
        </w:rPr>
        <w:t>Chemstation</w:t>
      </w:r>
      <w:proofErr w:type="spellEnd"/>
      <w:r w:rsidRPr="001D3FA5">
        <w:rPr>
          <w:rFonts w:ascii="Times New Roman" w:hAnsi="Times New Roman" w:cs="Times New Roman"/>
          <w:sz w:val="24"/>
          <w:szCs w:val="24"/>
        </w:rPr>
        <w:t xml:space="preserve"> acquisition software was used to process data obtained from the instrument.</w:t>
      </w:r>
    </w:p>
    <w:p w14:paraId="5E43201D" w14:textId="77777777" w:rsidR="00807DFA" w:rsidRDefault="00807DFA" w:rsidP="00807DFA">
      <w:pPr>
        <w:spacing w:after="0" w:line="480" w:lineRule="auto"/>
        <w:jc w:val="both"/>
        <w:rPr>
          <w:rFonts w:ascii="Times New Roman" w:hAnsi="Times New Roman" w:cs="Times New Roman"/>
          <w:b/>
          <w:sz w:val="24"/>
          <w:szCs w:val="24"/>
        </w:rPr>
      </w:pPr>
      <w:r w:rsidRPr="00B811E8">
        <w:rPr>
          <w:rFonts w:ascii="Times New Roman" w:hAnsi="Times New Roman" w:cs="Times New Roman"/>
          <w:b/>
          <w:sz w:val="24"/>
          <w:szCs w:val="24"/>
        </w:rPr>
        <w:t>3.</w:t>
      </w:r>
      <w:r>
        <w:rPr>
          <w:rFonts w:ascii="Times New Roman" w:hAnsi="Times New Roman" w:cs="Times New Roman"/>
          <w:b/>
          <w:sz w:val="24"/>
          <w:szCs w:val="24"/>
        </w:rPr>
        <w:t>8</w:t>
      </w:r>
      <w:r w:rsidRPr="00B811E8">
        <w:rPr>
          <w:rFonts w:ascii="Times New Roman" w:hAnsi="Times New Roman" w:cs="Times New Roman"/>
          <w:b/>
          <w:sz w:val="24"/>
          <w:szCs w:val="24"/>
        </w:rPr>
        <w:t xml:space="preserve"> Statistical Analysis</w:t>
      </w:r>
    </w:p>
    <w:p w14:paraId="5033EA0D" w14:textId="77777777" w:rsidR="00807DFA" w:rsidRPr="001E7943" w:rsidRDefault="00807DFA" w:rsidP="001E7943">
      <w:pPr>
        <w:spacing w:line="480" w:lineRule="auto"/>
        <w:jc w:val="both"/>
        <w:rPr>
          <w:rFonts w:ascii="Times New Roman" w:hAnsi="Times New Roman" w:cs="Times New Roman"/>
          <w:sz w:val="24"/>
          <w:szCs w:val="24"/>
        </w:rPr>
      </w:pPr>
      <w:r w:rsidRPr="008A67EA">
        <w:rPr>
          <w:rFonts w:ascii="Times New Roman" w:hAnsi="Times New Roman" w:cs="Times New Roman"/>
          <w:sz w:val="24"/>
          <w:szCs w:val="24"/>
        </w:rPr>
        <w:t xml:space="preserve">All experiments were performed in triplicate, </w:t>
      </w:r>
      <w:r>
        <w:rPr>
          <w:rFonts w:ascii="Times New Roman" w:hAnsi="Times New Roman" w:cs="Times New Roman"/>
          <w:sz w:val="24"/>
          <w:szCs w:val="24"/>
        </w:rPr>
        <w:t>t</w:t>
      </w:r>
      <w:r w:rsidRPr="00B50296">
        <w:rPr>
          <w:rFonts w:ascii="Times New Roman" w:hAnsi="Times New Roman" w:cs="Times New Roman"/>
          <w:sz w:val="24"/>
          <w:szCs w:val="24"/>
        </w:rPr>
        <w:t>he data were e</w:t>
      </w:r>
      <w:r>
        <w:rPr>
          <w:rFonts w:ascii="Times New Roman" w:hAnsi="Times New Roman" w:cs="Times New Roman"/>
          <w:sz w:val="24"/>
          <w:szCs w:val="24"/>
        </w:rPr>
        <w:t>xamined with SPSS version 21.0, t</w:t>
      </w:r>
      <w:r w:rsidRPr="004347E4">
        <w:rPr>
          <w:rFonts w:ascii="Times New Roman" w:hAnsi="Times New Roman" w:cs="Times New Roman"/>
          <w:sz w:val="24"/>
          <w:szCs w:val="24"/>
        </w:rPr>
        <w:t xml:space="preserve">he results were expressed as </w:t>
      </w:r>
      <w:r>
        <w:rPr>
          <w:rFonts w:ascii="Times New Roman" w:hAnsi="Times New Roman" w:cs="Times New Roman"/>
          <w:sz w:val="24"/>
          <w:szCs w:val="24"/>
        </w:rPr>
        <w:t>m</w:t>
      </w:r>
      <w:r w:rsidRPr="00B50296">
        <w:rPr>
          <w:rFonts w:ascii="Times New Roman" w:hAnsi="Times New Roman" w:cs="Times New Roman"/>
          <w:sz w:val="24"/>
          <w:szCs w:val="24"/>
        </w:rPr>
        <w:t>ean ± SEM</w:t>
      </w:r>
      <w:r>
        <w:rPr>
          <w:rFonts w:ascii="Times New Roman" w:hAnsi="Times New Roman" w:cs="Times New Roman"/>
          <w:sz w:val="24"/>
          <w:szCs w:val="24"/>
        </w:rPr>
        <w:t xml:space="preserve"> </w:t>
      </w:r>
      <w:r w:rsidRPr="004347E4">
        <w:rPr>
          <w:rFonts w:ascii="Times New Roman" w:hAnsi="Times New Roman" w:cs="Times New Roman"/>
          <w:sz w:val="24"/>
          <w:szCs w:val="24"/>
        </w:rPr>
        <w:t>to account for experimental variability</w:t>
      </w:r>
      <w:r w:rsidRPr="00B50296">
        <w:rPr>
          <w:rFonts w:ascii="Times New Roman" w:hAnsi="Times New Roman" w:cs="Times New Roman"/>
          <w:sz w:val="24"/>
          <w:szCs w:val="24"/>
        </w:rPr>
        <w:t>.</w:t>
      </w:r>
    </w:p>
    <w:p w14:paraId="72A6D5AD" w14:textId="77777777" w:rsidR="002B57DF" w:rsidRPr="002F052B" w:rsidRDefault="008A4EC2" w:rsidP="009A7608">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RESULTS AND DISCUSSION</w:t>
      </w:r>
    </w:p>
    <w:p w14:paraId="05604FB4" w14:textId="77777777" w:rsidR="008A4EC2" w:rsidRPr="002F052B" w:rsidRDefault="008A4EC2" w:rsidP="008A4EC2">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HPLC Analysis of Bioactive Compounds</w:t>
      </w:r>
    </w:p>
    <w:p w14:paraId="5ADE579F" w14:textId="77777777" w:rsidR="009A7608" w:rsidRPr="002F052B" w:rsidRDefault="008A4EC2" w:rsidP="009A7608">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HPLC fingerprinting of the ethnomedicinal plants provided a quick analysis of the comp</w:t>
      </w:r>
      <w:r w:rsidR="00F53DAA">
        <w:rPr>
          <w:rFonts w:ascii="Times New Roman" w:hAnsi="Times New Roman" w:cs="Times New Roman"/>
          <w:sz w:val="24"/>
          <w:szCs w:val="24"/>
        </w:rPr>
        <w:t xml:space="preserve">ounds present in crude drug. </w:t>
      </w:r>
      <w:r w:rsidRPr="002F052B">
        <w:rPr>
          <w:rFonts w:ascii="Times New Roman" w:hAnsi="Times New Roman" w:cs="Times New Roman"/>
          <w:sz w:val="24"/>
          <w:szCs w:val="24"/>
        </w:rPr>
        <w:t xml:space="preserve">It is by far the most popular technique for flavonoid </w:t>
      </w:r>
      <w:r w:rsidR="00F53DAA">
        <w:rPr>
          <w:rFonts w:ascii="Times New Roman" w:hAnsi="Times New Roman" w:cs="Times New Roman"/>
          <w:sz w:val="24"/>
          <w:szCs w:val="24"/>
        </w:rPr>
        <w:t xml:space="preserve">and phenolic </w:t>
      </w:r>
      <w:r w:rsidRPr="002F052B">
        <w:rPr>
          <w:rFonts w:ascii="Times New Roman" w:hAnsi="Times New Roman" w:cs="Times New Roman"/>
          <w:sz w:val="24"/>
          <w:szCs w:val="24"/>
        </w:rPr>
        <w:t xml:space="preserve">analysis </w:t>
      </w:r>
      <w:r w:rsidRPr="002F052B">
        <w:rPr>
          <w:rFonts w:ascii="Times New Roman" w:hAnsi="Times New Roman" w:cs="Times New Roman"/>
          <w:sz w:val="24"/>
          <w:szCs w:val="24"/>
        </w:rPr>
        <w:lastRenderedPageBreak/>
        <w:t>nowadays</w:t>
      </w:r>
      <w:r w:rsidR="00F53DAA">
        <w:rPr>
          <w:rFonts w:ascii="Times New Roman" w:hAnsi="Times New Roman" w:cs="Times New Roman"/>
          <w:sz w:val="24"/>
          <w:szCs w:val="24"/>
        </w:rPr>
        <w:t xml:space="preserve"> (Amos-Tautua </w:t>
      </w:r>
      <w:r w:rsidR="00F53DAA" w:rsidRPr="001F0385">
        <w:rPr>
          <w:rFonts w:ascii="Times New Roman" w:hAnsi="Times New Roman" w:cs="Times New Roman"/>
          <w:i/>
          <w:sz w:val="24"/>
          <w:szCs w:val="24"/>
        </w:rPr>
        <w:t>et al.,</w:t>
      </w:r>
      <w:r w:rsidR="00F53DAA">
        <w:rPr>
          <w:rFonts w:ascii="Times New Roman" w:hAnsi="Times New Roman" w:cs="Times New Roman"/>
          <w:sz w:val="24"/>
          <w:szCs w:val="24"/>
        </w:rPr>
        <w:t xml:space="preserve"> 2025)</w:t>
      </w:r>
      <w:r w:rsidR="00F53DAA" w:rsidRPr="002F052B">
        <w:rPr>
          <w:rFonts w:ascii="Times New Roman" w:hAnsi="Times New Roman" w:cs="Times New Roman"/>
          <w:sz w:val="24"/>
          <w:szCs w:val="24"/>
        </w:rPr>
        <w:t>.</w:t>
      </w:r>
      <w:r w:rsidR="001D47C0">
        <w:rPr>
          <w:rFonts w:ascii="Times New Roman" w:hAnsi="Times New Roman" w:cs="Times New Roman"/>
          <w:sz w:val="24"/>
          <w:szCs w:val="24"/>
        </w:rPr>
        <w:t xml:space="preserve"> </w:t>
      </w:r>
      <w:r w:rsidR="00442FDC" w:rsidRPr="002F052B">
        <w:rPr>
          <w:rFonts w:ascii="Times New Roman" w:hAnsi="Times New Roman" w:cs="Times New Roman"/>
          <w:sz w:val="24"/>
          <w:szCs w:val="24"/>
        </w:rPr>
        <w:t xml:space="preserve">High-performance liquid chromatography (HPLC) profiling of the ethanolic leaf extract of </w:t>
      </w:r>
      <w:r w:rsidR="00442FDC" w:rsidRPr="002F052B">
        <w:rPr>
          <w:rFonts w:ascii="Times New Roman" w:hAnsi="Times New Roman" w:cs="Times New Roman"/>
          <w:i/>
          <w:sz w:val="24"/>
          <w:szCs w:val="24"/>
        </w:rPr>
        <w:t>S</w:t>
      </w:r>
      <w:r w:rsidR="005F6301">
        <w:rPr>
          <w:rFonts w:ascii="Times New Roman" w:hAnsi="Times New Roman" w:cs="Times New Roman"/>
          <w:i/>
          <w:sz w:val="24"/>
          <w:szCs w:val="24"/>
        </w:rPr>
        <w:t>.</w:t>
      </w:r>
      <w:r w:rsidR="00442FDC" w:rsidRPr="002F052B">
        <w:rPr>
          <w:rFonts w:ascii="Times New Roman" w:hAnsi="Times New Roman" w:cs="Times New Roman"/>
          <w:i/>
          <w:sz w:val="24"/>
          <w:szCs w:val="24"/>
        </w:rPr>
        <w:t xml:space="preserve"> aethiopicum</w:t>
      </w:r>
      <w:r w:rsidR="00442FDC" w:rsidRPr="002F052B">
        <w:rPr>
          <w:rFonts w:ascii="Times New Roman" w:hAnsi="Times New Roman" w:cs="Times New Roman"/>
          <w:sz w:val="24"/>
          <w:szCs w:val="24"/>
        </w:rPr>
        <w:t xml:space="preserve"> revealed the presence of several phenolic and flavonoid compounds of pharmacological importance (Table 1 and Figure 1). </w:t>
      </w:r>
      <w:r w:rsidR="004E2AB9" w:rsidRPr="004E2AB9">
        <w:rPr>
          <w:rFonts w:ascii="Times New Roman" w:hAnsi="Times New Roman" w:cs="Times New Roman"/>
          <w:sz w:val="24"/>
          <w:szCs w:val="24"/>
        </w:rPr>
        <w:t xml:space="preserve">The major </w:t>
      </w:r>
      <w:r w:rsidR="004E2AB9">
        <w:rPr>
          <w:rFonts w:ascii="Times New Roman" w:hAnsi="Times New Roman" w:cs="Times New Roman"/>
          <w:sz w:val="24"/>
          <w:szCs w:val="24"/>
        </w:rPr>
        <w:t xml:space="preserve">bioactive compounds </w:t>
      </w:r>
      <w:r w:rsidR="004E2AB9" w:rsidRPr="004E2AB9">
        <w:rPr>
          <w:rFonts w:ascii="Times New Roman" w:hAnsi="Times New Roman" w:cs="Times New Roman"/>
          <w:sz w:val="24"/>
          <w:szCs w:val="24"/>
        </w:rPr>
        <w:t xml:space="preserve">found in </w:t>
      </w:r>
      <w:r w:rsidR="004E2AB9" w:rsidRPr="002F052B">
        <w:rPr>
          <w:rFonts w:ascii="Times New Roman" w:hAnsi="Times New Roman" w:cs="Times New Roman"/>
          <w:sz w:val="24"/>
          <w:szCs w:val="24"/>
        </w:rPr>
        <w:t xml:space="preserve">ethanolic leaf extract of </w:t>
      </w:r>
      <w:r w:rsidR="004E2AB9" w:rsidRPr="002F052B">
        <w:rPr>
          <w:rFonts w:ascii="Times New Roman" w:hAnsi="Times New Roman" w:cs="Times New Roman"/>
          <w:i/>
          <w:sz w:val="24"/>
          <w:szCs w:val="24"/>
        </w:rPr>
        <w:t>S</w:t>
      </w:r>
      <w:r w:rsidR="005F6301">
        <w:rPr>
          <w:rFonts w:ascii="Times New Roman" w:hAnsi="Times New Roman" w:cs="Times New Roman"/>
          <w:i/>
          <w:sz w:val="24"/>
          <w:szCs w:val="24"/>
        </w:rPr>
        <w:t>.</w:t>
      </w:r>
      <w:r w:rsidR="004E2AB9" w:rsidRPr="002F052B">
        <w:rPr>
          <w:rFonts w:ascii="Times New Roman" w:hAnsi="Times New Roman" w:cs="Times New Roman"/>
          <w:i/>
          <w:sz w:val="24"/>
          <w:szCs w:val="24"/>
        </w:rPr>
        <w:t xml:space="preserve"> aethiopicum</w:t>
      </w:r>
      <w:r w:rsidR="004E2AB9" w:rsidRPr="002F052B">
        <w:rPr>
          <w:rFonts w:ascii="Times New Roman" w:hAnsi="Times New Roman" w:cs="Times New Roman"/>
          <w:sz w:val="24"/>
          <w:szCs w:val="24"/>
        </w:rPr>
        <w:t xml:space="preserve"> </w:t>
      </w:r>
      <w:r w:rsidR="004E2AB9">
        <w:rPr>
          <w:rFonts w:ascii="Times New Roman" w:hAnsi="Times New Roman" w:cs="Times New Roman"/>
          <w:sz w:val="24"/>
          <w:szCs w:val="24"/>
        </w:rPr>
        <w:t xml:space="preserve">are displayed on Fig. 2. </w:t>
      </w:r>
      <w:r w:rsidR="00BA5051" w:rsidRPr="002F052B">
        <w:rPr>
          <w:rFonts w:ascii="Times New Roman" w:hAnsi="Times New Roman" w:cs="Times New Roman"/>
          <w:sz w:val="24"/>
          <w:szCs w:val="24"/>
        </w:rPr>
        <w:t xml:space="preserve">These metabolites included caffeic acid, gallic acid, salicylic acid, tannic acid, apigenin, rutin hydrate, naringin, kaempferol, quercetin, and p-coumaric acid, which are all known for diverse pharmacological and nutraceutical properties. </w:t>
      </w:r>
      <w:r w:rsidR="005C2704" w:rsidRPr="002F052B">
        <w:rPr>
          <w:rFonts w:ascii="Times New Roman" w:hAnsi="Times New Roman" w:cs="Times New Roman"/>
          <w:sz w:val="24"/>
          <w:szCs w:val="24"/>
        </w:rPr>
        <w:t>These bioactive compounds varied in abundance, with some compounds present in higher concentrations than others.</w:t>
      </w:r>
      <w:r w:rsidR="009A7608" w:rsidRPr="002F052B">
        <w:rPr>
          <w:rFonts w:ascii="Times New Roman" w:hAnsi="Times New Roman" w:cs="Times New Roman"/>
          <w:sz w:val="24"/>
          <w:szCs w:val="24"/>
        </w:rPr>
        <w:t xml:space="preserve"> </w:t>
      </w:r>
    </w:p>
    <w:p w14:paraId="1ED4678C" w14:textId="77777777" w:rsidR="00442FDC" w:rsidRPr="005C61BF" w:rsidRDefault="00442FDC" w:rsidP="009A7608">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Among the identified compounds, caffeic acid was the most abundant (614.687 mg/L), suggesting that it is a major phenolic constituent of the extract. Caffeic acid is widely reported for its antioxidant, anti-inflammatory, and antidiabetic effects, mainly through modulation of free radical scavenging and inhibition of lipid peroxidation (</w:t>
      </w:r>
      <w:r w:rsidRPr="00141BEB">
        <w:rPr>
          <w:rFonts w:ascii="Times New Roman" w:hAnsi="Times New Roman" w:cs="Times New Roman"/>
          <w:sz w:val="24"/>
          <w:szCs w:val="24"/>
        </w:rPr>
        <w:t xml:space="preserve">Shahidi &amp; </w:t>
      </w:r>
      <w:proofErr w:type="spellStart"/>
      <w:r w:rsidRPr="00141BEB">
        <w:rPr>
          <w:rFonts w:ascii="Times New Roman" w:hAnsi="Times New Roman" w:cs="Times New Roman"/>
          <w:sz w:val="24"/>
          <w:szCs w:val="24"/>
        </w:rPr>
        <w:t>Ambigaipalan</w:t>
      </w:r>
      <w:proofErr w:type="spellEnd"/>
      <w:r w:rsidRPr="00141BEB">
        <w:rPr>
          <w:rFonts w:ascii="Times New Roman" w:hAnsi="Times New Roman" w:cs="Times New Roman"/>
          <w:sz w:val="24"/>
          <w:szCs w:val="24"/>
        </w:rPr>
        <w:t>, 2015</w:t>
      </w:r>
      <w:r w:rsidRPr="002F052B">
        <w:rPr>
          <w:rFonts w:ascii="Times New Roman" w:hAnsi="Times New Roman" w:cs="Times New Roman"/>
          <w:sz w:val="24"/>
          <w:szCs w:val="24"/>
        </w:rPr>
        <w:t xml:space="preserve">). The high concentration observed here indicates that it may significantly contribute to the bioactivity of </w:t>
      </w:r>
      <w:r w:rsidRPr="002F052B">
        <w:rPr>
          <w:rFonts w:ascii="Times New Roman" w:hAnsi="Times New Roman" w:cs="Times New Roman"/>
          <w:i/>
          <w:sz w:val="24"/>
          <w:szCs w:val="24"/>
        </w:rPr>
        <w:t>S. aethiopicum</w:t>
      </w:r>
      <w:r w:rsidRPr="002F052B">
        <w:rPr>
          <w:rFonts w:ascii="Times New Roman" w:hAnsi="Times New Roman" w:cs="Times New Roman"/>
          <w:sz w:val="24"/>
          <w:szCs w:val="24"/>
        </w:rPr>
        <w:t xml:space="preserve"> leaves.</w:t>
      </w:r>
      <w:r w:rsidR="00A45001" w:rsidRPr="002F052B">
        <w:rPr>
          <w:rFonts w:ascii="Times New Roman" w:hAnsi="Times New Roman" w:cs="Times New Roman"/>
          <w:sz w:val="24"/>
          <w:szCs w:val="24"/>
        </w:rPr>
        <w:t xml:space="preserve"> Kaempferol (12.39552 mg/L) was the second most abundant flavonoid, and its presence is particularly significant as it has been reported to exert anticancer, cardioprotective, and glucose-lowering effects (</w:t>
      </w:r>
      <w:r w:rsidR="00A45001" w:rsidRPr="005C61BF">
        <w:rPr>
          <w:rFonts w:ascii="Times New Roman" w:hAnsi="Times New Roman" w:cs="Times New Roman"/>
          <w:sz w:val="24"/>
          <w:szCs w:val="24"/>
        </w:rPr>
        <w:t xml:space="preserve">Calderón-Montaño </w:t>
      </w:r>
      <w:r w:rsidR="00A45001" w:rsidRPr="005C61BF">
        <w:rPr>
          <w:rFonts w:ascii="Times New Roman" w:hAnsi="Times New Roman" w:cs="Times New Roman"/>
          <w:i/>
          <w:sz w:val="24"/>
          <w:szCs w:val="24"/>
        </w:rPr>
        <w:t>et al.,</w:t>
      </w:r>
      <w:r w:rsidR="00A45001" w:rsidRPr="005C61BF">
        <w:rPr>
          <w:rFonts w:ascii="Times New Roman" w:hAnsi="Times New Roman" w:cs="Times New Roman"/>
          <w:sz w:val="24"/>
          <w:szCs w:val="24"/>
        </w:rPr>
        <w:t xml:space="preserve"> 2011</w:t>
      </w:r>
      <w:r w:rsidR="00A45001" w:rsidRPr="002F052B">
        <w:rPr>
          <w:rFonts w:ascii="Times New Roman" w:hAnsi="Times New Roman" w:cs="Times New Roman"/>
          <w:sz w:val="24"/>
          <w:szCs w:val="24"/>
        </w:rPr>
        <w:t>).</w:t>
      </w:r>
      <w:r w:rsidR="00D9104A" w:rsidRPr="002F052B">
        <w:rPr>
          <w:rFonts w:ascii="Times New Roman" w:hAnsi="Times New Roman" w:cs="Times New Roman"/>
          <w:sz w:val="24"/>
          <w:szCs w:val="24"/>
        </w:rPr>
        <w:t xml:space="preserve"> </w:t>
      </w:r>
      <w:r w:rsidR="00D42CAE" w:rsidRPr="002F052B">
        <w:rPr>
          <w:rFonts w:ascii="Times New Roman" w:hAnsi="Times New Roman" w:cs="Times New Roman"/>
          <w:sz w:val="24"/>
          <w:szCs w:val="24"/>
        </w:rPr>
        <w:t>According to several researchers, kaempferol has been associated with significant benefits in reducing inflammation (</w:t>
      </w:r>
      <w:r w:rsidR="00D42CAE" w:rsidRPr="002F052B">
        <w:rPr>
          <w:rFonts w:ascii="Times New Roman" w:hAnsi="Times New Roman" w:cs="Times New Roman"/>
          <w:color w:val="222222"/>
          <w:sz w:val="24"/>
          <w:szCs w:val="24"/>
          <w:shd w:val="clear" w:color="auto" w:fill="FFFFFF"/>
        </w:rPr>
        <w:t xml:space="preserve">Devi </w:t>
      </w:r>
      <w:r w:rsidR="00D42CAE" w:rsidRPr="002F052B">
        <w:rPr>
          <w:rFonts w:ascii="Times New Roman" w:hAnsi="Times New Roman" w:cs="Times New Roman"/>
          <w:i/>
          <w:color w:val="222222"/>
          <w:sz w:val="24"/>
          <w:szCs w:val="24"/>
          <w:shd w:val="clear" w:color="auto" w:fill="FFFFFF"/>
        </w:rPr>
        <w:t>et al.,</w:t>
      </w:r>
      <w:r w:rsidR="00D42CAE" w:rsidRPr="002F052B">
        <w:rPr>
          <w:rFonts w:ascii="Times New Roman" w:hAnsi="Times New Roman" w:cs="Times New Roman"/>
          <w:color w:val="222222"/>
          <w:sz w:val="24"/>
          <w:szCs w:val="24"/>
          <w:shd w:val="clear" w:color="auto" w:fill="FFFFFF"/>
        </w:rPr>
        <w:t xml:space="preserve"> 2015)</w:t>
      </w:r>
      <w:r w:rsidR="00D42CAE" w:rsidRPr="002F052B">
        <w:rPr>
          <w:rFonts w:ascii="Times New Roman" w:hAnsi="Times New Roman" w:cs="Times New Roman"/>
          <w:sz w:val="24"/>
          <w:szCs w:val="24"/>
        </w:rPr>
        <w:t xml:space="preserve">. From studies, Kaempferol reduces inflammation by suppressing pro-inflammatory cytokines (IL-6, IL-1β, TNF-α), blocking TLR4 </w:t>
      </w:r>
      <w:proofErr w:type="spellStart"/>
      <w:r w:rsidR="00D42CAE" w:rsidRPr="002F052B">
        <w:rPr>
          <w:rFonts w:ascii="Times New Roman" w:hAnsi="Times New Roman" w:cs="Times New Roman"/>
          <w:sz w:val="24"/>
          <w:szCs w:val="24"/>
        </w:rPr>
        <w:t>signaling</w:t>
      </w:r>
      <w:proofErr w:type="spellEnd"/>
      <w:r w:rsidR="00D42CAE" w:rsidRPr="002F052B">
        <w:rPr>
          <w:rFonts w:ascii="Times New Roman" w:hAnsi="Times New Roman" w:cs="Times New Roman"/>
          <w:sz w:val="24"/>
          <w:szCs w:val="24"/>
        </w:rPr>
        <w:t>, and inhibiting COX-1 and COX-2 enzyme activity (</w:t>
      </w:r>
      <w:r w:rsidR="00930845" w:rsidRPr="005C61BF">
        <w:rPr>
          <w:rFonts w:ascii="Times New Roman" w:hAnsi="Times New Roman" w:cs="Times New Roman"/>
          <w:sz w:val="24"/>
          <w:szCs w:val="24"/>
        </w:rPr>
        <w:t xml:space="preserve">Nam </w:t>
      </w:r>
      <w:r w:rsidR="00930845" w:rsidRPr="005C61BF">
        <w:rPr>
          <w:rFonts w:ascii="Times New Roman" w:hAnsi="Times New Roman" w:cs="Times New Roman"/>
          <w:i/>
          <w:sz w:val="24"/>
          <w:szCs w:val="24"/>
        </w:rPr>
        <w:t>et al.,</w:t>
      </w:r>
      <w:r w:rsidR="00930845" w:rsidRPr="005C61BF">
        <w:rPr>
          <w:rFonts w:ascii="Times New Roman" w:hAnsi="Times New Roman" w:cs="Times New Roman"/>
          <w:sz w:val="24"/>
          <w:szCs w:val="24"/>
        </w:rPr>
        <w:t xml:space="preserve"> 2017; Alam </w:t>
      </w:r>
      <w:r w:rsidR="00930845" w:rsidRPr="005C61BF">
        <w:rPr>
          <w:rFonts w:ascii="Times New Roman" w:hAnsi="Times New Roman" w:cs="Times New Roman"/>
          <w:i/>
          <w:sz w:val="24"/>
          <w:szCs w:val="24"/>
        </w:rPr>
        <w:t>et al.,</w:t>
      </w:r>
      <w:r w:rsidR="00930845" w:rsidRPr="005C61BF">
        <w:rPr>
          <w:rFonts w:ascii="Times New Roman" w:hAnsi="Times New Roman" w:cs="Times New Roman"/>
          <w:sz w:val="24"/>
          <w:szCs w:val="24"/>
        </w:rPr>
        <w:t xml:space="preserve"> 2020; </w:t>
      </w:r>
      <w:r w:rsidR="00D42CAE" w:rsidRPr="005C61BF">
        <w:rPr>
          <w:rFonts w:ascii="Times New Roman" w:hAnsi="Times New Roman" w:cs="Times New Roman"/>
          <w:sz w:val="24"/>
          <w:szCs w:val="24"/>
        </w:rPr>
        <w:t xml:space="preserve">Ajoko </w:t>
      </w:r>
      <w:r w:rsidR="00D42CAE" w:rsidRPr="005C61BF">
        <w:rPr>
          <w:rFonts w:ascii="Times New Roman" w:hAnsi="Times New Roman" w:cs="Times New Roman"/>
          <w:i/>
          <w:sz w:val="24"/>
          <w:szCs w:val="24"/>
        </w:rPr>
        <w:t>et al.,</w:t>
      </w:r>
      <w:r w:rsidR="00D42CAE" w:rsidRPr="005C61BF">
        <w:rPr>
          <w:rFonts w:ascii="Times New Roman" w:hAnsi="Times New Roman" w:cs="Times New Roman"/>
          <w:sz w:val="24"/>
          <w:szCs w:val="24"/>
        </w:rPr>
        <w:t xml:space="preserve"> 2023</w:t>
      </w:r>
      <w:r w:rsidR="00D42CAE" w:rsidRPr="002F052B">
        <w:rPr>
          <w:rFonts w:ascii="Times New Roman" w:hAnsi="Times New Roman" w:cs="Times New Roman"/>
          <w:sz w:val="24"/>
          <w:szCs w:val="24"/>
        </w:rPr>
        <w:t xml:space="preserve">). </w:t>
      </w:r>
      <w:r w:rsidR="005F1890" w:rsidRPr="005F1890">
        <w:rPr>
          <w:rFonts w:ascii="Times New Roman" w:hAnsi="Times New Roman" w:cs="Times New Roman"/>
          <w:sz w:val="24"/>
          <w:szCs w:val="24"/>
        </w:rPr>
        <w:t xml:space="preserve">Kaempferol </w:t>
      </w:r>
      <w:r w:rsidR="005F1890">
        <w:rPr>
          <w:rFonts w:ascii="Times New Roman" w:hAnsi="Times New Roman" w:cs="Times New Roman"/>
          <w:sz w:val="24"/>
          <w:szCs w:val="24"/>
        </w:rPr>
        <w:t xml:space="preserve">as shown to also </w:t>
      </w:r>
      <w:r w:rsidR="005F1890" w:rsidRPr="005F1890">
        <w:rPr>
          <w:rFonts w:ascii="Times New Roman" w:hAnsi="Times New Roman" w:cs="Times New Roman"/>
          <w:sz w:val="24"/>
          <w:szCs w:val="24"/>
        </w:rPr>
        <w:t>exhibits neuroprotective activity and protects human cells from damage due to the actions of free radicals (</w:t>
      </w:r>
      <w:r w:rsidR="005F1890" w:rsidRPr="005C61BF">
        <w:rPr>
          <w:rFonts w:ascii="Times New Roman" w:hAnsi="Times New Roman" w:cs="Times New Roman"/>
          <w:sz w:val="24"/>
          <w:szCs w:val="24"/>
        </w:rPr>
        <w:t xml:space="preserve">Wang </w:t>
      </w:r>
      <w:r w:rsidR="005F1890" w:rsidRPr="005C61BF">
        <w:rPr>
          <w:rFonts w:ascii="Times New Roman" w:hAnsi="Times New Roman" w:cs="Times New Roman"/>
          <w:i/>
          <w:sz w:val="24"/>
          <w:szCs w:val="24"/>
        </w:rPr>
        <w:t>et al.,</w:t>
      </w:r>
      <w:r w:rsidR="005F1890" w:rsidRPr="005C61BF">
        <w:rPr>
          <w:rFonts w:ascii="Times New Roman" w:hAnsi="Times New Roman" w:cs="Times New Roman"/>
          <w:sz w:val="24"/>
          <w:szCs w:val="24"/>
        </w:rPr>
        <w:t xml:space="preserve"> 2021</w:t>
      </w:r>
      <w:r w:rsidR="005F1890" w:rsidRPr="005F1890">
        <w:rPr>
          <w:rFonts w:ascii="Times New Roman" w:hAnsi="Times New Roman" w:cs="Times New Roman"/>
          <w:sz w:val="24"/>
          <w:szCs w:val="24"/>
        </w:rPr>
        <w:t>).</w:t>
      </w:r>
      <w:r w:rsidR="005F1890">
        <w:rPr>
          <w:rFonts w:ascii="Times New Roman" w:hAnsi="Times New Roman" w:cs="Times New Roman"/>
          <w:sz w:val="24"/>
          <w:szCs w:val="24"/>
        </w:rPr>
        <w:t xml:space="preserve"> </w:t>
      </w:r>
      <w:r w:rsidR="00D9104A" w:rsidRPr="002F052B">
        <w:rPr>
          <w:rFonts w:ascii="Times New Roman" w:hAnsi="Times New Roman" w:cs="Times New Roman"/>
          <w:sz w:val="24"/>
          <w:szCs w:val="24"/>
        </w:rPr>
        <w:t xml:space="preserve">Other compounds, although present in lower concentrations, add to the bioactive profile of </w:t>
      </w:r>
      <w:r w:rsidR="00D9104A" w:rsidRPr="002F052B">
        <w:rPr>
          <w:rFonts w:ascii="Times New Roman" w:hAnsi="Times New Roman" w:cs="Times New Roman"/>
          <w:i/>
          <w:sz w:val="24"/>
          <w:szCs w:val="24"/>
        </w:rPr>
        <w:t>S. aethiopicum</w:t>
      </w:r>
      <w:r w:rsidR="00D9104A" w:rsidRPr="002F052B">
        <w:rPr>
          <w:rFonts w:ascii="Times New Roman" w:hAnsi="Times New Roman" w:cs="Times New Roman"/>
          <w:sz w:val="24"/>
          <w:szCs w:val="24"/>
        </w:rPr>
        <w:t xml:space="preserve">. For example, p-coumaric acid (0.368 mg/L) and quercetin (1.71 × 10⁻⁴ mg/L) are potent antioxidants with </w:t>
      </w:r>
      <w:proofErr w:type="spellStart"/>
      <w:r w:rsidR="00D9104A" w:rsidRPr="002F052B">
        <w:rPr>
          <w:rFonts w:ascii="Times New Roman" w:hAnsi="Times New Roman" w:cs="Times New Roman"/>
          <w:sz w:val="24"/>
          <w:szCs w:val="24"/>
        </w:rPr>
        <w:t>vasoprotective</w:t>
      </w:r>
      <w:proofErr w:type="spellEnd"/>
      <w:r w:rsidR="00D9104A" w:rsidRPr="002F052B">
        <w:rPr>
          <w:rFonts w:ascii="Times New Roman" w:hAnsi="Times New Roman" w:cs="Times New Roman"/>
          <w:sz w:val="24"/>
          <w:szCs w:val="24"/>
        </w:rPr>
        <w:t xml:space="preserve"> and anti-inflammatory roles (</w:t>
      </w:r>
      <w:proofErr w:type="spellStart"/>
      <w:r w:rsidR="00D9104A" w:rsidRPr="005C61BF">
        <w:rPr>
          <w:rFonts w:ascii="Times New Roman" w:hAnsi="Times New Roman" w:cs="Times New Roman"/>
          <w:sz w:val="24"/>
          <w:szCs w:val="24"/>
        </w:rPr>
        <w:t>Panche</w:t>
      </w:r>
      <w:proofErr w:type="spellEnd"/>
      <w:r w:rsidR="00D9104A" w:rsidRPr="005C61BF">
        <w:rPr>
          <w:rFonts w:ascii="Times New Roman" w:hAnsi="Times New Roman" w:cs="Times New Roman"/>
          <w:sz w:val="24"/>
          <w:szCs w:val="24"/>
        </w:rPr>
        <w:t xml:space="preserve"> </w:t>
      </w:r>
      <w:r w:rsidR="00D9104A" w:rsidRPr="005C61BF">
        <w:rPr>
          <w:rFonts w:ascii="Times New Roman" w:hAnsi="Times New Roman" w:cs="Times New Roman"/>
          <w:i/>
          <w:sz w:val="24"/>
          <w:szCs w:val="24"/>
        </w:rPr>
        <w:t>et al.,</w:t>
      </w:r>
      <w:r w:rsidR="00D9104A" w:rsidRPr="005C61BF">
        <w:rPr>
          <w:rFonts w:ascii="Times New Roman" w:hAnsi="Times New Roman" w:cs="Times New Roman"/>
          <w:sz w:val="24"/>
          <w:szCs w:val="24"/>
        </w:rPr>
        <w:t xml:space="preserve"> 2016</w:t>
      </w:r>
      <w:r w:rsidR="00D9104A" w:rsidRPr="002F052B">
        <w:rPr>
          <w:rFonts w:ascii="Times New Roman" w:hAnsi="Times New Roman" w:cs="Times New Roman"/>
          <w:sz w:val="24"/>
          <w:szCs w:val="24"/>
        </w:rPr>
        <w:t>).</w:t>
      </w:r>
      <w:r w:rsidR="00F343DF" w:rsidRPr="002F052B">
        <w:rPr>
          <w:rFonts w:ascii="Times New Roman" w:hAnsi="Times New Roman" w:cs="Times New Roman"/>
          <w:sz w:val="24"/>
          <w:szCs w:val="24"/>
        </w:rPr>
        <w:t xml:space="preserve"> Gallic acid </w:t>
      </w:r>
      <w:r w:rsidR="00F343DF" w:rsidRPr="002F052B">
        <w:rPr>
          <w:rFonts w:ascii="Times New Roman" w:hAnsi="Times New Roman" w:cs="Times New Roman"/>
          <w:sz w:val="24"/>
          <w:szCs w:val="24"/>
        </w:rPr>
        <w:lastRenderedPageBreak/>
        <w:t>and tannic acid, both detected at trace levels, are associated with antimicrobial and anti-inflammatory properties (</w:t>
      </w:r>
      <w:proofErr w:type="spellStart"/>
      <w:r w:rsidR="00F343DF" w:rsidRPr="005C61BF">
        <w:rPr>
          <w:rFonts w:ascii="Times New Roman" w:hAnsi="Times New Roman" w:cs="Times New Roman"/>
          <w:sz w:val="24"/>
          <w:szCs w:val="24"/>
        </w:rPr>
        <w:t>Balasundram</w:t>
      </w:r>
      <w:proofErr w:type="spellEnd"/>
      <w:r w:rsidR="00F343DF" w:rsidRPr="005C61BF">
        <w:rPr>
          <w:rFonts w:ascii="Times New Roman" w:hAnsi="Times New Roman" w:cs="Times New Roman"/>
          <w:sz w:val="24"/>
          <w:szCs w:val="24"/>
        </w:rPr>
        <w:t xml:space="preserve"> </w:t>
      </w:r>
      <w:r w:rsidR="00F343DF" w:rsidRPr="005C61BF">
        <w:rPr>
          <w:rFonts w:ascii="Times New Roman" w:hAnsi="Times New Roman" w:cs="Times New Roman"/>
          <w:i/>
          <w:sz w:val="24"/>
          <w:szCs w:val="24"/>
        </w:rPr>
        <w:t>et al.,</w:t>
      </w:r>
      <w:r w:rsidR="00F343DF" w:rsidRPr="005C61BF">
        <w:rPr>
          <w:rFonts w:ascii="Times New Roman" w:hAnsi="Times New Roman" w:cs="Times New Roman"/>
          <w:sz w:val="24"/>
          <w:szCs w:val="24"/>
        </w:rPr>
        <w:t xml:space="preserve"> 2006</w:t>
      </w:r>
      <w:r w:rsidR="00F343DF" w:rsidRPr="002F052B">
        <w:rPr>
          <w:rFonts w:ascii="Times New Roman" w:hAnsi="Times New Roman" w:cs="Times New Roman"/>
          <w:sz w:val="24"/>
          <w:szCs w:val="24"/>
        </w:rPr>
        <w:t xml:space="preserve">). </w:t>
      </w:r>
      <w:r w:rsidR="00841632" w:rsidRPr="00841632">
        <w:rPr>
          <w:rFonts w:ascii="Times New Roman" w:hAnsi="Times New Roman" w:cs="Times New Roman"/>
          <w:sz w:val="24"/>
          <w:szCs w:val="24"/>
        </w:rPr>
        <w:t>Tannic acid supplementation has been reported to improve endothelial function and mitigate cardiovascular risk factors, highlighting its possible cardioprotective role (</w:t>
      </w:r>
      <w:r w:rsidR="00841632" w:rsidRPr="005C61BF">
        <w:rPr>
          <w:rFonts w:ascii="Times New Roman" w:hAnsi="Times New Roman" w:cs="Times New Roman"/>
          <w:sz w:val="24"/>
          <w:szCs w:val="24"/>
        </w:rPr>
        <w:t xml:space="preserve">Pérez-Jiménez </w:t>
      </w:r>
      <w:r w:rsidR="00841632" w:rsidRPr="005C61BF">
        <w:rPr>
          <w:rFonts w:ascii="Times New Roman" w:hAnsi="Times New Roman" w:cs="Times New Roman"/>
          <w:i/>
          <w:sz w:val="24"/>
          <w:szCs w:val="24"/>
        </w:rPr>
        <w:t>et al.,</w:t>
      </w:r>
      <w:r w:rsidR="00841632" w:rsidRPr="005C61BF">
        <w:rPr>
          <w:rFonts w:ascii="Times New Roman" w:hAnsi="Times New Roman" w:cs="Times New Roman"/>
          <w:sz w:val="24"/>
          <w:szCs w:val="24"/>
        </w:rPr>
        <w:t xml:space="preserve"> 2010</w:t>
      </w:r>
      <w:r w:rsidR="00841632" w:rsidRPr="00841632">
        <w:rPr>
          <w:rFonts w:ascii="Times New Roman" w:hAnsi="Times New Roman" w:cs="Times New Roman"/>
          <w:sz w:val="24"/>
          <w:szCs w:val="24"/>
        </w:rPr>
        <w:t xml:space="preserve">). </w:t>
      </w:r>
      <w:r w:rsidR="00A169DA" w:rsidRPr="002F052B">
        <w:rPr>
          <w:rFonts w:ascii="Times New Roman" w:hAnsi="Times New Roman" w:cs="Times New Roman"/>
          <w:sz w:val="24"/>
          <w:szCs w:val="24"/>
        </w:rPr>
        <w:t>Rutin exhibits antioxidant and vascular-protective effects, while naringin has been reported to improve lipid and glucose metabolism, supporting its role in diabetes and metabolic syndrome management (</w:t>
      </w:r>
      <w:proofErr w:type="spellStart"/>
      <w:r w:rsidR="00A169DA" w:rsidRPr="005C61BF">
        <w:rPr>
          <w:rFonts w:ascii="Times New Roman" w:hAnsi="Times New Roman" w:cs="Times New Roman"/>
          <w:sz w:val="24"/>
          <w:szCs w:val="24"/>
        </w:rPr>
        <w:t>Ganeshpurkar</w:t>
      </w:r>
      <w:proofErr w:type="spellEnd"/>
      <w:r w:rsidR="00A169DA" w:rsidRPr="005C61BF">
        <w:rPr>
          <w:rFonts w:ascii="Times New Roman" w:hAnsi="Times New Roman" w:cs="Times New Roman"/>
          <w:sz w:val="24"/>
          <w:szCs w:val="24"/>
        </w:rPr>
        <w:t xml:space="preserve"> &amp; </w:t>
      </w:r>
      <w:proofErr w:type="spellStart"/>
      <w:r w:rsidR="00A169DA" w:rsidRPr="005C61BF">
        <w:rPr>
          <w:rFonts w:ascii="Times New Roman" w:hAnsi="Times New Roman" w:cs="Times New Roman"/>
          <w:sz w:val="24"/>
          <w:szCs w:val="24"/>
        </w:rPr>
        <w:t>Saluja</w:t>
      </w:r>
      <w:proofErr w:type="spellEnd"/>
      <w:r w:rsidR="00A169DA" w:rsidRPr="005C61BF">
        <w:rPr>
          <w:rFonts w:ascii="Times New Roman" w:hAnsi="Times New Roman" w:cs="Times New Roman"/>
          <w:sz w:val="24"/>
          <w:szCs w:val="24"/>
        </w:rPr>
        <w:t>, 2017</w:t>
      </w:r>
      <w:r w:rsidR="00A169DA" w:rsidRPr="002F052B">
        <w:rPr>
          <w:rFonts w:ascii="Times New Roman" w:hAnsi="Times New Roman" w:cs="Times New Roman"/>
          <w:sz w:val="24"/>
          <w:szCs w:val="24"/>
        </w:rPr>
        <w:t xml:space="preserve">). </w:t>
      </w:r>
      <w:r w:rsidR="00F343DF" w:rsidRPr="002F052B">
        <w:rPr>
          <w:rFonts w:ascii="Times New Roman" w:hAnsi="Times New Roman" w:cs="Times New Roman"/>
          <w:sz w:val="24"/>
          <w:szCs w:val="24"/>
        </w:rPr>
        <w:t xml:space="preserve">Apigenin, also detected in small quantity, is a dietary flavonoid known for </w:t>
      </w:r>
      <w:proofErr w:type="spellStart"/>
      <w:r w:rsidR="00F343DF" w:rsidRPr="002F052B">
        <w:rPr>
          <w:rFonts w:ascii="Times New Roman" w:hAnsi="Times New Roman" w:cs="Times New Roman"/>
          <w:sz w:val="24"/>
          <w:szCs w:val="24"/>
        </w:rPr>
        <w:t>chemopreventive</w:t>
      </w:r>
      <w:proofErr w:type="spellEnd"/>
      <w:r w:rsidR="00F343DF" w:rsidRPr="002F052B">
        <w:rPr>
          <w:rFonts w:ascii="Times New Roman" w:hAnsi="Times New Roman" w:cs="Times New Roman"/>
          <w:sz w:val="24"/>
          <w:szCs w:val="24"/>
        </w:rPr>
        <w:t xml:space="preserve"> and hepatoprotective roles (</w:t>
      </w:r>
      <w:r w:rsidR="00F343DF" w:rsidRPr="005C61BF">
        <w:rPr>
          <w:rFonts w:ascii="Times New Roman" w:hAnsi="Times New Roman" w:cs="Times New Roman"/>
          <w:sz w:val="24"/>
          <w:szCs w:val="24"/>
        </w:rPr>
        <w:t xml:space="preserve">Salehi </w:t>
      </w:r>
      <w:r w:rsidR="00F343DF" w:rsidRPr="005C61BF">
        <w:rPr>
          <w:rFonts w:ascii="Times New Roman" w:hAnsi="Times New Roman" w:cs="Times New Roman"/>
          <w:i/>
          <w:sz w:val="24"/>
          <w:szCs w:val="24"/>
        </w:rPr>
        <w:t>et al.,</w:t>
      </w:r>
      <w:r w:rsidR="00F343DF" w:rsidRPr="005C61BF">
        <w:rPr>
          <w:rFonts w:ascii="Times New Roman" w:hAnsi="Times New Roman" w:cs="Times New Roman"/>
          <w:sz w:val="24"/>
          <w:szCs w:val="24"/>
        </w:rPr>
        <w:t xml:space="preserve"> 2019</w:t>
      </w:r>
      <w:r w:rsidR="00F343DF" w:rsidRPr="002F052B">
        <w:rPr>
          <w:rFonts w:ascii="Times New Roman" w:hAnsi="Times New Roman" w:cs="Times New Roman"/>
          <w:sz w:val="24"/>
          <w:szCs w:val="24"/>
        </w:rPr>
        <w:t>).</w:t>
      </w:r>
      <w:r w:rsidR="008A4EC2" w:rsidRPr="002F052B">
        <w:rPr>
          <w:rFonts w:ascii="Times New Roman" w:hAnsi="Times New Roman" w:cs="Times New Roman"/>
          <w:sz w:val="24"/>
          <w:szCs w:val="24"/>
        </w:rPr>
        <w:t xml:space="preserve"> </w:t>
      </w:r>
      <w:r w:rsidR="001F0385" w:rsidRPr="001F0385">
        <w:rPr>
          <w:rFonts w:ascii="Times New Roman" w:hAnsi="Times New Roman" w:cs="Times New Roman"/>
          <w:sz w:val="24"/>
          <w:szCs w:val="24"/>
        </w:rPr>
        <w:t>Studies have shown that naringin supplementation alleviates myocardial injury and enhances vascular function, suggesting its promising role in cardiovascular health (</w:t>
      </w:r>
      <w:r w:rsidR="001F0385" w:rsidRPr="005C61BF">
        <w:rPr>
          <w:rFonts w:ascii="Times New Roman" w:hAnsi="Times New Roman" w:cs="Times New Roman"/>
          <w:sz w:val="24"/>
          <w:szCs w:val="24"/>
        </w:rPr>
        <w:t xml:space="preserve">Viswanatha </w:t>
      </w:r>
      <w:r w:rsidR="001F0385" w:rsidRPr="005C61BF">
        <w:rPr>
          <w:rFonts w:ascii="Times New Roman" w:hAnsi="Times New Roman" w:cs="Times New Roman"/>
          <w:i/>
          <w:sz w:val="24"/>
          <w:szCs w:val="24"/>
        </w:rPr>
        <w:t>et al.,</w:t>
      </w:r>
      <w:r w:rsidR="001F0385" w:rsidRPr="005C61BF">
        <w:rPr>
          <w:rFonts w:ascii="Times New Roman" w:hAnsi="Times New Roman" w:cs="Times New Roman"/>
          <w:sz w:val="24"/>
          <w:szCs w:val="24"/>
        </w:rPr>
        <w:t xml:space="preserve"> 2022</w:t>
      </w:r>
      <w:r w:rsidR="001F0385" w:rsidRPr="001F0385">
        <w:rPr>
          <w:rFonts w:ascii="Times New Roman" w:hAnsi="Times New Roman" w:cs="Times New Roman"/>
          <w:sz w:val="24"/>
          <w:szCs w:val="24"/>
        </w:rPr>
        <w:t>).</w:t>
      </w:r>
      <w:r w:rsidR="001F0385">
        <w:rPr>
          <w:rFonts w:ascii="Times New Roman" w:hAnsi="Times New Roman" w:cs="Times New Roman"/>
          <w:sz w:val="24"/>
          <w:szCs w:val="24"/>
        </w:rPr>
        <w:t xml:space="preserve"> </w:t>
      </w:r>
      <w:r w:rsidR="001F0385" w:rsidRPr="001F0385">
        <w:rPr>
          <w:rFonts w:ascii="Times New Roman" w:hAnsi="Times New Roman" w:cs="Times New Roman"/>
          <w:sz w:val="24"/>
          <w:szCs w:val="24"/>
        </w:rPr>
        <w:t>Quercetin ameliorates inflammatory conditions such as arthritis and inflammatory bowel disease (</w:t>
      </w:r>
      <w:r w:rsidR="001F0385">
        <w:rPr>
          <w:rFonts w:ascii="Times New Roman" w:hAnsi="Times New Roman" w:cs="Times New Roman"/>
          <w:sz w:val="24"/>
          <w:szCs w:val="24"/>
        </w:rPr>
        <w:t xml:space="preserve">Amos-Tautua </w:t>
      </w:r>
      <w:r w:rsidR="001F0385" w:rsidRPr="001F0385">
        <w:rPr>
          <w:rFonts w:ascii="Times New Roman" w:hAnsi="Times New Roman" w:cs="Times New Roman"/>
          <w:i/>
          <w:sz w:val="24"/>
          <w:szCs w:val="24"/>
        </w:rPr>
        <w:t>et al.,</w:t>
      </w:r>
      <w:r w:rsidR="001F0385">
        <w:rPr>
          <w:rFonts w:ascii="Times New Roman" w:hAnsi="Times New Roman" w:cs="Times New Roman"/>
          <w:sz w:val="24"/>
          <w:szCs w:val="24"/>
        </w:rPr>
        <w:t xml:space="preserve"> 2025</w:t>
      </w:r>
      <w:r w:rsidR="001F0385" w:rsidRPr="001F0385">
        <w:rPr>
          <w:rFonts w:ascii="Times New Roman" w:hAnsi="Times New Roman" w:cs="Times New Roman"/>
          <w:sz w:val="24"/>
          <w:szCs w:val="24"/>
        </w:rPr>
        <w:t>)</w:t>
      </w:r>
      <w:r w:rsidR="001F0385">
        <w:rPr>
          <w:rFonts w:ascii="Times New Roman" w:hAnsi="Times New Roman" w:cs="Times New Roman"/>
          <w:sz w:val="24"/>
          <w:szCs w:val="24"/>
        </w:rPr>
        <w:t>. Finally,</w:t>
      </w:r>
      <w:r w:rsidR="008A4EC2" w:rsidRPr="002F052B">
        <w:rPr>
          <w:rFonts w:ascii="Times New Roman" w:hAnsi="Times New Roman" w:cs="Times New Roman"/>
          <w:sz w:val="24"/>
          <w:szCs w:val="24"/>
        </w:rPr>
        <w:t xml:space="preserve"> p-coumaric acid (0.368 mg/L) was identified. This hydroxycinnamic acid has been shown to exert antioxidant, antimicrobial, and anti-diabetic effects by enhancing glucose uptake and protecting against oxidative damage (</w:t>
      </w:r>
      <w:r w:rsidR="008A4EC2" w:rsidRPr="005C61BF">
        <w:rPr>
          <w:rFonts w:ascii="Times New Roman" w:hAnsi="Times New Roman" w:cs="Times New Roman"/>
          <w:sz w:val="24"/>
          <w:szCs w:val="24"/>
        </w:rPr>
        <w:t xml:space="preserve">Heleno </w:t>
      </w:r>
      <w:r w:rsidR="008A4EC2" w:rsidRPr="005C61BF">
        <w:rPr>
          <w:rFonts w:ascii="Times New Roman" w:hAnsi="Times New Roman" w:cs="Times New Roman"/>
          <w:i/>
          <w:sz w:val="24"/>
          <w:szCs w:val="24"/>
        </w:rPr>
        <w:t>et al.,</w:t>
      </w:r>
      <w:r w:rsidR="008A4EC2" w:rsidRPr="005C61BF">
        <w:rPr>
          <w:rFonts w:ascii="Times New Roman" w:hAnsi="Times New Roman" w:cs="Times New Roman"/>
          <w:sz w:val="24"/>
          <w:szCs w:val="24"/>
        </w:rPr>
        <w:t xml:space="preserve"> 2015).</w:t>
      </w:r>
    </w:p>
    <w:p w14:paraId="55953834" w14:textId="77777777" w:rsidR="00442FDC" w:rsidRPr="002F052B" w:rsidRDefault="00A10CF1" w:rsidP="006658F5">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1C56BA" w:rsidRPr="002F052B">
        <w:rPr>
          <w:rFonts w:ascii="Times New Roman" w:hAnsi="Times New Roman" w:cs="Times New Roman"/>
          <w:sz w:val="24"/>
          <w:szCs w:val="24"/>
          <w:shd w:val="clear" w:color="auto" w:fill="FFFFFF"/>
        </w:rPr>
        <w:t>he presence of caffeic acid,</w:t>
      </w:r>
      <w:r w:rsidR="006658F5" w:rsidRPr="002F052B">
        <w:rPr>
          <w:rFonts w:ascii="Times New Roman" w:hAnsi="Times New Roman" w:cs="Times New Roman"/>
          <w:sz w:val="24"/>
          <w:szCs w:val="24"/>
          <w:shd w:val="clear" w:color="auto" w:fill="FFFFFF"/>
        </w:rPr>
        <w:t xml:space="preserve"> kaempferol, and other bioactive</w:t>
      </w:r>
      <w:r w:rsidR="001C56BA" w:rsidRPr="002F052B">
        <w:rPr>
          <w:rFonts w:ascii="Times New Roman" w:hAnsi="Times New Roman" w:cs="Times New Roman"/>
          <w:sz w:val="24"/>
          <w:szCs w:val="24"/>
          <w:shd w:val="clear" w:color="auto" w:fill="FFFFFF"/>
        </w:rPr>
        <w:t xml:space="preserve"> constituents supports the ethnomedicinal use of </w:t>
      </w:r>
      <w:r w:rsidR="001C56BA" w:rsidRPr="002F052B">
        <w:rPr>
          <w:rFonts w:ascii="Times New Roman" w:hAnsi="Times New Roman" w:cs="Times New Roman"/>
          <w:i/>
          <w:sz w:val="24"/>
          <w:szCs w:val="24"/>
          <w:shd w:val="clear" w:color="auto" w:fill="FFFFFF"/>
        </w:rPr>
        <w:t>S. aethiopicum</w:t>
      </w:r>
      <w:r w:rsidR="001C56BA" w:rsidRPr="002F052B">
        <w:rPr>
          <w:rFonts w:ascii="Times New Roman" w:hAnsi="Times New Roman" w:cs="Times New Roman"/>
          <w:sz w:val="24"/>
          <w:szCs w:val="24"/>
          <w:shd w:val="clear" w:color="auto" w:fill="FFFFFF"/>
        </w:rPr>
        <w:t xml:space="preserve"> in managing chronic diseases such as diabetes, hypertension, and microbial infections. The predominance of caffeic acid and kaempferol suggests that they may serve as the primary bioactive constituents, while other compounds provide complementary or synergistic effects.</w:t>
      </w:r>
    </w:p>
    <w:p w14:paraId="589A14A1" w14:textId="77777777" w:rsidR="00080129" w:rsidRPr="002F052B" w:rsidRDefault="00DD5F16" w:rsidP="006658F5">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1</w:t>
      </w:r>
      <w:r w:rsidR="00080129" w:rsidRPr="002F052B">
        <w:rPr>
          <w:rFonts w:ascii="Times New Roman" w:hAnsi="Times New Roman" w:cs="Times New Roman"/>
          <w:b/>
          <w:sz w:val="24"/>
          <w:szCs w:val="24"/>
        </w:rPr>
        <w:t>:</w:t>
      </w:r>
      <w:r w:rsidR="00080129" w:rsidRPr="002F052B">
        <w:rPr>
          <w:rFonts w:ascii="Times New Roman" w:hAnsi="Times New Roman" w:cs="Times New Roman"/>
          <w:sz w:val="24"/>
          <w:szCs w:val="24"/>
        </w:rPr>
        <w:t xml:space="preserve"> </w:t>
      </w:r>
      <w:r w:rsidR="008A4EC2" w:rsidRPr="002F052B">
        <w:rPr>
          <w:rFonts w:ascii="Times New Roman" w:hAnsi="Times New Roman" w:cs="Times New Roman"/>
          <w:sz w:val="24"/>
          <w:szCs w:val="24"/>
        </w:rPr>
        <w:t>Bioactive</w:t>
      </w:r>
      <w:r w:rsidR="00080129" w:rsidRPr="002F052B">
        <w:rPr>
          <w:rFonts w:ascii="Times New Roman" w:hAnsi="Times New Roman" w:cs="Times New Roman"/>
          <w:sz w:val="24"/>
          <w:szCs w:val="24"/>
        </w:rPr>
        <w:t xml:space="preserve"> Compounds Identified by HPLC Analysis</w:t>
      </w:r>
      <w:r w:rsidR="00993159" w:rsidRPr="002F052B">
        <w:rPr>
          <w:rFonts w:ascii="Times New Roman" w:hAnsi="Times New Roman" w:cs="Times New Roman"/>
          <w:sz w:val="24"/>
          <w:szCs w:val="24"/>
        </w:rPr>
        <w:t xml:space="preserve"> in Ethanolic Leaf Extract of </w:t>
      </w:r>
      <w:r w:rsidR="00993159" w:rsidRPr="002F052B">
        <w:rPr>
          <w:rFonts w:ascii="Times New Roman" w:hAnsi="Times New Roman" w:cs="Times New Roman"/>
          <w:i/>
          <w:sz w:val="24"/>
          <w:szCs w:val="24"/>
        </w:rPr>
        <w:t>Solanum aethiopicum</w:t>
      </w:r>
    </w:p>
    <w:tbl>
      <w:tblPr>
        <w:tblStyle w:val="TableGrid"/>
        <w:tblW w:w="9368" w:type="dxa"/>
        <w:tblLook w:val="04A0" w:firstRow="1" w:lastRow="0" w:firstColumn="1" w:lastColumn="0" w:noHBand="0" w:noVBand="1"/>
      </w:tblPr>
      <w:tblGrid>
        <w:gridCol w:w="613"/>
        <w:gridCol w:w="2642"/>
        <w:gridCol w:w="3376"/>
        <w:gridCol w:w="2737"/>
      </w:tblGrid>
      <w:tr w:rsidR="00080129" w:rsidRPr="002F052B" w14:paraId="730BA147" w14:textId="77777777" w:rsidTr="00437D2B">
        <w:trPr>
          <w:trHeight w:val="403"/>
        </w:trPr>
        <w:tc>
          <w:tcPr>
            <w:tcW w:w="613" w:type="dxa"/>
          </w:tcPr>
          <w:p w14:paraId="2A165A5A"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S/N</w:t>
            </w:r>
          </w:p>
        </w:tc>
        <w:tc>
          <w:tcPr>
            <w:tcW w:w="2642" w:type="dxa"/>
          </w:tcPr>
          <w:p w14:paraId="3694FDD2"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Retention Time(Min)</w:t>
            </w:r>
          </w:p>
        </w:tc>
        <w:tc>
          <w:tcPr>
            <w:tcW w:w="3376" w:type="dxa"/>
          </w:tcPr>
          <w:p w14:paraId="0CDA33F0"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Concentration (mg/L)</w:t>
            </w:r>
          </w:p>
        </w:tc>
        <w:tc>
          <w:tcPr>
            <w:tcW w:w="2737" w:type="dxa"/>
          </w:tcPr>
          <w:p w14:paraId="2A073F14"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Bioactive Compounds</w:t>
            </w:r>
          </w:p>
        </w:tc>
      </w:tr>
      <w:tr w:rsidR="00080129" w:rsidRPr="002F052B" w14:paraId="73BB1D4F" w14:textId="77777777" w:rsidTr="00437D2B">
        <w:trPr>
          <w:trHeight w:val="416"/>
        </w:trPr>
        <w:tc>
          <w:tcPr>
            <w:tcW w:w="613" w:type="dxa"/>
          </w:tcPr>
          <w:p w14:paraId="203717C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w:t>
            </w:r>
          </w:p>
        </w:tc>
        <w:tc>
          <w:tcPr>
            <w:tcW w:w="2642" w:type="dxa"/>
          </w:tcPr>
          <w:p w14:paraId="7C981836"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1.299</w:t>
            </w:r>
          </w:p>
        </w:tc>
        <w:tc>
          <w:tcPr>
            <w:tcW w:w="3376" w:type="dxa"/>
          </w:tcPr>
          <w:p w14:paraId="71E5D789" w14:textId="77777777" w:rsidR="00080129" w:rsidRPr="002F052B" w:rsidRDefault="00080129" w:rsidP="006658F5">
            <w:pPr>
              <w:spacing w:line="360" w:lineRule="auto"/>
              <w:jc w:val="center"/>
              <w:rPr>
                <w:rFonts w:ascii="Times New Roman" w:hAnsi="Times New Roman" w:cs="Times New Roman"/>
                <w:sz w:val="24"/>
                <w:szCs w:val="24"/>
              </w:rPr>
            </w:pPr>
            <w:r w:rsidRPr="002E1471">
              <w:rPr>
                <w:rFonts w:ascii="Times New Roman" w:hAnsi="Times New Roman" w:cs="Times New Roman"/>
                <w:sz w:val="24"/>
                <w:szCs w:val="24"/>
              </w:rPr>
              <w:t>614.687</w:t>
            </w:r>
          </w:p>
        </w:tc>
        <w:tc>
          <w:tcPr>
            <w:tcW w:w="2737" w:type="dxa"/>
          </w:tcPr>
          <w:p w14:paraId="198A8FCB"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Caffeic Acid</w:t>
            </w:r>
          </w:p>
        </w:tc>
      </w:tr>
      <w:tr w:rsidR="00080129" w:rsidRPr="002F052B" w14:paraId="0EA9683A" w14:textId="77777777" w:rsidTr="00437D2B">
        <w:trPr>
          <w:trHeight w:val="403"/>
        </w:trPr>
        <w:tc>
          <w:tcPr>
            <w:tcW w:w="613" w:type="dxa"/>
          </w:tcPr>
          <w:p w14:paraId="6C60533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2</w:t>
            </w:r>
          </w:p>
        </w:tc>
        <w:tc>
          <w:tcPr>
            <w:tcW w:w="2642" w:type="dxa"/>
          </w:tcPr>
          <w:p w14:paraId="4666289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2.237</w:t>
            </w:r>
          </w:p>
        </w:tc>
        <w:tc>
          <w:tcPr>
            <w:tcW w:w="3376" w:type="dxa"/>
          </w:tcPr>
          <w:p w14:paraId="58303C8A"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1.12856e-3</w:t>
            </w:r>
          </w:p>
        </w:tc>
        <w:tc>
          <w:tcPr>
            <w:tcW w:w="2737" w:type="dxa"/>
          </w:tcPr>
          <w:p w14:paraId="4D8F547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Gallic Acid</w:t>
            </w:r>
          </w:p>
        </w:tc>
      </w:tr>
      <w:tr w:rsidR="00080129" w:rsidRPr="002F052B" w14:paraId="1CFACCA5" w14:textId="77777777" w:rsidTr="00437D2B">
        <w:trPr>
          <w:trHeight w:val="416"/>
        </w:trPr>
        <w:tc>
          <w:tcPr>
            <w:tcW w:w="613" w:type="dxa"/>
          </w:tcPr>
          <w:p w14:paraId="1410359E"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3</w:t>
            </w:r>
          </w:p>
        </w:tc>
        <w:tc>
          <w:tcPr>
            <w:tcW w:w="2642" w:type="dxa"/>
          </w:tcPr>
          <w:p w14:paraId="4CE598E2"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3.890</w:t>
            </w:r>
          </w:p>
        </w:tc>
        <w:tc>
          <w:tcPr>
            <w:tcW w:w="3376" w:type="dxa"/>
          </w:tcPr>
          <w:p w14:paraId="1F26EF91"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4.92502e-4</w:t>
            </w:r>
          </w:p>
        </w:tc>
        <w:tc>
          <w:tcPr>
            <w:tcW w:w="2737" w:type="dxa"/>
          </w:tcPr>
          <w:p w14:paraId="33C162D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Salicylic Acid</w:t>
            </w:r>
          </w:p>
        </w:tc>
      </w:tr>
      <w:tr w:rsidR="00080129" w:rsidRPr="002F052B" w14:paraId="065EDA90" w14:textId="77777777" w:rsidTr="00437D2B">
        <w:trPr>
          <w:trHeight w:val="403"/>
        </w:trPr>
        <w:tc>
          <w:tcPr>
            <w:tcW w:w="613" w:type="dxa"/>
          </w:tcPr>
          <w:p w14:paraId="5C89A24B"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lastRenderedPageBreak/>
              <w:t>4</w:t>
            </w:r>
          </w:p>
        </w:tc>
        <w:tc>
          <w:tcPr>
            <w:tcW w:w="2642" w:type="dxa"/>
          </w:tcPr>
          <w:p w14:paraId="2723F49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4.397</w:t>
            </w:r>
          </w:p>
        </w:tc>
        <w:tc>
          <w:tcPr>
            <w:tcW w:w="3376" w:type="dxa"/>
          </w:tcPr>
          <w:p w14:paraId="296BC496"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1.84093e-4</w:t>
            </w:r>
          </w:p>
        </w:tc>
        <w:tc>
          <w:tcPr>
            <w:tcW w:w="2737" w:type="dxa"/>
          </w:tcPr>
          <w:p w14:paraId="2661860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Tannic Acid</w:t>
            </w:r>
          </w:p>
        </w:tc>
      </w:tr>
      <w:tr w:rsidR="00080129" w:rsidRPr="002F052B" w14:paraId="410A8DA6" w14:textId="77777777" w:rsidTr="00437D2B">
        <w:trPr>
          <w:trHeight w:val="416"/>
        </w:trPr>
        <w:tc>
          <w:tcPr>
            <w:tcW w:w="613" w:type="dxa"/>
          </w:tcPr>
          <w:p w14:paraId="7FF385F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5</w:t>
            </w:r>
          </w:p>
        </w:tc>
        <w:tc>
          <w:tcPr>
            <w:tcW w:w="2642" w:type="dxa"/>
          </w:tcPr>
          <w:p w14:paraId="3C6896FA"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6.530</w:t>
            </w:r>
          </w:p>
        </w:tc>
        <w:tc>
          <w:tcPr>
            <w:tcW w:w="3376" w:type="dxa"/>
          </w:tcPr>
          <w:p w14:paraId="1374BABB"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2.40101e-4</w:t>
            </w:r>
          </w:p>
        </w:tc>
        <w:tc>
          <w:tcPr>
            <w:tcW w:w="2737" w:type="dxa"/>
          </w:tcPr>
          <w:p w14:paraId="002C5D79"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Apigenin</w:t>
            </w:r>
          </w:p>
        </w:tc>
      </w:tr>
      <w:tr w:rsidR="00080129" w:rsidRPr="002F052B" w14:paraId="5EBDC1A7" w14:textId="77777777" w:rsidTr="00437D2B">
        <w:trPr>
          <w:trHeight w:val="403"/>
        </w:trPr>
        <w:tc>
          <w:tcPr>
            <w:tcW w:w="613" w:type="dxa"/>
          </w:tcPr>
          <w:p w14:paraId="4CE8F6F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w:t>
            </w:r>
          </w:p>
        </w:tc>
        <w:tc>
          <w:tcPr>
            <w:tcW w:w="2642" w:type="dxa"/>
          </w:tcPr>
          <w:p w14:paraId="20574BE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6.590</w:t>
            </w:r>
          </w:p>
        </w:tc>
        <w:tc>
          <w:tcPr>
            <w:tcW w:w="3376" w:type="dxa"/>
          </w:tcPr>
          <w:p w14:paraId="5007C584"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5.50443e-5</w:t>
            </w:r>
          </w:p>
        </w:tc>
        <w:tc>
          <w:tcPr>
            <w:tcW w:w="2737" w:type="dxa"/>
          </w:tcPr>
          <w:p w14:paraId="553148A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Rutin Hydrate</w:t>
            </w:r>
          </w:p>
        </w:tc>
      </w:tr>
      <w:tr w:rsidR="00080129" w:rsidRPr="002F052B" w14:paraId="02081B2D" w14:textId="77777777" w:rsidTr="00437D2B">
        <w:trPr>
          <w:trHeight w:val="416"/>
        </w:trPr>
        <w:tc>
          <w:tcPr>
            <w:tcW w:w="613" w:type="dxa"/>
          </w:tcPr>
          <w:p w14:paraId="30BB1556"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7</w:t>
            </w:r>
          </w:p>
        </w:tc>
        <w:tc>
          <w:tcPr>
            <w:tcW w:w="2642" w:type="dxa"/>
          </w:tcPr>
          <w:p w14:paraId="142E4CC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7.084</w:t>
            </w:r>
          </w:p>
        </w:tc>
        <w:tc>
          <w:tcPr>
            <w:tcW w:w="3376" w:type="dxa"/>
          </w:tcPr>
          <w:p w14:paraId="4F441B2D"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2.18661e-3</w:t>
            </w:r>
          </w:p>
        </w:tc>
        <w:tc>
          <w:tcPr>
            <w:tcW w:w="2737" w:type="dxa"/>
          </w:tcPr>
          <w:p w14:paraId="02D35F9F" w14:textId="77777777" w:rsidR="00080129" w:rsidRPr="002F052B" w:rsidRDefault="00080129" w:rsidP="006658F5">
            <w:pPr>
              <w:spacing w:line="360" w:lineRule="auto"/>
              <w:rPr>
                <w:rFonts w:ascii="Times New Roman" w:hAnsi="Times New Roman" w:cs="Times New Roman"/>
                <w:sz w:val="24"/>
                <w:szCs w:val="24"/>
              </w:rPr>
            </w:pPr>
            <w:proofErr w:type="spellStart"/>
            <w:r w:rsidRPr="002F052B">
              <w:rPr>
                <w:rFonts w:ascii="Times New Roman" w:hAnsi="Times New Roman" w:cs="Times New Roman"/>
                <w:sz w:val="24"/>
                <w:szCs w:val="24"/>
              </w:rPr>
              <w:t>Nairingin</w:t>
            </w:r>
            <w:proofErr w:type="spellEnd"/>
          </w:p>
        </w:tc>
      </w:tr>
      <w:tr w:rsidR="00080129" w:rsidRPr="002F052B" w14:paraId="16431C2C" w14:textId="77777777" w:rsidTr="00437D2B">
        <w:trPr>
          <w:trHeight w:val="416"/>
        </w:trPr>
        <w:tc>
          <w:tcPr>
            <w:tcW w:w="613" w:type="dxa"/>
          </w:tcPr>
          <w:p w14:paraId="0C073A9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8</w:t>
            </w:r>
          </w:p>
        </w:tc>
        <w:tc>
          <w:tcPr>
            <w:tcW w:w="2642" w:type="dxa"/>
          </w:tcPr>
          <w:p w14:paraId="0C60320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10.496</w:t>
            </w:r>
          </w:p>
        </w:tc>
        <w:tc>
          <w:tcPr>
            <w:tcW w:w="3376" w:type="dxa"/>
          </w:tcPr>
          <w:p w14:paraId="616D2EED" w14:textId="77777777" w:rsidR="00080129" w:rsidRPr="002F052B" w:rsidRDefault="00080129" w:rsidP="006658F5">
            <w:pPr>
              <w:spacing w:line="360" w:lineRule="auto"/>
              <w:jc w:val="center"/>
              <w:rPr>
                <w:rFonts w:ascii="Times New Roman" w:hAnsi="Times New Roman" w:cs="Times New Roman"/>
                <w:sz w:val="24"/>
                <w:szCs w:val="24"/>
              </w:rPr>
            </w:pPr>
            <w:r w:rsidRPr="002E1471">
              <w:rPr>
                <w:rFonts w:ascii="Times New Roman" w:hAnsi="Times New Roman" w:cs="Times New Roman"/>
                <w:sz w:val="24"/>
                <w:szCs w:val="24"/>
              </w:rPr>
              <w:t>12.39552</w:t>
            </w:r>
          </w:p>
        </w:tc>
        <w:tc>
          <w:tcPr>
            <w:tcW w:w="2737" w:type="dxa"/>
          </w:tcPr>
          <w:p w14:paraId="34AE1AB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Kaempferol</w:t>
            </w:r>
          </w:p>
        </w:tc>
      </w:tr>
      <w:tr w:rsidR="00080129" w:rsidRPr="002F052B" w14:paraId="6EAD27E5" w14:textId="77777777" w:rsidTr="00437D2B">
        <w:trPr>
          <w:trHeight w:val="403"/>
        </w:trPr>
        <w:tc>
          <w:tcPr>
            <w:tcW w:w="613" w:type="dxa"/>
          </w:tcPr>
          <w:p w14:paraId="279C80FA"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9</w:t>
            </w:r>
          </w:p>
        </w:tc>
        <w:tc>
          <w:tcPr>
            <w:tcW w:w="2642" w:type="dxa"/>
          </w:tcPr>
          <w:p w14:paraId="3A0CCB1E"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12.217</w:t>
            </w:r>
          </w:p>
        </w:tc>
        <w:tc>
          <w:tcPr>
            <w:tcW w:w="3376" w:type="dxa"/>
          </w:tcPr>
          <w:p w14:paraId="17D8FEA4"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1.71031e-4</w:t>
            </w:r>
          </w:p>
        </w:tc>
        <w:tc>
          <w:tcPr>
            <w:tcW w:w="2737" w:type="dxa"/>
          </w:tcPr>
          <w:p w14:paraId="7AAD8AA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Quercetin</w:t>
            </w:r>
          </w:p>
        </w:tc>
      </w:tr>
      <w:tr w:rsidR="00080129" w:rsidRPr="002F052B" w14:paraId="479D289C" w14:textId="77777777" w:rsidTr="00437D2B">
        <w:trPr>
          <w:trHeight w:val="403"/>
        </w:trPr>
        <w:tc>
          <w:tcPr>
            <w:tcW w:w="613" w:type="dxa"/>
          </w:tcPr>
          <w:p w14:paraId="03E06685"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10</w:t>
            </w:r>
          </w:p>
        </w:tc>
        <w:tc>
          <w:tcPr>
            <w:tcW w:w="2642" w:type="dxa"/>
          </w:tcPr>
          <w:p w14:paraId="52C9A63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14.230</w:t>
            </w:r>
          </w:p>
        </w:tc>
        <w:tc>
          <w:tcPr>
            <w:tcW w:w="3376" w:type="dxa"/>
          </w:tcPr>
          <w:p w14:paraId="1CF9E0F9"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3.67683e-1</w:t>
            </w:r>
          </w:p>
        </w:tc>
        <w:tc>
          <w:tcPr>
            <w:tcW w:w="2737" w:type="dxa"/>
          </w:tcPr>
          <w:p w14:paraId="39388042"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p-Coumaric Acid</w:t>
            </w:r>
          </w:p>
        </w:tc>
      </w:tr>
    </w:tbl>
    <w:p w14:paraId="732BD132" w14:textId="77777777" w:rsidR="00080129" w:rsidRPr="002F052B" w:rsidRDefault="00080129" w:rsidP="00080129">
      <w:pPr>
        <w:rPr>
          <w:rFonts w:ascii="Times New Roman" w:hAnsi="Times New Roman" w:cs="Times New Roman"/>
          <w:sz w:val="24"/>
          <w:szCs w:val="24"/>
        </w:rPr>
      </w:pPr>
    </w:p>
    <w:p w14:paraId="730553E9" w14:textId="77777777" w:rsidR="00080129" w:rsidRPr="002F052B" w:rsidRDefault="00080129" w:rsidP="00080129">
      <w:pPr>
        <w:rPr>
          <w:rFonts w:ascii="Times New Roman" w:hAnsi="Times New Roman" w:cs="Times New Roman"/>
          <w:sz w:val="24"/>
          <w:szCs w:val="24"/>
        </w:rPr>
      </w:pPr>
      <w:r w:rsidRPr="002F052B">
        <w:rPr>
          <w:rFonts w:ascii="Times New Roman" w:hAnsi="Times New Roman" w:cs="Times New Roman"/>
          <w:noProof/>
          <w:sz w:val="24"/>
          <w:szCs w:val="24"/>
          <w:lang w:eastAsia="en-GB"/>
        </w:rPr>
        <w:drawing>
          <wp:inline distT="0" distB="0" distL="0" distR="0" wp14:anchorId="5B5B2C2E" wp14:editId="53BACB1C">
            <wp:extent cx="5982335" cy="3634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9027" cy="3657033"/>
                    </a:xfrm>
                    <a:prstGeom prst="rect">
                      <a:avLst/>
                    </a:prstGeom>
                  </pic:spPr>
                </pic:pic>
              </a:graphicData>
            </a:graphic>
          </wp:inline>
        </w:drawing>
      </w:r>
    </w:p>
    <w:p w14:paraId="2E710F73" w14:textId="77777777" w:rsidR="001F0385" w:rsidRDefault="00080129" w:rsidP="00464F3D">
      <w:pPr>
        <w:spacing w:line="480" w:lineRule="auto"/>
        <w:jc w:val="both"/>
        <w:rPr>
          <w:rFonts w:ascii="Times New Roman" w:hAnsi="Times New Roman" w:cs="Times New Roman"/>
          <w:i/>
          <w:sz w:val="24"/>
          <w:szCs w:val="24"/>
        </w:rPr>
      </w:pPr>
      <w:r w:rsidRPr="002F052B">
        <w:rPr>
          <w:rFonts w:ascii="Times New Roman" w:hAnsi="Times New Roman" w:cs="Times New Roman"/>
          <w:b/>
          <w:sz w:val="24"/>
          <w:szCs w:val="24"/>
        </w:rPr>
        <w:t>Fig 1:</w:t>
      </w:r>
      <w:r w:rsidRPr="002F052B">
        <w:rPr>
          <w:rFonts w:ascii="Times New Roman" w:hAnsi="Times New Roman" w:cs="Times New Roman"/>
          <w:sz w:val="24"/>
          <w:szCs w:val="24"/>
        </w:rPr>
        <w:t xml:space="preserve"> HPLC Chromatogram of Some Bioactive Compounds</w:t>
      </w:r>
      <w:r w:rsidR="00442FDC" w:rsidRPr="002F052B">
        <w:rPr>
          <w:rFonts w:ascii="Times New Roman" w:hAnsi="Times New Roman" w:cs="Times New Roman"/>
          <w:sz w:val="24"/>
          <w:szCs w:val="24"/>
        </w:rPr>
        <w:t xml:space="preserve"> in Ethanolic Leaf Extract of </w:t>
      </w:r>
      <w:r w:rsidR="00442FDC" w:rsidRPr="002F052B">
        <w:rPr>
          <w:rFonts w:ascii="Times New Roman" w:hAnsi="Times New Roman" w:cs="Times New Roman"/>
          <w:i/>
          <w:sz w:val="24"/>
          <w:szCs w:val="24"/>
        </w:rPr>
        <w:t>Solanum aethiopicum</w:t>
      </w:r>
    </w:p>
    <w:p w14:paraId="426A87B8" w14:textId="77777777" w:rsidR="001F0385" w:rsidRPr="001F0385" w:rsidRDefault="00985DA3" w:rsidP="00464F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0385">
        <w:rPr>
          <w:rFonts w:ascii="Times New Roman" w:hAnsi="Times New Roman" w:cs="Times New Roman"/>
          <w:sz w:val="24"/>
          <w:szCs w:val="24"/>
        </w:rPr>
        <w:t xml:space="preserve"> </w:t>
      </w:r>
      <w:r w:rsidR="00290A05">
        <w:rPr>
          <w:rFonts w:ascii="Times New Roman" w:hAnsi="Times New Roman" w:cs="Times New Roman"/>
          <w:sz w:val="24"/>
          <w:szCs w:val="24"/>
        </w:rPr>
        <w:t xml:space="preserve"> </w:t>
      </w:r>
      <w:r w:rsidR="001F0385">
        <w:rPr>
          <w:rFonts w:ascii="Times New Roman" w:hAnsi="Times New Roman" w:cs="Times New Roman"/>
          <w:sz w:val="24"/>
          <w:szCs w:val="24"/>
        </w:rPr>
        <w:t xml:space="preserve">   </w:t>
      </w:r>
      <w:r w:rsidR="00290A05" w:rsidRPr="00290A05">
        <w:rPr>
          <w:rFonts w:ascii="Times New Roman" w:hAnsi="Times New Roman" w:cs="Times New Roman"/>
          <w:noProof/>
          <w:sz w:val="24"/>
          <w:szCs w:val="24"/>
          <w:lang w:eastAsia="en-GB"/>
        </w:rPr>
        <w:drawing>
          <wp:inline distT="0" distB="0" distL="0" distR="0" wp14:anchorId="400EC850" wp14:editId="1227886C">
            <wp:extent cx="5165090" cy="21175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8470" cy="2131243"/>
                    </a:xfrm>
                    <a:prstGeom prst="rect">
                      <a:avLst/>
                    </a:prstGeom>
                  </pic:spPr>
                </pic:pic>
              </a:graphicData>
            </a:graphic>
          </wp:inline>
        </w:drawing>
      </w:r>
    </w:p>
    <w:p w14:paraId="0BE568A0" w14:textId="77777777" w:rsidR="001F0385" w:rsidRPr="001F0385" w:rsidRDefault="001F0385" w:rsidP="008F5D6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Fig. 2:</w:t>
      </w:r>
      <w:r w:rsidRPr="001F0385">
        <w:rPr>
          <w:rFonts w:ascii="Times New Roman" w:hAnsi="Times New Roman" w:cs="Times New Roman"/>
          <w:sz w:val="24"/>
          <w:szCs w:val="24"/>
        </w:rPr>
        <w:t xml:space="preserve"> Major </w:t>
      </w:r>
      <w:r w:rsidR="00661FBF" w:rsidRPr="001F0385">
        <w:rPr>
          <w:rFonts w:ascii="Times New Roman" w:hAnsi="Times New Roman" w:cs="Times New Roman"/>
          <w:sz w:val="24"/>
          <w:szCs w:val="24"/>
        </w:rPr>
        <w:t xml:space="preserve">Bioactive Compounds </w:t>
      </w:r>
      <w:r w:rsidRPr="001F0385">
        <w:rPr>
          <w:rFonts w:ascii="Times New Roman" w:hAnsi="Times New Roman" w:cs="Times New Roman"/>
          <w:sz w:val="24"/>
          <w:szCs w:val="24"/>
        </w:rPr>
        <w:t>found in</w:t>
      </w:r>
      <w:r>
        <w:rPr>
          <w:rFonts w:ascii="Times New Roman" w:hAnsi="Times New Roman" w:cs="Times New Roman"/>
          <w:sz w:val="24"/>
          <w:szCs w:val="24"/>
        </w:rPr>
        <w:t xml:space="preserve"> </w:t>
      </w:r>
      <w:r w:rsidRPr="001F0385">
        <w:rPr>
          <w:rFonts w:ascii="Times New Roman" w:hAnsi="Times New Roman" w:cs="Times New Roman"/>
          <w:i/>
          <w:sz w:val="24"/>
          <w:szCs w:val="24"/>
        </w:rPr>
        <w:t>S</w:t>
      </w:r>
      <w:r>
        <w:rPr>
          <w:rFonts w:ascii="Times New Roman" w:hAnsi="Times New Roman" w:cs="Times New Roman"/>
          <w:i/>
          <w:sz w:val="24"/>
          <w:szCs w:val="24"/>
        </w:rPr>
        <w:t>.</w:t>
      </w:r>
      <w:r w:rsidRPr="001F0385">
        <w:rPr>
          <w:rFonts w:ascii="Times New Roman" w:hAnsi="Times New Roman" w:cs="Times New Roman"/>
          <w:i/>
          <w:sz w:val="24"/>
          <w:szCs w:val="24"/>
        </w:rPr>
        <w:t xml:space="preserve"> aethiopicum</w:t>
      </w:r>
      <w:r w:rsidRPr="001F0385">
        <w:rPr>
          <w:rFonts w:ascii="Times New Roman" w:hAnsi="Times New Roman" w:cs="Times New Roman"/>
          <w:sz w:val="24"/>
          <w:szCs w:val="24"/>
        </w:rPr>
        <w:t xml:space="preserve"> Ethanolic Leaf Extract</w:t>
      </w:r>
    </w:p>
    <w:p w14:paraId="7AEB803D" w14:textId="77777777" w:rsidR="00464F3D" w:rsidRPr="002F052B" w:rsidRDefault="00464F3D" w:rsidP="00080129">
      <w:pPr>
        <w:rPr>
          <w:rFonts w:ascii="Times New Roman" w:hAnsi="Times New Roman" w:cs="Times New Roman"/>
          <w:b/>
          <w:sz w:val="24"/>
          <w:szCs w:val="24"/>
        </w:rPr>
      </w:pPr>
      <w:r w:rsidRPr="002F052B">
        <w:rPr>
          <w:rFonts w:ascii="Times New Roman" w:hAnsi="Times New Roman" w:cs="Times New Roman"/>
          <w:b/>
          <w:sz w:val="24"/>
          <w:szCs w:val="24"/>
        </w:rPr>
        <w:t xml:space="preserve">Proximate Composition of </w:t>
      </w:r>
      <w:r w:rsidRPr="002F052B">
        <w:rPr>
          <w:rFonts w:ascii="Times New Roman" w:hAnsi="Times New Roman" w:cs="Times New Roman"/>
          <w:b/>
          <w:i/>
          <w:sz w:val="24"/>
          <w:szCs w:val="24"/>
        </w:rPr>
        <w:t>Solanum aethiopicum</w:t>
      </w:r>
      <w:r w:rsidRPr="002F052B">
        <w:rPr>
          <w:rFonts w:ascii="Times New Roman" w:hAnsi="Times New Roman" w:cs="Times New Roman"/>
          <w:b/>
          <w:sz w:val="24"/>
          <w:szCs w:val="24"/>
        </w:rPr>
        <w:t xml:space="preserve"> Ethanolic Leaf Extract</w:t>
      </w:r>
    </w:p>
    <w:p w14:paraId="37A39441" w14:textId="77777777" w:rsidR="00464F3D" w:rsidRPr="002F052B" w:rsidRDefault="00464F3D" w:rsidP="00874A06">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proximate analysis of </w:t>
      </w:r>
      <w:r w:rsidRPr="002F052B">
        <w:rPr>
          <w:rFonts w:ascii="Times New Roman" w:hAnsi="Times New Roman" w:cs="Times New Roman"/>
          <w:i/>
          <w:sz w:val="24"/>
          <w:szCs w:val="24"/>
        </w:rPr>
        <w:t>S</w:t>
      </w:r>
      <w:r w:rsidR="00D46453">
        <w:rPr>
          <w:rFonts w:ascii="Times New Roman" w:hAnsi="Times New Roman" w:cs="Times New Roman"/>
          <w:i/>
          <w:sz w:val="24"/>
          <w:szCs w:val="24"/>
        </w:rPr>
        <w:t>.</w:t>
      </w:r>
      <w:r w:rsidRPr="002F052B">
        <w:rPr>
          <w:rFonts w:ascii="Times New Roman" w:hAnsi="Times New Roman" w:cs="Times New Roman"/>
          <w:i/>
          <w:sz w:val="24"/>
          <w:szCs w:val="24"/>
        </w:rPr>
        <w:t xml:space="preserve"> aethiopicum</w:t>
      </w:r>
      <w:r w:rsidRPr="002F052B">
        <w:rPr>
          <w:rFonts w:ascii="Times New Roman" w:hAnsi="Times New Roman" w:cs="Times New Roman"/>
          <w:sz w:val="24"/>
          <w:szCs w:val="24"/>
        </w:rPr>
        <w:t xml:space="preserve"> ethanolic leaf extract (Table 2) revealed that the extract contained varying proportions of essential nutrients, which reflect its nutritional and pharmacological potential. The parameters assessed included moisture, ash, fat, protein, crude fibre, and carbohydrate contents. </w:t>
      </w:r>
      <w:r w:rsidR="0006439D" w:rsidRPr="002F052B">
        <w:rPr>
          <w:rFonts w:ascii="Times New Roman" w:hAnsi="Times New Roman" w:cs="Times New Roman"/>
          <w:sz w:val="24"/>
          <w:szCs w:val="24"/>
        </w:rPr>
        <w:t xml:space="preserve">The moisture content of the extract was 7.45 ± 0.01%, which is relatively low. </w:t>
      </w:r>
      <w:r w:rsidR="00C92AE5" w:rsidRPr="00C92AE5">
        <w:rPr>
          <w:rFonts w:ascii="Times New Roman" w:hAnsi="Times New Roman" w:cs="Times New Roman"/>
          <w:sz w:val="24"/>
          <w:szCs w:val="24"/>
        </w:rPr>
        <w:t xml:space="preserve">This value is considerably lower than those reported by Ikpeazu et al. (2019) and </w:t>
      </w:r>
      <w:proofErr w:type="spellStart"/>
      <w:r w:rsidR="00C92AE5" w:rsidRPr="00C92AE5">
        <w:rPr>
          <w:rFonts w:ascii="Times New Roman" w:hAnsi="Times New Roman" w:cs="Times New Roman"/>
          <w:sz w:val="24"/>
          <w:szCs w:val="24"/>
        </w:rPr>
        <w:t>Achuenu</w:t>
      </w:r>
      <w:proofErr w:type="spellEnd"/>
      <w:r w:rsidR="00C92AE5" w:rsidRPr="00C92AE5">
        <w:rPr>
          <w:rFonts w:ascii="Times New Roman" w:hAnsi="Times New Roman" w:cs="Times New Roman"/>
          <w:sz w:val="24"/>
          <w:szCs w:val="24"/>
        </w:rPr>
        <w:t xml:space="preserve"> </w:t>
      </w:r>
      <w:r w:rsidR="00C92AE5" w:rsidRPr="00FB4CC3">
        <w:rPr>
          <w:rFonts w:ascii="Times New Roman" w:hAnsi="Times New Roman" w:cs="Times New Roman"/>
          <w:i/>
          <w:sz w:val="24"/>
          <w:szCs w:val="24"/>
        </w:rPr>
        <w:t>et al.</w:t>
      </w:r>
      <w:r w:rsidR="00C92AE5" w:rsidRPr="00C92AE5">
        <w:rPr>
          <w:rFonts w:ascii="Times New Roman" w:hAnsi="Times New Roman" w:cs="Times New Roman"/>
          <w:sz w:val="24"/>
          <w:szCs w:val="24"/>
        </w:rPr>
        <w:t xml:space="preserve"> (20</w:t>
      </w:r>
      <w:r w:rsidR="00C92AE5">
        <w:rPr>
          <w:rFonts w:ascii="Times New Roman" w:hAnsi="Times New Roman" w:cs="Times New Roman"/>
          <w:sz w:val="24"/>
          <w:szCs w:val="24"/>
        </w:rPr>
        <w:t xml:space="preserve">24) in their respective studies. </w:t>
      </w:r>
      <w:r w:rsidR="0006439D" w:rsidRPr="002F052B">
        <w:rPr>
          <w:rFonts w:ascii="Times New Roman" w:hAnsi="Times New Roman" w:cs="Times New Roman"/>
          <w:sz w:val="24"/>
          <w:szCs w:val="24"/>
        </w:rPr>
        <w:t xml:space="preserve">Moisture content plays an important role in determining the shelf-life and susceptibility of plant </w:t>
      </w:r>
      <w:r w:rsidR="009C147E">
        <w:rPr>
          <w:rFonts w:ascii="Times New Roman" w:hAnsi="Times New Roman" w:cs="Times New Roman"/>
          <w:sz w:val="24"/>
          <w:szCs w:val="24"/>
        </w:rPr>
        <w:t>materials to microbial spoilage</w:t>
      </w:r>
      <w:r w:rsidR="0006439D" w:rsidRPr="002F052B">
        <w:rPr>
          <w:rFonts w:ascii="Times New Roman" w:hAnsi="Times New Roman" w:cs="Times New Roman"/>
          <w:sz w:val="24"/>
          <w:szCs w:val="24"/>
        </w:rPr>
        <w:t>.</w:t>
      </w:r>
      <w:r w:rsidR="00770434" w:rsidRPr="002F052B">
        <w:rPr>
          <w:rFonts w:ascii="Times New Roman" w:hAnsi="Times New Roman" w:cs="Times New Roman"/>
          <w:sz w:val="24"/>
          <w:szCs w:val="24"/>
        </w:rPr>
        <w:t xml:space="preserve"> The ash content was 4.23 ± 0.01%, indicating the presence of appreciable amounts of inorganic minerals.</w:t>
      </w:r>
      <w:r w:rsidR="00766F58">
        <w:rPr>
          <w:rFonts w:ascii="Times New Roman" w:hAnsi="Times New Roman" w:cs="Times New Roman"/>
          <w:sz w:val="24"/>
          <w:szCs w:val="24"/>
        </w:rPr>
        <w:t xml:space="preserve"> </w:t>
      </w:r>
      <w:r w:rsidR="00766F58" w:rsidRPr="00766F58">
        <w:rPr>
          <w:rFonts w:ascii="Times New Roman" w:hAnsi="Times New Roman" w:cs="Times New Roman"/>
          <w:sz w:val="24"/>
          <w:szCs w:val="24"/>
        </w:rPr>
        <w:t xml:space="preserve">This value was higher than the 1.79 ± 0.16% reported for the leaf extract by Ikpeazu </w:t>
      </w:r>
      <w:r w:rsidR="00766F58" w:rsidRPr="00766F58">
        <w:rPr>
          <w:rFonts w:ascii="Times New Roman" w:hAnsi="Times New Roman" w:cs="Times New Roman"/>
          <w:i/>
          <w:sz w:val="24"/>
          <w:szCs w:val="24"/>
        </w:rPr>
        <w:t>et al.</w:t>
      </w:r>
      <w:r w:rsidR="00766F58" w:rsidRPr="00766F58">
        <w:rPr>
          <w:rFonts w:ascii="Times New Roman" w:hAnsi="Times New Roman" w:cs="Times New Roman"/>
          <w:sz w:val="24"/>
          <w:szCs w:val="24"/>
        </w:rPr>
        <w:t xml:space="preserve"> (2019), but lower than the 18.95 ± 0.18% docu</w:t>
      </w:r>
      <w:r w:rsidR="00766F58">
        <w:rPr>
          <w:rFonts w:ascii="Times New Roman" w:hAnsi="Times New Roman" w:cs="Times New Roman"/>
          <w:sz w:val="24"/>
          <w:szCs w:val="24"/>
        </w:rPr>
        <w:t xml:space="preserve">mented by </w:t>
      </w:r>
      <w:proofErr w:type="spellStart"/>
      <w:r w:rsidR="00766F58">
        <w:rPr>
          <w:rFonts w:ascii="Times New Roman" w:hAnsi="Times New Roman" w:cs="Times New Roman"/>
          <w:sz w:val="24"/>
          <w:szCs w:val="24"/>
        </w:rPr>
        <w:t>Achuenu</w:t>
      </w:r>
      <w:proofErr w:type="spellEnd"/>
      <w:r w:rsidR="00766F58">
        <w:rPr>
          <w:rFonts w:ascii="Times New Roman" w:hAnsi="Times New Roman" w:cs="Times New Roman"/>
          <w:sz w:val="24"/>
          <w:szCs w:val="24"/>
        </w:rPr>
        <w:t xml:space="preserve"> </w:t>
      </w:r>
      <w:r w:rsidR="00766F58" w:rsidRPr="00766F58">
        <w:rPr>
          <w:rFonts w:ascii="Times New Roman" w:hAnsi="Times New Roman" w:cs="Times New Roman"/>
          <w:i/>
          <w:sz w:val="24"/>
          <w:szCs w:val="24"/>
        </w:rPr>
        <w:t>et al.</w:t>
      </w:r>
      <w:r w:rsidR="00766F58">
        <w:rPr>
          <w:rFonts w:ascii="Times New Roman" w:hAnsi="Times New Roman" w:cs="Times New Roman"/>
          <w:sz w:val="24"/>
          <w:szCs w:val="24"/>
        </w:rPr>
        <w:t xml:space="preserve"> (2024). </w:t>
      </w:r>
      <w:r w:rsidR="00770434" w:rsidRPr="002F052B">
        <w:rPr>
          <w:rFonts w:ascii="Times New Roman" w:hAnsi="Times New Roman" w:cs="Times New Roman"/>
          <w:sz w:val="24"/>
          <w:szCs w:val="24"/>
        </w:rPr>
        <w:t>Ash is a measure of the total mineral composition of plant material, including elements such as calcium, magnesium, potassium, and iron (</w:t>
      </w:r>
      <w:proofErr w:type="spellStart"/>
      <w:r w:rsidR="00770434" w:rsidRPr="005C61BF">
        <w:rPr>
          <w:rFonts w:ascii="Times New Roman" w:hAnsi="Times New Roman" w:cs="Times New Roman"/>
          <w:sz w:val="24"/>
          <w:szCs w:val="24"/>
        </w:rPr>
        <w:t>Edeoga</w:t>
      </w:r>
      <w:proofErr w:type="spellEnd"/>
      <w:r w:rsidR="00770434" w:rsidRPr="005C61BF">
        <w:rPr>
          <w:rFonts w:ascii="Times New Roman" w:hAnsi="Times New Roman" w:cs="Times New Roman"/>
          <w:sz w:val="24"/>
          <w:szCs w:val="24"/>
        </w:rPr>
        <w:t xml:space="preserve"> </w:t>
      </w:r>
      <w:r w:rsidR="00770434" w:rsidRPr="005C61BF">
        <w:rPr>
          <w:rFonts w:ascii="Times New Roman" w:hAnsi="Times New Roman" w:cs="Times New Roman"/>
          <w:i/>
          <w:sz w:val="24"/>
          <w:szCs w:val="24"/>
        </w:rPr>
        <w:t>et al.,</w:t>
      </w:r>
      <w:r w:rsidR="00770434" w:rsidRPr="005C61BF">
        <w:rPr>
          <w:rFonts w:ascii="Times New Roman" w:hAnsi="Times New Roman" w:cs="Times New Roman"/>
          <w:sz w:val="24"/>
          <w:szCs w:val="24"/>
        </w:rPr>
        <w:t xml:space="preserve"> 2005). </w:t>
      </w:r>
      <w:r w:rsidR="00770434" w:rsidRPr="002F052B">
        <w:rPr>
          <w:rFonts w:ascii="Times New Roman" w:hAnsi="Times New Roman" w:cs="Times New Roman"/>
          <w:sz w:val="24"/>
          <w:szCs w:val="24"/>
        </w:rPr>
        <w:t xml:space="preserve">This finding suggests that </w:t>
      </w:r>
      <w:r w:rsidR="00770434" w:rsidRPr="002F052B">
        <w:rPr>
          <w:rFonts w:ascii="Times New Roman" w:hAnsi="Times New Roman" w:cs="Times New Roman"/>
          <w:i/>
          <w:sz w:val="24"/>
          <w:szCs w:val="24"/>
        </w:rPr>
        <w:t>S. aethiopicum</w:t>
      </w:r>
      <w:r w:rsidR="00770434" w:rsidRPr="002F052B">
        <w:rPr>
          <w:rFonts w:ascii="Times New Roman" w:hAnsi="Times New Roman" w:cs="Times New Roman"/>
          <w:sz w:val="24"/>
          <w:szCs w:val="24"/>
        </w:rPr>
        <w:t xml:space="preserve"> leaves may contribute significantly to mineral intake and support physiological processes, especially when used in traditional medicine or dietary applications. The fat content was very low (0.79 ± 0.01%), showing that the extract is not a significant source of lipids. Although fats are vital for energy and cell structure, a low fat content is desirable in plant-derived therapeutic extracts, as it reduces risks associated with excessive lipid intake such as obesity and cardiovascular diseases (</w:t>
      </w:r>
      <w:proofErr w:type="spellStart"/>
      <w:r w:rsidR="00770434" w:rsidRPr="005C61BF">
        <w:rPr>
          <w:rFonts w:ascii="Times New Roman" w:hAnsi="Times New Roman" w:cs="Times New Roman"/>
          <w:sz w:val="24"/>
          <w:szCs w:val="24"/>
        </w:rPr>
        <w:t>Nkafamiya</w:t>
      </w:r>
      <w:proofErr w:type="spellEnd"/>
      <w:r w:rsidR="00770434" w:rsidRPr="005C61BF">
        <w:rPr>
          <w:rFonts w:ascii="Times New Roman" w:hAnsi="Times New Roman" w:cs="Times New Roman"/>
          <w:sz w:val="24"/>
          <w:szCs w:val="24"/>
        </w:rPr>
        <w:t xml:space="preserve"> </w:t>
      </w:r>
      <w:r w:rsidR="00770434" w:rsidRPr="005C61BF">
        <w:rPr>
          <w:rFonts w:ascii="Times New Roman" w:hAnsi="Times New Roman" w:cs="Times New Roman"/>
          <w:i/>
          <w:sz w:val="24"/>
          <w:szCs w:val="24"/>
        </w:rPr>
        <w:t>et al.,</w:t>
      </w:r>
      <w:r w:rsidR="0063424E" w:rsidRPr="005C61BF">
        <w:rPr>
          <w:rFonts w:ascii="Times New Roman" w:hAnsi="Times New Roman" w:cs="Times New Roman"/>
          <w:sz w:val="24"/>
          <w:szCs w:val="24"/>
        </w:rPr>
        <w:t xml:space="preserve"> 2007</w:t>
      </w:r>
      <w:r w:rsidR="00770434" w:rsidRPr="002F052B">
        <w:rPr>
          <w:rFonts w:ascii="Times New Roman" w:hAnsi="Times New Roman" w:cs="Times New Roman"/>
          <w:sz w:val="24"/>
          <w:szCs w:val="24"/>
        </w:rPr>
        <w:t xml:space="preserve">). The protein content was 3.16 ± 0.01%, which is modest compared to high-protein plants but still nutritionally relevant. Proteins are essential for tissue repair, enzyme synthesis, and immune </w:t>
      </w:r>
      <w:proofErr w:type="spellStart"/>
      <w:r w:rsidR="00770434" w:rsidRPr="002F052B">
        <w:rPr>
          <w:rFonts w:ascii="Times New Roman" w:hAnsi="Times New Roman" w:cs="Times New Roman"/>
          <w:sz w:val="24"/>
          <w:szCs w:val="24"/>
        </w:rPr>
        <w:t>defense</w:t>
      </w:r>
      <w:proofErr w:type="spellEnd"/>
      <w:r w:rsidR="00770434" w:rsidRPr="002F052B">
        <w:rPr>
          <w:rFonts w:ascii="Times New Roman" w:hAnsi="Times New Roman" w:cs="Times New Roman"/>
          <w:sz w:val="24"/>
          <w:szCs w:val="24"/>
        </w:rPr>
        <w:t xml:space="preserve">. The moderate level in the extract supports its role in traditional use for maintaining general wellness and may contribute to metabolic balance </w:t>
      </w:r>
      <w:r w:rsidR="00770434" w:rsidRPr="00A47B88">
        <w:rPr>
          <w:rFonts w:ascii="Times New Roman" w:hAnsi="Times New Roman" w:cs="Times New Roman"/>
          <w:sz w:val="24"/>
          <w:szCs w:val="24"/>
        </w:rPr>
        <w:t>(</w:t>
      </w:r>
      <w:proofErr w:type="spellStart"/>
      <w:r w:rsidR="00770434" w:rsidRPr="00A47B88">
        <w:rPr>
          <w:rFonts w:ascii="Times New Roman" w:hAnsi="Times New Roman" w:cs="Times New Roman"/>
          <w:sz w:val="24"/>
          <w:szCs w:val="24"/>
        </w:rPr>
        <w:t>Mepba</w:t>
      </w:r>
      <w:proofErr w:type="spellEnd"/>
      <w:r w:rsidR="00770434" w:rsidRPr="00A47B88">
        <w:rPr>
          <w:rFonts w:ascii="Times New Roman" w:hAnsi="Times New Roman" w:cs="Times New Roman"/>
          <w:sz w:val="24"/>
          <w:szCs w:val="24"/>
        </w:rPr>
        <w:t xml:space="preserve"> </w:t>
      </w:r>
      <w:r w:rsidR="00770434" w:rsidRPr="00A47B88">
        <w:rPr>
          <w:rFonts w:ascii="Times New Roman" w:hAnsi="Times New Roman" w:cs="Times New Roman"/>
          <w:i/>
          <w:sz w:val="24"/>
          <w:szCs w:val="24"/>
        </w:rPr>
        <w:t>et al.,</w:t>
      </w:r>
      <w:r w:rsidR="00770434" w:rsidRPr="00A47B88">
        <w:rPr>
          <w:rFonts w:ascii="Times New Roman" w:hAnsi="Times New Roman" w:cs="Times New Roman"/>
          <w:sz w:val="24"/>
          <w:szCs w:val="24"/>
        </w:rPr>
        <w:t xml:space="preserve"> 2007</w:t>
      </w:r>
      <w:r w:rsidR="00770434" w:rsidRPr="002F052B">
        <w:rPr>
          <w:rFonts w:ascii="Times New Roman" w:hAnsi="Times New Roman" w:cs="Times New Roman"/>
          <w:sz w:val="24"/>
          <w:szCs w:val="24"/>
        </w:rPr>
        <w:t>).</w:t>
      </w:r>
      <w:r w:rsidR="00874A06" w:rsidRPr="002F052B">
        <w:rPr>
          <w:rFonts w:ascii="Times New Roman" w:hAnsi="Times New Roman" w:cs="Times New Roman"/>
          <w:sz w:val="24"/>
          <w:szCs w:val="24"/>
        </w:rPr>
        <w:t xml:space="preserve"> The crude fibre value was 0.55 ± 0.02%, which is relatively low. Dietary fibre is known to promote gastrointestinal health, regulate </w:t>
      </w:r>
      <w:r w:rsidR="00874A06" w:rsidRPr="002F052B">
        <w:rPr>
          <w:rFonts w:ascii="Times New Roman" w:hAnsi="Times New Roman" w:cs="Times New Roman"/>
          <w:sz w:val="24"/>
          <w:szCs w:val="24"/>
        </w:rPr>
        <w:lastRenderedPageBreak/>
        <w:t>glucose absorption, and lower cholesterol levels (</w:t>
      </w:r>
      <w:r w:rsidR="00874A06" w:rsidRPr="00A47B88">
        <w:rPr>
          <w:rFonts w:ascii="Times New Roman" w:hAnsi="Times New Roman" w:cs="Times New Roman"/>
          <w:sz w:val="24"/>
          <w:szCs w:val="24"/>
        </w:rPr>
        <w:t xml:space="preserve">Anderson </w:t>
      </w:r>
      <w:r w:rsidR="00874A06" w:rsidRPr="00A47B88">
        <w:rPr>
          <w:rFonts w:ascii="Times New Roman" w:hAnsi="Times New Roman" w:cs="Times New Roman"/>
          <w:i/>
          <w:sz w:val="24"/>
          <w:szCs w:val="24"/>
        </w:rPr>
        <w:t>et al.,</w:t>
      </w:r>
      <w:r w:rsidR="00874A06" w:rsidRPr="00A47B88">
        <w:rPr>
          <w:rFonts w:ascii="Times New Roman" w:hAnsi="Times New Roman" w:cs="Times New Roman"/>
          <w:sz w:val="24"/>
          <w:szCs w:val="24"/>
        </w:rPr>
        <w:t xml:space="preserve"> 2009</w:t>
      </w:r>
      <w:r w:rsidR="00874A06" w:rsidRPr="002F052B">
        <w:rPr>
          <w:rFonts w:ascii="Times New Roman" w:hAnsi="Times New Roman" w:cs="Times New Roman"/>
          <w:sz w:val="24"/>
          <w:szCs w:val="24"/>
        </w:rPr>
        <w:t xml:space="preserve">). Although the crude fibre content is minimal, it may still contribute synergistically to the overall nutritional quality of the extract. The carbohydrate content was the highest, accounting for 83.83 ± 0.02% of the extract. </w:t>
      </w:r>
      <w:r w:rsidR="00510F13" w:rsidRPr="00510F13">
        <w:rPr>
          <w:rFonts w:ascii="Times New Roman" w:hAnsi="Times New Roman" w:cs="Times New Roman"/>
          <w:sz w:val="24"/>
          <w:szCs w:val="24"/>
        </w:rPr>
        <w:t xml:space="preserve">This concentration is markedly elevated compared to the 10.53 ± 0.17% reported by </w:t>
      </w:r>
      <w:proofErr w:type="spellStart"/>
      <w:r w:rsidR="00510F13" w:rsidRPr="00510F13">
        <w:rPr>
          <w:rFonts w:ascii="Times New Roman" w:hAnsi="Times New Roman" w:cs="Times New Roman"/>
          <w:sz w:val="24"/>
          <w:szCs w:val="24"/>
        </w:rPr>
        <w:t>Achuenu</w:t>
      </w:r>
      <w:proofErr w:type="spellEnd"/>
      <w:r w:rsidR="00510F13" w:rsidRPr="00510F13">
        <w:rPr>
          <w:rFonts w:ascii="Times New Roman" w:hAnsi="Times New Roman" w:cs="Times New Roman"/>
          <w:sz w:val="24"/>
          <w:szCs w:val="24"/>
        </w:rPr>
        <w:t xml:space="preserve"> </w:t>
      </w:r>
      <w:r w:rsidR="00510F13" w:rsidRPr="00510F13">
        <w:rPr>
          <w:rFonts w:ascii="Times New Roman" w:hAnsi="Times New Roman" w:cs="Times New Roman"/>
          <w:i/>
          <w:sz w:val="24"/>
          <w:szCs w:val="24"/>
        </w:rPr>
        <w:t>et al.</w:t>
      </w:r>
      <w:r w:rsidR="00510F13" w:rsidRPr="00510F13">
        <w:rPr>
          <w:rFonts w:ascii="Times New Roman" w:hAnsi="Times New Roman" w:cs="Times New Roman"/>
          <w:sz w:val="24"/>
          <w:szCs w:val="24"/>
        </w:rPr>
        <w:t xml:space="preserve"> (2024) and the 4.26 ± 0.80% recorded by Ikpeazu </w:t>
      </w:r>
      <w:r w:rsidR="00510F13" w:rsidRPr="00510F13">
        <w:rPr>
          <w:rFonts w:ascii="Times New Roman" w:hAnsi="Times New Roman" w:cs="Times New Roman"/>
          <w:i/>
          <w:sz w:val="24"/>
          <w:szCs w:val="24"/>
        </w:rPr>
        <w:t>et al.</w:t>
      </w:r>
      <w:r w:rsidR="00510F13" w:rsidRPr="00510F13">
        <w:rPr>
          <w:rFonts w:ascii="Times New Roman" w:hAnsi="Times New Roman" w:cs="Times New Roman"/>
          <w:sz w:val="24"/>
          <w:szCs w:val="24"/>
        </w:rPr>
        <w:t xml:space="preserve"> (2019) for the</w:t>
      </w:r>
      <w:r w:rsidR="00510F13">
        <w:rPr>
          <w:rFonts w:ascii="Times New Roman" w:hAnsi="Times New Roman" w:cs="Times New Roman"/>
          <w:sz w:val="24"/>
          <w:szCs w:val="24"/>
        </w:rPr>
        <w:t xml:space="preserve"> leaf extract of </w:t>
      </w:r>
      <w:r w:rsidR="00510F13" w:rsidRPr="00510F13">
        <w:rPr>
          <w:rFonts w:ascii="Times New Roman" w:hAnsi="Times New Roman" w:cs="Times New Roman"/>
          <w:i/>
          <w:sz w:val="24"/>
          <w:szCs w:val="24"/>
        </w:rPr>
        <w:t xml:space="preserve">S. </w:t>
      </w:r>
      <w:proofErr w:type="spellStart"/>
      <w:r w:rsidR="00510F13" w:rsidRPr="00510F13">
        <w:rPr>
          <w:rFonts w:ascii="Times New Roman" w:hAnsi="Times New Roman" w:cs="Times New Roman"/>
          <w:i/>
          <w:sz w:val="24"/>
          <w:szCs w:val="24"/>
        </w:rPr>
        <w:t>aethiopicum</w:t>
      </w:r>
      <w:proofErr w:type="spellEnd"/>
      <w:r w:rsidR="00925F76">
        <w:rPr>
          <w:rFonts w:ascii="Times New Roman" w:hAnsi="Times New Roman" w:cs="Times New Roman"/>
          <w:sz w:val="24"/>
          <w:szCs w:val="24"/>
        </w:rPr>
        <w:t xml:space="preserve">. </w:t>
      </w:r>
      <w:r w:rsidR="00874A06" w:rsidRPr="002F052B">
        <w:rPr>
          <w:rFonts w:ascii="Times New Roman" w:hAnsi="Times New Roman" w:cs="Times New Roman"/>
          <w:sz w:val="24"/>
          <w:szCs w:val="24"/>
        </w:rPr>
        <w:t xml:space="preserve">Carbohydrates are the major energy-yielding nutrients, and this high percentage indicates that the ethanolic extract of </w:t>
      </w:r>
      <w:r w:rsidR="00874A06" w:rsidRPr="002F052B">
        <w:rPr>
          <w:rFonts w:ascii="Times New Roman" w:hAnsi="Times New Roman" w:cs="Times New Roman"/>
          <w:i/>
          <w:sz w:val="24"/>
          <w:szCs w:val="24"/>
        </w:rPr>
        <w:t>S. aethiopicum</w:t>
      </w:r>
      <w:r w:rsidR="00874A06" w:rsidRPr="002F052B">
        <w:rPr>
          <w:rFonts w:ascii="Times New Roman" w:hAnsi="Times New Roman" w:cs="Times New Roman"/>
          <w:sz w:val="24"/>
          <w:szCs w:val="24"/>
        </w:rPr>
        <w:t xml:space="preserve"> leaves may serve as a significant energy source. Beyond energy provision, plant carbohydrates also include bioactive polysaccharides that play immunomodulatory and antioxidant roles (</w:t>
      </w:r>
      <w:r w:rsidR="00874A06" w:rsidRPr="00A47B88">
        <w:rPr>
          <w:rFonts w:ascii="Times New Roman" w:hAnsi="Times New Roman" w:cs="Times New Roman"/>
          <w:sz w:val="24"/>
          <w:szCs w:val="24"/>
        </w:rPr>
        <w:t xml:space="preserve">Liu </w:t>
      </w:r>
      <w:r w:rsidR="00874A06" w:rsidRPr="00A47B88">
        <w:rPr>
          <w:rFonts w:ascii="Times New Roman" w:hAnsi="Times New Roman" w:cs="Times New Roman"/>
          <w:i/>
          <w:sz w:val="24"/>
          <w:szCs w:val="24"/>
        </w:rPr>
        <w:t>et al.,</w:t>
      </w:r>
      <w:r w:rsidR="002F052B" w:rsidRPr="00A47B88">
        <w:rPr>
          <w:rFonts w:ascii="Times New Roman" w:hAnsi="Times New Roman" w:cs="Times New Roman"/>
          <w:sz w:val="24"/>
          <w:szCs w:val="24"/>
        </w:rPr>
        <w:t xml:space="preserve"> 2015</w:t>
      </w:r>
      <w:r w:rsidR="00874A06" w:rsidRPr="002F052B">
        <w:rPr>
          <w:rFonts w:ascii="Times New Roman" w:hAnsi="Times New Roman" w:cs="Times New Roman"/>
          <w:sz w:val="24"/>
          <w:szCs w:val="24"/>
        </w:rPr>
        <w:t>).</w:t>
      </w:r>
    </w:p>
    <w:p w14:paraId="197B5144" w14:textId="77777777" w:rsidR="007C05C7" w:rsidRPr="002F052B" w:rsidRDefault="00A419D8" w:rsidP="00874A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B4400B" w:rsidRPr="002F052B">
        <w:rPr>
          <w:rFonts w:ascii="Times New Roman" w:hAnsi="Times New Roman" w:cs="Times New Roman"/>
          <w:sz w:val="24"/>
          <w:szCs w:val="24"/>
        </w:rPr>
        <w:t xml:space="preserve">he proximate composition indicates that </w:t>
      </w:r>
      <w:r w:rsidR="00B4400B" w:rsidRPr="002F052B">
        <w:rPr>
          <w:rFonts w:ascii="Times New Roman" w:hAnsi="Times New Roman" w:cs="Times New Roman"/>
          <w:i/>
          <w:sz w:val="24"/>
          <w:szCs w:val="24"/>
        </w:rPr>
        <w:t>S. aethiopicum</w:t>
      </w:r>
      <w:r w:rsidR="00B4400B" w:rsidRPr="002F052B">
        <w:rPr>
          <w:rFonts w:ascii="Times New Roman" w:hAnsi="Times New Roman" w:cs="Times New Roman"/>
          <w:sz w:val="24"/>
          <w:szCs w:val="24"/>
        </w:rPr>
        <w:t xml:space="preserve"> ethanolic leaf extract is predominantly rich in carbohydrates, with moderate protein and mineral contents but low fat and fibre.</w:t>
      </w:r>
    </w:p>
    <w:p w14:paraId="2AE95467" w14:textId="77777777" w:rsidR="00080129" w:rsidRPr="002F052B" w:rsidRDefault="00080129" w:rsidP="0006439D">
      <w:pPr>
        <w:spacing w:line="360" w:lineRule="auto"/>
        <w:rPr>
          <w:rFonts w:ascii="Times New Roman" w:hAnsi="Times New Roman" w:cs="Times New Roman"/>
          <w:sz w:val="24"/>
          <w:szCs w:val="24"/>
        </w:rPr>
      </w:pPr>
      <w:r w:rsidRPr="002F052B">
        <w:rPr>
          <w:rFonts w:ascii="Times New Roman" w:hAnsi="Times New Roman" w:cs="Times New Roman"/>
          <w:b/>
          <w:sz w:val="24"/>
          <w:szCs w:val="24"/>
        </w:rPr>
        <w:t>Table</w:t>
      </w:r>
      <w:r w:rsidR="00DD5F16" w:rsidRPr="002F052B">
        <w:rPr>
          <w:rFonts w:ascii="Times New Roman" w:hAnsi="Times New Roman" w:cs="Times New Roman"/>
          <w:b/>
          <w:sz w:val="24"/>
          <w:szCs w:val="24"/>
        </w:rPr>
        <w:t xml:space="preserve"> 2</w:t>
      </w:r>
      <w:r w:rsidRPr="002F052B">
        <w:rPr>
          <w:rFonts w:ascii="Times New Roman" w:hAnsi="Times New Roman" w:cs="Times New Roman"/>
          <w:b/>
          <w:sz w:val="24"/>
          <w:szCs w:val="24"/>
        </w:rPr>
        <w:t xml:space="preserve">: </w:t>
      </w:r>
      <w:r w:rsidRPr="002F052B">
        <w:rPr>
          <w:rFonts w:ascii="Times New Roman" w:hAnsi="Times New Roman" w:cs="Times New Roman"/>
          <w:sz w:val="24"/>
          <w:szCs w:val="24"/>
        </w:rPr>
        <w:t xml:space="preserve">Proximate Composition of </w:t>
      </w:r>
      <w:r w:rsidR="00993159" w:rsidRPr="002F052B">
        <w:rPr>
          <w:rFonts w:ascii="Times New Roman" w:hAnsi="Times New Roman" w:cs="Times New Roman"/>
          <w:sz w:val="24"/>
          <w:szCs w:val="24"/>
        </w:rPr>
        <w:t xml:space="preserve">Ethanolic Leaf Extract of </w:t>
      </w:r>
      <w:r w:rsidR="00993159" w:rsidRPr="002F052B">
        <w:rPr>
          <w:rFonts w:ascii="Times New Roman" w:hAnsi="Times New Roman" w:cs="Times New Roman"/>
          <w:i/>
          <w:sz w:val="24"/>
          <w:szCs w:val="24"/>
        </w:rPr>
        <w:t>Solanum aethiopicum</w:t>
      </w:r>
    </w:p>
    <w:tbl>
      <w:tblPr>
        <w:tblStyle w:val="TableGrid"/>
        <w:tblW w:w="0" w:type="auto"/>
        <w:tblLook w:val="04A0" w:firstRow="1" w:lastRow="0" w:firstColumn="1" w:lastColumn="0" w:noHBand="0" w:noVBand="1"/>
      </w:tblPr>
      <w:tblGrid>
        <w:gridCol w:w="2586"/>
        <w:gridCol w:w="1309"/>
        <w:gridCol w:w="871"/>
        <w:gridCol w:w="871"/>
        <w:gridCol w:w="1137"/>
        <w:gridCol w:w="1247"/>
        <w:gridCol w:w="995"/>
      </w:tblGrid>
      <w:tr w:rsidR="00080129" w:rsidRPr="002F052B" w14:paraId="29DE3BBD" w14:textId="77777777" w:rsidTr="00864E8A">
        <w:tc>
          <w:tcPr>
            <w:tcW w:w="0" w:type="auto"/>
            <w:hideMark/>
          </w:tcPr>
          <w:p w14:paraId="5457BDD2"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0" w:type="auto"/>
            <w:hideMark/>
          </w:tcPr>
          <w:p w14:paraId="451A094A"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Moisture (%)</w:t>
            </w:r>
          </w:p>
        </w:tc>
        <w:tc>
          <w:tcPr>
            <w:tcW w:w="0" w:type="auto"/>
            <w:hideMark/>
          </w:tcPr>
          <w:p w14:paraId="12E33A38"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Ash (%)</w:t>
            </w:r>
          </w:p>
        </w:tc>
        <w:tc>
          <w:tcPr>
            <w:tcW w:w="0" w:type="auto"/>
            <w:hideMark/>
          </w:tcPr>
          <w:p w14:paraId="323D441F"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Fat (%)</w:t>
            </w:r>
          </w:p>
        </w:tc>
        <w:tc>
          <w:tcPr>
            <w:tcW w:w="0" w:type="auto"/>
            <w:hideMark/>
          </w:tcPr>
          <w:p w14:paraId="736B2191"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Protein (%)</w:t>
            </w:r>
          </w:p>
        </w:tc>
        <w:tc>
          <w:tcPr>
            <w:tcW w:w="0" w:type="auto"/>
            <w:hideMark/>
          </w:tcPr>
          <w:p w14:paraId="6FF39C60"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Crude Fibre (%)</w:t>
            </w:r>
          </w:p>
        </w:tc>
        <w:tc>
          <w:tcPr>
            <w:tcW w:w="0" w:type="auto"/>
            <w:hideMark/>
          </w:tcPr>
          <w:p w14:paraId="6FC313DF"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CHO (%)</w:t>
            </w:r>
          </w:p>
        </w:tc>
      </w:tr>
      <w:tr w:rsidR="00080129" w:rsidRPr="002F052B" w14:paraId="54920267" w14:textId="77777777" w:rsidTr="00864E8A">
        <w:tc>
          <w:tcPr>
            <w:tcW w:w="0" w:type="auto"/>
            <w:hideMark/>
          </w:tcPr>
          <w:p w14:paraId="4DA68086" w14:textId="77777777" w:rsidR="00080129" w:rsidRPr="002F052B" w:rsidRDefault="0006439D" w:rsidP="00864E8A">
            <w:pPr>
              <w:spacing w:line="480" w:lineRule="auto"/>
              <w:rPr>
                <w:rFonts w:ascii="Times New Roman" w:eastAsia="Times New Roman" w:hAnsi="Times New Roman" w:cs="Times New Roman"/>
                <w:sz w:val="24"/>
                <w:szCs w:val="24"/>
                <w:lang w:eastAsia="en-GB"/>
              </w:rPr>
            </w:pPr>
            <w:r w:rsidRPr="002F052B">
              <w:rPr>
                <w:rFonts w:ascii="Times New Roman" w:hAnsi="Times New Roman" w:cs="Times New Roman"/>
                <w:sz w:val="24"/>
                <w:szCs w:val="24"/>
              </w:rPr>
              <w:t xml:space="preserve">Ethanolic Leaf Extract of </w:t>
            </w:r>
            <w:r w:rsidRPr="002F052B">
              <w:rPr>
                <w:rFonts w:ascii="Times New Roman" w:hAnsi="Times New Roman" w:cs="Times New Roman"/>
                <w:i/>
                <w:sz w:val="24"/>
                <w:szCs w:val="24"/>
              </w:rPr>
              <w:t>Solanum aethiopicum</w:t>
            </w:r>
          </w:p>
        </w:tc>
        <w:tc>
          <w:tcPr>
            <w:tcW w:w="0" w:type="auto"/>
            <w:hideMark/>
          </w:tcPr>
          <w:p w14:paraId="079D7DB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7.45 ± 0.01</w:t>
            </w:r>
          </w:p>
        </w:tc>
        <w:tc>
          <w:tcPr>
            <w:tcW w:w="0" w:type="auto"/>
            <w:hideMark/>
          </w:tcPr>
          <w:p w14:paraId="3FED3BB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4.23 ± 0.01</w:t>
            </w:r>
          </w:p>
        </w:tc>
        <w:tc>
          <w:tcPr>
            <w:tcW w:w="0" w:type="auto"/>
            <w:hideMark/>
          </w:tcPr>
          <w:p w14:paraId="0B197C1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0.79 ± 0.01</w:t>
            </w:r>
          </w:p>
        </w:tc>
        <w:tc>
          <w:tcPr>
            <w:tcW w:w="0" w:type="auto"/>
            <w:hideMark/>
          </w:tcPr>
          <w:p w14:paraId="6BBAE55B"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3.16 ± 0.01</w:t>
            </w:r>
          </w:p>
        </w:tc>
        <w:tc>
          <w:tcPr>
            <w:tcW w:w="0" w:type="auto"/>
            <w:hideMark/>
          </w:tcPr>
          <w:p w14:paraId="7BFDD42F"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0.55 ± 0.02</w:t>
            </w:r>
          </w:p>
        </w:tc>
        <w:tc>
          <w:tcPr>
            <w:tcW w:w="0" w:type="auto"/>
            <w:hideMark/>
          </w:tcPr>
          <w:p w14:paraId="53C2004A"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83.83 ± 0.02</w:t>
            </w:r>
          </w:p>
        </w:tc>
      </w:tr>
    </w:tbl>
    <w:p w14:paraId="00731C5D" w14:textId="77777777" w:rsidR="00080129" w:rsidRPr="002F052B" w:rsidRDefault="00080129" w:rsidP="00AF4812">
      <w:pPr>
        <w:spacing w:line="480" w:lineRule="auto"/>
        <w:rPr>
          <w:rFonts w:ascii="Times New Roman" w:hAnsi="Times New Roman" w:cs="Times New Roman"/>
          <w:sz w:val="24"/>
          <w:szCs w:val="24"/>
        </w:rPr>
      </w:pPr>
      <w:r w:rsidRPr="002F052B">
        <w:rPr>
          <w:rFonts w:ascii="Times New Roman" w:hAnsi="Times New Roman" w:cs="Times New Roman"/>
          <w:sz w:val="24"/>
          <w:szCs w:val="24"/>
        </w:rPr>
        <w:t>Values are expressed as Mean ± SEM of duplicate determinations.</w:t>
      </w:r>
    </w:p>
    <w:p w14:paraId="5B13C153" w14:textId="77777777" w:rsidR="002E6B3C" w:rsidRDefault="00AF4812" w:rsidP="00080129">
      <w:pPr>
        <w:rPr>
          <w:rFonts w:ascii="Times New Roman" w:hAnsi="Times New Roman" w:cs="Times New Roman"/>
          <w:b/>
          <w:sz w:val="24"/>
          <w:szCs w:val="24"/>
        </w:rPr>
      </w:pPr>
      <w:r w:rsidRPr="00AF4812">
        <w:rPr>
          <w:rFonts w:ascii="Times New Roman" w:hAnsi="Times New Roman" w:cs="Times New Roman"/>
          <w:b/>
          <w:sz w:val="24"/>
          <w:szCs w:val="24"/>
        </w:rPr>
        <w:t xml:space="preserve">Mineral Contents of </w:t>
      </w:r>
      <w:r w:rsidRPr="00AF4812">
        <w:rPr>
          <w:rFonts w:ascii="Times New Roman" w:hAnsi="Times New Roman" w:cs="Times New Roman"/>
          <w:b/>
          <w:i/>
          <w:sz w:val="24"/>
          <w:szCs w:val="24"/>
        </w:rPr>
        <w:t>Solanum aethiopicum</w:t>
      </w:r>
      <w:r w:rsidRPr="00AF4812">
        <w:rPr>
          <w:rFonts w:ascii="Times New Roman" w:hAnsi="Times New Roman" w:cs="Times New Roman"/>
          <w:b/>
          <w:sz w:val="24"/>
          <w:szCs w:val="24"/>
        </w:rPr>
        <w:t xml:space="preserve"> Ethanolic Leaf Extract</w:t>
      </w:r>
    </w:p>
    <w:p w14:paraId="1FEC6712" w14:textId="77777777" w:rsidR="00AF4812" w:rsidRDefault="00D307B2" w:rsidP="006D62B0">
      <w:pPr>
        <w:spacing w:after="0" w:line="480" w:lineRule="auto"/>
        <w:jc w:val="both"/>
        <w:rPr>
          <w:rFonts w:ascii="Times New Roman" w:hAnsi="Times New Roman" w:cs="Times New Roman"/>
          <w:sz w:val="24"/>
          <w:szCs w:val="24"/>
        </w:rPr>
      </w:pPr>
      <w:r w:rsidRPr="00D307B2">
        <w:rPr>
          <w:rFonts w:ascii="Times New Roman" w:hAnsi="Times New Roman" w:cs="Times New Roman"/>
          <w:sz w:val="24"/>
          <w:szCs w:val="24"/>
        </w:rPr>
        <w:t>The mineral composition of Solanum aethiopicum ethanolic leaf extract, as presented in Table 3, reveals the presence of essential macro- and micro-elements such as magnesium (Mg), calcium (Ca), copper (Cu), and selenium (Se). These minerals play vital physiological roles in human health and could contribute to the therapeutic potential of the plant.</w:t>
      </w:r>
      <w:r>
        <w:rPr>
          <w:rFonts w:ascii="Times New Roman" w:hAnsi="Times New Roman" w:cs="Times New Roman"/>
          <w:sz w:val="24"/>
          <w:szCs w:val="24"/>
        </w:rPr>
        <w:t xml:space="preserve"> </w:t>
      </w:r>
    </w:p>
    <w:p w14:paraId="4B3ADB48" w14:textId="77777777" w:rsidR="00B415BB" w:rsidRPr="00B415BB" w:rsidRDefault="00DD2341" w:rsidP="00B415BB">
      <w:pPr>
        <w:spacing w:after="0" w:line="480" w:lineRule="auto"/>
        <w:jc w:val="both"/>
        <w:rPr>
          <w:rFonts w:ascii="Times New Roman" w:hAnsi="Times New Roman" w:cs="Times New Roman"/>
          <w:sz w:val="24"/>
          <w:szCs w:val="24"/>
        </w:rPr>
      </w:pPr>
      <w:r w:rsidRPr="00DD2341">
        <w:rPr>
          <w:rFonts w:ascii="Times New Roman" w:hAnsi="Times New Roman" w:cs="Times New Roman"/>
          <w:sz w:val="24"/>
          <w:szCs w:val="24"/>
        </w:rPr>
        <w:t xml:space="preserve">Magnesium (25.02 ppm) was recorded at the highest concentration among the </w:t>
      </w:r>
      <w:proofErr w:type="spellStart"/>
      <w:r w:rsidRPr="00DD2341">
        <w:rPr>
          <w:rFonts w:ascii="Times New Roman" w:hAnsi="Times New Roman" w:cs="Times New Roman"/>
          <w:sz w:val="24"/>
          <w:szCs w:val="24"/>
        </w:rPr>
        <w:t>analyzed</w:t>
      </w:r>
      <w:proofErr w:type="spellEnd"/>
      <w:r w:rsidRPr="00DD2341">
        <w:rPr>
          <w:rFonts w:ascii="Times New Roman" w:hAnsi="Times New Roman" w:cs="Times New Roman"/>
          <w:sz w:val="24"/>
          <w:szCs w:val="24"/>
        </w:rPr>
        <w:t xml:space="preserve"> minerals. Magnesium is an essential cofactor in more than 300 enzymatic reactions, including </w:t>
      </w:r>
      <w:r w:rsidRPr="00DD2341">
        <w:rPr>
          <w:rFonts w:ascii="Times New Roman" w:hAnsi="Times New Roman" w:cs="Times New Roman"/>
          <w:sz w:val="24"/>
          <w:szCs w:val="24"/>
        </w:rPr>
        <w:lastRenderedPageBreak/>
        <w:t>glucose metabolism, protein synthesis, and energy production (</w:t>
      </w:r>
      <w:r w:rsidRPr="00A47B88">
        <w:rPr>
          <w:rFonts w:ascii="Times New Roman" w:hAnsi="Times New Roman" w:cs="Times New Roman"/>
          <w:sz w:val="24"/>
          <w:szCs w:val="24"/>
        </w:rPr>
        <w:t>Volpe, 2013</w:t>
      </w:r>
      <w:r w:rsidRPr="00DD2341">
        <w:rPr>
          <w:rFonts w:ascii="Times New Roman" w:hAnsi="Times New Roman" w:cs="Times New Roman"/>
          <w:sz w:val="24"/>
          <w:szCs w:val="24"/>
        </w:rPr>
        <w:t>). Adequate magnesium intake has been associated with improved insulin sensitivity and reduced risk of type 2 diabetes (</w:t>
      </w:r>
      <w:r w:rsidRPr="00A47B88">
        <w:rPr>
          <w:rFonts w:ascii="Times New Roman" w:hAnsi="Times New Roman" w:cs="Times New Roman"/>
          <w:sz w:val="24"/>
          <w:szCs w:val="24"/>
        </w:rPr>
        <w:t>Barbagallo &amp; Dominguez, 2015</w:t>
      </w:r>
      <w:r w:rsidRPr="00DD2341">
        <w:rPr>
          <w:rFonts w:ascii="Times New Roman" w:hAnsi="Times New Roman" w:cs="Times New Roman"/>
          <w:sz w:val="24"/>
          <w:szCs w:val="24"/>
        </w:rPr>
        <w:t xml:space="preserve">). </w:t>
      </w:r>
      <w:proofErr w:type="gramStart"/>
      <w:r w:rsidR="00A47B88" w:rsidRPr="00A47B88">
        <w:rPr>
          <w:rFonts w:ascii="Times New Roman" w:hAnsi="Times New Roman" w:cs="Times New Roman"/>
          <w:sz w:val="24"/>
          <w:szCs w:val="24"/>
        </w:rPr>
        <w:t>Magnesium  supports</w:t>
      </w:r>
      <w:proofErr w:type="gramEnd"/>
      <w:r w:rsidR="00A47B88" w:rsidRPr="00A47B88">
        <w:rPr>
          <w:rFonts w:ascii="Times New Roman" w:hAnsi="Times New Roman" w:cs="Times New Roman"/>
          <w:sz w:val="24"/>
          <w:szCs w:val="24"/>
        </w:rPr>
        <w:t xml:space="preserve"> enzymatic processes and neuromuscular function  (Thomas &amp; Krishnakumari,  2015)</w:t>
      </w:r>
      <w:r w:rsidR="00A47B88">
        <w:rPr>
          <w:rFonts w:ascii="Times New Roman" w:hAnsi="Times New Roman" w:cs="Times New Roman"/>
          <w:sz w:val="24"/>
          <w:szCs w:val="24"/>
        </w:rPr>
        <w:t xml:space="preserve">. </w:t>
      </w:r>
      <w:r w:rsidRPr="00DD2341">
        <w:rPr>
          <w:rFonts w:ascii="Times New Roman" w:hAnsi="Times New Roman" w:cs="Times New Roman"/>
          <w:sz w:val="24"/>
          <w:szCs w:val="24"/>
        </w:rPr>
        <w:t xml:space="preserve">The relatively high Mg content in </w:t>
      </w:r>
      <w:r w:rsidRPr="00C43AA8">
        <w:rPr>
          <w:rFonts w:ascii="Times New Roman" w:hAnsi="Times New Roman" w:cs="Times New Roman"/>
          <w:i/>
          <w:sz w:val="24"/>
          <w:szCs w:val="24"/>
        </w:rPr>
        <w:t>S. aethiopicum</w:t>
      </w:r>
      <w:r w:rsidRPr="00DD2341">
        <w:rPr>
          <w:rFonts w:ascii="Times New Roman" w:hAnsi="Times New Roman" w:cs="Times New Roman"/>
          <w:sz w:val="24"/>
          <w:szCs w:val="24"/>
        </w:rPr>
        <w:t xml:space="preserve"> suggests that the extract may support metabolic regulation and glucose homeostasis, thereby enhancing its antidiabetic potential.</w:t>
      </w:r>
      <w:r w:rsidR="00101AC0">
        <w:rPr>
          <w:rFonts w:ascii="Times New Roman" w:hAnsi="Times New Roman" w:cs="Times New Roman"/>
          <w:sz w:val="24"/>
          <w:szCs w:val="24"/>
        </w:rPr>
        <w:t xml:space="preserve"> </w:t>
      </w:r>
      <w:r w:rsidR="00101AC0" w:rsidRPr="00101AC0">
        <w:rPr>
          <w:rFonts w:ascii="Times New Roman" w:hAnsi="Times New Roman" w:cs="Times New Roman"/>
          <w:sz w:val="24"/>
          <w:szCs w:val="24"/>
        </w:rPr>
        <w:t>Calcium (13.04 ppm) was also present in appreciable amounts.</w:t>
      </w:r>
      <w:r w:rsidR="008F5D67" w:rsidRPr="008F5D67">
        <w:t xml:space="preserve"> </w:t>
      </w:r>
      <w:r w:rsidR="008F5D67" w:rsidRPr="008F5D67">
        <w:rPr>
          <w:rFonts w:ascii="Times New Roman" w:hAnsi="Times New Roman" w:cs="Times New Roman"/>
          <w:sz w:val="24"/>
          <w:szCs w:val="24"/>
        </w:rPr>
        <w:t xml:space="preserve">Calcium remains a fundamental nutrient for bone health, nerve </w:t>
      </w:r>
      <w:proofErr w:type="spellStart"/>
      <w:r w:rsidR="008F5D67" w:rsidRPr="008F5D67">
        <w:rPr>
          <w:rFonts w:ascii="Times New Roman" w:hAnsi="Times New Roman" w:cs="Times New Roman"/>
          <w:sz w:val="24"/>
          <w:szCs w:val="24"/>
        </w:rPr>
        <w:t>signaling</w:t>
      </w:r>
      <w:proofErr w:type="spellEnd"/>
      <w:r w:rsidR="008F5D67" w:rsidRPr="008F5D67">
        <w:rPr>
          <w:rFonts w:ascii="Times New Roman" w:hAnsi="Times New Roman" w:cs="Times New Roman"/>
          <w:sz w:val="24"/>
          <w:szCs w:val="24"/>
        </w:rPr>
        <w:t>, and enzymatic regulation (</w:t>
      </w:r>
      <w:r w:rsidR="008F5D67" w:rsidRPr="00A47B88">
        <w:rPr>
          <w:rFonts w:ascii="Times New Roman" w:hAnsi="Times New Roman" w:cs="Times New Roman"/>
          <w:sz w:val="24"/>
          <w:szCs w:val="24"/>
        </w:rPr>
        <w:t>Heaney, 2006</w:t>
      </w:r>
      <w:r w:rsidR="008F5D67" w:rsidRPr="008F5D67">
        <w:rPr>
          <w:rFonts w:ascii="Times New Roman" w:hAnsi="Times New Roman" w:cs="Times New Roman"/>
          <w:sz w:val="24"/>
          <w:szCs w:val="24"/>
        </w:rPr>
        <w:t>).</w:t>
      </w:r>
      <w:r w:rsidR="00101AC0" w:rsidRPr="00101AC0">
        <w:rPr>
          <w:rFonts w:ascii="Times New Roman" w:hAnsi="Times New Roman" w:cs="Times New Roman"/>
          <w:sz w:val="24"/>
          <w:szCs w:val="24"/>
        </w:rPr>
        <w:t xml:space="preserve"> </w:t>
      </w:r>
      <w:r w:rsidR="00F026EE" w:rsidRPr="00F026EE">
        <w:rPr>
          <w:rFonts w:ascii="Times New Roman" w:hAnsi="Times New Roman" w:cs="Times New Roman"/>
          <w:sz w:val="24"/>
          <w:szCs w:val="24"/>
        </w:rPr>
        <w:t>Sufficient calcium intake is especially vital for populations vulnerable to osteoporosis as well as for children experiencing rapid bone development.</w:t>
      </w:r>
      <w:r w:rsidR="00F026EE">
        <w:rPr>
          <w:rFonts w:ascii="Times New Roman" w:hAnsi="Times New Roman" w:cs="Times New Roman"/>
          <w:sz w:val="24"/>
          <w:szCs w:val="24"/>
        </w:rPr>
        <w:t xml:space="preserve"> </w:t>
      </w:r>
      <w:r w:rsidR="00101AC0" w:rsidRPr="00101AC0">
        <w:rPr>
          <w:rFonts w:ascii="Times New Roman" w:hAnsi="Times New Roman" w:cs="Times New Roman"/>
          <w:sz w:val="24"/>
          <w:szCs w:val="24"/>
        </w:rPr>
        <w:t>Furthermore, calcium intake has been linked to regulation of lipid metabolism and prevention of hypertension, both of which are common comorbidities in diabetic conditions (</w:t>
      </w:r>
      <w:r w:rsidR="00E61828" w:rsidRPr="00A47B88">
        <w:rPr>
          <w:rFonts w:ascii="Times New Roman" w:hAnsi="Times New Roman" w:cs="Times New Roman"/>
          <w:sz w:val="24"/>
          <w:szCs w:val="24"/>
        </w:rPr>
        <w:t xml:space="preserve">Jackman </w:t>
      </w:r>
      <w:r w:rsidR="00E61828" w:rsidRPr="00A47B88">
        <w:rPr>
          <w:rFonts w:ascii="Times New Roman" w:hAnsi="Times New Roman" w:cs="Times New Roman"/>
          <w:i/>
          <w:sz w:val="24"/>
          <w:szCs w:val="24"/>
        </w:rPr>
        <w:t>et al.,</w:t>
      </w:r>
      <w:r w:rsidR="00E61828" w:rsidRPr="00A47B88">
        <w:rPr>
          <w:rFonts w:ascii="Times New Roman" w:hAnsi="Times New Roman" w:cs="Times New Roman"/>
          <w:sz w:val="24"/>
          <w:szCs w:val="24"/>
        </w:rPr>
        <w:t xml:space="preserve"> 1997</w:t>
      </w:r>
      <w:r w:rsidR="00101AC0" w:rsidRPr="00A47B88">
        <w:rPr>
          <w:rFonts w:ascii="Times New Roman" w:hAnsi="Times New Roman" w:cs="Times New Roman"/>
          <w:sz w:val="24"/>
          <w:szCs w:val="24"/>
        </w:rPr>
        <w:t xml:space="preserve">). </w:t>
      </w:r>
      <w:r w:rsidR="00101AC0" w:rsidRPr="00101AC0">
        <w:rPr>
          <w:rFonts w:ascii="Times New Roman" w:hAnsi="Times New Roman" w:cs="Times New Roman"/>
          <w:sz w:val="24"/>
          <w:szCs w:val="24"/>
        </w:rPr>
        <w:t>The presence of Ca in the extract may therefore complement its therapeutic value by supporting card</w:t>
      </w:r>
      <w:r w:rsidR="00101AC0">
        <w:rPr>
          <w:rFonts w:ascii="Times New Roman" w:hAnsi="Times New Roman" w:cs="Times New Roman"/>
          <w:sz w:val="24"/>
          <w:szCs w:val="24"/>
        </w:rPr>
        <w:t xml:space="preserve">iovascular and skeletal health. </w:t>
      </w:r>
      <w:r w:rsidR="00101AC0" w:rsidRPr="00101AC0">
        <w:rPr>
          <w:rFonts w:ascii="Times New Roman" w:hAnsi="Times New Roman" w:cs="Times New Roman"/>
          <w:sz w:val="24"/>
          <w:szCs w:val="24"/>
        </w:rPr>
        <w:t>Copper (1.05 ppm), although required in trace amounts, is an essential mineral for redox balance and enzymatic activities such as cytochrome c oxidase and superoxide dismutase functions (</w:t>
      </w:r>
      <w:r w:rsidR="00101AC0" w:rsidRPr="00A47B88">
        <w:rPr>
          <w:rFonts w:ascii="Times New Roman" w:hAnsi="Times New Roman" w:cs="Times New Roman"/>
          <w:sz w:val="24"/>
          <w:szCs w:val="24"/>
        </w:rPr>
        <w:t>Uriu-Adams &amp; Keen, 2005</w:t>
      </w:r>
      <w:r w:rsidR="00101AC0" w:rsidRPr="00101AC0">
        <w:rPr>
          <w:rFonts w:ascii="Times New Roman" w:hAnsi="Times New Roman" w:cs="Times New Roman"/>
          <w:sz w:val="24"/>
          <w:szCs w:val="24"/>
        </w:rPr>
        <w:t xml:space="preserve">). Adequate copper levels help maintain antioxidant </w:t>
      </w:r>
      <w:proofErr w:type="spellStart"/>
      <w:r w:rsidR="00101AC0" w:rsidRPr="00101AC0">
        <w:rPr>
          <w:rFonts w:ascii="Times New Roman" w:hAnsi="Times New Roman" w:cs="Times New Roman"/>
          <w:sz w:val="24"/>
          <w:szCs w:val="24"/>
        </w:rPr>
        <w:t>defense</w:t>
      </w:r>
      <w:proofErr w:type="spellEnd"/>
      <w:r w:rsidR="00101AC0" w:rsidRPr="00101AC0">
        <w:rPr>
          <w:rFonts w:ascii="Times New Roman" w:hAnsi="Times New Roman" w:cs="Times New Roman"/>
          <w:sz w:val="24"/>
          <w:szCs w:val="24"/>
        </w:rPr>
        <w:t xml:space="preserve"> systems, preventing oxidative stress-mediated tissue damage, which is a key contributor to diabetic complications. However, excess copper can be toxic, so its moderate concentration in the extract reflects a beneficial balance.</w:t>
      </w:r>
      <w:r w:rsidR="00B415BB">
        <w:rPr>
          <w:rFonts w:ascii="Times New Roman" w:hAnsi="Times New Roman" w:cs="Times New Roman"/>
          <w:sz w:val="24"/>
          <w:szCs w:val="24"/>
        </w:rPr>
        <w:t xml:space="preserve"> </w:t>
      </w:r>
      <w:r w:rsidR="00B415BB" w:rsidRPr="00B415BB">
        <w:rPr>
          <w:rFonts w:ascii="Times New Roman" w:hAnsi="Times New Roman" w:cs="Times New Roman"/>
          <w:sz w:val="24"/>
          <w:szCs w:val="24"/>
        </w:rPr>
        <w:t xml:space="preserve">Selenium (0.39 ppm) was detected in the lowest concentration. Selenium is an important component of </w:t>
      </w:r>
      <w:proofErr w:type="spellStart"/>
      <w:r w:rsidR="00B415BB" w:rsidRPr="00B415BB">
        <w:rPr>
          <w:rFonts w:ascii="Times New Roman" w:hAnsi="Times New Roman" w:cs="Times New Roman"/>
          <w:sz w:val="24"/>
          <w:szCs w:val="24"/>
        </w:rPr>
        <w:t>selenoproteins</w:t>
      </w:r>
      <w:proofErr w:type="spellEnd"/>
      <w:r w:rsidR="00B415BB" w:rsidRPr="00B415BB">
        <w:rPr>
          <w:rFonts w:ascii="Times New Roman" w:hAnsi="Times New Roman" w:cs="Times New Roman"/>
          <w:sz w:val="24"/>
          <w:szCs w:val="24"/>
        </w:rPr>
        <w:t xml:space="preserve"> such as glutathione peroxidase, which protect cells from oxidative stress (</w:t>
      </w:r>
      <w:r w:rsidR="00B415BB" w:rsidRPr="00A47B88">
        <w:rPr>
          <w:rFonts w:ascii="Times New Roman" w:hAnsi="Times New Roman" w:cs="Times New Roman"/>
          <w:sz w:val="24"/>
          <w:szCs w:val="24"/>
        </w:rPr>
        <w:t>Rayman, 2012</w:t>
      </w:r>
      <w:r w:rsidR="00B415BB" w:rsidRPr="00B415BB">
        <w:rPr>
          <w:rFonts w:ascii="Times New Roman" w:hAnsi="Times New Roman" w:cs="Times New Roman"/>
          <w:sz w:val="24"/>
          <w:szCs w:val="24"/>
        </w:rPr>
        <w:t xml:space="preserve">). Its presence, though small, is significant because even trace amounts of selenium can enhance antioxidant </w:t>
      </w:r>
      <w:proofErr w:type="spellStart"/>
      <w:r w:rsidR="00B415BB" w:rsidRPr="00B415BB">
        <w:rPr>
          <w:rFonts w:ascii="Times New Roman" w:hAnsi="Times New Roman" w:cs="Times New Roman"/>
          <w:sz w:val="24"/>
          <w:szCs w:val="24"/>
        </w:rPr>
        <w:t>defense</w:t>
      </w:r>
      <w:proofErr w:type="spellEnd"/>
      <w:r w:rsidR="00B415BB" w:rsidRPr="00B415BB">
        <w:rPr>
          <w:rFonts w:ascii="Times New Roman" w:hAnsi="Times New Roman" w:cs="Times New Roman"/>
          <w:sz w:val="24"/>
          <w:szCs w:val="24"/>
        </w:rPr>
        <w:t xml:space="preserve"> and modulate immune functions. Selenium has also been implicated in improving insulin sensitivity and reducing the risk of diabetes-related oxidative damage (</w:t>
      </w:r>
      <w:r w:rsidR="00B90ACA" w:rsidRPr="00A47B88">
        <w:rPr>
          <w:rFonts w:ascii="Times New Roman" w:hAnsi="Times New Roman" w:cs="Times New Roman"/>
          <w:sz w:val="24"/>
          <w:szCs w:val="24"/>
        </w:rPr>
        <w:t xml:space="preserve">Steinbrenner </w:t>
      </w:r>
      <w:r w:rsidR="00B90ACA" w:rsidRPr="00A47B88">
        <w:rPr>
          <w:rFonts w:ascii="Times New Roman" w:hAnsi="Times New Roman" w:cs="Times New Roman"/>
          <w:i/>
          <w:sz w:val="24"/>
          <w:szCs w:val="24"/>
        </w:rPr>
        <w:t>et al.,</w:t>
      </w:r>
      <w:r w:rsidR="00B90ACA" w:rsidRPr="00A47B88">
        <w:rPr>
          <w:rFonts w:ascii="Times New Roman" w:hAnsi="Times New Roman" w:cs="Times New Roman"/>
          <w:sz w:val="24"/>
          <w:szCs w:val="24"/>
        </w:rPr>
        <w:t xml:space="preserve"> 2016</w:t>
      </w:r>
      <w:r w:rsidR="00C13970">
        <w:rPr>
          <w:rFonts w:ascii="Times New Roman" w:hAnsi="Times New Roman" w:cs="Times New Roman"/>
          <w:sz w:val="24"/>
          <w:szCs w:val="24"/>
        </w:rPr>
        <w:t>).</w:t>
      </w:r>
    </w:p>
    <w:p w14:paraId="2BFB2669" w14:textId="77777777" w:rsidR="00DD2341" w:rsidRPr="00AF4812" w:rsidRDefault="005C61BF" w:rsidP="00B415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B415BB">
        <w:rPr>
          <w:rFonts w:ascii="Times New Roman" w:hAnsi="Times New Roman" w:cs="Times New Roman"/>
          <w:sz w:val="24"/>
          <w:szCs w:val="24"/>
        </w:rPr>
        <w:t xml:space="preserve"> mineral composition of </w:t>
      </w:r>
      <w:r w:rsidR="00B415BB" w:rsidRPr="00B415BB">
        <w:rPr>
          <w:rFonts w:ascii="Times New Roman" w:hAnsi="Times New Roman" w:cs="Times New Roman"/>
          <w:i/>
          <w:sz w:val="24"/>
          <w:szCs w:val="24"/>
        </w:rPr>
        <w:t>S. aethiopicum</w:t>
      </w:r>
      <w:r w:rsidR="00B415BB" w:rsidRPr="00B415BB">
        <w:rPr>
          <w:rFonts w:ascii="Times New Roman" w:hAnsi="Times New Roman" w:cs="Times New Roman"/>
          <w:sz w:val="24"/>
          <w:szCs w:val="24"/>
        </w:rPr>
        <w:t xml:space="preserve"> ethanolic leaf extract highlights its nutritional and pharmacological value.</w:t>
      </w:r>
    </w:p>
    <w:p w14:paraId="5CFD4809" w14:textId="77777777" w:rsidR="00080129" w:rsidRPr="002F052B" w:rsidRDefault="00DD5F16" w:rsidP="0006439D">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3</w:t>
      </w:r>
      <w:r w:rsidR="00080129" w:rsidRPr="002F052B">
        <w:rPr>
          <w:rFonts w:ascii="Times New Roman" w:hAnsi="Times New Roman" w:cs="Times New Roman"/>
          <w:b/>
          <w:sz w:val="24"/>
          <w:szCs w:val="24"/>
        </w:rPr>
        <w:t xml:space="preserve">. </w:t>
      </w:r>
      <w:r w:rsidR="00080129" w:rsidRPr="002F052B">
        <w:rPr>
          <w:rFonts w:ascii="Times New Roman" w:hAnsi="Times New Roman" w:cs="Times New Roman"/>
          <w:sz w:val="24"/>
          <w:szCs w:val="24"/>
        </w:rPr>
        <w:t xml:space="preserve">Mineral contents of </w:t>
      </w:r>
      <w:r w:rsidR="00993159" w:rsidRPr="002F052B">
        <w:rPr>
          <w:rFonts w:ascii="Times New Roman" w:hAnsi="Times New Roman" w:cs="Times New Roman"/>
          <w:sz w:val="24"/>
          <w:szCs w:val="24"/>
        </w:rPr>
        <w:t xml:space="preserve">Ethanolic Leaf Extract of </w:t>
      </w:r>
      <w:r w:rsidR="00993159" w:rsidRPr="002F052B">
        <w:rPr>
          <w:rFonts w:ascii="Times New Roman" w:hAnsi="Times New Roman" w:cs="Times New Roman"/>
          <w:i/>
          <w:sz w:val="24"/>
          <w:szCs w:val="24"/>
        </w:rPr>
        <w:t>Solanum aethiopicum</w:t>
      </w:r>
    </w:p>
    <w:tbl>
      <w:tblPr>
        <w:tblStyle w:val="TableGrid"/>
        <w:tblW w:w="8894" w:type="dxa"/>
        <w:tblLook w:val="04A0" w:firstRow="1" w:lastRow="0" w:firstColumn="1" w:lastColumn="0" w:noHBand="0" w:noVBand="1"/>
      </w:tblPr>
      <w:tblGrid>
        <w:gridCol w:w="4815"/>
        <w:gridCol w:w="4079"/>
      </w:tblGrid>
      <w:tr w:rsidR="00080129" w:rsidRPr="002F052B" w14:paraId="07C033E5" w14:textId="77777777" w:rsidTr="00D34EA3">
        <w:trPr>
          <w:trHeight w:val="289"/>
        </w:trPr>
        <w:tc>
          <w:tcPr>
            <w:tcW w:w="4815" w:type="dxa"/>
            <w:hideMark/>
          </w:tcPr>
          <w:p w14:paraId="7BC15C74" w14:textId="77777777" w:rsidR="00080129" w:rsidRPr="002F052B" w:rsidRDefault="00080129" w:rsidP="0006439D">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Element</w:t>
            </w:r>
          </w:p>
        </w:tc>
        <w:tc>
          <w:tcPr>
            <w:tcW w:w="4079" w:type="dxa"/>
            <w:hideMark/>
          </w:tcPr>
          <w:p w14:paraId="4404D084" w14:textId="77777777" w:rsidR="00080129" w:rsidRPr="002F052B" w:rsidRDefault="00080129" w:rsidP="0006439D">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Concentration (ppm)</w:t>
            </w:r>
          </w:p>
        </w:tc>
      </w:tr>
      <w:tr w:rsidR="00080129" w:rsidRPr="002F052B" w14:paraId="0E7E9252" w14:textId="77777777" w:rsidTr="00D34EA3">
        <w:trPr>
          <w:trHeight w:val="289"/>
        </w:trPr>
        <w:tc>
          <w:tcPr>
            <w:tcW w:w="4815" w:type="dxa"/>
            <w:hideMark/>
          </w:tcPr>
          <w:p w14:paraId="739386CB"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Mg</w:t>
            </w:r>
          </w:p>
        </w:tc>
        <w:tc>
          <w:tcPr>
            <w:tcW w:w="4079" w:type="dxa"/>
            <w:hideMark/>
          </w:tcPr>
          <w:p w14:paraId="7DA71932"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25.02</w:t>
            </w:r>
          </w:p>
        </w:tc>
      </w:tr>
      <w:tr w:rsidR="00080129" w:rsidRPr="002F052B" w14:paraId="205B937E" w14:textId="77777777" w:rsidTr="00D34EA3">
        <w:trPr>
          <w:trHeight w:val="276"/>
        </w:trPr>
        <w:tc>
          <w:tcPr>
            <w:tcW w:w="4815" w:type="dxa"/>
            <w:hideMark/>
          </w:tcPr>
          <w:p w14:paraId="28C010B5"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Ca</w:t>
            </w:r>
          </w:p>
        </w:tc>
        <w:tc>
          <w:tcPr>
            <w:tcW w:w="4079" w:type="dxa"/>
            <w:hideMark/>
          </w:tcPr>
          <w:p w14:paraId="6B4DBD14"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13.04</w:t>
            </w:r>
          </w:p>
        </w:tc>
      </w:tr>
      <w:tr w:rsidR="00080129" w:rsidRPr="002F052B" w14:paraId="614BF735" w14:textId="77777777" w:rsidTr="00D34EA3">
        <w:trPr>
          <w:trHeight w:val="289"/>
        </w:trPr>
        <w:tc>
          <w:tcPr>
            <w:tcW w:w="4815" w:type="dxa"/>
            <w:hideMark/>
          </w:tcPr>
          <w:p w14:paraId="7435F98D"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Cu</w:t>
            </w:r>
          </w:p>
        </w:tc>
        <w:tc>
          <w:tcPr>
            <w:tcW w:w="4079" w:type="dxa"/>
            <w:hideMark/>
          </w:tcPr>
          <w:p w14:paraId="55B37994"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1.05</w:t>
            </w:r>
          </w:p>
        </w:tc>
      </w:tr>
      <w:tr w:rsidR="00080129" w:rsidRPr="002F052B" w14:paraId="244CB408" w14:textId="77777777" w:rsidTr="00D34EA3">
        <w:trPr>
          <w:trHeight w:val="289"/>
        </w:trPr>
        <w:tc>
          <w:tcPr>
            <w:tcW w:w="4815" w:type="dxa"/>
            <w:hideMark/>
          </w:tcPr>
          <w:p w14:paraId="3A57A14B"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Se</w:t>
            </w:r>
          </w:p>
        </w:tc>
        <w:tc>
          <w:tcPr>
            <w:tcW w:w="4079" w:type="dxa"/>
            <w:hideMark/>
          </w:tcPr>
          <w:p w14:paraId="4ED38972"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0.39</w:t>
            </w:r>
          </w:p>
        </w:tc>
      </w:tr>
    </w:tbl>
    <w:p w14:paraId="2DA353AD" w14:textId="77777777" w:rsidR="00B746CC" w:rsidRDefault="00B746CC" w:rsidP="000F3A58">
      <w:pPr>
        <w:spacing w:line="360" w:lineRule="auto"/>
        <w:jc w:val="both"/>
        <w:rPr>
          <w:rFonts w:ascii="Times New Roman" w:hAnsi="Times New Roman" w:cs="Times New Roman"/>
          <w:b/>
          <w:sz w:val="24"/>
          <w:szCs w:val="24"/>
        </w:rPr>
      </w:pPr>
    </w:p>
    <w:p w14:paraId="6DCDD33C" w14:textId="77777777" w:rsidR="000F3A58" w:rsidRDefault="000F3A58" w:rsidP="000F3A58">
      <w:pPr>
        <w:spacing w:line="360" w:lineRule="auto"/>
        <w:jc w:val="both"/>
        <w:rPr>
          <w:rFonts w:ascii="Times New Roman" w:hAnsi="Times New Roman" w:cs="Times New Roman"/>
          <w:b/>
          <w:sz w:val="24"/>
          <w:szCs w:val="24"/>
        </w:rPr>
      </w:pPr>
      <w:r w:rsidRPr="000F3A58">
        <w:rPr>
          <w:rFonts w:ascii="Times New Roman" w:hAnsi="Times New Roman" w:cs="Times New Roman"/>
          <w:b/>
          <w:sz w:val="24"/>
          <w:szCs w:val="24"/>
        </w:rPr>
        <w:t xml:space="preserve">Total Phenolic and Flavonoid Content of </w:t>
      </w:r>
      <w:r w:rsidRPr="000F3A58">
        <w:rPr>
          <w:rFonts w:ascii="Times New Roman" w:hAnsi="Times New Roman" w:cs="Times New Roman"/>
          <w:b/>
          <w:i/>
          <w:sz w:val="24"/>
          <w:szCs w:val="24"/>
        </w:rPr>
        <w:t>Solanum aethiopicum</w:t>
      </w:r>
      <w:r w:rsidRPr="000F3A58">
        <w:rPr>
          <w:rFonts w:ascii="Times New Roman" w:hAnsi="Times New Roman" w:cs="Times New Roman"/>
          <w:b/>
          <w:sz w:val="24"/>
          <w:szCs w:val="24"/>
        </w:rPr>
        <w:t xml:space="preserve"> Ethanolic Leaf Extract</w:t>
      </w:r>
    </w:p>
    <w:p w14:paraId="0C2D9844" w14:textId="77777777" w:rsidR="00B617D7" w:rsidRDefault="009E1BD3" w:rsidP="004C730B">
      <w:pPr>
        <w:spacing w:after="0" w:line="480" w:lineRule="auto"/>
        <w:jc w:val="both"/>
        <w:rPr>
          <w:rFonts w:ascii="Times New Roman" w:hAnsi="Times New Roman" w:cs="Times New Roman"/>
          <w:sz w:val="24"/>
          <w:szCs w:val="24"/>
        </w:rPr>
      </w:pPr>
      <w:r w:rsidRPr="009E1BD3">
        <w:rPr>
          <w:rFonts w:ascii="Times New Roman" w:hAnsi="Times New Roman" w:cs="Times New Roman"/>
          <w:sz w:val="24"/>
          <w:szCs w:val="24"/>
        </w:rPr>
        <w:t xml:space="preserve">The ethanolic leaf extract of </w:t>
      </w:r>
      <w:r>
        <w:rPr>
          <w:rFonts w:ascii="Times New Roman" w:hAnsi="Times New Roman" w:cs="Times New Roman"/>
          <w:i/>
          <w:sz w:val="24"/>
          <w:szCs w:val="24"/>
        </w:rPr>
        <w:t>S.</w:t>
      </w:r>
      <w:r w:rsidRPr="009E1BD3">
        <w:rPr>
          <w:rFonts w:ascii="Times New Roman" w:hAnsi="Times New Roman" w:cs="Times New Roman"/>
          <w:i/>
          <w:sz w:val="24"/>
          <w:szCs w:val="24"/>
        </w:rPr>
        <w:t xml:space="preserve"> aethiopicum</w:t>
      </w:r>
      <w:r w:rsidRPr="009E1BD3">
        <w:rPr>
          <w:rFonts w:ascii="Times New Roman" w:hAnsi="Times New Roman" w:cs="Times New Roman"/>
          <w:sz w:val="24"/>
          <w:szCs w:val="24"/>
        </w:rPr>
        <w:t xml:space="preserve"> exhibited appreciable levels of phenolic and flavonoid compounds, as presented in Table 4. The total phenolic content (TPC) was 83.04 ± 0.01 mg/g, while the total flavonoid content (TFC) was 58.11 ± 0.01 mg/g. </w:t>
      </w:r>
      <w:r w:rsidR="00B617D7" w:rsidRPr="00B617D7">
        <w:rPr>
          <w:rFonts w:ascii="Times New Roman" w:hAnsi="Times New Roman" w:cs="Times New Roman"/>
          <w:sz w:val="24"/>
          <w:szCs w:val="24"/>
        </w:rPr>
        <w:t>Phenolic compounds are widely distributed in plants and are recognized for their antioxidant potential due to their ability to donate hydrogen atoms or electrons to neutralize free radicals and reactive oxygen species (</w:t>
      </w:r>
      <w:r w:rsidR="00624E31" w:rsidRPr="00A47B88">
        <w:rPr>
          <w:rFonts w:ascii="Times New Roman" w:hAnsi="Times New Roman" w:cs="Times New Roman"/>
          <w:sz w:val="24"/>
          <w:szCs w:val="24"/>
        </w:rPr>
        <w:t xml:space="preserve">Rice-Evans </w:t>
      </w:r>
      <w:r w:rsidR="00624E31" w:rsidRPr="00A47B88">
        <w:rPr>
          <w:rFonts w:ascii="Times New Roman" w:hAnsi="Times New Roman" w:cs="Times New Roman"/>
          <w:i/>
          <w:sz w:val="24"/>
          <w:szCs w:val="24"/>
        </w:rPr>
        <w:t>et al.,</w:t>
      </w:r>
      <w:r w:rsidR="00624E31" w:rsidRPr="00A47B88">
        <w:rPr>
          <w:rFonts w:ascii="Times New Roman" w:hAnsi="Times New Roman" w:cs="Times New Roman"/>
          <w:sz w:val="24"/>
          <w:szCs w:val="24"/>
        </w:rPr>
        <w:t xml:space="preserve"> 1997; Dai &amp; Mumper, 2010</w:t>
      </w:r>
      <w:r w:rsidR="00B617D7" w:rsidRPr="00B617D7">
        <w:rPr>
          <w:rFonts w:ascii="Times New Roman" w:hAnsi="Times New Roman" w:cs="Times New Roman"/>
          <w:sz w:val="24"/>
          <w:szCs w:val="24"/>
        </w:rPr>
        <w:t xml:space="preserve">). The relatively high TPC in the extract suggests that </w:t>
      </w:r>
      <w:r w:rsidR="00B617D7" w:rsidRPr="00B617D7">
        <w:rPr>
          <w:rFonts w:ascii="Times New Roman" w:hAnsi="Times New Roman" w:cs="Times New Roman"/>
          <w:i/>
          <w:sz w:val="24"/>
          <w:szCs w:val="24"/>
        </w:rPr>
        <w:t>S. aethiopicum</w:t>
      </w:r>
      <w:r w:rsidR="00B617D7" w:rsidRPr="00B617D7">
        <w:rPr>
          <w:rFonts w:ascii="Times New Roman" w:hAnsi="Times New Roman" w:cs="Times New Roman"/>
          <w:sz w:val="24"/>
          <w:szCs w:val="24"/>
        </w:rPr>
        <w:t xml:space="preserve"> leaves are a strong source of phenolic antioxidants, which may play a key role in mitigating oxidative stress–related diseases such as diabetes, cardiovascular disorders, and cancer (</w:t>
      </w:r>
      <w:proofErr w:type="spellStart"/>
      <w:r w:rsidR="00B617D7" w:rsidRPr="00A47B88">
        <w:rPr>
          <w:rFonts w:ascii="Times New Roman" w:hAnsi="Times New Roman" w:cs="Times New Roman"/>
          <w:sz w:val="24"/>
          <w:szCs w:val="24"/>
        </w:rPr>
        <w:t>Panche</w:t>
      </w:r>
      <w:proofErr w:type="spellEnd"/>
      <w:r w:rsidR="00B617D7" w:rsidRPr="00A47B88">
        <w:rPr>
          <w:rFonts w:ascii="Times New Roman" w:hAnsi="Times New Roman" w:cs="Times New Roman"/>
          <w:sz w:val="24"/>
          <w:szCs w:val="24"/>
        </w:rPr>
        <w:t xml:space="preserve"> </w:t>
      </w:r>
      <w:r w:rsidR="00B617D7" w:rsidRPr="00A47B88">
        <w:rPr>
          <w:rFonts w:ascii="Times New Roman" w:hAnsi="Times New Roman" w:cs="Times New Roman"/>
          <w:i/>
          <w:sz w:val="24"/>
          <w:szCs w:val="24"/>
        </w:rPr>
        <w:t>et al</w:t>
      </w:r>
      <w:r w:rsidR="00B617D7" w:rsidRPr="00A47B88">
        <w:rPr>
          <w:rFonts w:ascii="Times New Roman" w:hAnsi="Times New Roman" w:cs="Times New Roman"/>
          <w:sz w:val="24"/>
          <w:szCs w:val="24"/>
        </w:rPr>
        <w:t>., 2016</w:t>
      </w:r>
      <w:r w:rsidR="00B617D7" w:rsidRPr="00B617D7">
        <w:rPr>
          <w:rFonts w:ascii="Times New Roman" w:hAnsi="Times New Roman" w:cs="Times New Roman"/>
          <w:sz w:val="24"/>
          <w:szCs w:val="24"/>
        </w:rPr>
        <w:t>).</w:t>
      </w:r>
      <w:r w:rsidR="00E009A3">
        <w:rPr>
          <w:rFonts w:ascii="Times New Roman" w:hAnsi="Times New Roman" w:cs="Times New Roman"/>
          <w:sz w:val="24"/>
          <w:szCs w:val="24"/>
        </w:rPr>
        <w:t xml:space="preserve"> </w:t>
      </w:r>
      <w:r w:rsidR="00F84159">
        <w:rPr>
          <w:rFonts w:ascii="Times New Roman" w:hAnsi="Times New Roman" w:cs="Times New Roman"/>
          <w:sz w:val="24"/>
          <w:szCs w:val="24"/>
        </w:rPr>
        <w:t>Similarly, flavonoids</w:t>
      </w:r>
      <w:r w:rsidR="00E009A3" w:rsidRPr="00E009A3">
        <w:rPr>
          <w:rFonts w:ascii="Times New Roman" w:hAnsi="Times New Roman" w:cs="Times New Roman"/>
          <w:sz w:val="24"/>
          <w:szCs w:val="24"/>
        </w:rPr>
        <w:t xml:space="preserve"> are among the most important subclasses of polyphenols. They have been documented to exert multiple pharmacological effects, including inhibition of lipid peroxidation, modulation of enzymatic activities, and regulation of glucose metabolism, making them relevant in the management of diabetes and cardiovascular disorders (</w:t>
      </w:r>
      <w:proofErr w:type="spellStart"/>
      <w:r w:rsidR="00E009A3" w:rsidRPr="00A47B88">
        <w:rPr>
          <w:rFonts w:ascii="Times New Roman" w:hAnsi="Times New Roman" w:cs="Times New Roman"/>
          <w:sz w:val="24"/>
          <w:szCs w:val="24"/>
        </w:rPr>
        <w:t>Panche</w:t>
      </w:r>
      <w:proofErr w:type="spellEnd"/>
      <w:r w:rsidR="00E009A3" w:rsidRPr="00A47B88">
        <w:rPr>
          <w:rFonts w:ascii="Times New Roman" w:hAnsi="Times New Roman" w:cs="Times New Roman"/>
          <w:sz w:val="24"/>
          <w:szCs w:val="24"/>
        </w:rPr>
        <w:t xml:space="preserve"> </w:t>
      </w:r>
      <w:r w:rsidR="00E009A3" w:rsidRPr="00A47B88">
        <w:rPr>
          <w:rFonts w:ascii="Times New Roman" w:hAnsi="Times New Roman" w:cs="Times New Roman"/>
          <w:i/>
          <w:sz w:val="24"/>
          <w:szCs w:val="24"/>
        </w:rPr>
        <w:t xml:space="preserve">et al., </w:t>
      </w:r>
      <w:r w:rsidR="00E009A3" w:rsidRPr="00A47B88">
        <w:rPr>
          <w:rFonts w:ascii="Times New Roman" w:hAnsi="Times New Roman" w:cs="Times New Roman"/>
          <w:sz w:val="24"/>
          <w:szCs w:val="24"/>
        </w:rPr>
        <w:t xml:space="preserve">2016; Middleton </w:t>
      </w:r>
      <w:r w:rsidR="00E009A3" w:rsidRPr="00A47B88">
        <w:rPr>
          <w:rFonts w:ascii="Times New Roman" w:hAnsi="Times New Roman" w:cs="Times New Roman"/>
          <w:i/>
          <w:sz w:val="24"/>
          <w:szCs w:val="24"/>
        </w:rPr>
        <w:t>et al.,</w:t>
      </w:r>
      <w:r w:rsidR="00E009A3" w:rsidRPr="00A47B88">
        <w:rPr>
          <w:rFonts w:ascii="Times New Roman" w:hAnsi="Times New Roman" w:cs="Times New Roman"/>
          <w:sz w:val="24"/>
          <w:szCs w:val="24"/>
        </w:rPr>
        <w:t xml:space="preserve"> 2000</w:t>
      </w:r>
      <w:r w:rsidR="00E009A3" w:rsidRPr="00E009A3">
        <w:rPr>
          <w:rFonts w:ascii="Times New Roman" w:hAnsi="Times New Roman" w:cs="Times New Roman"/>
          <w:sz w:val="24"/>
          <w:szCs w:val="24"/>
        </w:rPr>
        <w:t>).</w:t>
      </w:r>
    </w:p>
    <w:p w14:paraId="4C3718BB" w14:textId="77777777" w:rsidR="004C730B" w:rsidRPr="000F3A58" w:rsidRDefault="006627C1" w:rsidP="004A1E5C">
      <w:pPr>
        <w:spacing w:after="0" w:line="480" w:lineRule="auto"/>
        <w:jc w:val="both"/>
        <w:rPr>
          <w:rFonts w:ascii="Times New Roman" w:hAnsi="Times New Roman" w:cs="Times New Roman"/>
          <w:sz w:val="24"/>
          <w:szCs w:val="24"/>
        </w:rPr>
      </w:pPr>
      <w:r w:rsidRPr="009E1BD3">
        <w:rPr>
          <w:rFonts w:ascii="Times New Roman" w:hAnsi="Times New Roman" w:cs="Times New Roman"/>
          <w:sz w:val="24"/>
          <w:szCs w:val="24"/>
        </w:rPr>
        <w:t>These findings highlight the richness of the plant in bioactive secondary metabolites, which may account for its wide range of reported pharmacological activities.</w:t>
      </w:r>
      <w:r>
        <w:rPr>
          <w:rFonts w:ascii="Times New Roman" w:hAnsi="Times New Roman" w:cs="Times New Roman"/>
          <w:sz w:val="24"/>
          <w:szCs w:val="24"/>
        </w:rPr>
        <w:t xml:space="preserve"> </w:t>
      </w:r>
      <w:r w:rsidR="004C730B" w:rsidRPr="004C730B">
        <w:rPr>
          <w:rFonts w:ascii="Times New Roman" w:hAnsi="Times New Roman" w:cs="Times New Roman"/>
          <w:sz w:val="24"/>
          <w:szCs w:val="24"/>
        </w:rPr>
        <w:t xml:space="preserve">The combined </w:t>
      </w:r>
      <w:r w:rsidR="004C730B" w:rsidRPr="004C730B">
        <w:rPr>
          <w:rFonts w:ascii="Times New Roman" w:hAnsi="Times New Roman" w:cs="Times New Roman"/>
          <w:sz w:val="24"/>
          <w:szCs w:val="24"/>
        </w:rPr>
        <w:lastRenderedPageBreak/>
        <w:t xml:space="preserve">abundance of phenolic and flavonoid compounds indicates that </w:t>
      </w:r>
      <w:r w:rsidR="004C730B" w:rsidRPr="004C730B">
        <w:rPr>
          <w:rFonts w:ascii="Times New Roman" w:hAnsi="Times New Roman" w:cs="Times New Roman"/>
          <w:i/>
          <w:sz w:val="24"/>
          <w:szCs w:val="24"/>
        </w:rPr>
        <w:t>S. aethiopicum</w:t>
      </w:r>
      <w:r w:rsidR="004C730B" w:rsidRPr="004C730B">
        <w:rPr>
          <w:rFonts w:ascii="Times New Roman" w:hAnsi="Times New Roman" w:cs="Times New Roman"/>
          <w:sz w:val="24"/>
          <w:szCs w:val="24"/>
        </w:rPr>
        <w:t xml:space="preserve"> could serve as a promising natural source of antioxidants.</w:t>
      </w:r>
    </w:p>
    <w:p w14:paraId="78BCA854" w14:textId="77777777" w:rsidR="00827D11" w:rsidRPr="002F052B" w:rsidRDefault="00770434" w:rsidP="004A1E5C">
      <w:pPr>
        <w:spacing w:after="0"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4</w:t>
      </w:r>
      <w:r w:rsidR="00827D11" w:rsidRPr="002F052B">
        <w:rPr>
          <w:rFonts w:ascii="Times New Roman" w:hAnsi="Times New Roman" w:cs="Times New Roman"/>
          <w:b/>
          <w:sz w:val="24"/>
          <w:szCs w:val="24"/>
        </w:rPr>
        <w:t>:</w:t>
      </w:r>
      <w:r w:rsidR="00827D11" w:rsidRPr="002F052B">
        <w:rPr>
          <w:rFonts w:ascii="Times New Roman" w:hAnsi="Times New Roman" w:cs="Times New Roman"/>
          <w:sz w:val="24"/>
          <w:szCs w:val="24"/>
        </w:rPr>
        <w:t xml:space="preserve"> Total Phenolic and Flavonoid Content of</w:t>
      </w:r>
      <w:r w:rsidR="00442FDC" w:rsidRPr="002F052B">
        <w:rPr>
          <w:rFonts w:ascii="Times New Roman" w:hAnsi="Times New Roman" w:cs="Times New Roman"/>
          <w:sz w:val="24"/>
          <w:szCs w:val="24"/>
        </w:rPr>
        <w:t xml:space="preserve"> Ethanolic Leaf Extract of </w:t>
      </w:r>
      <w:r w:rsidR="00442FDC" w:rsidRPr="002F052B">
        <w:rPr>
          <w:rFonts w:ascii="Times New Roman" w:hAnsi="Times New Roman" w:cs="Times New Roman"/>
          <w:i/>
          <w:sz w:val="24"/>
          <w:szCs w:val="24"/>
        </w:rPr>
        <w:t>Solanum aethiopicum</w:t>
      </w:r>
    </w:p>
    <w:tbl>
      <w:tblPr>
        <w:tblStyle w:val="TableGrid"/>
        <w:tblW w:w="0" w:type="auto"/>
        <w:tblLook w:val="04A0" w:firstRow="1" w:lastRow="0" w:firstColumn="1" w:lastColumn="0" w:noHBand="0" w:noVBand="1"/>
      </w:tblPr>
      <w:tblGrid>
        <w:gridCol w:w="3539"/>
        <w:gridCol w:w="2739"/>
        <w:gridCol w:w="2738"/>
      </w:tblGrid>
      <w:tr w:rsidR="00827D11" w:rsidRPr="002F052B" w14:paraId="264017A8" w14:textId="77777777" w:rsidTr="000330D6">
        <w:tc>
          <w:tcPr>
            <w:tcW w:w="3539" w:type="dxa"/>
            <w:hideMark/>
          </w:tcPr>
          <w:p w14:paraId="78929C04"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2739" w:type="dxa"/>
            <w:hideMark/>
          </w:tcPr>
          <w:p w14:paraId="2B784F3F"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Total Phenolic Content (mg/g)</w:t>
            </w:r>
          </w:p>
        </w:tc>
        <w:tc>
          <w:tcPr>
            <w:tcW w:w="0" w:type="auto"/>
            <w:hideMark/>
          </w:tcPr>
          <w:p w14:paraId="4184FF39"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Total Flavonoid Content (mg/g)</w:t>
            </w:r>
          </w:p>
        </w:tc>
      </w:tr>
      <w:tr w:rsidR="00827D11" w:rsidRPr="002F052B" w14:paraId="0638AC55" w14:textId="77777777" w:rsidTr="000330D6">
        <w:tc>
          <w:tcPr>
            <w:tcW w:w="3539" w:type="dxa"/>
            <w:hideMark/>
          </w:tcPr>
          <w:p w14:paraId="03D85BBB" w14:textId="77777777" w:rsidR="00827D11" w:rsidRPr="002F052B" w:rsidRDefault="00442FDC" w:rsidP="00C04B4E">
            <w:pPr>
              <w:spacing w:line="360" w:lineRule="auto"/>
              <w:rPr>
                <w:rFonts w:ascii="Times New Roman" w:hAnsi="Times New Roman" w:cs="Times New Roman"/>
                <w:sz w:val="24"/>
                <w:szCs w:val="24"/>
              </w:rPr>
            </w:pPr>
            <w:r w:rsidRPr="002F052B">
              <w:rPr>
                <w:rFonts w:ascii="Times New Roman" w:hAnsi="Times New Roman" w:cs="Times New Roman"/>
                <w:sz w:val="24"/>
                <w:szCs w:val="24"/>
              </w:rPr>
              <w:t xml:space="preserve">Ethanolic Leaf Extract of </w:t>
            </w:r>
            <w:r w:rsidRPr="002F052B">
              <w:rPr>
                <w:rFonts w:ascii="Times New Roman" w:hAnsi="Times New Roman" w:cs="Times New Roman"/>
                <w:i/>
                <w:sz w:val="24"/>
                <w:szCs w:val="24"/>
              </w:rPr>
              <w:t>Solanum aethiopicum</w:t>
            </w:r>
          </w:p>
        </w:tc>
        <w:tc>
          <w:tcPr>
            <w:tcW w:w="2739" w:type="dxa"/>
            <w:hideMark/>
          </w:tcPr>
          <w:p w14:paraId="1E43C44A" w14:textId="77777777" w:rsidR="00827D11" w:rsidRPr="002F052B" w:rsidRDefault="00827D11" w:rsidP="00C04B4E">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83.04 ± 0.01</w:t>
            </w:r>
          </w:p>
        </w:tc>
        <w:tc>
          <w:tcPr>
            <w:tcW w:w="0" w:type="auto"/>
            <w:hideMark/>
          </w:tcPr>
          <w:p w14:paraId="28CE1CEE" w14:textId="77777777" w:rsidR="00827D11" w:rsidRPr="002F052B" w:rsidRDefault="00827D11" w:rsidP="00C04B4E">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58.11 ± 0.01</w:t>
            </w:r>
          </w:p>
        </w:tc>
      </w:tr>
    </w:tbl>
    <w:p w14:paraId="4737F280" w14:textId="77777777" w:rsidR="005519F8" w:rsidRPr="0009516C" w:rsidRDefault="000A4EB6" w:rsidP="0009516C">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Values are expressed as Mean ± SEM</w:t>
      </w:r>
    </w:p>
    <w:p w14:paraId="485EE620" w14:textId="77777777" w:rsidR="0054722B" w:rsidRDefault="0054722B" w:rsidP="00F45209">
      <w:pPr>
        <w:spacing w:line="360" w:lineRule="auto"/>
        <w:jc w:val="both"/>
        <w:rPr>
          <w:rFonts w:ascii="Times New Roman" w:hAnsi="Times New Roman" w:cs="Times New Roman"/>
          <w:b/>
          <w:sz w:val="24"/>
          <w:szCs w:val="24"/>
          <w:lang w:eastAsia="zh-CN"/>
        </w:rPr>
      </w:pPr>
      <w:r w:rsidRPr="002F052B">
        <w:rPr>
          <w:rFonts w:ascii="Times New Roman" w:hAnsi="Times New Roman" w:cs="Times New Roman"/>
          <w:b/>
          <w:i/>
          <w:sz w:val="24"/>
          <w:szCs w:val="24"/>
          <w:lang w:eastAsia="zh-CN"/>
        </w:rPr>
        <w:t>In Vitro</w:t>
      </w:r>
      <w:r w:rsidRPr="002F052B">
        <w:rPr>
          <w:rFonts w:ascii="Times New Roman" w:hAnsi="Times New Roman" w:cs="Times New Roman"/>
          <w:b/>
          <w:sz w:val="24"/>
          <w:szCs w:val="24"/>
          <w:lang w:eastAsia="zh-CN"/>
        </w:rPr>
        <w:t xml:space="preserve"> Antidiabetic Activity</w:t>
      </w:r>
    </w:p>
    <w:p w14:paraId="7BAF3A5B" w14:textId="77777777" w:rsidR="0054722B" w:rsidRDefault="0054722B" w:rsidP="00A327B6">
      <w:pPr>
        <w:spacing w:after="0" w:line="480" w:lineRule="auto"/>
        <w:jc w:val="both"/>
        <w:rPr>
          <w:rFonts w:ascii="Times New Roman" w:hAnsi="Times New Roman" w:cs="Times New Roman"/>
          <w:sz w:val="24"/>
          <w:szCs w:val="24"/>
        </w:rPr>
      </w:pPr>
      <w:r w:rsidRPr="0054722B">
        <w:rPr>
          <w:rFonts w:ascii="Times New Roman" w:hAnsi="Times New Roman" w:cs="Times New Roman"/>
          <w:sz w:val="24"/>
          <w:szCs w:val="24"/>
        </w:rPr>
        <w:t xml:space="preserve">Table 5 presents the α-amylase inhibitory activity of ethanolic leaf extract of </w:t>
      </w:r>
      <w:r w:rsidRPr="0054722B">
        <w:rPr>
          <w:rFonts w:ascii="Times New Roman" w:hAnsi="Times New Roman" w:cs="Times New Roman"/>
          <w:i/>
          <w:sz w:val="24"/>
          <w:szCs w:val="24"/>
        </w:rPr>
        <w:t>S</w:t>
      </w:r>
      <w:r>
        <w:rPr>
          <w:rFonts w:ascii="Times New Roman" w:hAnsi="Times New Roman" w:cs="Times New Roman"/>
          <w:i/>
          <w:sz w:val="24"/>
          <w:szCs w:val="24"/>
        </w:rPr>
        <w:t xml:space="preserve">. </w:t>
      </w:r>
      <w:r w:rsidRPr="0054722B">
        <w:rPr>
          <w:rFonts w:ascii="Times New Roman" w:hAnsi="Times New Roman" w:cs="Times New Roman"/>
          <w:i/>
          <w:sz w:val="24"/>
          <w:szCs w:val="24"/>
        </w:rPr>
        <w:t xml:space="preserve">aethiopicum </w:t>
      </w:r>
      <w:r w:rsidRPr="0054722B">
        <w:rPr>
          <w:rFonts w:ascii="Times New Roman" w:hAnsi="Times New Roman" w:cs="Times New Roman"/>
          <w:sz w:val="24"/>
          <w:szCs w:val="24"/>
        </w:rPr>
        <w:t>compared with acarbose, a standard antidiabetic drug. The results demonstrate a concentration-dependent inhibition of α-amylase by both the extract and the standard, although with varying degrees of potency.</w:t>
      </w:r>
      <w:r w:rsidR="00A327B6">
        <w:rPr>
          <w:rFonts w:ascii="Times New Roman" w:hAnsi="Times New Roman" w:cs="Times New Roman"/>
          <w:sz w:val="24"/>
          <w:szCs w:val="24"/>
        </w:rPr>
        <w:t xml:space="preserve"> </w:t>
      </w:r>
    </w:p>
    <w:p w14:paraId="0C5EA202" w14:textId="77777777" w:rsidR="00772778" w:rsidRPr="002F052B" w:rsidRDefault="00770434" w:rsidP="00F45209">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5</w:t>
      </w:r>
      <w:r w:rsidR="00772778" w:rsidRPr="002F052B">
        <w:rPr>
          <w:rFonts w:ascii="Times New Roman" w:hAnsi="Times New Roman" w:cs="Times New Roman"/>
          <w:b/>
          <w:sz w:val="24"/>
          <w:szCs w:val="24"/>
        </w:rPr>
        <w:t>:</w:t>
      </w:r>
      <w:r w:rsidR="00772778" w:rsidRPr="002F052B">
        <w:rPr>
          <w:rFonts w:ascii="Times New Roman" w:hAnsi="Times New Roman" w:cs="Times New Roman"/>
          <w:sz w:val="24"/>
          <w:szCs w:val="24"/>
        </w:rPr>
        <w:t xml:space="preserve"> Amylase Scavenging Activity (% Inhibition) of Ethanolic Leaf Extract of </w:t>
      </w:r>
      <w:r w:rsidR="00772778" w:rsidRPr="002F052B">
        <w:rPr>
          <w:rFonts w:ascii="Times New Roman" w:hAnsi="Times New Roman" w:cs="Times New Roman"/>
          <w:i/>
          <w:sz w:val="24"/>
          <w:szCs w:val="24"/>
        </w:rPr>
        <w:t>Solanum aethiopicum</w:t>
      </w:r>
      <w:r w:rsidR="00772778" w:rsidRPr="002F052B">
        <w:rPr>
          <w:rFonts w:ascii="Times New Roman" w:hAnsi="Times New Roman" w:cs="Times New Roman"/>
          <w:sz w:val="24"/>
          <w:szCs w:val="24"/>
        </w:rPr>
        <w:t xml:space="preserve"> and Acarbose </w:t>
      </w:r>
    </w:p>
    <w:tbl>
      <w:tblPr>
        <w:tblStyle w:val="TableGrid"/>
        <w:tblW w:w="9696" w:type="dxa"/>
        <w:tblLook w:val="04A0" w:firstRow="1" w:lastRow="0" w:firstColumn="1" w:lastColumn="0" w:noHBand="0" w:noVBand="1"/>
      </w:tblPr>
      <w:tblGrid>
        <w:gridCol w:w="1672"/>
        <w:gridCol w:w="1677"/>
        <w:gridCol w:w="1608"/>
        <w:gridCol w:w="1559"/>
        <w:gridCol w:w="1559"/>
        <w:gridCol w:w="1621"/>
      </w:tblGrid>
      <w:tr w:rsidR="00772778" w:rsidRPr="002F052B" w14:paraId="0F91A020" w14:textId="77777777" w:rsidTr="003119BE">
        <w:trPr>
          <w:trHeight w:val="1115"/>
        </w:trPr>
        <w:tc>
          <w:tcPr>
            <w:tcW w:w="1672" w:type="dxa"/>
            <w:hideMark/>
          </w:tcPr>
          <w:p w14:paraId="2579DE66"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1677" w:type="dxa"/>
            <w:hideMark/>
          </w:tcPr>
          <w:p w14:paraId="4F55C752"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50 µg/mL</w:t>
            </w:r>
          </w:p>
        </w:tc>
        <w:tc>
          <w:tcPr>
            <w:tcW w:w="1608" w:type="dxa"/>
            <w:hideMark/>
          </w:tcPr>
          <w:p w14:paraId="28CC6D95"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100 µg/mL</w:t>
            </w:r>
          </w:p>
        </w:tc>
        <w:tc>
          <w:tcPr>
            <w:tcW w:w="1559" w:type="dxa"/>
            <w:hideMark/>
          </w:tcPr>
          <w:p w14:paraId="4594A9F8"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250 µg/mL</w:t>
            </w:r>
          </w:p>
        </w:tc>
        <w:tc>
          <w:tcPr>
            <w:tcW w:w="1559" w:type="dxa"/>
            <w:hideMark/>
          </w:tcPr>
          <w:p w14:paraId="73497BD0"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500 µg/mL</w:t>
            </w:r>
          </w:p>
        </w:tc>
        <w:tc>
          <w:tcPr>
            <w:tcW w:w="1621" w:type="dxa"/>
            <w:hideMark/>
          </w:tcPr>
          <w:p w14:paraId="651FC9E7"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1000 µg/mL</w:t>
            </w:r>
          </w:p>
        </w:tc>
      </w:tr>
      <w:tr w:rsidR="00772778" w:rsidRPr="002F052B" w14:paraId="42879B02" w14:textId="77777777" w:rsidTr="003119BE">
        <w:trPr>
          <w:trHeight w:val="1115"/>
        </w:trPr>
        <w:tc>
          <w:tcPr>
            <w:tcW w:w="1672" w:type="dxa"/>
            <w:hideMark/>
          </w:tcPr>
          <w:p w14:paraId="60B8B31B" w14:textId="77777777" w:rsidR="004F3AB2" w:rsidRPr="002F052B" w:rsidRDefault="004F3AB2" w:rsidP="00F45209">
            <w:pPr>
              <w:spacing w:line="360" w:lineRule="auto"/>
              <w:rPr>
                <w:rFonts w:ascii="Times New Roman" w:hAnsi="Times New Roman" w:cs="Times New Roman"/>
                <w:sz w:val="24"/>
                <w:szCs w:val="24"/>
              </w:rPr>
            </w:pPr>
            <w:r w:rsidRPr="002F052B">
              <w:rPr>
                <w:rFonts w:ascii="Times New Roman" w:hAnsi="Times New Roman" w:cs="Times New Roman"/>
                <w:sz w:val="24"/>
                <w:szCs w:val="24"/>
              </w:rPr>
              <w:t xml:space="preserve">of Ethanolic Leaf Extract of </w:t>
            </w:r>
            <w:r w:rsidRPr="002F052B">
              <w:rPr>
                <w:rFonts w:ascii="Times New Roman" w:hAnsi="Times New Roman" w:cs="Times New Roman"/>
                <w:i/>
                <w:sz w:val="24"/>
                <w:szCs w:val="24"/>
              </w:rPr>
              <w:t>Solanum aethiopicum</w:t>
            </w:r>
            <w:r w:rsidRPr="002F052B">
              <w:rPr>
                <w:rFonts w:ascii="Times New Roman" w:hAnsi="Times New Roman" w:cs="Times New Roman"/>
                <w:sz w:val="24"/>
                <w:szCs w:val="24"/>
              </w:rPr>
              <w:t xml:space="preserve"> </w:t>
            </w:r>
          </w:p>
          <w:p w14:paraId="28BBF797"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p>
        </w:tc>
        <w:tc>
          <w:tcPr>
            <w:tcW w:w="1677" w:type="dxa"/>
            <w:hideMark/>
          </w:tcPr>
          <w:p w14:paraId="4E161B18"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7.87 ± 0.11</w:t>
            </w:r>
          </w:p>
        </w:tc>
        <w:tc>
          <w:tcPr>
            <w:tcW w:w="1608" w:type="dxa"/>
            <w:hideMark/>
          </w:tcPr>
          <w:p w14:paraId="411A4D3F"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11.65 ± 0.12</w:t>
            </w:r>
          </w:p>
        </w:tc>
        <w:tc>
          <w:tcPr>
            <w:tcW w:w="1559" w:type="dxa"/>
            <w:hideMark/>
          </w:tcPr>
          <w:p w14:paraId="29124873"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23.83 ± 0.03</w:t>
            </w:r>
          </w:p>
        </w:tc>
        <w:tc>
          <w:tcPr>
            <w:tcW w:w="1559" w:type="dxa"/>
            <w:hideMark/>
          </w:tcPr>
          <w:p w14:paraId="3D722018"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41.75 ± 0.18</w:t>
            </w:r>
          </w:p>
        </w:tc>
        <w:tc>
          <w:tcPr>
            <w:tcW w:w="1621" w:type="dxa"/>
            <w:hideMark/>
          </w:tcPr>
          <w:p w14:paraId="5E461B06"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45.56 ± 0.21</w:t>
            </w:r>
          </w:p>
        </w:tc>
      </w:tr>
      <w:tr w:rsidR="00772778" w:rsidRPr="002F052B" w14:paraId="5D834741" w14:textId="77777777" w:rsidTr="003119BE">
        <w:trPr>
          <w:trHeight w:val="1103"/>
        </w:trPr>
        <w:tc>
          <w:tcPr>
            <w:tcW w:w="1672" w:type="dxa"/>
            <w:hideMark/>
          </w:tcPr>
          <w:p w14:paraId="67526FCB" w14:textId="77777777" w:rsidR="00772778" w:rsidRPr="00021437" w:rsidRDefault="00772778" w:rsidP="00F45209">
            <w:pPr>
              <w:spacing w:line="360" w:lineRule="auto"/>
              <w:rPr>
                <w:rFonts w:ascii="Times New Roman" w:eastAsia="Times New Roman" w:hAnsi="Times New Roman" w:cs="Times New Roman"/>
                <w:sz w:val="24"/>
                <w:szCs w:val="24"/>
                <w:lang w:eastAsia="en-GB"/>
              </w:rPr>
            </w:pPr>
            <w:r w:rsidRPr="00021437">
              <w:rPr>
                <w:rFonts w:ascii="Times New Roman" w:eastAsia="Times New Roman" w:hAnsi="Times New Roman" w:cs="Times New Roman"/>
                <w:bCs/>
                <w:sz w:val="24"/>
                <w:szCs w:val="24"/>
                <w:lang w:eastAsia="en-GB"/>
              </w:rPr>
              <w:t>Acarbose (Standard)</w:t>
            </w:r>
          </w:p>
        </w:tc>
        <w:tc>
          <w:tcPr>
            <w:tcW w:w="1677" w:type="dxa"/>
            <w:hideMark/>
          </w:tcPr>
          <w:p w14:paraId="6097B74E"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58.56 ± 0.12</w:t>
            </w:r>
          </w:p>
        </w:tc>
        <w:tc>
          <w:tcPr>
            <w:tcW w:w="1608" w:type="dxa"/>
            <w:hideMark/>
          </w:tcPr>
          <w:p w14:paraId="37600F24"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65.31 ± 0.02</w:t>
            </w:r>
          </w:p>
        </w:tc>
        <w:tc>
          <w:tcPr>
            <w:tcW w:w="1559" w:type="dxa"/>
            <w:hideMark/>
          </w:tcPr>
          <w:p w14:paraId="7B31AFD1"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81.27 ± 0.02</w:t>
            </w:r>
          </w:p>
        </w:tc>
        <w:tc>
          <w:tcPr>
            <w:tcW w:w="1559" w:type="dxa"/>
            <w:hideMark/>
          </w:tcPr>
          <w:p w14:paraId="3C32D9AA"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84.82 ± 0.02</w:t>
            </w:r>
          </w:p>
        </w:tc>
        <w:tc>
          <w:tcPr>
            <w:tcW w:w="1621" w:type="dxa"/>
            <w:hideMark/>
          </w:tcPr>
          <w:p w14:paraId="05D5289A"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89.90 ± 0.01</w:t>
            </w:r>
          </w:p>
        </w:tc>
      </w:tr>
    </w:tbl>
    <w:p w14:paraId="10516202" w14:textId="77777777" w:rsidR="00772778" w:rsidRPr="002F052B" w:rsidRDefault="00772778" w:rsidP="00FC13AF">
      <w:pPr>
        <w:spacing w:line="480" w:lineRule="auto"/>
        <w:jc w:val="both"/>
        <w:rPr>
          <w:rFonts w:ascii="Times New Roman" w:hAnsi="Times New Roman" w:cs="Times New Roman"/>
          <w:sz w:val="24"/>
          <w:szCs w:val="24"/>
        </w:rPr>
      </w:pPr>
      <w:r w:rsidRPr="002F052B">
        <w:rPr>
          <w:rFonts w:ascii="Times New Roman" w:hAnsi="Times New Roman" w:cs="Times New Roman"/>
          <w:sz w:val="24"/>
          <w:szCs w:val="24"/>
        </w:rPr>
        <w:t>Values are expressed as Mean ± SEM of triplicate determinations.</w:t>
      </w:r>
    </w:p>
    <w:p w14:paraId="1D298E97" w14:textId="77777777" w:rsidR="00047B71" w:rsidRPr="00A47B88" w:rsidRDefault="00047B71" w:rsidP="00047B71">
      <w:pPr>
        <w:spacing w:after="0" w:line="480" w:lineRule="auto"/>
        <w:jc w:val="both"/>
        <w:rPr>
          <w:rFonts w:ascii="Times New Roman" w:hAnsi="Times New Roman" w:cs="Times New Roman"/>
          <w:sz w:val="24"/>
          <w:szCs w:val="24"/>
        </w:rPr>
      </w:pPr>
      <w:r w:rsidRPr="00A327B6">
        <w:rPr>
          <w:rFonts w:ascii="Times New Roman" w:hAnsi="Times New Roman" w:cs="Times New Roman"/>
          <w:sz w:val="24"/>
          <w:szCs w:val="24"/>
        </w:rPr>
        <w:t xml:space="preserve">At lower concentrations (50–100 µg/mL), the ethanolic extract exhibited relatively weak inhibitory effects, recording 7.87 ± 0.11% and 11.65 ± 0.12% inhibition, respectively. This suggests that at minimal concentrations, the phytochemicals present in the extract may not </w:t>
      </w:r>
      <w:r w:rsidRPr="00A327B6">
        <w:rPr>
          <w:rFonts w:ascii="Times New Roman" w:hAnsi="Times New Roman" w:cs="Times New Roman"/>
          <w:sz w:val="24"/>
          <w:szCs w:val="24"/>
        </w:rPr>
        <w:lastRenderedPageBreak/>
        <w:t>effectively interact with the enzyme’s active sites. However, inhibition improved progressively with increasing concentrations, reaching 23.83 ± 0.03% at 250 µg/mL, 41.75 ± 0.18% at 500 µg/mL, and 45.56 ± 0.21% at 1000 µg/</w:t>
      </w:r>
      <w:proofErr w:type="spellStart"/>
      <w:r w:rsidRPr="00A327B6">
        <w:rPr>
          <w:rFonts w:ascii="Times New Roman" w:hAnsi="Times New Roman" w:cs="Times New Roman"/>
          <w:sz w:val="24"/>
          <w:szCs w:val="24"/>
        </w:rPr>
        <w:t>mL.</w:t>
      </w:r>
      <w:proofErr w:type="spellEnd"/>
      <w:r>
        <w:rPr>
          <w:rFonts w:ascii="Times New Roman" w:hAnsi="Times New Roman" w:cs="Times New Roman"/>
          <w:sz w:val="24"/>
          <w:szCs w:val="24"/>
        </w:rPr>
        <w:t xml:space="preserve"> </w:t>
      </w:r>
      <w:r w:rsidRPr="00D2565A">
        <w:rPr>
          <w:rFonts w:ascii="Times New Roman" w:hAnsi="Times New Roman" w:cs="Times New Roman"/>
          <w:sz w:val="24"/>
          <w:szCs w:val="24"/>
        </w:rPr>
        <w:t>In contrast, acarbose exhibited significantly higher inhibitory activity across all tested concentrations, ranging from 58.56 ± 0.12% at 50 µg/mL to 89.90 ± 0.01% at 1000 µg/</w:t>
      </w:r>
      <w:proofErr w:type="spellStart"/>
      <w:r w:rsidRPr="00D2565A">
        <w:rPr>
          <w:rFonts w:ascii="Times New Roman" w:hAnsi="Times New Roman" w:cs="Times New Roman"/>
          <w:sz w:val="24"/>
          <w:szCs w:val="24"/>
        </w:rPr>
        <w:t>mL.</w:t>
      </w:r>
      <w:proofErr w:type="spellEnd"/>
      <w:r w:rsidRPr="00D2565A">
        <w:rPr>
          <w:rFonts w:ascii="Times New Roman" w:hAnsi="Times New Roman" w:cs="Times New Roman"/>
          <w:sz w:val="24"/>
          <w:szCs w:val="24"/>
        </w:rPr>
        <w:t xml:space="preserve"> The sharp difference in inhibitory strength highlights the superior potency of the synthetic drug compared to the natural extract. However, it is noteworthy that the extract still demonstrated considerable inhibition at higher concentrations, suggesting the presence of bioactive compounds with mild-to-moderate α-amylase inhibitory properties.</w:t>
      </w:r>
      <w:r w:rsidR="00542EC6">
        <w:rPr>
          <w:rFonts w:ascii="Times New Roman" w:hAnsi="Times New Roman" w:cs="Times New Roman"/>
          <w:sz w:val="24"/>
          <w:szCs w:val="24"/>
        </w:rPr>
        <w:t xml:space="preserve"> </w:t>
      </w:r>
      <w:r w:rsidRPr="00F75B95">
        <w:rPr>
          <w:rFonts w:ascii="Times New Roman" w:hAnsi="Times New Roman" w:cs="Times New Roman"/>
          <w:sz w:val="24"/>
          <w:szCs w:val="24"/>
        </w:rPr>
        <w:t xml:space="preserve">The observed activity of </w:t>
      </w:r>
      <w:r w:rsidRPr="00D53A75">
        <w:rPr>
          <w:rFonts w:ascii="Times New Roman" w:hAnsi="Times New Roman" w:cs="Times New Roman"/>
          <w:i/>
          <w:sz w:val="24"/>
          <w:szCs w:val="24"/>
        </w:rPr>
        <w:t>S. aethiopicum</w:t>
      </w:r>
      <w:r w:rsidRPr="00F75B95">
        <w:rPr>
          <w:rFonts w:ascii="Times New Roman" w:hAnsi="Times New Roman" w:cs="Times New Roman"/>
          <w:sz w:val="24"/>
          <w:szCs w:val="24"/>
        </w:rPr>
        <w:t xml:space="preserve"> may be attributed to its high content of phenolic and flavonoid compounds, as previously established in </w:t>
      </w:r>
      <w:r>
        <w:rPr>
          <w:rFonts w:ascii="Times New Roman" w:hAnsi="Times New Roman" w:cs="Times New Roman"/>
          <w:sz w:val="24"/>
          <w:szCs w:val="24"/>
        </w:rPr>
        <w:t xml:space="preserve">Table 1 and </w:t>
      </w:r>
      <w:r w:rsidRPr="00F75B95">
        <w:rPr>
          <w:rFonts w:ascii="Times New Roman" w:hAnsi="Times New Roman" w:cs="Times New Roman"/>
          <w:sz w:val="24"/>
          <w:szCs w:val="24"/>
        </w:rPr>
        <w:t>4. These compounds are known to inhibit digestive enzymes by binding to their active sites, altering enzyme conformation, or chelating metal ions necessary for enzymatic function (</w:t>
      </w:r>
      <w:r w:rsidRPr="00A47B88">
        <w:rPr>
          <w:rFonts w:ascii="Times New Roman" w:hAnsi="Times New Roman" w:cs="Times New Roman"/>
          <w:sz w:val="24"/>
          <w:szCs w:val="24"/>
        </w:rPr>
        <w:t xml:space="preserve">Kwon </w:t>
      </w:r>
      <w:r w:rsidRPr="00A47B88">
        <w:rPr>
          <w:rFonts w:ascii="Times New Roman" w:hAnsi="Times New Roman" w:cs="Times New Roman"/>
          <w:i/>
          <w:sz w:val="24"/>
          <w:szCs w:val="24"/>
        </w:rPr>
        <w:t>et al</w:t>
      </w:r>
      <w:r w:rsidR="00542EC6" w:rsidRPr="00A47B88">
        <w:rPr>
          <w:rFonts w:ascii="Times New Roman" w:hAnsi="Times New Roman" w:cs="Times New Roman"/>
          <w:i/>
          <w:sz w:val="24"/>
          <w:szCs w:val="24"/>
        </w:rPr>
        <w:t>.,</w:t>
      </w:r>
      <w:r w:rsidR="00542EC6" w:rsidRPr="00A47B88">
        <w:rPr>
          <w:rFonts w:ascii="Times New Roman" w:hAnsi="Times New Roman" w:cs="Times New Roman"/>
          <w:sz w:val="24"/>
          <w:szCs w:val="24"/>
        </w:rPr>
        <w:t xml:space="preserve"> 2008; Subramanian </w:t>
      </w:r>
      <w:r w:rsidR="00542EC6" w:rsidRPr="00A47B88">
        <w:rPr>
          <w:rFonts w:ascii="Times New Roman" w:hAnsi="Times New Roman" w:cs="Times New Roman"/>
          <w:i/>
          <w:sz w:val="24"/>
          <w:szCs w:val="24"/>
        </w:rPr>
        <w:t>et al.,</w:t>
      </w:r>
      <w:r w:rsidR="00542EC6" w:rsidRPr="00A47B88">
        <w:rPr>
          <w:rFonts w:ascii="Times New Roman" w:hAnsi="Times New Roman" w:cs="Times New Roman"/>
          <w:sz w:val="24"/>
          <w:szCs w:val="24"/>
        </w:rPr>
        <w:t xml:space="preserve"> 200</w:t>
      </w:r>
      <w:r w:rsidRPr="00A47B88">
        <w:rPr>
          <w:rFonts w:ascii="Times New Roman" w:hAnsi="Times New Roman" w:cs="Times New Roman"/>
          <w:sz w:val="24"/>
          <w:szCs w:val="24"/>
        </w:rPr>
        <w:t>8).</w:t>
      </w:r>
    </w:p>
    <w:p w14:paraId="5E50029B" w14:textId="77777777" w:rsidR="00B42D08" w:rsidRDefault="00542EC6" w:rsidP="003930A7">
      <w:pPr>
        <w:spacing w:after="0" w:line="480" w:lineRule="auto"/>
        <w:jc w:val="both"/>
        <w:rPr>
          <w:rFonts w:ascii="Times New Roman" w:hAnsi="Times New Roman" w:cs="Times New Roman"/>
          <w:sz w:val="24"/>
          <w:szCs w:val="24"/>
        </w:rPr>
      </w:pPr>
      <w:r w:rsidRPr="00542EC6">
        <w:rPr>
          <w:rFonts w:ascii="Times New Roman" w:hAnsi="Times New Roman" w:cs="Times New Roman"/>
          <w:sz w:val="24"/>
          <w:szCs w:val="24"/>
        </w:rPr>
        <w:t xml:space="preserve">Therefore, the ethanolic leaf extract of </w:t>
      </w:r>
      <w:r>
        <w:rPr>
          <w:rFonts w:ascii="Times New Roman" w:hAnsi="Times New Roman" w:cs="Times New Roman"/>
          <w:i/>
          <w:sz w:val="24"/>
          <w:szCs w:val="24"/>
        </w:rPr>
        <w:t>S.</w:t>
      </w:r>
      <w:r w:rsidRPr="00542EC6">
        <w:rPr>
          <w:rFonts w:ascii="Times New Roman" w:hAnsi="Times New Roman" w:cs="Times New Roman"/>
          <w:i/>
          <w:sz w:val="24"/>
          <w:szCs w:val="24"/>
        </w:rPr>
        <w:t xml:space="preserve"> aethiopicum</w:t>
      </w:r>
      <w:r w:rsidRPr="00542EC6">
        <w:rPr>
          <w:rFonts w:ascii="Times New Roman" w:hAnsi="Times New Roman" w:cs="Times New Roman"/>
          <w:sz w:val="24"/>
          <w:szCs w:val="24"/>
        </w:rPr>
        <w:t xml:space="preserve"> demonstrates promising α-amylase inhibitory activity in a dose-dependent manner, albeit weaker than acarbose. These findings support its ethnomedicinal use in diabetes management and highlight the need for further bioassay-guided fractionation to isolate and characterize the specific compounds responsible for the activity.</w:t>
      </w:r>
    </w:p>
    <w:p w14:paraId="3E80E6A6" w14:textId="77777777" w:rsidR="00B42D08" w:rsidRPr="007F3B65" w:rsidRDefault="007F3B65" w:rsidP="00522060">
      <w:pPr>
        <w:spacing w:after="0" w:line="480" w:lineRule="auto"/>
        <w:jc w:val="both"/>
        <w:rPr>
          <w:rFonts w:ascii="Times New Roman" w:hAnsi="Times New Roman" w:cs="Times New Roman"/>
          <w:b/>
          <w:sz w:val="24"/>
          <w:szCs w:val="24"/>
        </w:rPr>
      </w:pPr>
      <w:r w:rsidRPr="007F3B65">
        <w:rPr>
          <w:rFonts w:ascii="Times New Roman" w:hAnsi="Times New Roman" w:cs="Times New Roman"/>
          <w:b/>
          <w:sz w:val="24"/>
          <w:szCs w:val="24"/>
        </w:rPr>
        <w:t>CONCLUSION</w:t>
      </w:r>
    </w:p>
    <w:p w14:paraId="721D4F2F" w14:textId="77777777" w:rsidR="00224C33" w:rsidRDefault="000218D5" w:rsidP="00B76704">
      <w:pPr>
        <w:spacing w:after="0" w:line="480" w:lineRule="auto"/>
        <w:jc w:val="both"/>
        <w:rPr>
          <w:rFonts w:ascii="Times New Roman" w:hAnsi="Times New Roman" w:cs="Times New Roman"/>
          <w:sz w:val="24"/>
          <w:szCs w:val="24"/>
        </w:rPr>
      </w:pPr>
      <w:r w:rsidRPr="000218D5">
        <w:rPr>
          <w:rFonts w:ascii="Times New Roman" w:hAnsi="Times New Roman" w:cs="Times New Roman"/>
          <w:sz w:val="24"/>
          <w:szCs w:val="24"/>
        </w:rPr>
        <w:t xml:space="preserve">This study has shown that the ethanolic leaf extract of </w:t>
      </w:r>
      <w:r w:rsidRPr="009E7714">
        <w:rPr>
          <w:rFonts w:ascii="Times New Roman" w:hAnsi="Times New Roman" w:cs="Times New Roman"/>
          <w:i/>
          <w:sz w:val="24"/>
          <w:szCs w:val="24"/>
        </w:rPr>
        <w:t>S</w:t>
      </w:r>
      <w:r w:rsidR="009E7714" w:rsidRPr="009E7714">
        <w:rPr>
          <w:rFonts w:ascii="Times New Roman" w:hAnsi="Times New Roman" w:cs="Times New Roman"/>
          <w:i/>
          <w:sz w:val="24"/>
          <w:szCs w:val="24"/>
        </w:rPr>
        <w:t xml:space="preserve">. </w:t>
      </w:r>
      <w:r w:rsidRPr="009E7714">
        <w:rPr>
          <w:rFonts w:ascii="Times New Roman" w:hAnsi="Times New Roman" w:cs="Times New Roman"/>
          <w:i/>
          <w:sz w:val="24"/>
          <w:szCs w:val="24"/>
        </w:rPr>
        <w:t>aethiopicum</w:t>
      </w:r>
      <w:r w:rsidRPr="000218D5">
        <w:rPr>
          <w:rFonts w:ascii="Times New Roman" w:hAnsi="Times New Roman" w:cs="Times New Roman"/>
          <w:sz w:val="24"/>
          <w:szCs w:val="24"/>
        </w:rPr>
        <w:t xml:space="preserve"> is a rich source of phenolic and flavonoid compounds, as revealed by HPLC analysis, with caffeic acid being the most abundant. The proximate and mineral analyses established its nutritional importance, particularly its high carbohydrate, protein, magnesium, and calcium contents. In addition, the extract demonstrated appreciable total phenolic and flavonoid levels, which may contribute to its biological activities. The </w:t>
      </w:r>
      <w:r w:rsidRPr="00FC7BD9">
        <w:rPr>
          <w:rFonts w:ascii="Times New Roman" w:hAnsi="Times New Roman" w:cs="Times New Roman"/>
          <w:i/>
          <w:sz w:val="24"/>
          <w:szCs w:val="24"/>
        </w:rPr>
        <w:t>in-vitro</w:t>
      </w:r>
      <w:r w:rsidRPr="000218D5">
        <w:rPr>
          <w:rFonts w:ascii="Times New Roman" w:hAnsi="Times New Roman" w:cs="Times New Roman"/>
          <w:sz w:val="24"/>
          <w:szCs w:val="24"/>
        </w:rPr>
        <w:t xml:space="preserve"> α-amylase inhibition assay further indicated that the </w:t>
      </w:r>
      <w:r w:rsidRPr="000218D5">
        <w:rPr>
          <w:rFonts w:ascii="Times New Roman" w:hAnsi="Times New Roman" w:cs="Times New Roman"/>
          <w:sz w:val="24"/>
          <w:szCs w:val="24"/>
        </w:rPr>
        <w:lastRenderedPageBreak/>
        <w:t xml:space="preserve">extract possesses moderate antidiabetic potential, although its inhibitory effect was lower than the standard drug </w:t>
      </w:r>
      <w:r>
        <w:rPr>
          <w:rFonts w:ascii="Times New Roman" w:hAnsi="Times New Roman" w:cs="Times New Roman"/>
          <w:sz w:val="24"/>
          <w:szCs w:val="24"/>
        </w:rPr>
        <w:t>acarbose. T</w:t>
      </w:r>
      <w:r w:rsidRPr="000218D5">
        <w:rPr>
          <w:rFonts w:ascii="Times New Roman" w:hAnsi="Times New Roman" w:cs="Times New Roman"/>
          <w:sz w:val="24"/>
          <w:szCs w:val="24"/>
        </w:rPr>
        <w:t xml:space="preserve">he findings provide scientific evidence supporting the traditional use of </w:t>
      </w:r>
      <w:r w:rsidRPr="009E7714">
        <w:rPr>
          <w:rFonts w:ascii="Times New Roman" w:hAnsi="Times New Roman" w:cs="Times New Roman"/>
          <w:i/>
          <w:sz w:val="24"/>
          <w:szCs w:val="24"/>
        </w:rPr>
        <w:t>S</w:t>
      </w:r>
      <w:r w:rsidR="009E7714">
        <w:rPr>
          <w:rFonts w:ascii="Times New Roman" w:hAnsi="Times New Roman" w:cs="Times New Roman"/>
          <w:i/>
          <w:sz w:val="24"/>
          <w:szCs w:val="24"/>
        </w:rPr>
        <w:t>.</w:t>
      </w:r>
      <w:r w:rsidRPr="009E7714">
        <w:rPr>
          <w:rFonts w:ascii="Times New Roman" w:hAnsi="Times New Roman" w:cs="Times New Roman"/>
          <w:i/>
          <w:sz w:val="24"/>
          <w:szCs w:val="24"/>
        </w:rPr>
        <w:t xml:space="preserve"> aethiopicum</w:t>
      </w:r>
      <w:r w:rsidRPr="000218D5">
        <w:rPr>
          <w:rFonts w:ascii="Times New Roman" w:hAnsi="Times New Roman" w:cs="Times New Roman"/>
          <w:sz w:val="24"/>
          <w:szCs w:val="24"/>
        </w:rPr>
        <w:t xml:space="preserve"> in the management of diabetes. Its nutritional composition and bioactive constituents al</w:t>
      </w:r>
      <w:r w:rsidR="00084B0F">
        <w:rPr>
          <w:rFonts w:ascii="Times New Roman" w:hAnsi="Times New Roman" w:cs="Times New Roman"/>
          <w:sz w:val="24"/>
          <w:szCs w:val="24"/>
        </w:rPr>
        <w:t>so highlight its potential as a</w:t>
      </w:r>
      <w:r w:rsidRPr="000218D5">
        <w:rPr>
          <w:rFonts w:ascii="Times New Roman" w:hAnsi="Times New Roman" w:cs="Times New Roman"/>
          <w:sz w:val="24"/>
          <w:szCs w:val="24"/>
        </w:rPr>
        <w:t xml:space="preserve"> natural therapeutic agent. However, further in-vivo studies and clinical evaluations are required to validate its efficacy, safety, and mechanism of action before therapeutic application.</w:t>
      </w:r>
    </w:p>
    <w:p w14:paraId="76BD591C" w14:textId="77777777" w:rsidR="00347E01" w:rsidRPr="00752537" w:rsidRDefault="00347E01" w:rsidP="00B76704">
      <w:pPr>
        <w:spacing w:after="0" w:line="480" w:lineRule="auto"/>
        <w:jc w:val="both"/>
        <w:rPr>
          <w:rFonts w:ascii="Times New Roman" w:hAnsi="Times New Roman" w:cs="Times New Roman"/>
          <w:sz w:val="24"/>
          <w:szCs w:val="24"/>
        </w:rPr>
      </w:pPr>
    </w:p>
    <w:p w14:paraId="178B64A6" w14:textId="77777777" w:rsidR="00A45001" w:rsidRPr="002E25E4" w:rsidRDefault="00A45001" w:rsidP="00B76704">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REFERENCES</w:t>
      </w:r>
    </w:p>
    <w:p w14:paraId="59A0FF62" w14:textId="77777777" w:rsidR="00925F76" w:rsidRPr="00925F76" w:rsidRDefault="00925F76" w:rsidP="00925F76">
      <w:pPr>
        <w:pStyle w:val="ListParagraph"/>
        <w:numPr>
          <w:ilvl w:val="0"/>
          <w:numId w:val="3"/>
        </w:numPr>
        <w:spacing w:line="480" w:lineRule="auto"/>
        <w:jc w:val="both"/>
        <w:rPr>
          <w:rFonts w:ascii="Times New Roman" w:hAnsi="Times New Roman" w:cs="Times New Roman"/>
          <w:sz w:val="24"/>
          <w:szCs w:val="24"/>
        </w:rPr>
      </w:pPr>
      <w:proofErr w:type="spellStart"/>
      <w:r w:rsidRPr="00925F76">
        <w:rPr>
          <w:rFonts w:ascii="Times New Roman" w:hAnsi="Times New Roman" w:cs="Times New Roman"/>
          <w:sz w:val="24"/>
          <w:szCs w:val="24"/>
        </w:rPr>
        <w:t>Achuenu</w:t>
      </w:r>
      <w:proofErr w:type="spellEnd"/>
      <w:r w:rsidRPr="00925F76">
        <w:rPr>
          <w:rFonts w:ascii="Times New Roman" w:hAnsi="Times New Roman" w:cs="Times New Roman"/>
          <w:sz w:val="24"/>
          <w:szCs w:val="24"/>
        </w:rPr>
        <w:t xml:space="preserve">, C., </w:t>
      </w:r>
      <w:proofErr w:type="spellStart"/>
      <w:r w:rsidRPr="00925F76">
        <w:rPr>
          <w:rFonts w:ascii="Times New Roman" w:hAnsi="Times New Roman" w:cs="Times New Roman"/>
          <w:sz w:val="24"/>
          <w:szCs w:val="24"/>
        </w:rPr>
        <w:t>Emesi</w:t>
      </w:r>
      <w:proofErr w:type="spellEnd"/>
      <w:r w:rsidRPr="00925F76">
        <w:rPr>
          <w:rFonts w:ascii="Times New Roman" w:hAnsi="Times New Roman" w:cs="Times New Roman"/>
          <w:sz w:val="24"/>
          <w:szCs w:val="24"/>
        </w:rPr>
        <w:t xml:space="preserve">, I. C., Dashe, R., Edah, A. O., &amp; </w:t>
      </w:r>
      <w:proofErr w:type="spellStart"/>
      <w:r w:rsidRPr="00925F76">
        <w:rPr>
          <w:rFonts w:ascii="Times New Roman" w:hAnsi="Times New Roman" w:cs="Times New Roman"/>
          <w:sz w:val="24"/>
          <w:szCs w:val="24"/>
        </w:rPr>
        <w:t>Mshelia</w:t>
      </w:r>
      <w:proofErr w:type="spellEnd"/>
      <w:r w:rsidRPr="00925F76">
        <w:rPr>
          <w:rFonts w:ascii="Times New Roman" w:hAnsi="Times New Roman" w:cs="Times New Roman"/>
          <w:sz w:val="24"/>
          <w:szCs w:val="24"/>
        </w:rPr>
        <w:t xml:space="preserve">, S. S. (2024). Investigation On the Comparative Proximate and Elemental Compositions of the Fruit and Leaf of </w:t>
      </w:r>
      <w:r w:rsidRPr="00925F76">
        <w:rPr>
          <w:rFonts w:ascii="Times New Roman" w:hAnsi="Times New Roman" w:cs="Times New Roman"/>
          <w:i/>
          <w:sz w:val="24"/>
          <w:szCs w:val="24"/>
        </w:rPr>
        <w:t xml:space="preserve">Solanum </w:t>
      </w:r>
      <w:proofErr w:type="spellStart"/>
      <w:r w:rsidRPr="00925F76">
        <w:rPr>
          <w:rFonts w:ascii="Times New Roman" w:hAnsi="Times New Roman" w:cs="Times New Roman"/>
          <w:i/>
          <w:sz w:val="24"/>
          <w:szCs w:val="24"/>
        </w:rPr>
        <w:t>Aethiopicum</w:t>
      </w:r>
      <w:proofErr w:type="spellEnd"/>
      <w:r w:rsidRPr="00925F76">
        <w:rPr>
          <w:rFonts w:ascii="Times New Roman" w:hAnsi="Times New Roman" w:cs="Times New Roman"/>
          <w:sz w:val="24"/>
          <w:szCs w:val="24"/>
        </w:rPr>
        <w:t xml:space="preserve"> Cultivated in Jos. </w:t>
      </w:r>
      <w:proofErr w:type="spellStart"/>
      <w:r w:rsidRPr="00925F76">
        <w:rPr>
          <w:rFonts w:ascii="Times New Roman" w:hAnsi="Times New Roman" w:cs="Times New Roman"/>
          <w:i/>
          <w:sz w:val="24"/>
          <w:szCs w:val="24"/>
        </w:rPr>
        <w:t>Fudma</w:t>
      </w:r>
      <w:proofErr w:type="spellEnd"/>
      <w:r w:rsidRPr="00925F76">
        <w:rPr>
          <w:rFonts w:ascii="Times New Roman" w:hAnsi="Times New Roman" w:cs="Times New Roman"/>
          <w:i/>
          <w:sz w:val="24"/>
          <w:szCs w:val="24"/>
        </w:rPr>
        <w:t xml:space="preserve"> Journal of Sciences</w:t>
      </w:r>
      <w:r w:rsidRPr="00925F76">
        <w:rPr>
          <w:rFonts w:ascii="Times New Roman" w:hAnsi="Times New Roman" w:cs="Times New Roman"/>
          <w:sz w:val="24"/>
          <w:szCs w:val="24"/>
        </w:rPr>
        <w:t>, 8(6), 380-384.</w:t>
      </w:r>
    </w:p>
    <w:p w14:paraId="10722C98" w14:textId="77777777" w:rsidR="00B04FBD" w:rsidRPr="00B04FBD" w:rsidRDefault="00B04FBD" w:rsidP="001570EE">
      <w:pPr>
        <w:pStyle w:val="ListParagraph"/>
        <w:numPr>
          <w:ilvl w:val="0"/>
          <w:numId w:val="3"/>
        </w:numPr>
        <w:spacing w:line="480" w:lineRule="auto"/>
        <w:jc w:val="both"/>
        <w:rPr>
          <w:rFonts w:ascii="Times New Roman" w:hAnsi="Times New Roman" w:cs="Times New Roman"/>
          <w:sz w:val="24"/>
          <w:szCs w:val="24"/>
        </w:rPr>
      </w:pPr>
      <w:r w:rsidRPr="00B04FBD">
        <w:rPr>
          <w:rFonts w:ascii="Times New Roman" w:hAnsi="Times New Roman" w:cs="Times New Roman"/>
          <w:color w:val="222222"/>
          <w:sz w:val="24"/>
          <w:szCs w:val="24"/>
          <w:shd w:val="clear" w:color="auto" w:fill="FFFFFF"/>
        </w:rPr>
        <w:t xml:space="preserve">Adeniji, O. T., </w:t>
      </w:r>
      <w:proofErr w:type="spellStart"/>
      <w:r w:rsidRPr="00B04FBD">
        <w:rPr>
          <w:rFonts w:ascii="Times New Roman" w:hAnsi="Times New Roman" w:cs="Times New Roman"/>
          <w:color w:val="222222"/>
          <w:sz w:val="24"/>
          <w:szCs w:val="24"/>
          <w:shd w:val="clear" w:color="auto" w:fill="FFFFFF"/>
        </w:rPr>
        <w:t>Kusolwa</w:t>
      </w:r>
      <w:proofErr w:type="spellEnd"/>
      <w:r w:rsidRPr="00B04FBD">
        <w:rPr>
          <w:rFonts w:ascii="Times New Roman" w:hAnsi="Times New Roman" w:cs="Times New Roman"/>
          <w:color w:val="222222"/>
          <w:sz w:val="24"/>
          <w:szCs w:val="24"/>
          <w:shd w:val="clear" w:color="auto" w:fill="FFFFFF"/>
        </w:rPr>
        <w:t xml:space="preserve">, P. M., &amp; Reuben, S. O. W. M. (2012). Genetic diversity among accessions of </w:t>
      </w:r>
      <w:r w:rsidRPr="00B04FBD">
        <w:rPr>
          <w:rFonts w:ascii="Times New Roman" w:hAnsi="Times New Roman" w:cs="Times New Roman"/>
          <w:i/>
          <w:color w:val="222222"/>
          <w:sz w:val="24"/>
          <w:szCs w:val="24"/>
          <w:shd w:val="clear" w:color="auto" w:fill="FFFFFF"/>
        </w:rPr>
        <w:t>Solanum aethiopicum</w:t>
      </w:r>
      <w:r w:rsidRPr="00B04FBD">
        <w:rPr>
          <w:rFonts w:ascii="Times New Roman" w:hAnsi="Times New Roman" w:cs="Times New Roman"/>
          <w:color w:val="222222"/>
          <w:sz w:val="24"/>
          <w:szCs w:val="24"/>
          <w:shd w:val="clear" w:color="auto" w:fill="FFFFFF"/>
        </w:rPr>
        <w:t xml:space="preserve"> L. groups based on morpho-agronomic traits. </w:t>
      </w:r>
      <w:r w:rsidRPr="00B04FBD">
        <w:rPr>
          <w:rFonts w:ascii="Times New Roman" w:hAnsi="Times New Roman" w:cs="Times New Roman"/>
          <w:i/>
          <w:iCs/>
          <w:color w:val="222222"/>
          <w:sz w:val="24"/>
          <w:szCs w:val="24"/>
          <w:shd w:val="clear" w:color="auto" w:fill="FFFFFF"/>
        </w:rPr>
        <w:t>Plant Genetic Resources</w:t>
      </w:r>
      <w:r w:rsidRPr="00B04FBD">
        <w:rPr>
          <w:rFonts w:ascii="Times New Roman" w:hAnsi="Times New Roman" w:cs="Times New Roman"/>
          <w:color w:val="222222"/>
          <w:sz w:val="24"/>
          <w:szCs w:val="24"/>
          <w:shd w:val="clear" w:color="auto" w:fill="FFFFFF"/>
        </w:rPr>
        <w:t>, </w:t>
      </w:r>
      <w:r w:rsidRPr="00B04FBD">
        <w:rPr>
          <w:rFonts w:ascii="Times New Roman" w:hAnsi="Times New Roman" w:cs="Times New Roman"/>
          <w:i/>
          <w:iCs/>
          <w:color w:val="222222"/>
          <w:sz w:val="24"/>
          <w:szCs w:val="24"/>
          <w:shd w:val="clear" w:color="auto" w:fill="FFFFFF"/>
        </w:rPr>
        <w:t>10</w:t>
      </w:r>
      <w:r w:rsidRPr="00B04FBD">
        <w:rPr>
          <w:rFonts w:ascii="Times New Roman" w:hAnsi="Times New Roman" w:cs="Times New Roman"/>
          <w:color w:val="222222"/>
          <w:sz w:val="24"/>
          <w:szCs w:val="24"/>
          <w:shd w:val="clear" w:color="auto" w:fill="FFFFFF"/>
        </w:rPr>
        <w:t>(3), 177-185.</w:t>
      </w:r>
    </w:p>
    <w:p w14:paraId="07257C78" w14:textId="77777777" w:rsidR="00D42CAE" w:rsidRPr="001F0385" w:rsidRDefault="00D42CAE" w:rsidP="001570EE">
      <w:pPr>
        <w:pStyle w:val="ListParagraph"/>
        <w:numPr>
          <w:ilvl w:val="0"/>
          <w:numId w:val="3"/>
        </w:numPr>
        <w:spacing w:line="480" w:lineRule="auto"/>
        <w:jc w:val="both"/>
        <w:rPr>
          <w:rFonts w:ascii="Times New Roman" w:hAnsi="Times New Roman" w:cs="Times New Roman"/>
          <w:sz w:val="24"/>
          <w:szCs w:val="24"/>
        </w:rPr>
      </w:pPr>
      <w:r w:rsidRPr="00B04FBD">
        <w:rPr>
          <w:rFonts w:ascii="Times New Roman" w:hAnsi="Times New Roman" w:cs="Times New Roman"/>
          <w:color w:val="222222"/>
          <w:sz w:val="24"/>
          <w:szCs w:val="24"/>
          <w:shd w:val="clear" w:color="auto" w:fill="FFFFFF"/>
        </w:rPr>
        <w:t xml:space="preserve">Ajoko, I. T., Amos-Tautua, B. M., &amp; </w:t>
      </w:r>
      <w:proofErr w:type="spellStart"/>
      <w:r w:rsidRPr="00B04FBD">
        <w:rPr>
          <w:rFonts w:ascii="Times New Roman" w:hAnsi="Times New Roman" w:cs="Times New Roman"/>
          <w:color w:val="222222"/>
          <w:sz w:val="24"/>
          <w:szCs w:val="24"/>
          <w:shd w:val="clear" w:color="auto" w:fill="FFFFFF"/>
        </w:rPr>
        <w:t>Bamgbade</w:t>
      </w:r>
      <w:proofErr w:type="spellEnd"/>
      <w:r w:rsidRPr="00B04FBD">
        <w:rPr>
          <w:rFonts w:ascii="Times New Roman" w:hAnsi="Times New Roman" w:cs="Times New Roman"/>
          <w:color w:val="222222"/>
          <w:sz w:val="24"/>
          <w:szCs w:val="24"/>
          <w:shd w:val="clear" w:color="auto" w:fill="FFFFFF"/>
        </w:rPr>
        <w:t xml:space="preserve">, E. O. (2023). HPLC analysis and anti-inflammatory effect of methanol extract of </w:t>
      </w:r>
      <w:r w:rsidR="00B76704" w:rsidRPr="00B04FBD">
        <w:rPr>
          <w:rFonts w:ascii="Times New Roman" w:hAnsi="Times New Roman" w:cs="Times New Roman"/>
          <w:color w:val="222222"/>
          <w:sz w:val="24"/>
          <w:szCs w:val="24"/>
          <w:shd w:val="clear" w:color="auto" w:fill="FFFFFF"/>
        </w:rPr>
        <w:t xml:space="preserve">the leaves of </w:t>
      </w:r>
      <w:proofErr w:type="spellStart"/>
      <w:r w:rsidR="00B76704" w:rsidRPr="00B04FBD">
        <w:rPr>
          <w:rFonts w:ascii="Times New Roman" w:hAnsi="Times New Roman" w:cs="Times New Roman"/>
          <w:i/>
          <w:color w:val="222222"/>
          <w:sz w:val="24"/>
          <w:szCs w:val="24"/>
          <w:shd w:val="clear" w:color="auto" w:fill="FFFFFF"/>
        </w:rPr>
        <w:t>T</w:t>
      </w:r>
      <w:r w:rsidRPr="00B04FBD">
        <w:rPr>
          <w:rFonts w:ascii="Times New Roman" w:hAnsi="Times New Roman" w:cs="Times New Roman"/>
          <w:i/>
          <w:color w:val="222222"/>
          <w:sz w:val="24"/>
          <w:szCs w:val="24"/>
          <w:shd w:val="clear" w:color="auto" w:fill="FFFFFF"/>
        </w:rPr>
        <w:t>riumfetta</w:t>
      </w:r>
      <w:proofErr w:type="spellEnd"/>
      <w:r w:rsidRPr="00B04FBD">
        <w:rPr>
          <w:rFonts w:ascii="Times New Roman" w:hAnsi="Times New Roman" w:cs="Times New Roman"/>
          <w:i/>
          <w:color w:val="222222"/>
          <w:sz w:val="24"/>
          <w:szCs w:val="24"/>
          <w:shd w:val="clear" w:color="auto" w:fill="FFFFFF"/>
        </w:rPr>
        <w:t xml:space="preserve"> </w:t>
      </w:r>
      <w:proofErr w:type="spellStart"/>
      <w:r w:rsidRPr="00B04FBD">
        <w:rPr>
          <w:rFonts w:ascii="Times New Roman" w:hAnsi="Times New Roman" w:cs="Times New Roman"/>
          <w:i/>
          <w:color w:val="222222"/>
          <w:sz w:val="24"/>
          <w:szCs w:val="24"/>
          <w:shd w:val="clear" w:color="auto" w:fill="FFFFFF"/>
        </w:rPr>
        <w:t>cordifolia</w:t>
      </w:r>
      <w:proofErr w:type="spellEnd"/>
      <w:r w:rsidRPr="00B04FBD">
        <w:rPr>
          <w:rFonts w:ascii="Times New Roman" w:hAnsi="Times New Roman" w:cs="Times New Roman"/>
          <w:color w:val="222222"/>
          <w:sz w:val="24"/>
          <w:szCs w:val="24"/>
          <w:shd w:val="clear" w:color="auto" w:fill="FFFFFF"/>
        </w:rPr>
        <w:t xml:space="preserve"> A. Rich. (</w:t>
      </w:r>
      <w:proofErr w:type="spellStart"/>
      <w:r w:rsidRPr="00B04FBD">
        <w:rPr>
          <w:rFonts w:ascii="Times New Roman" w:hAnsi="Times New Roman" w:cs="Times New Roman"/>
          <w:color w:val="222222"/>
          <w:sz w:val="24"/>
          <w:szCs w:val="24"/>
          <w:shd w:val="clear" w:color="auto" w:fill="FFFFFF"/>
        </w:rPr>
        <w:t>Malvaceae</w:t>
      </w:r>
      <w:proofErr w:type="spellEnd"/>
      <w:r w:rsidRPr="00B04FBD">
        <w:rPr>
          <w:rFonts w:ascii="Times New Roman" w:hAnsi="Times New Roman" w:cs="Times New Roman"/>
          <w:color w:val="222222"/>
          <w:sz w:val="24"/>
          <w:szCs w:val="24"/>
          <w:shd w:val="clear" w:color="auto" w:fill="FFFFFF"/>
        </w:rPr>
        <w:t>) Available in Bayelsa State, Nigeria. </w:t>
      </w:r>
      <w:r w:rsidRPr="00B04FBD">
        <w:rPr>
          <w:rFonts w:ascii="Times New Roman" w:hAnsi="Times New Roman" w:cs="Times New Roman"/>
          <w:i/>
          <w:iCs/>
          <w:color w:val="222222"/>
          <w:sz w:val="24"/>
          <w:szCs w:val="24"/>
          <w:shd w:val="clear" w:color="auto" w:fill="FFFFFF"/>
        </w:rPr>
        <w:t>Scholars International Journal of Chemistry and Material Sciences</w:t>
      </w:r>
      <w:r w:rsidRPr="00B04FBD">
        <w:rPr>
          <w:rFonts w:ascii="Times New Roman" w:hAnsi="Times New Roman" w:cs="Times New Roman"/>
          <w:color w:val="222222"/>
          <w:sz w:val="24"/>
          <w:szCs w:val="24"/>
          <w:shd w:val="clear" w:color="auto" w:fill="FFFFFF"/>
        </w:rPr>
        <w:t>, </w:t>
      </w:r>
      <w:r w:rsidRPr="00B04FBD">
        <w:rPr>
          <w:rFonts w:ascii="Times New Roman" w:hAnsi="Times New Roman" w:cs="Times New Roman"/>
          <w:i/>
          <w:iCs/>
          <w:color w:val="222222"/>
          <w:sz w:val="24"/>
          <w:szCs w:val="24"/>
          <w:shd w:val="clear" w:color="auto" w:fill="FFFFFF"/>
        </w:rPr>
        <w:t>6</w:t>
      </w:r>
      <w:r w:rsidRPr="00B04FBD">
        <w:rPr>
          <w:rFonts w:ascii="Times New Roman" w:hAnsi="Times New Roman" w:cs="Times New Roman"/>
          <w:color w:val="222222"/>
          <w:sz w:val="24"/>
          <w:szCs w:val="24"/>
          <w:shd w:val="clear" w:color="auto" w:fill="FFFFFF"/>
        </w:rPr>
        <w:t>(</w:t>
      </w:r>
      <w:r w:rsidRPr="001F0385">
        <w:rPr>
          <w:rFonts w:ascii="Times New Roman" w:hAnsi="Times New Roman" w:cs="Times New Roman"/>
          <w:color w:val="222222"/>
          <w:sz w:val="24"/>
          <w:szCs w:val="24"/>
          <w:shd w:val="clear" w:color="auto" w:fill="FFFFFF"/>
        </w:rPr>
        <w:t>06), 115-125.</w:t>
      </w:r>
    </w:p>
    <w:p w14:paraId="4424B261" w14:textId="77777777" w:rsidR="001F0385" w:rsidRPr="001F0385" w:rsidRDefault="001F0385" w:rsidP="001570EE">
      <w:pPr>
        <w:pStyle w:val="ListParagraph"/>
        <w:numPr>
          <w:ilvl w:val="0"/>
          <w:numId w:val="3"/>
        </w:numPr>
        <w:spacing w:line="480" w:lineRule="auto"/>
        <w:jc w:val="both"/>
        <w:rPr>
          <w:rFonts w:ascii="Times New Roman" w:hAnsi="Times New Roman" w:cs="Times New Roman"/>
          <w:sz w:val="24"/>
          <w:szCs w:val="24"/>
        </w:rPr>
      </w:pPr>
      <w:r w:rsidRPr="001F0385">
        <w:rPr>
          <w:rFonts w:ascii="Times New Roman" w:hAnsi="Times New Roman" w:cs="Times New Roman"/>
          <w:color w:val="222222"/>
          <w:sz w:val="24"/>
          <w:szCs w:val="24"/>
          <w:shd w:val="clear" w:color="auto" w:fill="FFFFFF"/>
        </w:rPr>
        <w:t xml:space="preserve">Amos-Tautua, B. M., Ajoko, I. T., &amp; Ebong, C. U. (2025). Phytocompounds profiling and assessment of the antioxidant and anti-inflammatory efficacies of </w:t>
      </w:r>
      <w:proofErr w:type="spellStart"/>
      <w:r w:rsidRPr="001F0385">
        <w:rPr>
          <w:rFonts w:ascii="Times New Roman" w:hAnsi="Times New Roman" w:cs="Times New Roman"/>
          <w:i/>
          <w:color w:val="222222"/>
          <w:sz w:val="24"/>
          <w:szCs w:val="24"/>
          <w:shd w:val="clear" w:color="auto" w:fill="FFFFFF"/>
        </w:rPr>
        <w:t>Spondias</w:t>
      </w:r>
      <w:proofErr w:type="spellEnd"/>
      <w:r w:rsidRPr="001F0385">
        <w:rPr>
          <w:rFonts w:ascii="Times New Roman" w:hAnsi="Times New Roman" w:cs="Times New Roman"/>
          <w:i/>
          <w:color w:val="222222"/>
          <w:sz w:val="24"/>
          <w:szCs w:val="24"/>
          <w:shd w:val="clear" w:color="auto" w:fill="FFFFFF"/>
        </w:rPr>
        <w:t xml:space="preserve"> </w:t>
      </w:r>
      <w:proofErr w:type="spellStart"/>
      <w:r w:rsidRPr="001F0385">
        <w:rPr>
          <w:rFonts w:ascii="Times New Roman" w:hAnsi="Times New Roman" w:cs="Times New Roman"/>
          <w:i/>
          <w:color w:val="222222"/>
          <w:sz w:val="24"/>
          <w:szCs w:val="24"/>
          <w:shd w:val="clear" w:color="auto" w:fill="FFFFFF"/>
        </w:rPr>
        <w:t>mombin</w:t>
      </w:r>
      <w:proofErr w:type="spellEnd"/>
      <w:r w:rsidRPr="001F0385">
        <w:rPr>
          <w:rFonts w:ascii="Times New Roman" w:hAnsi="Times New Roman" w:cs="Times New Roman"/>
          <w:color w:val="222222"/>
          <w:sz w:val="24"/>
          <w:szCs w:val="24"/>
          <w:shd w:val="clear" w:color="auto" w:fill="FFFFFF"/>
        </w:rPr>
        <w:t xml:space="preserve"> (Linn) leaf extracts. </w:t>
      </w:r>
      <w:r w:rsidRPr="001F0385">
        <w:rPr>
          <w:rFonts w:ascii="Times New Roman" w:hAnsi="Times New Roman" w:cs="Times New Roman"/>
          <w:i/>
          <w:iCs/>
          <w:color w:val="222222"/>
          <w:sz w:val="24"/>
          <w:szCs w:val="24"/>
          <w:shd w:val="clear" w:color="auto" w:fill="FFFFFF"/>
        </w:rPr>
        <w:t>South Asian Res J Nat Prod</w:t>
      </w:r>
      <w:r w:rsidRPr="001F0385">
        <w:rPr>
          <w:rFonts w:ascii="Times New Roman" w:hAnsi="Times New Roman" w:cs="Times New Roman"/>
          <w:color w:val="222222"/>
          <w:sz w:val="24"/>
          <w:szCs w:val="24"/>
          <w:shd w:val="clear" w:color="auto" w:fill="FFFFFF"/>
        </w:rPr>
        <w:t>, </w:t>
      </w:r>
      <w:r w:rsidRPr="001F0385">
        <w:rPr>
          <w:rFonts w:ascii="Times New Roman" w:hAnsi="Times New Roman" w:cs="Times New Roman"/>
          <w:i/>
          <w:iCs/>
          <w:color w:val="222222"/>
          <w:sz w:val="24"/>
          <w:szCs w:val="24"/>
          <w:shd w:val="clear" w:color="auto" w:fill="FFFFFF"/>
        </w:rPr>
        <w:t>8</w:t>
      </w:r>
      <w:r w:rsidRPr="001F0385">
        <w:rPr>
          <w:rFonts w:ascii="Times New Roman" w:hAnsi="Times New Roman" w:cs="Times New Roman"/>
          <w:color w:val="222222"/>
          <w:sz w:val="24"/>
          <w:szCs w:val="24"/>
          <w:shd w:val="clear" w:color="auto" w:fill="FFFFFF"/>
        </w:rPr>
        <w:t>(1), 1-20.</w:t>
      </w:r>
    </w:p>
    <w:p w14:paraId="4EDC0236" w14:textId="77777777" w:rsidR="002E25E4" w:rsidRPr="002E25E4" w:rsidRDefault="002E25E4" w:rsidP="001570EE">
      <w:pPr>
        <w:pStyle w:val="ListParagraph"/>
        <w:numPr>
          <w:ilvl w:val="0"/>
          <w:numId w:val="3"/>
        </w:numPr>
        <w:spacing w:line="480" w:lineRule="auto"/>
        <w:jc w:val="both"/>
        <w:rPr>
          <w:rFonts w:ascii="Times New Roman" w:hAnsi="Times New Roman" w:cs="Times New Roman"/>
          <w:sz w:val="24"/>
          <w:szCs w:val="24"/>
        </w:rPr>
      </w:pPr>
      <w:r w:rsidRPr="002E25E4">
        <w:rPr>
          <w:rFonts w:ascii="Times New Roman" w:hAnsi="Times New Roman" w:cs="Times New Roman"/>
          <w:color w:val="222222"/>
          <w:sz w:val="24"/>
          <w:szCs w:val="24"/>
          <w:shd w:val="clear" w:color="auto" w:fill="FFFFFF"/>
        </w:rPr>
        <w:t xml:space="preserve">Anderson, J. W., Baird, P., Davis Jr, R. H., Ferreri, S., Knudtson, M., </w:t>
      </w:r>
      <w:proofErr w:type="spellStart"/>
      <w:r w:rsidRPr="002E25E4">
        <w:rPr>
          <w:rFonts w:ascii="Times New Roman" w:hAnsi="Times New Roman" w:cs="Times New Roman"/>
          <w:color w:val="222222"/>
          <w:sz w:val="24"/>
          <w:szCs w:val="24"/>
          <w:shd w:val="clear" w:color="auto" w:fill="FFFFFF"/>
        </w:rPr>
        <w:t>Koraym</w:t>
      </w:r>
      <w:proofErr w:type="spellEnd"/>
      <w:r w:rsidRPr="002E25E4">
        <w:rPr>
          <w:rFonts w:ascii="Times New Roman" w:hAnsi="Times New Roman" w:cs="Times New Roman"/>
          <w:color w:val="222222"/>
          <w:sz w:val="24"/>
          <w:szCs w:val="24"/>
          <w:shd w:val="clear" w:color="auto" w:fill="FFFFFF"/>
        </w:rPr>
        <w:t>, A., ... &amp; Williams, C. L. (2009). Health benefits of dietary fiber. </w:t>
      </w:r>
      <w:r w:rsidRPr="002E25E4">
        <w:rPr>
          <w:rFonts w:ascii="Times New Roman" w:hAnsi="Times New Roman" w:cs="Times New Roman"/>
          <w:i/>
          <w:iCs/>
          <w:color w:val="222222"/>
          <w:sz w:val="24"/>
          <w:szCs w:val="24"/>
          <w:shd w:val="clear" w:color="auto" w:fill="FFFFFF"/>
        </w:rPr>
        <w:t>Nutrition Reviews</w:t>
      </w:r>
      <w:r w:rsidRPr="002E25E4">
        <w:rPr>
          <w:rFonts w:ascii="Times New Roman" w:hAnsi="Times New Roman" w:cs="Times New Roman"/>
          <w:color w:val="222222"/>
          <w:sz w:val="24"/>
          <w:szCs w:val="24"/>
          <w:shd w:val="clear" w:color="auto" w:fill="FFFFFF"/>
        </w:rPr>
        <w:t>, </w:t>
      </w:r>
      <w:r w:rsidRPr="002E25E4">
        <w:rPr>
          <w:rFonts w:ascii="Times New Roman" w:hAnsi="Times New Roman" w:cs="Times New Roman"/>
          <w:i/>
          <w:iCs/>
          <w:color w:val="222222"/>
          <w:sz w:val="24"/>
          <w:szCs w:val="24"/>
          <w:shd w:val="clear" w:color="auto" w:fill="FFFFFF"/>
        </w:rPr>
        <w:t>67</w:t>
      </w:r>
      <w:r w:rsidRPr="002E25E4">
        <w:rPr>
          <w:rFonts w:ascii="Times New Roman" w:hAnsi="Times New Roman" w:cs="Times New Roman"/>
          <w:color w:val="222222"/>
          <w:sz w:val="24"/>
          <w:szCs w:val="24"/>
          <w:shd w:val="clear" w:color="auto" w:fill="FFFFFF"/>
        </w:rPr>
        <w:t>(4), 188-205.</w:t>
      </w:r>
    </w:p>
    <w:p w14:paraId="694DBCB0" w14:textId="77777777" w:rsidR="00930845" w:rsidRDefault="00930845" w:rsidP="001570EE">
      <w:pPr>
        <w:pStyle w:val="ListParagraph"/>
        <w:numPr>
          <w:ilvl w:val="0"/>
          <w:numId w:val="3"/>
        </w:numPr>
        <w:spacing w:line="480" w:lineRule="auto"/>
        <w:jc w:val="both"/>
        <w:rPr>
          <w:rFonts w:ascii="Times New Roman" w:hAnsi="Times New Roman" w:cs="Times New Roman"/>
          <w:sz w:val="24"/>
          <w:szCs w:val="24"/>
        </w:rPr>
      </w:pPr>
      <w:r w:rsidRPr="002E25E4">
        <w:rPr>
          <w:rFonts w:ascii="Times New Roman" w:hAnsi="Times New Roman" w:cs="Times New Roman"/>
          <w:sz w:val="24"/>
          <w:szCs w:val="24"/>
        </w:rPr>
        <w:t xml:space="preserve">Alam, W., </w:t>
      </w:r>
      <w:r w:rsidRPr="00112A65">
        <w:rPr>
          <w:rFonts w:ascii="Times New Roman" w:hAnsi="Times New Roman" w:cs="Times New Roman"/>
          <w:sz w:val="24"/>
          <w:szCs w:val="24"/>
        </w:rPr>
        <w:t>Khan, H., Shah, A. M., Cauli, O., &amp; Saso, L. (2020). Kaempferol as a dietary anti</w:t>
      </w:r>
      <w:r w:rsidR="00112A65">
        <w:rPr>
          <w:rFonts w:ascii="Times New Roman" w:hAnsi="Times New Roman" w:cs="Times New Roman"/>
          <w:sz w:val="24"/>
          <w:szCs w:val="24"/>
        </w:rPr>
        <w:t>-</w:t>
      </w:r>
      <w:r w:rsidRPr="00112A65">
        <w:rPr>
          <w:rFonts w:ascii="Times New Roman" w:hAnsi="Times New Roman" w:cs="Times New Roman"/>
          <w:sz w:val="24"/>
          <w:szCs w:val="24"/>
        </w:rPr>
        <w:t xml:space="preserve">inflammatory agent: Current Therapeutic Standing. </w:t>
      </w:r>
      <w:r w:rsidRPr="00E40742">
        <w:rPr>
          <w:rFonts w:ascii="Times New Roman" w:hAnsi="Times New Roman" w:cs="Times New Roman"/>
          <w:i/>
          <w:sz w:val="24"/>
          <w:szCs w:val="24"/>
        </w:rPr>
        <w:t>Molecules</w:t>
      </w:r>
      <w:r w:rsidRPr="00112A65">
        <w:rPr>
          <w:rFonts w:ascii="Times New Roman" w:hAnsi="Times New Roman" w:cs="Times New Roman"/>
          <w:sz w:val="24"/>
          <w:szCs w:val="24"/>
        </w:rPr>
        <w:t>, 25(4073), 2-12.</w:t>
      </w:r>
    </w:p>
    <w:p w14:paraId="664C9B6E" w14:textId="77777777" w:rsidR="00E40742" w:rsidRPr="00E40742" w:rsidRDefault="00E40742" w:rsidP="001570EE">
      <w:pPr>
        <w:pStyle w:val="ListParagraph"/>
        <w:numPr>
          <w:ilvl w:val="0"/>
          <w:numId w:val="3"/>
        </w:numPr>
        <w:spacing w:line="480" w:lineRule="auto"/>
        <w:jc w:val="both"/>
        <w:rPr>
          <w:rFonts w:ascii="Times New Roman" w:hAnsi="Times New Roman" w:cs="Times New Roman"/>
          <w:sz w:val="24"/>
          <w:szCs w:val="24"/>
        </w:rPr>
      </w:pPr>
      <w:r w:rsidRPr="00E40742">
        <w:rPr>
          <w:rFonts w:ascii="Times New Roman" w:hAnsi="Times New Roman" w:cs="Times New Roman"/>
          <w:color w:val="222222"/>
          <w:sz w:val="24"/>
          <w:szCs w:val="24"/>
          <w:shd w:val="clear" w:color="auto" w:fill="FFFFFF"/>
        </w:rPr>
        <w:lastRenderedPageBreak/>
        <w:t xml:space="preserve">Atanasov, A. G., </w:t>
      </w:r>
      <w:proofErr w:type="spellStart"/>
      <w:r w:rsidRPr="00E40742">
        <w:rPr>
          <w:rFonts w:ascii="Times New Roman" w:hAnsi="Times New Roman" w:cs="Times New Roman"/>
          <w:color w:val="222222"/>
          <w:sz w:val="24"/>
          <w:szCs w:val="24"/>
          <w:shd w:val="clear" w:color="auto" w:fill="FFFFFF"/>
        </w:rPr>
        <w:t>Waltenberger</w:t>
      </w:r>
      <w:proofErr w:type="spellEnd"/>
      <w:r w:rsidRPr="00E40742">
        <w:rPr>
          <w:rFonts w:ascii="Times New Roman" w:hAnsi="Times New Roman" w:cs="Times New Roman"/>
          <w:color w:val="222222"/>
          <w:sz w:val="24"/>
          <w:szCs w:val="24"/>
          <w:shd w:val="clear" w:color="auto" w:fill="FFFFFF"/>
        </w:rPr>
        <w:t xml:space="preserve">, B., </w:t>
      </w:r>
      <w:proofErr w:type="spellStart"/>
      <w:r w:rsidRPr="00E40742">
        <w:rPr>
          <w:rFonts w:ascii="Times New Roman" w:hAnsi="Times New Roman" w:cs="Times New Roman"/>
          <w:color w:val="222222"/>
          <w:sz w:val="24"/>
          <w:szCs w:val="24"/>
          <w:shd w:val="clear" w:color="auto" w:fill="FFFFFF"/>
        </w:rPr>
        <w:t>Pferschy-Wenzig</w:t>
      </w:r>
      <w:proofErr w:type="spellEnd"/>
      <w:r w:rsidRPr="00E40742">
        <w:rPr>
          <w:rFonts w:ascii="Times New Roman" w:hAnsi="Times New Roman" w:cs="Times New Roman"/>
          <w:color w:val="222222"/>
          <w:sz w:val="24"/>
          <w:szCs w:val="24"/>
          <w:shd w:val="clear" w:color="auto" w:fill="FFFFFF"/>
        </w:rPr>
        <w:t xml:space="preserve">, E. M., Linder, T., Wawrosch, C., Uhrin, P., ... &amp; </w:t>
      </w:r>
      <w:proofErr w:type="spellStart"/>
      <w:r w:rsidRPr="00E40742">
        <w:rPr>
          <w:rFonts w:ascii="Times New Roman" w:hAnsi="Times New Roman" w:cs="Times New Roman"/>
          <w:color w:val="222222"/>
          <w:sz w:val="24"/>
          <w:szCs w:val="24"/>
          <w:shd w:val="clear" w:color="auto" w:fill="FFFFFF"/>
        </w:rPr>
        <w:t>Stuppner</w:t>
      </w:r>
      <w:proofErr w:type="spellEnd"/>
      <w:r w:rsidRPr="00E40742">
        <w:rPr>
          <w:rFonts w:ascii="Times New Roman" w:hAnsi="Times New Roman" w:cs="Times New Roman"/>
          <w:color w:val="222222"/>
          <w:sz w:val="24"/>
          <w:szCs w:val="24"/>
          <w:shd w:val="clear" w:color="auto" w:fill="FFFFFF"/>
        </w:rPr>
        <w:t>, H. (2015). Discovery and resupply of pharmacologically active plant-derived natural products: A review. </w:t>
      </w:r>
      <w:r w:rsidRPr="00E40742">
        <w:rPr>
          <w:rFonts w:ascii="Times New Roman" w:hAnsi="Times New Roman" w:cs="Times New Roman"/>
          <w:i/>
          <w:iCs/>
          <w:color w:val="222222"/>
          <w:sz w:val="24"/>
          <w:szCs w:val="24"/>
          <w:shd w:val="clear" w:color="auto" w:fill="FFFFFF"/>
        </w:rPr>
        <w:t>Biotechnology Advances</w:t>
      </w:r>
      <w:r w:rsidRPr="00E40742">
        <w:rPr>
          <w:rFonts w:ascii="Times New Roman" w:hAnsi="Times New Roman" w:cs="Times New Roman"/>
          <w:color w:val="222222"/>
          <w:sz w:val="24"/>
          <w:szCs w:val="24"/>
          <w:shd w:val="clear" w:color="auto" w:fill="FFFFFF"/>
        </w:rPr>
        <w:t>, </w:t>
      </w:r>
      <w:r w:rsidRPr="00E40742">
        <w:rPr>
          <w:rFonts w:ascii="Times New Roman" w:hAnsi="Times New Roman" w:cs="Times New Roman"/>
          <w:i/>
          <w:iCs/>
          <w:color w:val="222222"/>
          <w:sz w:val="24"/>
          <w:szCs w:val="24"/>
          <w:shd w:val="clear" w:color="auto" w:fill="FFFFFF"/>
        </w:rPr>
        <w:t>33</w:t>
      </w:r>
      <w:r w:rsidRPr="00E40742">
        <w:rPr>
          <w:rFonts w:ascii="Times New Roman" w:hAnsi="Times New Roman" w:cs="Times New Roman"/>
          <w:color w:val="222222"/>
          <w:sz w:val="24"/>
          <w:szCs w:val="24"/>
          <w:shd w:val="clear" w:color="auto" w:fill="FFFFFF"/>
        </w:rPr>
        <w:t>(8), 1582-1614.</w:t>
      </w:r>
    </w:p>
    <w:p w14:paraId="23F3AF97" w14:textId="77777777" w:rsidR="00211221" w:rsidRPr="00112A65" w:rsidRDefault="00211221" w:rsidP="001570EE">
      <w:pPr>
        <w:pStyle w:val="ListParagraph"/>
        <w:numPr>
          <w:ilvl w:val="0"/>
          <w:numId w:val="3"/>
        </w:numPr>
        <w:spacing w:line="480" w:lineRule="auto"/>
        <w:jc w:val="both"/>
        <w:rPr>
          <w:rFonts w:ascii="Times New Roman" w:hAnsi="Times New Roman" w:cs="Times New Roman"/>
          <w:sz w:val="24"/>
          <w:szCs w:val="24"/>
        </w:rPr>
      </w:pPr>
      <w:r w:rsidRPr="00112A65">
        <w:rPr>
          <w:rFonts w:ascii="Times New Roman" w:hAnsi="Times New Roman" w:cs="Times New Roman"/>
          <w:color w:val="222222"/>
          <w:sz w:val="24"/>
          <w:szCs w:val="24"/>
          <w:shd w:val="clear" w:color="auto" w:fill="FFFFFF"/>
        </w:rPr>
        <w:t>Barbagallo, M., &amp; Dominguez, L. J. (2015). Magnesium and type 2 diabetes. </w:t>
      </w:r>
      <w:r w:rsidRPr="00112A65">
        <w:rPr>
          <w:rFonts w:ascii="Times New Roman" w:hAnsi="Times New Roman" w:cs="Times New Roman"/>
          <w:i/>
          <w:iCs/>
          <w:color w:val="222222"/>
          <w:sz w:val="24"/>
          <w:szCs w:val="24"/>
          <w:shd w:val="clear" w:color="auto" w:fill="FFFFFF"/>
        </w:rPr>
        <w:t>World journal of diabetes</w:t>
      </w:r>
      <w:r w:rsidRPr="00112A65">
        <w:rPr>
          <w:rFonts w:ascii="Times New Roman" w:hAnsi="Times New Roman" w:cs="Times New Roman"/>
          <w:color w:val="222222"/>
          <w:sz w:val="24"/>
          <w:szCs w:val="24"/>
          <w:shd w:val="clear" w:color="auto" w:fill="FFFFFF"/>
        </w:rPr>
        <w:t>, </w:t>
      </w:r>
      <w:r w:rsidRPr="00112A65">
        <w:rPr>
          <w:rFonts w:ascii="Times New Roman" w:hAnsi="Times New Roman" w:cs="Times New Roman"/>
          <w:i/>
          <w:iCs/>
          <w:color w:val="222222"/>
          <w:sz w:val="24"/>
          <w:szCs w:val="24"/>
          <w:shd w:val="clear" w:color="auto" w:fill="FFFFFF"/>
        </w:rPr>
        <w:t>6</w:t>
      </w:r>
      <w:r w:rsidRPr="00112A65">
        <w:rPr>
          <w:rFonts w:ascii="Times New Roman" w:hAnsi="Times New Roman" w:cs="Times New Roman"/>
          <w:color w:val="222222"/>
          <w:sz w:val="24"/>
          <w:szCs w:val="24"/>
          <w:shd w:val="clear" w:color="auto" w:fill="FFFFFF"/>
        </w:rPr>
        <w:t>(10), 1152.</w:t>
      </w:r>
    </w:p>
    <w:p w14:paraId="56A40B85" w14:textId="77777777" w:rsidR="001570EE" w:rsidRPr="00624E31" w:rsidRDefault="001570EE" w:rsidP="001570EE">
      <w:pPr>
        <w:pStyle w:val="ListParagraph"/>
        <w:numPr>
          <w:ilvl w:val="0"/>
          <w:numId w:val="3"/>
        </w:numPr>
        <w:spacing w:line="480" w:lineRule="auto"/>
        <w:jc w:val="both"/>
        <w:rPr>
          <w:rFonts w:ascii="Times New Roman" w:hAnsi="Times New Roman" w:cs="Times New Roman"/>
          <w:sz w:val="24"/>
          <w:szCs w:val="24"/>
        </w:rPr>
      </w:pPr>
      <w:proofErr w:type="spellStart"/>
      <w:r w:rsidRPr="00112A65">
        <w:rPr>
          <w:rFonts w:ascii="Times New Roman" w:hAnsi="Times New Roman" w:cs="Times New Roman"/>
          <w:sz w:val="24"/>
          <w:szCs w:val="24"/>
        </w:rPr>
        <w:t>Balasundram</w:t>
      </w:r>
      <w:proofErr w:type="spellEnd"/>
      <w:r w:rsidRPr="00112A65">
        <w:rPr>
          <w:rFonts w:ascii="Times New Roman" w:hAnsi="Times New Roman" w:cs="Times New Roman"/>
          <w:sz w:val="24"/>
          <w:szCs w:val="24"/>
        </w:rPr>
        <w:t>, N., Sundram, K., &amp;</w:t>
      </w:r>
      <w:r w:rsidRPr="00624E31">
        <w:rPr>
          <w:rFonts w:ascii="Times New Roman" w:hAnsi="Times New Roman" w:cs="Times New Roman"/>
          <w:sz w:val="24"/>
          <w:szCs w:val="24"/>
        </w:rPr>
        <w:t xml:space="preserve"> Samman, S. (2006). Phenolic compounds in plants and </w:t>
      </w:r>
      <w:proofErr w:type="spellStart"/>
      <w:r w:rsidRPr="00624E31">
        <w:rPr>
          <w:rFonts w:ascii="Times New Roman" w:hAnsi="Times New Roman" w:cs="Times New Roman"/>
          <w:sz w:val="24"/>
          <w:szCs w:val="24"/>
        </w:rPr>
        <w:t>agri</w:t>
      </w:r>
      <w:proofErr w:type="spellEnd"/>
      <w:r w:rsidRPr="00624E31">
        <w:rPr>
          <w:rFonts w:ascii="Times New Roman" w:hAnsi="Times New Roman" w:cs="Times New Roman"/>
          <w:sz w:val="24"/>
          <w:szCs w:val="24"/>
        </w:rPr>
        <w:t xml:space="preserve">-industrial by-products: Antioxidant activity, occurrence, and potential uses. </w:t>
      </w:r>
      <w:r w:rsidRPr="00624E31">
        <w:rPr>
          <w:rFonts w:ascii="Times New Roman" w:hAnsi="Times New Roman" w:cs="Times New Roman"/>
          <w:i/>
          <w:sz w:val="24"/>
          <w:szCs w:val="24"/>
        </w:rPr>
        <w:t>Food Chemistry</w:t>
      </w:r>
      <w:r w:rsidRPr="00624E31">
        <w:rPr>
          <w:rFonts w:ascii="Times New Roman" w:hAnsi="Times New Roman" w:cs="Times New Roman"/>
          <w:sz w:val="24"/>
          <w:szCs w:val="24"/>
        </w:rPr>
        <w:t>, 99(1), 191-203.</w:t>
      </w:r>
    </w:p>
    <w:p w14:paraId="6E5ADB15" w14:textId="77777777" w:rsidR="00A45001" w:rsidRPr="009A5502" w:rsidRDefault="00A45001" w:rsidP="005C74FD">
      <w:pPr>
        <w:pStyle w:val="ListParagraph"/>
        <w:numPr>
          <w:ilvl w:val="0"/>
          <w:numId w:val="3"/>
        </w:numPr>
        <w:spacing w:line="480" w:lineRule="auto"/>
        <w:jc w:val="both"/>
        <w:rPr>
          <w:rFonts w:ascii="Times New Roman" w:hAnsi="Times New Roman" w:cs="Times New Roman"/>
          <w:sz w:val="24"/>
          <w:szCs w:val="24"/>
        </w:rPr>
      </w:pPr>
      <w:r w:rsidRPr="00624E31">
        <w:rPr>
          <w:rFonts w:ascii="Times New Roman" w:hAnsi="Times New Roman" w:cs="Times New Roman"/>
          <w:sz w:val="24"/>
          <w:szCs w:val="24"/>
        </w:rPr>
        <w:t>Calderon-Montano, J</w:t>
      </w:r>
      <w:r w:rsidRPr="009A5502">
        <w:rPr>
          <w:rFonts w:ascii="Times New Roman" w:hAnsi="Times New Roman" w:cs="Times New Roman"/>
          <w:sz w:val="24"/>
          <w:szCs w:val="24"/>
        </w:rPr>
        <w:t xml:space="preserve">., Burgos-Moron, E., Pérez-Guerrero, C., &amp; Lopez-Lazaro, M. (2011). A review on the dietary flavonoid kaempferol. </w:t>
      </w:r>
      <w:r w:rsidRPr="009A5502">
        <w:rPr>
          <w:rFonts w:ascii="Times New Roman" w:hAnsi="Times New Roman" w:cs="Times New Roman"/>
          <w:i/>
          <w:sz w:val="24"/>
          <w:szCs w:val="24"/>
        </w:rPr>
        <w:t xml:space="preserve">Mini reviews in </w:t>
      </w:r>
      <w:r w:rsidR="001570EE" w:rsidRPr="009A5502">
        <w:rPr>
          <w:rFonts w:ascii="Times New Roman" w:hAnsi="Times New Roman" w:cs="Times New Roman"/>
          <w:i/>
          <w:sz w:val="24"/>
          <w:szCs w:val="24"/>
        </w:rPr>
        <w:t>Medicinal Chemistry</w:t>
      </w:r>
      <w:r w:rsidRPr="009A5502">
        <w:rPr>
          <w:rFonts w:ascii="Times New Roman" w:hAnsi="Times New Roman" w:cs="Times New Roman"/>
          <w:i/>
          <w:sz w:val="24"/>
          <w:szCs w:val="24"/>
        </w:rPr>
        <w:t>,</w:t>
      </w:r>
      <w:r w:rsidRPr="009A5502">
        <w:rPr>
          <w:rFonts w:ascii="Times New Roman" w:hAnsi="Times New Roman" w:cs="Times New Roman"/>
          <w:sz w:val="24"/>
          <w:szCs w:val="24"/>
        </w:rPr>
        <w:t xml:space="preserve"> 11(4), 298-344.</w:t>
      </w:r>
    </w:p>
    <w:p w14:paraId="2E93B8CE" w14:textId="77777777" w:rsidR="009A5502" w:rsidRPr="009A5502" w:rsidRDefault="009A5502"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Care, D. (2022). Care in diabetes—2022. </w:t>
      </w:r>
      <w:r w:rsidRPr="009A5502">
        <w:rPr>
          <w:rFonts w:ascii="Times New Roman" w:hAnsi="Times New Roman" w:cs="Times New Roman"/>
          <w:i/>
          <w:iCs/>
          <w:color w:val="222222"/>
          <w:sz w:val="24"/>
          <w:szCs w:val="24"/>
          <w:shd w:val="clear" w:color="auto" w:fill="FFFFFF"/>
        </w:rPr>
        <w:t>Diabetes care</w:t>
      </w:r>
      <w:r w:rsidRPr="009A5502">
        <w:rPr>
          <w:rFonts w:ascii="Times New Roman" w:hAnsi="Times New Roman" w:cs="Times New Roman"/>
          <w:color w:val="222222"/>
          <w:sz w:val="24"/>
          <w:szCs w:val="24"/>
          <w:shd w:val="clear" w:color="auto" w:fill="FFFFFF"/>
        </w:rPr>
        <w:t>, </w:t>
      </w:r>
      <w:r w:rsidRPr="009A5502">
        <w:rPr>
          <w:rFonts w:ascii="Times New Roman" w:hAnsi="Times New Roman" w:cs="Times New Roman"/>
          <w:i/>
          <w:iCs/>
          <w:color w:val="222222"/>
          <w:sz w:val="24"/>
          <w:szCs w:val="24"/>
          <w:shd w:val="clear" w:color="auto" w:fill="FFFFFF"/>
        </w:rPr>
        <w:t>45</w:t>
      </w:r>
      <w:r w:rsidRPr="009A5502">
        <w:rPr>
          <w:rFonts w:ascii="Times New Roman" w:hAnsi="Times New Roman" w:cs="Times New Roman"/>
          <w:color w:val="222222"/>
          <w:sz w:val="24"/>
          <w:szCs w:val="24"/>
          <w:shd w:val="clear" w:color="auto" w:fill="FFFFFF"/>
        </w:rPr>
        <w:t>, S17.</w:t>
      </w:r>
    </w:p>
    <w:p w14:paraId="74257A32" w14:textId="77777777" w:rsidR="009A5502" w:rsidRPr="009A5502" w:rsidRDefault="009A5502"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 xml:space="preserve">Chinedu, S. N., </w:t>
      </w:r>
      <w:proofErr w:type="spellStart"/>
      <w:r w:rsidRPr="009A5502">
        <w:rPr>
          <w:rFonts w:ascii="Times New Roman" w:hAnsi="Times New Roman" w:cs="Times New Roman"/>
          <w:color w:val="222222"/>
          <w:sz w:val="24"/>
          <w:szCs w:val="24"/>
          <w:shd w:val="clear" w:color="auto" w:fill="FFFFFF"/>
        </w:rPr>
        <w:t>Olasumbo</w:t>
      </w:r>
      <w:proofErr w:type="spellEnd"/>
      <w:r w:rsidRPr="009A5502">
        <w:rPr>
          <w:rFonts w:ascii="Times New Roman" w:hAnsi="Times New Roman" w:cs="Times New Roman"/>
          <w:color w:val="222222"/>
          <w:sz w:val="24"/>
          <w:szCs w:val="24"/>
          <w:shd w:val="clear" w:color="auto" w:fill="FFFFFF"/>
        </w:rPr>
        <w:t xml:space="preserve">, A. C., </w:t>
      </w:r>
      <w:proofErr w:type="spellStart"/>
      <w:r w:rsidRPr="009A5502">
        <w:rPr>
          <w:rFonts w:ascii="Times New Roman" w:hAnsi="Times New Roman" w:cs="Times New Roman"/>
          <w:color w:val="222222"/>
          <w:sz w:val="24"/>
          <w:szCs w:val="24"/>
          <w:shd w:val="clear" w:color="auto" w:fill="FFFFFF"/>
        </w:rPr>
        <w:t>Eboji</w:t>
      </w:r>
      <w:proofErr w:type="spellEnd"/>
      <w:r w:rsidRPr="009A5502">
        <w:rPr>
          <w:rFonts w:ascii="Times New Roman" w:hAnsi="Times New Roman" w:cs="Times New Roman"/>
          <w:color w:val="222222"/>
          <w:sz w:val="24"/>
          <w:szCs w:val="24"/>
          <w:shd w:val="clear" w:color="auto" w:fill="FFFFFF"/>
        </w:rPr>
        <w:t xml:space="preserve">, O. K., </w:t>
      </w:r>
      <w:proofErr w:type="spellStart"/>
      <w:r w:rsidRPr="009A5502">
        <w:rPr>
          <w:rFonts w:ascii="Times New Roman" w:hAnsi="Times New Roman" w:cs="Times New Roman"/>
          <w:color w:val="222222"/>
          <w:sz w:val="24"/>
          <w:szCs w:val="24"/>
          <w:shd w:val="clear" w:color="auto" w:fill="FFFFFF"/>
        </w:rPr>
        <w:t>Emiloju</w:t>
      </w:r>
      <w:proofErr w:type="spellEnd"/>
      <w:r w:rsidRPr="009A5502">
        <w:rPr>
          <w:rFonts w:ascii="Times New Roman" w:hAnsi="Times New Roman" w:cs="Times New Roman"/>
          <w:color w:val="222222"/>
          <w:sz w:val="24"/>
          <w:szCs w:val="24"/>
          <w:shd w:val="clear" w:color="auto" w:fill="FFFFFF"/>
        </w:rPr>
        <w:t>, O. C., Arinola, O. K., &amp; Dania, D. I. (2011). Proximate and phytochemical analyses of Solanum aethiopicum L. and Solanum macrocarpon L. fruits. </w:t>
      </w:r>
      <w:r w:rsidRPr="009A5502">
        <w:rPr>
          <w:rFonts w:ascii="Times New Roman" w:hAnsi="Times New Roman" w:cs="Times New Roman"/>
          <w:i/>
          <w:iCs/>
          <w:color w:val="222222"/>
          <w:sz w:val="24"/>
          <w:szCs w:val="24"/>
          <w:shd w:val="clear" w:color="auto" w:fill="FFFFFF"/>
        </w:rPr>
        <w:t>Research Journal of Chemical Sciences</w:t>
      </w:r>
      <w:r w:rsidRPr="009A5502">
        <w:rPr>
          <w:rFonts w:ascii="Times New Roman" w:hAnsi="Times New Roman" w:cs="Times New Roman"/>
          <w:color w:val="222222"/>
          <w:sz w:val="24"/>
          <w:szCs w:val="24"/>
          <w:shd w:val="clear" w:color="auto" w:fill="FFFFFF"/>
        </w:rPr>
        <w:t>, </w:t>
      </w:r>
      <w:r w:rsidRPr="009A5502">
        <w:rPr>
          <w:rFonts w:ascii="Times New Roman" w:hAnsi="Times New Roman" w:cs="Times New Roman"/>
          <w:i/>
          <w:iCs/>
          <w:color w:val="222222"/>
          <w:sz w:val="24"/>
          <w:szCs w:val="24"/>
          <w:shd w:val="clear" w:color="auto" w:fill="FFFFFF"/>
        </w:rPr>
        <w:t>1</w:t>
      </w:r>
      <w:r w:rsidRPr="009A5502">
        <w:rPr>
          <w:rFonts w:ascii="Times New Roman" w:hAnsi="Times New Roman" w:cs="Times New Roman"/>
          <w:color w:val="222222"/>
          <w:sz w:val="24"/>
          <w:szCs w:val="24"/>
          <w:shd w:val="clear" w:color="auto" w:fill="FFFFFF"/>
        </w:rPr>
        <w:t>(3), 63-71.</w:t>
      </w:r>
    </w:p>
    <w:p w14:paraId="5CCDB551" w14:textId="77777777" w:rsidR="00624E31" w:rsidRPr="001D3AED" w:rsidRDefault="00624E31"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Dai, J., &amp; Mumper, R. J. (2010). Plant phenolics: extraction</w:t>
      </w:r>
      <w:r w:rsidRPr="00624E31">
        <w:rPr>
          <w:rFonts w:ascii="Times New Roman" w:hAnsi="Times New Roman" w:cs="Times New Roman"/>
          <w:color w:val="222222"/>
          <w:sz w:val="24"/>
          <w:szCs w:val="24"/>
          <w:shd w:val="clear" w:color="auto" w:fill="FFFFFF"/>
        </w:rPr>
        <w:t xml:space="preserve">, analysis and their antioxidant and anticancer </w:t>
      </w:r>
      <w:r w:rsidRPr="001D3AED">
        <w:rPr>
          <w:rFonts w:ascii="Times New Roman" w:hAnsi="Times New Roman" w:cs="Times New Roman"/>
          <w:color w:val="222222"/>
          <w:sz w:val="24"/>
          <w:szCs w:val="24"/>
          <w:shd w:val="clear" w:color="auto" w:fill="FFFFFF"/>
        </w:rPr>
        <w:t>properties. </w:t>
      </w:r>
      <w:r w:rsidRPr="001D3AED">
        <w:rPr>
          <w:rFonts w:ascii="Times New Roman" w:hAnsi="Times New Roman" w:cs="Times New Roman"/>
          <w:i/>
          <w:iCs/>
          <w:color w:val="222222"/>
          <w:sz w:val="24"/>
          <w:szCs w:val="24"/>
          <w:shd w:val="clear" w:color="auto" w:fill="FFFFFF"/>
        </w:rPr>
        <w:t>Molecules</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15</w:t>
      </w:r>
      <w:r w:rsidRPr="001D3AED">
        <w:rPr>
          <w:rFonts w:ascii="Times New Roman" w:hAnsi="Times New Roman" w:cs="Times New Roman"/>
          <w:color w:val="222222"/>
          <w:sz w:val="24"/>
          <w:szCs w:val="24"/>
          <w:shd w:val="clear" w:color="auto" w:fill="FFFFFF"/>
        </w:rPr>
        <w:t>(10), 7313-7352.</w:t>
      </w:r>
    </w:p>
    <w:p w14:paraId="5AB1C6A8" w14:textId="77777777" w:rsidR="00D42CAE" w:rsidRPr="001D3AED" w:rsidRDefault="00D42CAE" w:rsidP="005C74FD">
      <w:pPr>
        <w:pStyle w:val="ListParagraph"/>
        <w:numPr>
          <w:ilvl w:val="0"/>
          <w:numId w:val="3"/>
        </w:numPr>
        <w:spacing w:line="480" w:lineRule="auto"/>
        <w:jc w:val="both"/>
        <w:rPr>
          <w:rFonts w:ascii="Times New Roman" w:hAnsi="Times New Roman" w:cs="Times New Roman"/>
          <w:sz w:val="24"/>
          <w:szCs w:val="24"/>
        </w:rPr>
      </w:pPr>
      <w:r w:rsidRPr="001D3AED">
        <w:rPr>
          <w:rFonts w:ascii="Times New Roman" w:hAnsi="Times New Roman" w:cs="Times New Roman"/>
          <w:color w:val="222222"/>
          <w:sz w:val="24"/>
          <w:szCs w:val="24"/>
          <w:shd w:val="clear" w:color="auto" w:fill="FFFFFF"/>
        </w:rPr>
        <w:t xml:space="preserve">Devi, K. P., Malar, D. S., Nabavi, S. F., Sureda, A., Xiao, J., Nabavi, S. M., &amp; </w:t>
      </w:r>
      <w:proofErr w:type="spellStart"/>
      <w:r w:rsidRPr="001D3AED">
        <w:rPr>
          <w:rFonts w:ascii="Times New Roman" w:hAnsi="Times New Roman" w:cs="Times New Roman"/>
          <w:color w:val="222222"/>
          <w:sz w:val="24"/>
          <w:szCs w:val="24"/>
          <w:shd w:val="clear" w:color="auto" w:fill="FFFFFF"/>
        </w:rPr>
        <w:t>Daglia</w:t>
      </w:r>
      <w:proofErr w:type="spellEnd"/>
      <w:r w:rsidRPr="001D3AED">
        <w:rPr>
          <w:rFonts w:ascii="Times New Roman" w:hAnsi="Times New Roman" w:cs="Times New Roman"/>
          <w:color w:val="222222"/>
          <w:sz w:val="24"/>
          <w:szCs w:val="24"/>
          <w:shd w:val="clear" w:color="auto" w:fill="FFFFFF"/>
        </w:rPr>
        <w:t>, M. (2015). Kaempferol and inflammation: From chemistry to medicine. </w:t>
      </w:r>
      <w:r w:rsidRPr="001D3AED">
        <w:rPr>
          <w:rFonts w:ascii="Times New Roman" w:hAnsi="Times New Roman" w:cs="Times New Roman"/>
          <w:i/>
          <w:iCs/>
          <w:color w:val="222222"/>
          <w:sz w:val="24"/>
          <w:szCs w:val="24"/>
          <w:shd w:val="clear" w:color="auto" w:fill="FFFFFF"/>
        </w:rPr>
        <w:t xml:space="preserve">Pharmacological </w:t>
      </w:r>
      <w:r w:rsidR="00930845" w:rsidRPr="001D3AED">
        <w:rPr>
          <w:rFonts w:ascii="Times New Roman" w:hAnsi="Times New Roman" w:cs="Times New Roman"/>
          <w:i/>
          <w:iCs/>
          <w:color w:val="222222"/>
          <w:sz w:val="24"/>
          <w:szCs w:val="24"/>
          <w:shd w:val="clear" w:color="auto" w:fill="FFFFFF"/>
        </w:rPr>
        <w:t>Research</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99</w:t>
      </w:r>
      <w:r w:rsidRPr="001D3AED">
        <w:rPr>
          <w:rFonts w:ascii="Times New Roman" w:hAnsi="Times New Roman" w:cs="Times New Roman"/>
          <w:color w:val="222222"/>
          <w:sz w:val="24"/>
          <w:szCs w:val="24"/>
          <w:shd w:val="clear" w:color="auto" w:fill="FFFFFF"/>
        </w:rPr>
        <w:t>, 1-10.</w:t>
      </w:r>
    </w:p>
    <w:p w14:paraId="711EF9E3" w14:textId="77777777" w:rsidR="002F052B" w:rsidRPr="001D3AED" w:rsidRDefault="002F052B"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1D3AED">
        <w:rPr>
          <w:rFonts w:ascii="Times New Roman" w:hAnsi="Times New Roman" w:cs="Times New Roman"/>
          <w:color w:val="222222"/>
          <w:sz w:val="24"/>
          <w:szCs w:val="24"/>
          <w:shd w:val="clear" w:color="auto" w:fill="FFFFFF"/>
        </w:rPr>
        <w:t>Edeoga</w:t>
      </w:r>
      <w:proofErr w:type="spellEnd"/>
      <w:r w:rsidRPr="001D3AED">
        <w:rPr>
          <w:rFonts w:ascii="Times New Roman" w:hAnsi="Times New Roman" w:cs="Times New Roman"/>
          <w:color w:val="222222"/>
          <w:sz w:val="24"/>
          <w:szCs w:val="24"/>
          <w:shd w:val="clear" w:color="auto" w:fill="FFFFFF"/>
        </w:rPr>
        <w:t xml:space="preserve">, H. O., Okwu, D. E., &amp; </w:t>
      </w:r>
      <w:proofErr w:type="spellStart"/>
      <w:r w:rsidRPr="001D3AED">
        <w:rPr>
          <w:rFonts w:ascii="Times New Roman" w:hAnsi="Times New Roman" w:cs="Times New Roman"/>
          <w:color w:val="222222"/>
          <w:sz w:val="24"/>
          <w:szCs w:val="24"/>
          <w:shd w:val="clear" w:color="auto" w:fill="FFFFFF"/>
        </w:rPr>
        <w:t>Mbaebie</w:t>
      </w:r>
      <w:proofErr w:type="spellEnd"/>
      <w:r w:rsidRPr="001D3AED">
        <w:rPr>
          <w:rFonts w:ascii="Times New Roman" w:hAnsi="Times New Roman" w:cs="Times New Roman"/>
          <w:color w:val="222222"/>
          <w:sz w:val="24"/>
          <w:szCs w:val="24"/>
          <w:shd w:val="clear" w:color="auto" w:fill="FFFFFF"/>
        </w:rPr>
        <w:t>, B. O. (2005). Phytochemical constituents of some Nigerian medicinal plants. </w:t>
      </w:r>
      <w:r w:rsidRPr="001D3AED">
        <w:rPr>
          <w:rFonts w:ascii="Times New Roman" w:hAnsi="Times New Roman" w:cs="Times New Roman"/>
          <w:i/>
          <w:iCs/>
          <w:color w:val="222222"/>
          <w:sz w:val="24"/>
          <w:szCs w:val="24"/>
          <w:shd w:val="clear" w:color="auto" w:fill="FFFFFF"/>
        </w:rPr>
        <w:t>African Journal of Biotechnology</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4</w:t>
      </w:r>
      <w:r w:rsidRPr="001D3AED">
        <w:rPr>
          <w:rFonts w:ascii="Times New Roman" w:hAnsi="Times New Roman" w:cs="Times New Roman"/>
          <w:color w:val="222222"/>
          <w:sz w:val="24"/>
          <w:szCs w:val="24"/>
          <w:shd w:val="clear" w:color="auto" w:fill="FFFFFF"/>
        </w:rPr>
        <w:t>(7), 685-688.</w:t>
      </w:r>
    </w:p>
    <w:p w14:paraId="4C657805" w14:textId="77777777" w:rsidR="001D3AED" w:rsidRPr="008F5D67" w:rsidRDefault="001D3AED"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1D3AED">
        <w:rPr>
          <w:rFonts w:ascii="Times New Roman" w:hAnsi="Times New Roman" w:cs="Times New Roman"/>
          <w:color w:val="222222"/>
          <w:sz w:val="24"/>
          <w:szCs w:val="24"/>
          <w:shd w:val="clear" w:color="auto" w:fill="FFFFFF"/>
        </w:rPr>
        <w:t>Ekor</w:t>
      </w:r>
      <w:proofErr w:type="spellEnd"/>
      <w:r w:rsidRPr="001D3AED">
        <w:rPr>
          <w:rFonts w:ascii="Times New Roman" w:hAnsi="Times New Roman" w:cs="Times New Roman"/>
          <w:color w:val="222222"/>
          <w:sz w:val="24"/>
          <w:szCs w:val="24"/>
          <w:shd w:val="clear" w:color="auto" w:fill="FFFFFF"/>
        </w:rPr>
        <w:t xml:space="preserve">, M. (2014). The growing use of herbal medicines: issues relating to adverse reactions and challenges in </w:t>
      </w:r>
      <w:r w:rsidRPr="008F5D67">
        <w:rPr>
          <w:rFonts w:ascii="Times New Roman" w:hAnsi="Times New Roman" w:cs="Times New Roman"/>
          <w:color w:val="222222"/>
          <w:sz w:val="24"/>
          <w:szCs w:val="24"/>
          <w:shd w:val="clear" w:color="auto" w:fill="FFFFFF"/>
        </w:rPr>
        <w:t>monitoring safety. </w:t>
      </w:r>
      <w:r w:rsidRPr="008F5D67">
        <w:rPr>
          <w:rFonts w:ascii="Times New Roman" w:hAnsi="Times New Roman" w:cs="Times New Roman"/>
          <w:i/>
          <w:iCs/>
          <w:color w:val="222222"/>
          <w:sz w:val="24"/>
          <w:szCs w:val="24"/>
          <w:shd w:val="clear" w:color="auto" w:fill="FFFFFF"/>
        </w:rPr>
        <w:t>Frontiers in Pharmacology</w:t>
      </w:r>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4</w:t>
      </w:r>
      <w:r w:rsidRPr="008F5D67">
        <w:rPr>
          <w:rFonts w:ascii="Times New Roman" w:hAnsi="Times New Roman" w:cs="Times New Roman"/>
          <w:color w:val="222222"/>
          <w:sz w:val="24"/>
          <w:szCs w:val="24"/>
          <w:shd w:val="clear" w:color="auto" w:fill="FFFFFF"/>
        </w:rPr>
        <w:t>, 177.</w:t>
      </w:r>
    </w:p>
    <w:p w14:paraId="6BBA29B6" w14:textId="77777777" w:rsidR="00A169DA" w:rsidRPr="008F5D67" w:rsidRDefault="00A169DA"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8F5D67">
        <w:rPr>
          <w:rFonts w:ascii="Times New Roman" w:hAnsi="Times New Roman" w:cs="Times New Roman"/>
          <w:color w:val="222222"/>
          <w:sz w:val="24"/>
          <w:szCs w:val="24"/>
          <w:shd w:val="clear" w:color="auto" w:fill="FFFFFF"/>
        </w:rPr>
        <w:lastRenderedPageBreak/>
        <w:t>Ganeshpurkar</w:t>
      </w:r>
      <w:proofErr w:type="spellEnd"/>
      <w:r w:rsidRPr="008F5D67">
        <w:rPr>
          <w:rFonts w:ascii="Times New Roman" w:hAnsi="Times New Roman" w:cs="Times New Roman"/>
          <w:color w:val="222222"/>
          <w:sz w:val="24"/>
          <w:szCs w:val="24"/>
          <w:shd w:val="clear" w:color="auto" w:fill="FFFFFF"/>
        </w:rPr>
        <w:t>, A., &amp; Saluja, A. K. (2017). The pharmacological potential of rutin. </w:t>
      </w:r>
      <w:r w:rsidRPr="008F5D67">
        <w:rPr>
          <w:rFonts w:ascii="Times New Roman" w:hAnsi="Times New Roman" w:cs="Times New Roman"/>
          <w:i/>
          <w:iCs/>
          <w:color w:val="222222"/>
          <w:sz w:val="24"/>
          <w:szCs w:val="24"/>
          <w:shd w:val="clear" w:color="auto" w:fill="FFFFFF"/>
        </w:rPr>
        <w:t>Saudi Pharmaceutical Journal</w:t>
      </w:r>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25</w:t>
      </w:r>
      <w:r w:rsidRPr="008F5D67">
        <w:rPr>
          <w:rFonts w:ascii="Times New Roman" w:hAnsi="Times New Roman" w:cs="Times New Roman"/>
          <w:color w:val="222222"/>
          <w:sz w:val="24"/>
          <w:szCs w:val="24"/>
          <w:shd w:val="clear" w:color="auto" w:fill="FFFFFF"/>
        </w:rPr>
        <w:t>(2), 149-164.</w:t>
      </w:r>
    </w:p>
    <w:p w14:paraId="5FDF1969" w14:textId="77777777" w:rsidR="008F5D67" w:rsidRPr="008F5D67" w:rsidRDefault="008F5D67" w:rsidP="005C74FD">
      <w:pPr>
        <w:pStyle w:val="ListParagraph"/>
        <w:numPr>
          <w:ilvl w:val="0"/>
          <w:numId w:val="3"/>
        </w:numPr>
        <w:spacing w:line="480" w:lineRule="auto"/>
        <w:jc w:val="both"/>
        <w:rPr>
          <w:rFonts w:ascii="Times New Roman" w:hAnsi="Times New Roman" w:cs="Times New Roman"/>
          <w:sz w:val="24"/>
          <w:szCs w:val="24"/>
        </w:rPr>
      </w:pPr>
      <w:r w:rsidRPr="008F5D67">
        <w:rPr>
          <w:rFonts w:ascii="Times New Roman" w:hAnsi="Times New Roman" w:cs="Times New Roman"/>
          <w:color w:val="222222"/>
          <w:sz w:val="24"/>
          <w:szCs w:val="24"/>
          <w:shd w:val="clear" w:color="auto" w:fill="FFFFFF"/>
        </w:rPr>
        <w:t>Heaney, R. P. (2006). Calcium intake and disease prevention. </w:t>
      </w:r>
      <w:proofErr w:type="spellStart"/>
      <w:r w:rsidRPr="008F5D67">
        <w:rPr>
          <w:rFonts w:ascii="Times New Roman" w:hAnsi="Times New Roman" w:cs="Times New Roman"/>
          <w:i/>
          <w:iCs/>
          <w:color w:val="222222"/>
          <w:sz w:val="24"/>
          <w:szCs w:val="24"/>
          <w:shd w:val="clear" w:color="auto" w:fill="FFFFFF"/>
        </w:rPr>
        <w:t>Arquivos</w:t>
      </w:r>
      <w:proofErr w:type="spellEnd"/>
      <w:r w:rsidRPr="008F5D67">
        <w:rPr>
          <w:rFonts w:ascii="Times New Roman" w:hAnsi="Times New Roman" w:cs="Times New Roman"/>
          <w:i/>
          <w:iCs/>
          <w:color w:val="222222"/>
          <w:sz w:val="24"/>
          <w:szCs w:val="24"/>
          <w:shd w:val="clear" w:color="auto" w:fill="FFFFFF"/>
        </w:rPr>
        <w:t xml:space="preserve"> </w:t>
      </w:r>
      <w:proofErr w:type="spellStart"/>
      <w:r w:rsidRPr="008F5D67">
        <w:rPr>
          <w:rFonts w:ascii="Times New Roman" w:hAnsi="Times New Roman" w:cs="Times New Roman"/>
          <w:i/>
          <w:iCs/>
          <w:color w:val="222222"/>
          <w:sz w:val="24"/>
          <w:szCs w:val="24"/>
          <w:shd w:val="clear" w:color="auto" w:fill="FFFFFF"/>
        </w:rPr>
        <w:t>Brasileiros</w:t>
      </w:r>
      <w:proofErr w:type="spellEnd"/>
      <w:r w:rsidRPr="008F5D67">
        <w:rPr>
          <w:rFonts w:ascii="Times New Roman" w:hAnsi="Times New Roman" w:cs="Times New Roman"/>
          <w:i/>
          <w:iCs/>
          <w:color w:val="222222"/>
          <w:sz w:val="24"/>
          <w:szCs w:val="24"/>
          <w:shd w:val="clear" w:color="auto" w:fill="FFFFFF"/>
        </w:rPr>
        <w:t xml:space="preserve"> de </w:t>
      </w:r>
      <w:proofErr w:type="spellStart"/>
      <w:r w:rsidRPr="008F5D67">
        <w:rPr>
          <w:rFonts w:ascii="Times New Roman" w:hAnsi="Times New Roman" w:cs="Times New Roman"/>
          <w:i/>
          <w:iCs/>
          <w:color w:val="222222"/>
          <w:sz w:val="24"/>
          <w:szCs w:val="24"/>
          <w:shd w:val="clear" w:color="auto" w:fill="FFFFFF"/>
        </w:rPr>
        <w:t>Endocrinologia</w:t>
      </w:r>
      <w:proofErr w:type="spellEnd"/>
      <w:r w:rsidRPr="008F5D67">
        <w:rPr>
          <w:rFonts w:ascii="Times New Roman" w:hAnsi="Times New Roman" w:cs="Times New Roman"/>
          <w:i/>
          <w:iCs/>
          <w:color w:val="222222"/>
          <w:sz w:val="24"/>
          <w:szCs w:val="24"/>
          <w:shd w:val="clear" w:color="auto" w:fill="FFFFFF"/>
        </w:rPr>
        <w:t xml:space="preserve"> &amp; </w:t>
      </w:r>
      <w:proofErr w:type="spellStart"/>
      <w:r w:rsidRPr="008F5D67">
        <w:rPr>
          <w:rFonts w:ascii="Times New Roman" w:hAnsi="Times New Roman" w:cs="Times New Roman"/>
          <w:i/>
          <w:iCs/>
          <w:color w:val="222222"/>
          <w:sz w:val="24"/>
          <w:szCs w:val="24"/>
          <w:shd w:val="clear" w:color="auto" w:fill="FFFFFF"/>
        </w:rPr>
        <w:t>Metabologia</w:t>
      </w:r>
      <w:proofErr w:type="spellEnd"/>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50</w:t>
      </w:r>
      <w:r w:rsidRPr="008F5D67">
        <w:rPr>
          <w:rFonts w:ascii="Times New Roman" w:hAnsi="Times New Roman" w:cs="Times New Roman"/>
          <w:color w:val="222222"/>
          <w:sz w:val="24"/>
          <w:szCs w:val="24"/>
          <w:shd w:val="clear" w:color="auto" w:fill="FFFFFF"/>
        </w:rPr>
        <w:t>, 685-693.</w:t>
      </w:r>
    </w:p>
    <w:p w14:paraId="0CDEB960" w14:textId="77777777" w:rsidR="00F30DF9" w:rsidRPr="00545EA4" w:rsidRDefault="00F30DF9" w:rsidP="005C74FD">
      <w:pPr>
        <w:pStyle w:val="ListParagraph"/>
        <w:numPr>
          <w:ilvl w:val="0"/>
          <w:numId w:val="3"/>
        </w:numPr>
        <w:spacing w:line="480" w:lineRule="auto"/>
        <w:jc w:val="both"/>
        <w:rPr>
          <w:rFonts w:ascii="Times New Roman" w:hAnsi="Times New Roman" w:cs="Times New Roman"/>
          <w:sz w:val="24"/>
          <w:szCs w:val="24"/>
        </w:rPr>
      </w:pPr>
      <w:r w:rsidRPr="001D3AED">
        <w:rPr>
          <w:rFonts w:ascii="Times New Roman" w:hAnsi="Times New Roman" w:cs="Times New Roman"/>
          <w:color w:val="222222"/>
          <w:sz w:val="24"/>
          <w:szCs w:val="24"/>
          <w:shd w:val="clear" w:color="auto" w:fill="FFFFFF"/>
        </w:rPr>
        <w:t>Heleno, S. A., Martins, A</w:t>
      </w:r>
      <w:r w:rsidRPr="00545EA4">
        <w:rPr>
          <w:rFonts w:ascii="Times New Roman" w:hAnsi="Times New Roman" w:cs="Times New Roman"/>
          <w:color w:val="222222"/>
          <w:sz w:val="24"/>
          <w:szCs w:val="24"/>
          <w:shd w:val="clear" w:color="auto" w:fill="FFFFFF"/>
        </w:rPr>
        <w:t>., Queiroz, M. J. R., &amp; Ferreira, I. C. (2015). Bioactivity of phenolic acids: Metabolites versus parent compounds: A review. </w:t>
      </w:r>
      <w:r w:rsidRPr="00545EA4">
        <w:rPr>
          <w:rFonts w:ascii="Times New Roman" w:hAnsi="Times New Roman" w:cs="Times New Roman"/>
          <w:i/>
          <w:iCs/>
          <w:color w:val="222222"/>
          <w:sz w:val="24"/>
          <w:szCs w:val="24"/>
          <w:shd w:val="clear" w:color="auto" w:fill="FFFFFF"/>
        </w:rPr>
        <w:t>Food Chemistry</w:t>
      </w:r>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173</w:t>
      </w:r>
      <w:r w:rsidRPr="00545EA4">
        <w:rPr>
          <w:rFonts w:ascii="Times New Roman" w:hAnsi="Times New Roman" w:cs="Times New Roman"/>
          <w:color w:val="222222"/>
          <w:sz w:val="24"/>
          <w:szCs w:val="24"/>
          <w:shd w:val="clear" w:color="auto" w:fill="FFFFFF"/>
        </w:rPr>
        <w:t>, 501-513.</w:t>
      </w:r>
    </w:p>
    <w:p w14:paraId="577A3E63" w14:textId="77777777" w:rsidR="00545EA4" w:rsidRPr="00545EA4" w:rsidRDefault="00545EA4" w:rsidP="005C74FD">
      <w:pPr>
        <w:pStyle w:val="ListParagraph"/>
        <w:numPr>
          <w:ilvl w:val="0"/>
          <w:numId w:val="3"/>
        </w:numPr>
        <w:spacing w:line="480" w:lineRule="auto"/>
        <w:jc w:val="both"/>
        <w:rPr>
          <w:rFonts w:ascii="Times New Roman" w:hAnsi="Times New Roman" w:cs="Times New Roman"/>
          <w:sz w:val="24"/>
          <w:szCs w:val="24"/>
        </w:rPr>
      </w:pPr>
      <w:r w:rsidRPr="00545EA4">
        <w:rPr>
          <w:rFonts w:ascii="Times New Roman" w:hAnsi="Times New Roman" w:cs="Times New Roman"/>
          <w:color w:val="222222"/>
          <w:sz w:val="24"/>
          <w:szCs w:val="24"/>
          <w:shd w:val="clear" w:color="auto" w:fill="FFFFFF"/>
        </w:rPr>
        <w:t xml:space="preserve">Ikpeazu, V. O., Emmanuel, O., </w:t>
      </w:r>
      <w:proofErr w:type="spellStart"/>
      <w:r w:rsidRPr="00545EA4">
        <w:rPr>
          <w:rFonts w:ascii="Times New Roman" w:hAnsi="Times New Roman" w:cs="Times New Roman"/>
          <w:color w:val="222222"/>
          <w:sz w:val="24"/>
          <w:szCs w:val="24"/>
          <w:shd w:val="clear" w:color="auto" w:fill="FFFFFF"/>
        </w:rPr>
        <w:t>Ekweogu</w:t>
      </w:r>
      <w:proofErr w:type="spellEnd"/>
      <w:r w:rsidRPr="00545EA4">
        <w:rPr>
          <w:rFonts w:ascii="Times New Roman" w:hAnsi="Times New Roman" w:cs="Times New Roman"/>
          <w:color w:val="222222"/>
          <w:sz w:val="24"/>
          <w:szCs w:val="24"/>
          <w:shd w:val="clear" w:color="auto" w:fill="FFFFFF"/>
        </w:rPr>
        <w:t xml:space="preserve">, C. N., Akara, E. U., &amp; </w:t>
      </w:r>
      <w:proofErr w:type="spellStart"/>
      <w:r w:rsidRPr="00545EA4">
        <w:rPr>
          <w:rFonts w:ascii="Times New Roman" w:hAnsi="Times New Roman" w:cs="Times New Roman"/>
          <w:color w:val="222222"/>
          <w:sz w:val="24"/>
          <w:szCs w:val="24"/>
          <w:shd w:val="clear" w:color="auto" w:fill="FFFFFF"/>
        </w:rPr>
        <w:t>Ugbogu</w:t>
      </w:r>
      <w:proofErr w:type="spellEnd"/>
      <w:r w:rsidRPr="00545EA4">
        <w:rPr>
          <w:rFonts w:ascii="Times New Roman" w:hAnsi="Times New Roman" w:cs="Times New Roman"/>
          <w:color w:val="222222"/>
          <w:sz w:val="24"/>
          <w:szCs w:val="24"/>
          <w:shd w:val="clear" w:color="auto" w:fill="FFFFFF"/>
        </w:rPr>
        <w:t xml:space="preserve">, E. A. (2019). A comparative nutritional assessments of leaf extracts of </w:t>
      </w:r>
      <w:proofErr w:type="spellStart"/>
      <w:r w:rsidRPr="00545EA4">
        <w:rPr>
          <w:rFonts w:ascii="Times New Roman" w:hAnsi="Times New Roman" w:cs="Times New Roman"/>
          <w:i/>
          <w:color w:val="222222"/>
          <w:sz w:val="24"/>
          <w:szCs w:val="24"/>
          <w:shd w:val="clear" w:color="auto" w:fill="FFFFFF"/>
        </w:rPr>
        <w:t>Ocimum</w:t>
      </w:r>
      <w:proofErr w:type="spellEnd"/>
      <w:r w:rsidRPr="00545EA4">
        <w:rPr>
          <w:rFonts w:ascii="Times New Roman" w:hAnsi="Times New Roman" w:cs="Times New Roman"/>
          <w:i/>
          <w:color w:val="222222"/>
          <w:sz w:val="24"/>
          <w:szCs w:val="24"/>
          <w:shd w:val="clear" w:color="auto" w:fill="FFFFFF"/>
        </w:rPr>
        <w:t xml:space="preserve"> </w:t>
      </w:r>
      <w:proofErr w:type="spellStart"/>
      <w:r w:rsidRPr="00545EA4">
        <w:rPr>
          <w:rFonts w:ascii="Times New Roman" w:hAnsi="Times New Roman" w:cs="Times New Roman"/>
          <w:i/>
          <w:color w:val="222222"/>
          <w:sz w:val="24"/>
          <w:szCs w:val="24"/>
          <w:shd w:val="clear" w:color="auto" w:fill="FFFFFF"/>
        </w:rPr>
        <w:t>gratissimum</w:t>
      </w:r>
      <w:proofErr w:type="spellEnd"/>
      <w:r w:rsidRPr="00545EA4">
        <w:rPr>
          <w:rFonts w:ascii="Times New Roman" w:hAnsi="Times New Roman" w:cs="Times New Roman"/>
          <w:color w:val="222222"/>
          <w:sz w:val="24"/>
          <w:szCs w:val="24"/>
          <w:shd w:val="clear" w:color="auto" w:fill="FFFFFF"/>
        </w:rPr>
        <w:t xml:space="preserve"> and </w:t>
      </w:r>
      <w:r w:rsidRPr="00545EA4">
        <w:rPr>
          <w:rFonts w:ascii="Times New Roman" w:hAnsi="Times New Roman" w:cs="Times New Roman"/>
          <w:i/>
          <w:color w:val="222222"/>
          <w:sz w:val="24"/>
          <w:szCs w:val="24"/>
          <w:shd w:val="clear" w:color="auto" w:fill="FFFFFF"/>
        </w:rPr>
        <w:t>Solanum</w:t>
      </w:r>
      <w:r w:rsidRPr="00545EA4">
        <w:rPr>
          <w:rFonts w:ascii="Times New Roman" w:hAnsi="Times New Roman" w:cs="Times New Roman"/>
          <w:color w:val="222222"/>
          <w:sz w:val="24"/>
          <w:szCs w:val="24"/>
          <w:shd w:val="clear" w:color="auto" w:fill="FFFFFF"/>
        </w:rPr>
        <w:t xml:space="preserve"> </w:t>
      </w:r>
      <w:proofErr w:type="spellStart"/>
      <w:r w:rsidRPr="00545EA4">
        <w:rPr>
          <w:rFonts w:ascii="Times New Roman" w:hAnsi="Times New Roman" w:cs="Times New Roman"/>
          <w:i/>
          <w:color w:val="222222"/>
          <w:sz w:val="24"/>
          <w:szCs w:val="24"/>
          <w:shd w:val="clear" w:color="auto" w:fill="FFFFFF"/>
        </w:rPr>
        <w:t>aethiopicum</w:t>
      </w:r>
      <w:proofErr w:type="spellEnd"/>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Am J Biomed Res</w:t>
      </w:r>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7</w:t>
      </w:r>
      <w:r w:rsidRPr="00545EA4">
        <w:rPr>
          <w:rFonts w:ascii="Times New Roman" w:hAnsi="Times New Roman" w:cs="Times New Roman"/>
          <w:color w:val="222222"/>
          <w:sz w:val="24"/>
          <w:szCs w:val="24"/>
          <w:shd w:val="clear" w:color="auto" w:fill="FFFFFF"/>
        </w:rPr>
        <w:t>(2), 27-31.</w:t>
      </w:r>
    </w:p>
    <w:p w14:paraId="07B843BF" w14:textId="77777777" w:rsidR="00E61828" w:rsidRPr="00E61828" w:rsidRDefault="00E61828" w:rsidP="005C74FD">
      <w:pPr>
        <w:pStyle w:val="ListParagraph"/>
        <w:numPr>
          <w:ilvl w:val="0"/>
          <w:numId w:val="3"/>
        </w:numPr>
        <w:spacing w:line="480" w:lineRule="auto"/>
        <w:jc w:val="both"/>
        <w:rPr>
          <w:rFonts w:ascii="Times New Roman" w:hAnsi="Times New Roman" w:cs="Times New Roman"/>
          <w:sz w:val="24"/>
          <w:szCs w:val="24"/>
        </w:rPr>
      </w:pPr>
      <w:r w:rsidRPr="00545EA4">
        <w:rPr>
          <w:rFonts w:ascii="Times New Roman" w:hAnsi="Times New Roman" w:cs="Times New Roman"/>
          <w:color w:val="222222"/>
          <w:sz w:val="24"/>
          <w:szCs w:val="24"/>
          <w:shd w:val="clear" w:color="auto" w:fill="FFFFFF"/>
        </w:rPr>
        <w:t xml:space="preserve">Jackman, L. A., Millane, S. S., Martin, B. R., Wood, O. B., McCabe, G. P., Peacock, M., &amp; Weaver, C. M. (1997). Calcium retention in relation to calcium intake and </w:t>
      </w:r>
      <w:proofErr w:type="spellStart"/>
      <w:r w:rsidRPr="00545EA4">
        <w:rPr>
          <w:rFonts w:ascii="Times New Roman" w:hAnsi="Times New Roman" w:cs="Times New Roman"/>
          <w:color w:val="222222"/>
          <w:sz w:val="24"/>
          <w:szCs w:val="24"/>
          <w:shd w:val="clear" w:color="auto" w:fill="FFFFFF"/>
        </w:rPr>
        <w:t>postmenarcheal</w:t>
      </w:r>
      <w:proofErr w:type="spellEnd"/>
      <w:r w:rsidRPr="00545EA4">
        <w:rPr>
          <w:rFonts w:ascii="Times New Roman" w:hAnsi="Times New Roman" w:cs="Times New Roman"/>
          <w:color w:val="222222"/>
          <w:sz w:val="24"/>
          <w:szCs w:val="24"/>
          <w:shd w:val="clear" w:color="auto" w:fill="FFFFFF"/>
        </w:rPr>
        <w:t xml:space="preserve"> age in adolescent females</w:t>
      </w:r>
      <w:r w:rsidRPr="00E61828">
        <w:rPr>
          <w:rFonts w:ascii="Times New Roman" w:hAnsi="Times New Roman" w:cs="Times New Roman"/>
          <w:color w:val="222222"/>
          <w:sz w:val="24"/>
          <w:szCs w:val="24"/>
          <w:shd w:val="clear" w:color="auto" w:fill="FFFFFF"/>
        </w:rPr>
        <w:t>. </w:t>
      </w:r>
      <w:r w:rsidRPr="00E61828">
        <w:rPr>
          <w:rFonts w:ascii="Times New Roman" w:hAnsi="Times New Roman" w:cs="Times New Roman"/>
          <w:i/>
          <w:iCs/>
          <w:color w:val="222222"/>
          <w:sz w:val="24"/>
          <w:szCs w:val="24"/>
          <w:shd w:val="clear" w:color="auto" w:fill="FFFFFF"/>
        </w:rPr>
        <w:t>The American journal of clinical nutrition</w:t>
      </w:r>
      <w:r w:rsidRPr="00E61828">
        <w:rPr>
          <w:rFonts w:ascii="Times New Roman" w:hAnsi="Times New Roman" w:cs="Times New Roman"/>
          <w:color w:val="222222"/>
          <w:sz w:val="24"/>
          <w:szCs w:val="24"/>
          <w:shd w:val="clear" w:color="auto" w:fill="FFFFFF"/>
        </w:rPr>
        <w:t>, </w:t>
      </w:r>
      <w:r w:rsidRPr="00E61828">
        <w:rPr>
          <w:rFonts w:ascii="Times New Roman" w:hAnsi="Times New Roman" w:cs="Times New Roman"/>
          <w:i/>
          <w:iCs/>
          <w:color w:val="222222"/>
          <w:sz w:val="24"/>
          <w:szCs w:val="24"/>
          <w:shd w:val="clear" w:color="auto" w:fill="FFFFFF"/>
        </w:rPr>
        <w:t>66</w:t>
      </w:r>
      <w:r w:rsidRPr="00E61828">
        <w:rPr>
          <w:rFonts w:ascii="Times New Roman" w:hAnsi="Times New Roman" w:cs="Times New Roman"/>
          <w:color w:val="222222"/>
          <w:sz w:val="24"/>
          <w:szCs w:val="24"/>
          <w:shd w:val="clear" w:color="auto" w:fill="FFFFFF"/>
        </w:rPr>
        <w:t>(2), 327-333.</w:t>
      </w:r>
    </w:p>
    <w:p w14:paraId="430B9974" w14:textId="77777777" w:rsidR="00D7065F" w:rsidRPr="00D7065F" w:rsidRDefault="00D7065F" w:rsidP="005C74FD">
      <w:pPr>
        <w:pStyle w:val="ListParagraph"/>
        <w:numPr>
          <w:ilvl w:val="0"/>
          <w:numId w:val="3"/>
        </w:numPr>
        <w:spacing w:line="480" w:lineRule="auto"/>
        <w:jc w:val="both"/>
        <w:rPr>
          <w:rFonts w:ascii="Times New Roman" w:hAnsi="Times New Roman" w:cs="Times New Roman"/>
          <w:sz w:val="24"/>
          <w:szCs w:val="24"/>
        </w:rPr>
      </w:pPr>
      <w:r w:rsidRPr="00E61828">
        <w:rPr>
          <w:rFonts w:ascii="Times New Roman" w:hAnsi="Times New Roman" w:cs="Times New Roman"/>
          <w:color w:val="222222"/>
          <w:sz w:val="24"/>
          <w:szCs w:val="24"/>
          <w:shd w:val="clear" w:color="auto" w:fill="FFFFFF"/>
        </w:rPr>
        <w:t>Kwon, Y. I., Apostolidis, E., &amp; Shetty, K. (2008). Inhibitory potential of wine and tea against α‐amylase and α‐glucosidase for management</w:t>
      </w:r>
      <w:r w:rsidRPr="00D7065F">
        <w:rPr>
          <w:rFonts w:ascii="Times New Roman" w:hAnsi="Times New Roman" w:cs="Times New Roman"/>
          <w:color w:val="222222"/>
          <w:sz w:val="24"/>
          <w:szCs w:val="24"/>
          <w:shd w:val="clear" w:color="auto" w:fill="FFFFFF"/>
        </w:rPr>
        <w:t xml:space="preserve"> of </w:t>
      </w:r>
      <w:proofErr w:type="spellStart"/>
      <w:r w:rsidRPr="00D7065F">
        <w:rPr>
          <w:rFonts w:ascii="Times New Roman" w:hAnsi="Times New Roman" w:cs="Times New Roman"/>
          <w:color w:val="222222"/>
          <w:sz w:val="24"/>
          <w:szCs w:val="24"/>
          <w:shd w:val="clear" w:color="auto" w:fill="FFFFFF"/>
        </w:rPr>
        <w:t>hyperglycemia</w:t>
      </w:r>
      <w:proofErr w:type="spellEnd"/>
      <w:r w:rsidRPr="00D7065F">
        <w:rPr>
          <w:rFonts w:ascii="Times New Roman" w:hAnsi="Times New Roman" w:cs="Times New Roman"/>
          <w:color w:val="222222"/>
          <w:sz w:val="24"/>
          <w:szCs w:val="24"/>
          <w:shd w:val="clear" w:color="auto" w:fill="FFFFFF"/>
        </w:rPr>
        <w:t xml:space="preserve"> linked to type 2 diabetes. </w:t>
      </w:r>
      <w:r w:rsidRPr="00D7065F">
        <w:rPr>
          <w:rFonts w:ascii="Times New Roman" w:hAnsi="Times New Roman" w:cs="Times New Roman"/>
          <w:i/>
          <w:iCs/>
          <w:color w:val="222222"/>
          <w:sz w:val="24"/>
          <w:szCs w:val="24"/>
          <w:shd w:val="clear" w:color="auto" w:fill="FFFFFF"/>
        </w:rPr>
        <w:t>Journal of Food Biochemistry</w:t>
      </w:r>
      <w:r w:rsidRPr="00D7065F">
        <w:rPr>
          <w:rFonts w:ascii="Times New Roman" w:hAnsi="Times New Roman" w:cs="Times New Roman"/>
          <w:color w:val="222222"/>
          <w:sz w:val="24"/>
          <w:szCs w:val="24"/>
          <w:shd w:val="clear" w:color="auto" w:fill="FFFFFF"/>
        </w:rPr>
        <w:t>, </w:t>
      </w:r>
      <w:r w:rsidRPr="00D7065F">
        <w:rPr>
          <w:rFonts w:ascii="Times New Roman" w:hAnsi="Times New Roman" w:cs="Times New Roman"/>
          <w:i/>
          <w:iCs/>
          <w:color w:val="222222"/>
          <w:sz w:val="24"/>
          <w:szCs w:val="24"/>
          <w:shd w:val="clear" w:color="auto" w:fill="FFFFFF"/>
        </w:rPr>
        <w:t>32</w:t>
      </w:r>
      <w:r w:rsidRPr="00D7065F">
        <w:rPr>
          <w:rFonts w:ascii="Times New Roman" w:hAnsi="Times New Roman" w:cs="Times New Roman"/>
          <w:color w:val="222222"/>
          <w:sz w:val="24"/>
          <w:szCs w:val="24"/>
          <w:shd w:val="clear" w:color="auto" w:fill="FFFFFF"/>
        </w:rPr>
        <w:t>(1), 15-31.</w:t>
      </w:r>
    </w:p>
    <w:p w14:paraId="2F0AD148" w14:textId="77777777" w:rsidR="002F052B" w:rsidRPr="00F25687" w:rsidRDefault="002F052B" w:rsidP="005C74FD">
      <w:pPr>
        <w:pStyle w:val="ListParagraph"/>
        <w:numPr>
          <w:ilvl w:val="0"/>
          <w:numId w:val="3"/>
        </w:numPr>
        <w:spacing w:line="480" w:lineRule="auto"/>
        <w:jc w:val="both"/>
        <w:rPr>
          <w:rFonts w:ascii="Times New Roman" w:hAnsi="Times New Roman" w:cs="Times New Roman"/>
          <w:sz w:val="24"/>
          <w:szCs w:val="24"/>
        </w:rPr>
      </w:pPr>
      <w:r w:rsidRPr="00D7065F">
        <w:rPr>
          <w:rFonts w:ascii="Times New Roman" w:hAnsi="Times New Roman" w:cs="Times New Roman"/>
          <w:color w:val="222222"/>
          <w:sz w:val="24"/>
          <w:szCs w:val="24"/>
          <w:shd w:val="clear" w:color="auto" w:fill="FFFFFF"/>
        </w:rPr>
        <w:t xml:space="preserve">Liu, J., </w:t>
      </w:r>
      <w:proofErr w:type="spellStart"/>
      <w:r w:rsidRPr="00D7065F">
        <w:rPr>
          <w:rFonts w:ascii="Times New Roman" w:hAnsi="Times New Roman" w:cs="Times New Roman"/>
          <w:color w:val="222222"/>
          <w:sz w:val="24"/>
          <w:szCs w:val="24"/>
          <w:shd w:val="clear" w:color="auto" w:fill="FFFFFF"/>
        </w:rPr>
        <w:t>Willför</w:t>
      </w:r>
      <w:proofErr w:type="spellEnd"/>
      <w:r w:rsidRPr="00D7065F">
        <w:rPr>
          <w:rFonts w:ascii="Times New Roman" w:hAnsi="Times New Roman" w:cs="Times New Roman"/>
          <w:color w:val="222222"/>
          <w:sz w:val="24"/>
          <w:szCs w:val="24"/>
          <w:shd w:val="clear" w:color="auto" w:fill="FFFFFF"/>
        </w:rPr>
        <w:t>, S., &amp; Xu, C. (2015). A review of bioactive plant polysaccharides: Biological activities, functionalization</w:t>
      </w:r>
      <w:r w:rsidRPr="002F052B">
        <w:rPr>
          <w:rFonts w:ascii="Times New Roman" w:hAnsi="Times New Roman" w:cs="Times New Roman"/>
          <w:color w:val="222222"/>
          <w:sz w:val="24"/>
          <w:szCs w:val="24"/>
          <w:shd w:val="clear" w:color="auto" w:fill="FFFFFF"/>
        </w:rPr>
        <w:t>, and biomedical applications. </w:t>
      </w:r>
      <w:r w:rsidRPr="002F052B">
        <w:rPr>
          <w:rFonts w:ascii="Times New Roman" w:hAnsi="Times New Roman" w:cs="Times New Roman"/>
          <w:i/>
          <w:iCs/>
          <w:color w:val="222222"/>
          <w:sz w:val="24"/>
          <w:szCs w:val="24"/>
          <w:shd w:val="clear" w:color="auto" w:fill="FFFFFF"/>
        </w:rPr>
        <w:t>Bioactive carbohydrates and Dietary Fibre</w:t>
      </w:r>
      <w:r w:rsidRPr="002F052B">
        <w:rPr>
          <w:rFonts w:ascii="Times New Roman" w:hAnsi="Times New Roman" w:cs="Times New Roman"/>
          <w:color w:val="222222"/>
          <w:sz w:val="24"/>
          <w:szCs w:val="24"/>
          <w:shd w:val="clear" w:color="auto" w:fill="FFFFFF"/>
        </w:rPr>
        <w:t>, </w:t>
      </w:r>
      <w:r w:rsidRPr="002F052B">
        <w:rPr>
          <w:rFonts w:ascii="Times New Roman" w:hAnsi="Times New Roman" w:cs="Times New Roman"/>
          <w:i/>
          <w:iCs/>
          <w:color w:val="222222"/>
          <w:sz w:val="24"/>
          <w:szCs w:val="24"/>
          <w:shd w:val="clear" w:color="auto" w:fill="FFFFFF"/>
        </w:rPr>
        <w:t>5</w:t>
      </w:r>
      <w:r w:rsidRPr="002F052B">
        <w:rPr>
          <w:rFonts w:ascii="Times New Roman" w:hAnsi="Times New Roman" w:cs="Times New Roman"/>
          <w:color w:val="222222"/>
          <w:sz w:val="24"/>
          <w:szCs w:val="24"/>
          <w:shd w:val="clear" w:color="auto" w:fill="FFFFFF"/>
        </w:rPr>
        <w:t>(1), 31-61.</w:t>
      </w:r>
    </w:p>
    <w:p w14:paraId="4D0B7E56" w14:textId="77777777" w:rsidR="00F25687" w:rsidRPr="00E009A3" w:rsidRDefault="00F25687" w:rsidP="00F25687">
      <w:pPr>
        <w:pStyle w:val="ListParagraph"/>
        <w:numPr>
          <w:ilvl w:val="0"/>
          <w:numId w:val="3"/>
        </w:numPr>
        <w:spacing w:line="480" w:lineRule="auto"/>
        <w:jc w:val="both"/>
        <w:rPr>
          <w:rFonts w:ascii="Times New Roman" w:hAnsi="Times New Roman" w:cs="Times New Roman"/>
          <w:sz w:val="24"/>
          <w:szCs w:val="24"/>
        </w:rPr>
      </w:pPr>
      <w:proofErr w:type="spellStart"/>
      <w:r w:rsidRPr="00F25687">
        <w:rPr>
          <w:rFonts w:ascii="Times New Roman" w:hAnsi="Times New Roman" w:cs="Times New Roman"/>
          <w:sz w:val="24"/>
          <w:szCs w:val="24"/>
        </w:rPr>
        <w:t>Mepba</w:t>
      </w:r>
      <w:proofErr w:type="spellEnd"/>
      <w:r w:rsidRPr="00E009A3">
        <w:rPr>
          <w:rFonts w:ascii="Times New Roman" w:hAnsi="Times New Roman" w:cs="Times New Roman"/>
          <w:sz w:val="24"/>
          <w:szCs w:val="24"/>
        </w:rPr>
        <w:t xml:space="preserve">, H. D., Eboh, L., &amp; </w:t>
      </w:r>
      <w:proofErr w:type="spellStart"/>
      <w:r w:rsidRPr="00E009A3">
        <w:rPr>
          <w:rFonts w:ascii="Times New Roman" w:hAnsi="Times New Roman" w:cs="Times New Roman"/>
          <w:sz w:val="24"/>
          <w:szCs w:val="24"/>
        </w:rPr>
        <w:t>Banigo</w:t>
      </w:r>
      <w:proofErr w:type="spellEnd"/>
      <w:r w:rsidRPr="00E009A3">
        <w:rPr>
          <w:rFonts w:ascii="Times New Roman" w:hAnsi="Times New Roman" w:cs="Times New Roman"/>
          <w:sz w:val="24"/>
          <w:szCs w:val="24"/>
        </w:rPr>
        <w:t xml:space="preserve">, D. E. B. (2007). Effects of processing treatments on the nutritive composition and consumer acceptance of some Nigerian edible leafy vegetables. </w:t>
      </w:r>
      <w:r w:rsidRPr="00E009A3">
        <w:rPr>
          <w:rFonts w:ascii="Times New Roman" w:hAnsi="Times New Roman" w:cs="Times New Roman"/>
          <w:i/>
          <w:sz w:val="24"/>
          <w:szCs w:val="24"/>
        </w:rPr>
        <w:t>African Journal of Food, Agriculture, Nutrition and Development</w:t>
      </w:r>
      <w:r w:rsidRPr="00E009A3">
        <w:rPr>
          <w:rFonts w:ascii="Times New Roman" w:hAnsi="Times New Roman" w:cs="Times New Roman"/>
          <w:sz w:val="24"/>
          <w:szCs w:val="24"/>
        </w:rPr>
        <w:t>, 7(1).</w:t>
      </w:r>
    </w:p>
    <w:p w14:paraId="4CFA9883" w14:textId="77777777" w:rsidR="00E009A3" w:rsidRPr="00E009A3" w:rsidRDefault="00E009A3" w:rsidP="00F25687">
      <w:pPr>
        <w:pStyle w:val="ListParagraph"/>
        <w:numPr>
          <w:ilvl w:val="0"/>
          <w:numId w:val="3"/>
        </w:numPr>
        <w:spacing w:line="480" w:lineRule="auto"/>
        <w:jc w:val="both"/>
        <w:rPr>
          <w:rFonts w:ascii="Times New Roman" w:hAnsi="Times New Roman" w:cs="Times New Roman"/>
          <w:sz w:val="24"/>
          <w:szCs w:val="24"/>
        </w:rPr>
      </w:pPr>
      <w:r w:rsidRPr="00E009A3">
        <w:rPr>
          <w:rFonts w:ascii="Times New Roman" w:hAnsi="Times New Roman" w:cs="Times New Roman"/>
          <w:color w:val="222222"/>
          <w:sz w:val="24"/>
          <w:szCs w:val="24"/>
          <w:shd w:val="clear" w:color="auto" w:fill="FFFFFF"/>
        </w:rPr>
        <w:lastRenderedPageBreak/>
        <w:t xml:space="preserve">Middleton Jr, E., </w:t>
      </w:r>
      <w:proofErr w:type="spellStart"/>
      <w:r w:rsidRPr="00E009A3">
        <w:rPr>
          <w:rFonts w:ascii="Times New Roman" w:hAnsi="Times New Roman" w:cs="Times New Roman"/>
          <w:color w:val="222222"/>
          <w:sz w:val="24"/>
          <w:szCs w:val="24"/>
          <w:shd w:val="clear" w:color="auto" w:fill="FFFFFF"/>
        </w:rPr>
        <w:t>Kandaswami</w:t>
      </w:r>
      <w:proofErr w:type="spellEnd"/>
      <w:r w:rsidRPr="00E009A3">
        <w:rPr>
          <w:rFonts w:ascii="Times New Roman" w:hAnsi="Times New Roman" w:cs="Times New Roman"/>
          <w:color w:val="222222"/>
          <w:sz w:val="24"/>
          <w:szCs w:val="24"/>
          <w:shd w:val="clear" w:color="auto" w:fill="FFFFFF"/>
        </w:rPr>
        <w:t xml:space="preserve">, C., &amp; </w:t>
      </w:r>
      <w:proofErr w:type="spellStart"/>
      <w:r w:rsidRPr="00E009A3">
        <w:rPr>
          <w:rFonts w:ascii="Times New Roman" w:hAnsi="Times New Roman" w:cs="Times New Roman"/>
          <w:color w:val="222222"/>
          <w:sz w:val="24"/>
          <w:szCs w:val="24"/>
          <w:shd w:val="clear" w:color="auto" w:fill="FFFFFF"/>
        </w:rPr>
        <w:t>Theoharides</w:t>
      </w:r>
      <w:proofErr w:type="spellEnd"/>
      <w:r w:rsidRPr="00E009A3">
        <w:rPr>
          <w:rFonts w:ascii="Times New Roman" w:hAnsi="Times New Roman" w:cs="Times New Roman"/>
          <w:color w:val="222222"/>
          <w:sz w:val="24"/>
          <w:szCs w:val="24"/>
          <w:shd w:val="clear" w:color="auto" w:fill="FFFFFF"/>
        </w:rPr>
        <w:t>, T. C. (2000). The effects of plant flavonoids on mammalian cells: implications for inflammation, heart disease, and cancer. </w:t>
      </w:r>
      <w:r w:rsidRPr="00E009A3">
        <w:rPr>
          <w:rFonts w:ascii="Times New Roman" w:hAnsi="Times New Roman" w:cs="Times New Roman"/>
          <w:i/>
          <w:iCs/>
          <w:color w:val="222222"/>
          <w:sz w:val="24"/>
          <w:szCs w:val="24"/>
          <w:shd w:val="clear" w:color="auto" w:fill="FFFFFF"/>
        </w:rPr>
        <w:t>Pharmacological Reviews</w:t>
      </w:r>
      <w:r w:rsidRPr="00E009A3">
        <w:rPr>
          <w:rFonts w:ascii="Times New Roman" w:hAnsi="Times New Roman" w:cs="Times New Roman"/>
          <w:color w:val="222222"/>
          <w:sz w:val="24"/>
          <w:szCs w:val="24"/>
          <w:shd w:val="clear" w:color="auto" w:fill="FFFFFF"/>
        </w:rPr>
        <w:t>, </w:t>
      </w:r>
      <w:r w:rsidRPr="00E009A3">
        <w:rPr>
          <w:rFonts w:ascii="Times New Roman" w:hAnsi="Times New Roman" w:cs="Times New Roman"/>
          <w:i/>
          <w:iCs/>
          <w:color w:val="222222"/>
          <w:sz w:val="24"/>
          <w:szCs w:val="24"/>
          <w:shd w:val="clear" w:color="auto" w:fill="FFFFFF"/>
        </w:rPr>
        <w:t>52</w:t>
      </w:r>
      <w:r w:rsidRPr="00E009A3">
        <w:rPr>
          <w:rFonts w:ascii="Times New Roman" w:hAnsi="Times New Roman" w:cs="Times New Roman"/>
          <w:color w:val="222222"/>
          <w:sz w:val="24"/>
          <w:szCs w:val="24"/>
          <w:shd w:val="clear" w:color="auto" w:fill="FFFFFF"/>
        </w:rPr>
        <w:t>(4), 673-751.</w:t>
      </w:r>
    </w:p>
    <w:p w14:paraId="44B9A950" w14:textId="77777777" w:rsidR="00930845" w:rsidRDefault="00930845" w:rsidP="005C74FD">
      <w:pPr>
        <w:pStyle w:val="ListParagraph"/>
        <w:numPr>
          <w:ilvl w:val="0"/>
          <w:numId w:val="3"/>
        </w:numPr>
        <w:spacing w:line="480" w:lineRule="auto"/>
        <w:jc w:val="both"/>
        <w:rPr>
          <w:rFonts w:ascii="Times New Roman" w:hAnsi="Times New Roman" w:cs="Times New Roman"/>
          <w:sz w:val="24"/>
          <w:szCs w:val="24"/>
        </w:rPr>
      </w:pPr>
      <w:r w:rsidRPr="00E009A3">
        <w:rPr>
          <w:rFonts w:ascii="Times New Roman" w:hAnsi="Times New Roman" w:cs="Times New Roman"/>
          <w:sz w:val="24"/>
          <w:szCs w:val="24"/>
        </w:rPr>
        <w:t xml:space="preserve">Nam, S. Y., Jeong, H. J., &amp; Kim, H. M. (2017). Kaempferol impedes IL-32-induced </w:t>
      </w:r>
      <w:proofErr w:type="spellStart"/>
      <w:r w:rsidRPr="00E009A3">
        <w:rPr>
          <w:rFonts w:ascii="Times New Roman" w:hAnsi="Times New Roman" w:cs="Times New Roman"/>
          <w:sz w:val="24"/>
          <w:szCs w:val="24"/>
        </w:rPr>
        <w:t>monocytemacrophage</w:t>
      </w:r>
      <w:proofErr w:type="spellEnd"/>
      <w:r w:rsidRPr="002F052B">
        <w:rPr>
          <w:rFonts w:ascii="Times New Roman" w:hAnsi="Times New Roman" w:cs="Times New Roman"/>
          <w:sz w:val="24"/>
          <w:szCs w:val="24"/>
        </w:rPr>
        <w:t xml:space="preserve"> differentiation. </w:t>
      </w:r>
      <w:proofErr w:type="spellStart"/>
      <w:r w:rsidRPr="002F052B">
        <w:rPr>
          <w:rFonts w:ascii="Times New Roman" w:hAnsi="Times New Roman" w:cs="Times New Roman"/>
          <w:i/>
          <w:sz w:val="24"/>
          <w:szCs w:val="24"/>
        </w:rPr>
        <w:t>Chemico</w:t>
      </w:r>
      <w:proofErr w:type="spellEnd"/>
      <w:r w:rsidRPr="002F052B">
        <w:rPr>
          <w:rFonts w:ascii="Times New Roman" w:hAnsi="Times New Roman" w:cs="Times New Roman"/>
          <w:i/>
          <w:sz w:val="24"/>
          <w:szCs w:val="24"/>
        </w:rPr>
        <w:t>-Biological Interactions</w:t>
      </w:r>
      <w:r w:rsidRPr="002F052B">
        <w:rPr>
          <w:rFonts w:ascii="Times New Roman" w:hAnsi="Times New Roman" w:cs="Times New Roman"/>
          <w:sz w:val="24"/>
          <w:szCs w:val="24"/>
        </w:rPr>
        <w:t>, 274, 107-115.</w:t>
      </w:r>
    </w:p>
    <w:p w14:paraId="21A14618" w14:textId="77777777" w:rsidR="0063424E" w:rsidRPr="00841632" w:rsidRDefault="0063424E" w:rsidP="0063424E">
      <w:pPr>
        <w:pStyle w:val="ListParagraph"/>
        <w:numPr>
          <w:ilvl w:val="0"/>
          <w:numId w:val="3"/>
        </w:numPr>
        <w:spacing w:line="480" w:lineRule="auto"/>
        <w:jc w:val="both"/>
        <w:rPr>
          <w:rFonts w:ascii="Times New Roman" w:hAnsi="Times New Roman" w:cs="Times New Roman"/>
          <w:sz w:val="24"/>
          <w:szCs w:val="24"/>
        </w:rPr>
      </w:pPr>
      <w:proofErr w:type="spellStart"/>
      <w:r w:rsidRPr="0063424E">
        <w:rPr>
          <w:rFonts w:ascii="Times New Roman" w:hAnsi="Times New Roman" w:cs="Times New Roman"/>
          <w:sz w:val="24"/>
          <w:szCs w:val="24"/>
        </w:rPr>
        <w:t>Nkafamiya</w:t>
      </w:r>
      <w:proofErr w:type="spellEnd"/>
      <w:r w:rsidRPr="0063424E">
        <w:rPr>
          <w:rFonts w:ascii="Times New Roman" w:hAnsi="Times New Roman" w:cs="Times New Roman"/>
          <w:sz w:val="24"/>
          <w:szCs w:val="24"/>
        </w:rPr>
        <w:t xml:space="preserve">, I. I., </w:t>
      </w:r>
      <w:proofErr w:type="spellStart"/>
      <w:r w:rsidRPr="0063424E">
        <w:rPr>
          <w:rFonts w:ascii="Times New Roman" w:hAnsi="Times New Roman" w:cs="Times New Roman"/>
          <w:sz w:val="24"/>
          <w:szCs w:val="24"/>
        </w:rPr>
        <w:t>Osemeahon</w:t>
      </w:r>
      <w:proofErr w:type="spellEnd"/>
      <w:r w:rsidRPr="0063424E">
        <w:rPr>
          <w:rFonts w:ascii="Times New Roman" w:hAnsi="Times New Roman" w:cs="Times New Roman"/>
          <w:sz w:val="24"/>
          <w:szCs w:val="24"/>
        </w:rPr>
        <w:t xml:space="preserve">, S. A., Dahiru, D., &amp; Umaru, H. A. (2007). Studies on the chemical </w:t>
      </w:r>
      <w:r w:rsidRPr="00624E31">
        <w:rPr>
          <w:rFonts w:ascii="Times New Roman" w:hAnsi="Times New Roman" w:cs="Times New Roman"/>
          <w:sz w:val="24"/>
          <w:szCs w:val="24"/>
        </w:rPr>
        <w:t>composition and physicochemical properties of the seeds of baobab (</w:t>
      </w:r>
      <w:proofErr w:type="spellStart"/>
      <w:r w:rsidRPr="00624E31">
        <w:rPr>
          <w:rFonts w:ascii="Times New Roman" w:hAnsi="Times New Roman" w:cs="Times New Roman"/>
          <w:i/>
          <w:sz w:val="24"/>
          <w:szCs w:val="24"/>
        </w:rPr>
        <w:t>Adasonia</w:t>
      </w:r>
      <w:proofErr w:type="spellEnd"/>
      <w:r w:rsidRPr="00624E31">
        <w:rPr>
          <w:rFonts w:ascii="Times New Roman" w:hAnsi="Times New Roman" w:cs="Times New Roman"/>
          <w:sz w:val="24"/>
          <w:szCs w:val="24"/>
        </w:rPr>
        <w:t xml:space="preserve"> </w:t>
      </w:r>
      <w:proofErr w:type="spellStart"/>
      <w:r w:rsidRPr="00624E31">
        <w:rPr>
          <w:rFonts w:ascii="Times New Roman" w:hAnsi="Times New Roman" w:cs="Times New Roman"/>
          <w:i/>
          <w:sz w:val="24"/>
          <w:szCs w:val="24"/>
        </w:rPr>
        <w:t>digitata</w:t>
      </w:r>
      <w:proofErr w:type="spellEnd"/>
      <w:r w:rsidRPr="00624E31">
        <w:rPr>
          <w:rFonts w:ascii="Times New Roman" w:hAnsi="Times New Roman" w:cs="Times New Roman"/>
          <w:sz w:val="24"/>
          <w:szCs w:val="24"/>
        </w:rPr>
        <w:t xml:space="preserve">). </w:t>
      </w:r>
      <w:r w:rsidRPr="00624E31">
        <w:rPr>
          <w:rFonts w:ascii="Times New Roman" w:hAnsi="Times New Roman" w:cs="Times New Roman"/>
          <w:i/>
          <w:sz w:val="24"/>
          <w:szCs w:val="24"/>
        </w:rPr>
        <w:t xml:space="preserve">African Journal </w:t>
      </w:r>
      <w:r w:rsidRPr="00841632">
        <w:rPr>
          <w:rFonts w:ascii="Times New Roman" w:hAnsi="Times New Roman" w:cs="Times New Roman"/>
          <w:i/>
          <w:sz w:val="24"/>
          <w:szCs w:val="24"/>
        </w:rPr>
        <w:t>of Biotechnology</w:t>
      </w:r>
      <w:r w:rsidRPr="00841632">
        <w:rPr>
          <w:rFonts w:ascii="Times New Roman" w:hAnsi="Times New Roman" w:cs="Times New Roman"/>
          <w:sz w:val="24"/>
          <w:szCs w:val="24"/>
        </w:rPr>
        <w:t>, 6(6).</w:t>
      </w:r>
    </w:p>
    <w:p w14:paraId="430ACD00" w14:textId="77777777" w:rsidR="005C74FD" w:rsidRPr="00841632" w:rsidRDefault="005C74FD"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841632">
        <w:rPr>
          <w:rFonts w:ascii="Times New Roman" w:hAnsi="Times New Roman" w:cs="Times New Roman"/>
          <w:color w:val="222222"/>
          <w:sz w:val="24"/>
          <w:szCs w:val="24"/>
          <w:shd w:val="clear" w:color="auto" w:fill="FFFFFF"/>
        </w:rPr>
        <w:t>Panche</w:t>
      </w:r>
      <w:proofErr w:type="spellEnd"/>
      <w:r w:rsidRPr="00841632">
        <w:rPr>
          <w:rFonts w:ascii="Times New Roman" w:hAnsi="Times New Roman" w:cs="Times New Roman"/>
          <w:color w:val="222222"/>
          <w:sz w:val="24"/>
          <w:szCs w:val="24"/>
          <w:shd w:val="clear" w:color="auto" w:fill="FFFFFF"/>
        </w:rPr>
        <w:t>, A. N., Diwan, A. D., &amp; Chandra, S. R. (2016). Flavonoids: an overview. </w:t>
      </w:r>
      <w:r w:rsidRPr="00841632">
        <w:rPr>
          <w:rFonts w:ascii="Times New Roman" w:hAnsi="Times New Roman" w:cs="Times New Roman"/>
          <w:i/>
          <w:iCs/>
          <w:color w:val="222222"/>
          <w:sz w:val="24"/>
          <w:szCs w:val="24"/>
          <w:shd w:val="clear" w:color="auto" w:fill="FFFFFF"/>
        </w:rPr>
        <w:t xml:space="preserve">Journal of </w:t>
      </w:r>
      <w:r w:rsidR="001570EE" w:rsidRPr="00841632">
        <w:rPr>
          <w:rFonts w:ascii="Times New Roman" w:hAnsi="Times New Roman" w:cs="Times New Roman"/>
          <w:i/>
          <w:iCs/>
          <w:color w:val="222222"/>
          <w:sz w:val="24"/>
          <w:szCs w:val="24"/>
          <w:shd w:val="clear" w:color="auto" w:fill="FFFFFF"/>
        </w:rPr>
        <w:t>Nutritional Science</w:t>
      </w:r>
      <w:r w:rsidRPr="00841632">
        <w:rPr>
          <w:rFonts w:ascii="Times New Roman" w:hAnsi="Times New Roman" w:cs="Times New Roman"/>
          <w:color w:val="222222"/>
          <w:sz w:val="24"/>
          <w:szCs w:val="24"/>
          <w:shd w:val="clear" w:color="auto" w:fill="FFFFFF"/>
        </w:rPr>
        <w:t>, </w:t>
      </w:r>
      <w:r w:rsidRPr="00841632">
        <w:rPr>
          <w:rFonts w:ascii="Times New Roman" w:hAnsi="Times New Roman" w:cs="Times New Roman"/>
          <w:i/>
          <w:iCs/>
          <w:color w:val="222222"/>
          <w:sz w:val="24"/>
          <w:szCs w:val="24"/>
          <w:shd w:val="clear" w:color="auto" w:fill="FFFFFF"/>
        </w:rPr>
        <w:t>5</w:t>
      </w:r>
      <w:r w:rsidRPr="00841632">
        <w:rPr>
          <w:rFonts w:ascii="Times New Roman" w:hAnsi="Times New Roman" w:cs="Times New Roman"/>
          <w:color w:val="222222"/>
          <w:sz w:val="24"/>
          <w:szCs w:val="24"/>
          <w:shd w:val="clear" w:color="auto" w:fill="FFFFFF"/>
        </w:rPr>
        <w:t>, e47.</w:t>
      </w:r>
    </w:p>
    <w:p w14:paraId="10676161" w14:textId="77777777" w:rsidR="00841632" w:rsidRPr="001E6260" w:rsidRDefault="00841632" w:rsidP="00841632">
      <w:pPr>
        <w:pStyle w:val="ListParagraph"/>
        <w:numPr>
          <w:ilvl w:val="0"/>
          <w:numId w:val="3"/>
        </w:numPr>
        <w:spacing w:line="480" w:lineRule="auto"/>
        <w:jc w:val="both"/>
        <w:rPr>
          <w:rFonts w:ascii="Times New Roman" w:hAnsi="Times New Roman" w:cs="Times New Roman"/>
          <w:sz w:val="24"/>
          <w:szCs w:val="24"/>
        </w:rPr>
      </w:pPr>
      <w:r w:rsidRPr="00841632">
        <w:rPr>
          <w:rFonts w:ascii="Times New Roman" w:hAnsi="Times New Roman" w:cs="Times New Roman"/>
          <w:sz w:val="24"/>
          <w:szCs w:val="24"/>
        </w:rPr>
        <w:t xml:space="preserve">Pérez-Jiménez, J., Neveu, V., Vos, F., &amp; </w:t>
      </w:r>
      <w:proofErr w:type="spellStart"/>
      <w:r w:rsidRPr="00841632">
        <w:rPr>
          <w:rFonts w:ascii="Times New Roman" w:hAnsi="Times New Roman" w:cs="Times New Roman"/>
          <w:sz w:val="24"/>
          <w:szCs w:val="24"/>
        </w:rPr>
        <w:t>Scalbert</w:t>
      </w:r>
      <w:proofErr w:type="spellEnd"/>
      <w:r w:rsidRPr="00841632">
        <w:rPr>
          <w:rFonts w:ascii="Times New Roman" w:hAnsi="Times New Roman" w:cs="Times New Roman"/>
          <w:sz w:val="24"/>
          <w:szCs w:val="24"/>
        </w:rPr>
        <w:t xml:space="preserve">, A. (2010). Identification of the 100 richest dietary </w:t>
      </w:r>
      <w:r w:rsidRPr="001E6260">
        <w:rPr>
          <w:rFonts w:ascii="Times New Roman" w:hAnsi="Times New Roman" w:cs="Times New Roman"/>
          <w:sz w:val="24"/>
          <w:szCs w:val="24"/>
        </w:rPr>
        <w:t xml:space="preserve">sources of polyphenols: An application of the phenol-explorer database. </w:t>
      </w:r>
      <w:r w:rsidRPr="001E6260">
        <w:rPr>
          <w:rFonts w:ascii="Times New Roman" w:hAnsi="Times New Roman" w:cs="Times New Roman"/>
          <w:i/>
          <w:iCs/>
          <w:sz w:val="24"/>
          <w:szCs w:val="24"/>
        </w:rPr>
        <w:t>European Journal of Clinical Nutrition</w:t>
      </w:r>
      <w:r w:rsidRPr="001E6260">
        <w:rPr>
          <w:rFonts w:ascii="Times New Roman" w:hAnsi="Times New Roman" w:cs="Times New Roman"/>
          <w:sz w:val="24"/>
          <w:szCs w:val="24"/>
        </w:rPr>
        <w:t>, 64(3), S112-S120.</w:t>
      </w:r>
    </w:p>
    <w:p w14:paraId="690F7AB0" w14:textId="77777777" w:rsidR="001E6260" w:rsidRPr="001E6260" w:rsidRDefault="001E6260" w:rsidP="00841632">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color w:val="222222"/>
          <w:sz w:val="24"/>
          <w:szCs w:val="24"/>
          <w:shd w:val="clear" w:color="auto" w:fill="FFFFFF"/>
        </w:rPr>
        <w:t>Rayman, M. P. (2012). Selenium and human health. </w:t>
      </w:r>
      <w:r w:rsidRPr="001E6260">
        <w:rPr>
          <w:rFonts w:ascii="Times New Roman" w:hAnsi="Times New Roman" w:cs="Times New Roman"/>
          <w:i/>
          <w:iCs/>
          <w:color w:val="222222"/>
          <w:sz w:val="24"/>
          <w:szCs w:val="24"/>
          <w:shd w:val="clear" w:color="auto" w:fill="FFFFFF"/>
        </w:rPr>
        <w:t>The Lancet</w:t>
      </w:r>
      <w:r w:rsidRPr="001E6260">
        <w:rPr>
          <w:rFonts w:ascii="Times New Roman" w:hAnsi="Times New Roman" w:cs="Times New Roman"/>
          <w:color w:val="222222"/>
          <w:sz w:val="24"/>
          <w:szCs w:val="24"/>
          <w:shd w:val="clear" w:color="auto" w:fill="FFFFFF"/>
        </w:rPr>
        <w:t>, </w:t>
      </w:r>
      <w:r w:rsidRPr="001E6260">
        <w:rPr>
          <w:rFonts w:ascii="Times New Roman" w:hAnsi="Times New Roman" w:cs="Times New Roman"/>
          <w:i/>
          <w:iCs/>
          <w:color w:val="222222"/>
          <w:sz w:val="24"/>
          <w:szCs w:val="24"/>
          <w:shd w:val="clear" w:color="auto" w:fill="FFFFFF"/>
        </w:rPr>
        <w:t>379</w:t>
      </w:r>
      <w:r w:rsidRPr="001E6260">
        <w:rPr>
          <w:rFonts w:ascii="Times New Roman" w:hAnsi="Times New Roman" w:cs="Times New Roman"/>
          <w:color w:val="222222"/>
          <w:sz w:val="24"/>
          <w:szCs w:val="24"/>
          <w:shd w:val="clear" w:color="auto" w:fill="FFFFFF"/>
        </w:rPr>
        <w:t>(9822), 1256-1268.</w:t>
      </w:r>
    </w:p>
    <w:p w14:paraId="11E29179" w14:textId="77777777" w:rsidR="00624E31" w:rsidRPr="001E6260" w:rsidRDefault="00624E31" w:rsidP="005C74FD">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color w:val="222222"/>
          <w:sz w:val="24"/>
          <w:szCs w:val="24"/>
          <w:shd w:val="clear" w:color="auto" w:fill="FFFFFF"/>
        </w:rPr>
        <w:t xml:space="preserve">Rice-Evans, C., Miller, N., &amp; </w:t>
      </w:r>
      <w:proofErr w:type="spellStart"/>
      <w:r w:rsidRPr="001E6260">
        <w:rPr>
          <w:rFonts w:ascii="Times New Roman" w:hAnsi="Times New Roman" w:cs="Times New Roman"/>
          <w:color w:val="222222"/>
          <w:sz w:val="24"/>
          <w:szCs w:val="24"/>
          <w:shd w:val="clear" w:color="auto" w:fill="FFFFFF"/>
        </w:rPr>
        <w:t>Paganga</w:t>
      </w:r>
      <w:proofErr w:type="spellEnd"/>
      <w:r w:rsidRPr="001E6260">
        <w:rPr>
          <w:rFonts w:ascii="Times New Roman" w:hAnsi="Times New Roman" w:cs="Times New Roman"/>
          <w:color w:val="222222"/>
          <w:sz w:val="24"/>
          <w:szCs w:val="24"/>
          <w:shd w:val="clear" w:color="auto" w:fill="FFFFFF"/>
        </w:rPr>
        <w:t>, G. (1997). Antioxidant properties of phenolic compounds. </w:t>
      </w:r>
      <w:r w:rsidRPr="001E6260">
        <w:rPr>
          <w:rFonts w:ascii="Times New Roman" w:hAnsi="Times New Roman" w:cs="Times New Roman"/>
          <w:i/>
          <w:iCs/>
          <w:color w:val="222222"/>
          <w:sz w:val="24"/>
          <w:szCs w:val="24"/>
          <w:shd w:val="clear" w:color="auto" w:fill="FFFFFF"/>
        </w:rPr>
        <w:t>Trends in Plant Science</w:t>
      </w:r>
      <w:r w:rsidRPr="001E6260">
        <w:rPr>
          <w:rFonts w:ascii="Times New Roman" w:hAnsi="Times New Roman" w:cs="Times New Roman"/>
          <w:color w:val="222222"/>
          <w:sz w:val="24"/>
          <w:szCs w:val="24"/>
          <w:shd w:val="clear" w:color="auto" w:fill="FFFFFF"/>
        </w:rPr>
        <w:t>, </w:t>
      </w:r>
      <w:r w:rsidRPr="001E6260">
        <w:rPr>
          <w:rFonts w:ascii="Times New Roman" w:hAnsi="Times New Roman" w:cs="Times New Roman"/>
          <w:i/>
          <w:iCs/>
          <w:color w:val="222222"/>
          <w:sz w:val="24"/>
          <w:szCs w:val="24"/>
          <w:shd w:val="clear" w:color="auto" w:fill="FFFFFF"/>
        </w:rPr>
        <w:t>2</w:t>
      </w:r>
      <w:r w:rsidRPr="001E6260">
        <w:rPr>
          <w:rFonts w:ascii="Times New Roman" w:hAnsi="Times New Roman" w:cs="Times New Roman"/>
          <w:color w:val="222222"/>
          <w:sz w:val="24"/>
          <w:szCs w:val="24"/>
          <w:shd w:val="clear" w:color="auto" w:fill="FFFFFF"/>
        </w:rPr>
        <w:t>(4), 152-159.</w:t>
      </w:r>
    </w:p>
    <w:p w14:paraId="3BF39923" w14:textId="77777777" w:rsidR="00F343DF" w:rsidRPr="001E6260" w:rsidRDefault="00F343DF" w:rsidP="00F343DF">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sz w:val="24"/>
          <w:szCs w:val="24"/>
        </w:rPr>
        <w:t xml:space="preserve">Salehi, B., Venditti, A., Sharifi-Rad, M., Kręgiel, D., Sharifi-Rad, J., Durazzo, A., ... &amp; Martins, N. (2019). The therapeutic potential of apigenin. </w:t>
      </w:r>
      <w:r w:rsidRPr="001E6260">
        <w:rPr>
          <w:rFonts w:ascii="Times New Roman" w:hAnsi="Times New Roman" w:cs="Times New Roman"/>
          <w:i/>
          <w:sz w:val="24"/>
          <w:szCs w:val="24"/>
        </w:rPr>
        <w:t>International Journal of Molecular sciences,</w:t>
      </w:r>
      <w:r w:rsidRPr="001E6260">
        <w:rPr>
          <w:rFonts w:ascii="Times New Roman" w:hAnsi="Times New Roman" w:cs="Times New Roman"/>
          <w:sz w:val="24"/>
          <w:szCs w:val="24"/>
        </w:rPr>
        <w:t xml:space="preserve"> 20(6), 1305.</w:t>
      </w:r>
    </w:p>
    <w:p w14:paraId="0B46A6D0" w14:textId="77777777" w:rsidR="0089344D" w:rsidRPr="00B90ACA" w:rsidRDefault="0089344D" w:rsidP="005C74FD">
      <w:pPr>
        <w:pStyle w:val="ListParagraph"/>
        <w:numPr>
          <w:ilvl w:val="0"/>
          <w:numId w:val="3"/>
        </w:numPr>
        <w:spacing w:line="480" w:lineRule="auto"/>
        <w:jc w:val="both"/>
        <w:rPr>
          <w:rFonts w:ascii="Times New Roman" w:hAnsi="Times New Roman" w:cs="Times New Roman"/>
          <w:sz w:val="24"/>
          <w:szCs w:val="24"/>
        </w:rPr>
      </w:pPr>
      <w:r w:rsidRPr="00542EC6">
        <w:rPr>
          <w:rFonts w:ascii="Times New Roman" w:hAnsi="Times New Roman" w:cs="Times New Roman"/>
          <w:sz w:val="24"/>
          <w:szCs w:val="24"/>
        </w:rPr>
        <w:t xml:space="preserve">Shahidi, F., &amp; </w:t>
      </w:r>
      <w:proofErr w:type="spellStart"/>
      <w:r w:rsidRPr="00B90ACA">
        <w:rPr>
          <w:rFonts w:ascii="Times New Roman" w:hAnsi="Times New Roman" w:cs="Times New Roman"/>
          <w:sz w:val="24"/>
          <w:szCs w:val="24"/>
        </w:rPr>
        <w:t>Ambigaipalan</w:t>
      </w:r>
      <w:proofErr w:type="spellEnd"/>
      <w:r w:rsidRPr="00B90ACA">
        <w:rPr>
          <w:rFonts w:ascii="Times New Roman" w:hAnsi="Times New Roman" w:cs="Times New Roman"/>
          <w:sz w:val="24"/>
          <w:szCs w:val="24"/>
        </w:rPr>
        <w:t xml:space="preserve">, P. (2015). Phenolics and polyphenolics in foods, beverages and spices: Antioxidant activity and health effects–A review. </w:t>
      </w:r>
      <w:r w:rsidRPr="00B90ACA">
        <w:rPr>
          <w:rFonts w:ascii="Times New Roman" w:hAnsi="Times New Roman" w:cs="Times New Roman"/>
          <w:i/>
          <w:sz w:val="24"/>
          <w:szCs w:val="24"/>
        </w:rPr>
        <w:t xml:space="preserve">Journal of </w:t>
      </w:r>
      <w:r w:rsidR="001570EE" w:rsidRPr="00B90ACA">
        <w:rPr>
          <w:rFonts w:ascii="Times New Roman" w:hAnsi="Times New Roman" w:cs="Times New Roman"/>
          <w:i/>
          <w:sz w:val="24"/>
          <w:szCs w:val="24"/>
        </w:rPr>
        <w:t>Functional Foods</w:t>
      </w:r>
      <w:r w:rsidRPr="00B90ACA">
        <w:rPr>
          <w:rFonts w:ascii="Times New Roman" w:hAnsi="Times New Roman" w:cs="Times New Roman"/>
          <w:sz w:val="24"/>
          <w:szCs w:val="24"/>
        </w:rPr>
        <w:t>, 18, 820-897.</w:t>
      </w:r>
    </w:p>
    <w:p w14:paraId="307A3DE6" w14:textId="77777777" w:rsidR="00B90ACA" w:rsidRPr="00B90ACA" w:rsidRDefault="00B90ACA" w:rsidP="005C74FD">
      <w:pPr>
        <w:pStyle w:val="ListParagraph"/>
        <w:numPr>
          <w:ilvl w:val="0"/>
          <w:numId w:val="3"/>
        </w:numPr>
        <w:spacing w:line="480" w:lineRule="auto"/>
        <w:jc w:val="both"/>
        <w:rPr>
          <w:rFonts w:ascii="Times New Roman" w:hAnsi="Times New Roman" w:cs="Times New Roman"/>
          <w:sz w:val="24"/>
          <w:szCs w:val="24"/>
        </w:rPr>
      </w:pPr>
      <w:r w:rsidRPr="00B90ACA">
        <w:rPr>
          <w:rFonts w:ascii="Times New Roman" w:hAnsi="Times New Roman" w:cs="Times New Roman"/>
          <w:color w:val="222222"/>
          <w:sz w:val="24"/>
          <w:szCs w:val="24"/>
          <w:shd w:val="clear" w:color="auto" w:fill="FFFFFF"/>
        </w:rPr>
        <w:t xml:space="preserve">Steinbrenner, H., Speckmann, B., &amp; Klotz, L. O. (2016). </w:t>
      </w:r>
      <w:proofErr w:type="spellStart"/>
      <w:r w:rsidRPr="00B90ACA">
        <w:rPr>
          <w:rFonts w:ascii="Times New Roman" w:hAnsi="Times New Roman" w:cs="Times New Roman"/>
          <w:color w:val="222222"/>
          <w:sz w:val="24"/>
          <w:szCs w:val="24"/>
          <w:shd w:val="clear" w:color="auto" w:fill="FFFFFF"/>
        </w:rPr>
        <w:t>Selenoproteins</w:t>
      </w:r>
      <w:proofErr w:type="spellEnd"/>
      <w:r w:rsidRPr="00B90ACA">
        <w:rPr>
          <w:rFonts w:ascii="Times New Roman" w:hAnsi="Times New Roman" w:cs="Times New Roman"/>
          <w:color w:val="222222"/>
          <w:sz w:val="24"/>
          <w:szCs w:val="24"/>
          <w:shd w:val="clear" w:color="auto" w:fill="FFFFFF"/>
        </w:rPr>
        <w:t>: Antioxidant selenoenzymes and beyond. </w:t>
      </w:r>
      <w:r w:rsidRPr="00B90ACA">
        <w:rPr>
          <w:rFonts w:ascii="Times New Roman" w:hAnsi="Times New Roman" w:cs="Times New Roman"/>
          <w:i/>
          <w:iCs/>
          <w:color w:val="222222"/>
          <w:sz w:val="24"/>
          <w:szCs w:val="24"/>
          <w:shd w:val="clear" w:color="auto" w:fill="FFFFFF"/>
        </w:rPr>
        <w:t>Archives of Biochemistry and Biophysics</w:t>
      </w:r>
      <w:r w:rsidRPr="00B90ACA">
        <w:rPr>
          <w:rFonts w:ascii="Times New Roman" w:hAnsi="Times New Roman" w:cs="Times New Roman"/>
          <w:color w:val="222222"/>
          <w:sz w:val="24"/>
          <w:szCs w:val="24"/>
          <w:shd w:val="clear" w:color="auto" w:fill="FFFFFF"/>
        </w:rPr>
        <w:t>, </w:t>
      </w:r>
      <w:r w:rsidRPr="00B90ACA">
        <w:rPr>
          <w:rFonts w:ascii="Times New Roman" w:hAnsi="Times New Roman" w:cs="Times New Roman"/>
          <w:i/>
          <w:iCs/>
          <w:color w:val="222222"/>
          <w:sz w:val="24"/>
          <w:szCs w:val="24"/>
          <w:shd w:val="clear" w:color="auto" w:fill="FFFFFF"/>
        </w:rPr>
        <w:t>595</w:t>
      </w:r>
      <w:r w:rsidRPr="00B90ACA">
        <w:rPr>
          <w:rFonts w:ascii="Times New Roman" w:hAnsi="Times New Roman" w:cs="Times New Roman"/>
          <w:color w:val="222222"/>
          <w:sz w:val="24"/>
          <w:szCs w:val="24"/>
          <w:shd w:val="clear" w:color="auto" w:fill="FFFFFF"/>
        </w:rPr>
        <w:t>, 113-119.</w:t>
      </w:r>
    </w:p>
    <w:p w14:paraId="5CA56D34" w14:textId="77777777" w:rsidR="00542EC6" w:rsidRPr="00A47B88" w:rsidRDefault="00542EC6" w:rsidP="005C74FD">
      <w:pPr>
        <w:pStyle w:val="ListParagraph"/>
        <w:numPr>
          <w:ilvl w:val="0"/>
          <w:numId w:val="3"/>
        </w:numPr>
        <w:spacing w:line="480" w:lineRule="auto"/>
        <w:jc w:val="both"/>
        <w:rPr>
          <w:rFonts w:ascii="Times New Roman" w:hAnsi="Times New Roman" w:cs="Times New Roman"/>
          <w:sz w:val="24"/>
          <w:szCs w:val="24"/>
        </w:rPr>
      </w:pPr>
      <w:r w:rsidRPr="00B90ACA">
        <w:rPr>
          <w:rFonts w:ascii="Times New Roman" w:hAnsi="Times New Roman" w:cs="Times New Roman"/>
          <w:color w:val="222222"/>
          <w:sz w:val="24"/>
          <w:szCs w:val="24"/>
          <w:shd w:val="clear" w:color="auto" w:fill="FFFFFF"/>
        </w:rPr>
        <w:lastRenderedPageBreak/>
        <w:t xml:space="preserve">Subramanian, R., </w:t>
      </w:r>
      <w:proofErr w:type="spellStart"/>
      <w:r w:rsidRPr="00463019">
        <w:rPr>
          <w:rFonts w:ascii="Times New Roman" w:hAnsi="Times New Roman" w:cs="Times New Roman"/>
          <w:color w:val="222222"/>
          <w:sz w:val="24"/>
          <w:szCs w:val="24"/>
          <w:shd w:val="clear" w:color="auto" w:fill="FFFFFF"/>
        </w:rPr>
        <w:t>Asmawi</w:t>
      </w:r>
      <w:proofErr w:type="spellEnd"/>
      <w:r w:rsidRPr="00463019">
        <w:rPr>
          <w:rFonts w:ascii="Times New Roman" w:hAnsi="Times New Roman" w:cs="Times New Roman"/>
          <w:color w:val="222222"/>
          <w:sz w:val="24"/>
          <w:szCs w:val="24"/>
          <w:shd w:val="clear" w:color="auto" w:fill="FFFFFF"/>
        </w:rPr>
        <w:t xml:space="preserve">, M. Z., &amp; Sadikun, A. (2008). In vitro α-glucosidase and α-amylase enzyme inhibitory effects of </w:t>
      </w:r>
      <w:r w:rsidRPr="00463019">
        <w:rPr>
          <w:rFonts w:ascii="Times New Roman" w:hAnsi="Times New Roman" w:cs="Times New Roman"/>
          <w:i/>
          <w:color w:val="222222"/>
          <w:sz w:val="24"/>
          <w:szCs w:val="24"/>
          <w:shd w:val="clear" w:color="auto" w:fill="FFFFFF"/>
        </w:rPr>
        <w:t>Andrographis paniculata</w:t>
      </w:r>
      <w:r w:rsidRPr="00463019">
        <w:rPr>
          <w:rFonts w:ascii="Times New Roman" w:hAnsi="Times New Roman" w:cs="Times New Roman"/>
          <w:color w:val="222222"/>
          <w:sz w:val="24"/>
          <w:szCs w:val="24"/>
          <w:shd w:val="clear" w:color="auto" w:fill="FFFFFF"/>
        </w:rPr>
        <w:t xml:space="preserve"> extract and andrographolide. </w:t>
      </w:r>
      <w:r w:rsidRPr="00463019">
        <w:rPr>
          <w:rFonts w:ascii="Times New Roman" w:hAnsi="Times New Roman" w:cs="Times New Roman"/>
          <w:i/>
          <w:iCs/>
          <w:color w:val="222222"/>
          <w:sz w:val="24"/>
          <w:szCs w:val="24"/>
          <w:shd w:val="clear" w:color="auto" w:fill="FFFFFF"/>
        </w:rPr>
        <w:t xml:space="preserve">Acta </w:t>
      </w:r>
      <w:proofErr w:type="spellStart"/>
      <w:r w:rsidRPr="00463019">
        <w:rPr>
          <w:rFonts w:ascii="Times New Roman" w:hAnsi="Times New Roman" w:cs="Times New Roman"/>
          <w:i/>
          <w:iCs/>
          <w:color w:val="222222"/>
          <w:sz w:val="24"/>
          <w:szCs w:val="24"/>
          <w:shd w:val="clear" w:color="auto" w:fill="FFFFFF"/>
        </w:rPr>
        <w:t>biochimica</w:t>
      </w:r>
      <w:proofErr w:type="spellEnd"/>
      <w:r w:rsidRPr="00463019">
        <w:rPr>
          <w:rFonts w:ascii="Times New Roman" w:hAnsi="Times New Roman" w:cs="Times New Roman"/>
          <w:i/>
          <w:iCs/>
          <w:color w:val="222222"/>
          <w:sz w:val="24"/>
          <w:szCs w:val="24"/>
          <w:shd w:val="clear" w:color="auto" w:fill="FFFFFF"/>
        </w:rPr>
        <w:t xml:space="preserve"> polonica</w:t>
      </w:r>
      <w:r w:rsidRPr="00463019">
        <w:rPr>
          <w:rFonts w:ascii="Times New Roman" w:hAnsi="Times New Roman" w:cs="Times New Roman"/>
          <w:color w:val="222222"/>
          <w:sz w:val="24"/>
          <w:szCs w:val="24"/>
          <w:shd w:val="clear" w:color="auto" w:fill="FFFFFF"/>
        </w:rPr>
        <w:t>, </w:t>
      </w:r>
      <w:r w:rsidRPr="00463019">
        <w:rPr>
          <w:rFonts w:ascii="Times New Roman" w:hAnsi="Times New Roman" w:cs="Times New Roman"/>
          <w:i/>
          <w:iCs/>
          <w:color w:val="222222"/>
          <w:sz w:val="24"/>
          <w:szCs w:val="24"/>
          <w:shd w:val="clear" w:color="auto" w:fill="FFFFFF"/>
        </w:rPr>
        <w:t>55</w:t>
      </w:r>
      <w:r w:rsidRPr="00463019">
        <w:rPr>
          <w:rFonts w:ascii="Times New Roman" w:hAnsi="Times New Roman" w:cs="Times New Roman"/>
          <w:color w:val="222222"/>
          <w:sz w:val="24"/>
          <w:szCs w:val="24"/>
          <w:shd w:val="clear" w:color="auto" w:fill="FFFFFF"/>
        </w:rPr>
        <w:t>(2), 391-398.</w:t>
      </w:r>
    </w:p>
    <w:p w14:paraId="515B5D20" w14:textId="77777777" w:rsidR="00A47B88" w:rsidRPr="00463019" w:rsidRDefault="00A47B88" w:rsidP="00A47B88">
      <w:pPr>
        <w:pStyle w:val="ListParagraph"/>
        <w:numPr>
          <w:ilvl w:val="0"/>
          <w:numId w:val="3"/>
        </w:numPr>
        <w:spacing w:line="480" w:lineRule="auto"/>
        <w:jc w:val="both"/>
        <w:rPr>
          <w:rFonts w:ascii="Times New Roman" w:hAnsi="Times New Roman" w:cs="Times New Roman"/>
          <w:sz w:val="24"/>
          <w:szCs w:val="24"/>
        </w:rPr>
      </w:pPr>
      <w:r w:rsidRPr="00A47B88">
        <w:rPr>
          <w:rFonts w:ascii="Times New Roman" w:hAnsi="Times New Roman" w:cs="Times New Roman"/>
          <w:sz w:val="24"/>
          <w:szCs w:val="24"/>
        </w:rPr>
        <w:t xml:space="preserve">Thomas, R. A., &amp; Krishnakumari, S. (2015). Proximate analysis and mineral composition of Myristica fragrans seeds. </w:t>
      </w:r>
      <w:r w:rsidRPr="00A47B88">
        <w:rPr>
          <w:rFonts w:ascii="Times New Roman" w:hAnsi="Times New Roman" w:cs="Times New Roman"/>
          <w:i/>
          <w:sz w:val="24"/>
          <w:szCs w:val="24"/>
        </w:rPr>
        <w:t>Journal of Pharmacognosy and Phytochemistry</w:t>
      </w:r>
      <w:r w:rsidRPr="00A47B88">
        <w:rPr>
          <w:rFonts w:ascii="Times New Roman" w:hAnsi="Times New Roman" w:cs="Times New Roman"/>
          <w:sz w:val="24"/>
          <w:szCs w:val="24"/>
        </w:rPr>
        <w:t>, 3(6).</w:t>
      </w:r>
    </w:p>
    <w:p w14:paraId="39106A6B" w14:textId="77777777" w:rsidR="00463019" w:rsidRPr="00AF376F" w:rsidRDefault="00463019"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463019">
        <w:rPr>
          <w:rFonts w:ascii="Times New Roman" w:hAnsi="Times New Roman" w:cs="Times New Roman"/>
          <w:color w:val="222222"/>
          <w:sz w:val="24"/>
          <w:szCs w:val="24"/>
          <w:shd w:val="clear" w:color="auto" w:fill="FFFFFF"/>
        </w:rPr>
        <w:t>Tundis</w:t>
      </w:r>
      <w:proofErr w:type="spellEnd"/>
      <w:r w:rsidRPr="00463019">
        <w:rPr>
          <w:rFonts w:ascii="Times New Roman" w:hAnsi="Times New Roman" w:cs="Times New Roman"/>
          <w:color w:val="222222"/>
          <w:sz w:val="24"/>
          <w:szCs w:val="24"/>
          <w:shd w:val="clear" w:color="auto" w:fill="FFFFFF"/>
        </w:rPr>
        <w:t>, R., Loizzo, M. R., &amp; Menichini, F. (2010). Natural products as α-amylase and α-glucosidase inhibitors and their hypoglycaemic potential in the treatment of diabetes: an update. </w:t>
      </w:r>
      <w:r w:rsidRPr="00463019">
        <w:rPr>
          <w:rFonts w:ascii="Times New Roman" w:hAnsi="Times New Roman" w:cs="Times New Roman"/>
          <w:i/>
          <w:iCs/>
          <w:color w:val="222222"/>
          <w:sz w:val="24"/>
          <w:szCs w:val="24"/>
          <w:shd w:val="clear" w:color="auto" w:fill="FFFFFF"/>
        </w:rPr>
        <w:t xml:space="preserve">Mini Reviews in </w:t>
      </w:r>
      <w:r w:rsidRPr="00AF376F">
        <w:rPr>
          <w:rFonts w:ascii="Times New Roman" w:hAnsi="Times New Roman" w:cs="Times New Roman"/>
          <w:i/>
          <w:iCs/>
          <w:color w:val="222222"/>
          <w:sz w:val="24"/>
          <w:szCs w:val="24"/>
          <w:shd w:val="clear" w:color="auto" w:fill="FFFFFF"/>
        </w:rPr>
        <w:t>Medicinal Chemistry</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10</w:t>
      </w:r>
      <w:r w:rsidRPr="00AF376F">
        <w:rPr>
          <w:rFonts w:ascii="Times New Roman" w:hAnsi="Times New Roman" w:cs="Times New Roman"/>
          <w:color w:val="222222"/>
          <w:sz w:val="24"/>
          <w:szCs w:val="24"/>
          <w:shd w:val="clear" w:color="auto" w:fill="FFFFFF"/>
        </w:rPr>
        <w:t>(4), 315-331.</w:t>
      </w:r>
    </w:p>
    <w:p w14:paraId="45CF63E3" w14:textId="77777777" w:rsidR="00B90ACA" w:rsidRPr="00AF376F" w:rsidRDefault="00B90ACA" w:rsidP="005C74FD">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Uriu-Adams, J. Y., &amp; Keen, C. L. (2005). Copper, oxidative stress, and human health. </w:t>
      </w:r>
      <w:r w:rsidRPr="00AF376F">
        <w:rPr>
          <w:rFonts w:ascii="Times New Roman" w:hAnsi="Times New Roman" w:cs="Times New Roman"/>
          <w:i/>
          <w:iCs/>
          <w:color w:val="222222"/>
          <w:sz w:val="24"/>
          <w:szCs w:val="24"/>
          <w:shd w:val="clear" w:color="auto" w:fill="FFFFFF"/>
        </w:rPr>
        <w:t>Molecular Aspects of Medicine</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26</w:t>
      </w:r>
      <w:r w:rsidRPr="00AF376F">
        <w:rPr>
          <w:rFonts w:ascii="Times New Roman" w:hAnsi="Times New Roman" w:cs="Times New Roman"/>
          <w:color w:val="222222"/>
          <w:sz w:val="24"/>
          <w:szCs w:val="24"/>
          <w:shd w:val="clear" w:color="auto" w:fill="FFFFFF"/>
        </w:rPr>
        <w:t>(4-5), 268-298.</w:t>
      </w:r>
    </w:p>
    <w:p w14:paraId="4037CD36" w14:textId="77777777" w:rsidR="001F0385" w:rsidRPr="00AF376F" w:rsidRDefault="001F0385"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sz w:val="24"/>
          <w:szCs w:val="24"/>
        </w:rPr>
        <w:t xml:space="preserve">Viswanatha, G. L., Shylaja, H., Keni, R., Nandakumar, K., &amp; Rajesh, S. (2022). A systematic review and meta‐analysis on the cardio‐protective activity of naringin based on pre‐clinical evidences. </w:t>
      </w:r>
      <w:r w:rsidRPr="00AF376F">
        <w:rPr>
          <w:rFonts w:ascii="Times New Roman" w:hAnsi="Times New Roman" w:cs="Times New Roman"/>
          <w:i/>
          <w:iCs/>
          <w:sz w:val="24"/>
          <w:szCs w:val="24"/>
        </w:rPr>
        <w:t>Phytotherapy Research</w:t>
      </w:r>
      <w:r w:rsidRPr="00AF376F">
        <w:rPr>
          <w:rFonts w:ascii="Times New Roman" w:hAnsi="Times New Roman" w:cs="Times New Roman"/>
          <w:sz w:val="24"/>
          <w:szCs w:val="24"/>
        </w:rPr>
        <w:t>, 36(3), 1064-1092.</w:t>
      </w:r>
    </w:p>
    <w:p w14:paraId="37C870FA" w14:textId="77777777" w:rsidR="00AF376F" w:rsidRPr="00AF376F" w:rsidRDefault="00AF376F"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Volpe, S. L. (2013). Magnesium in disease prevention and overall health. </w:t>
      </w:r>
      <w:r w:rsidRPr="00AF376F">
        <w:rPr>
          <w:rFonts w:ascii="Times New Roman" w:hAnsi="Times New Roman" w:cs="Times New Roman"/>
          <w:i/>
          <w:iCs/>
          <w:color w:val="222222"/>
          <w:sz w:val="24"/>
          <w:szCs w:val="24"/>
          <w:shd w:val="clear" w:color="auto" w:fill="FFFFFF"/>
        </w:rPr>
        <w:t>Advances in Nutrition</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4</w:t>
      </w:r>
      <w:r w:rsidRPr="00AF376F">
        <w:rPr>
          <w:rFonts w:ascii="Times New Roman" w:hAnsi="Times New Roman" w:cs="Times New Roman"/>
          <w:color w:val="222222"/>
          <w:sz w:val="24"/>
          <w:szCs w:val="24"/>
          <w:shd w:val="clear" w:color="auto" w:fill="FFFFFF"/>
        </w:rPr>
        <w:t>(3), 378S-383S.</w:t>
      </w:r>
    </w:p>
    <w:p w14:paraId="1FA2F0ED" w14:textId="77777777" w:rsidR="009A5502" w:rsidRPr="00B06EDE" w:rsidRDefault="009A5502"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World Health Organization. (2019). </w:t>
      </w:r>
      <w:r w:rsidRPr="00AF376F">
        <w:rPr>
          <w:rFonts w:ascii="Times New Roman" w:hAnsi="Times New Roman" w:cs="Times New Roman"/>
          <w:i/>
          <w:iCs/>
          <w:color w:val="222222"/>
          <w:sz w:val="24"/>
          <w:szCs w:val="24"/>
          <w:shd w:val="clear" w:color="auto" w:fill="FFFFFF"/>
        </w:rPr>
        <w:t>WHO global report on traditional and complementary medicine 2019</w:t>
      </w:r>
      <w:r w:rsidRPr="00AF376F">
        <w:rPr>
          <w:rFonts w:ascii="Times New Roman" w:hAnsi="Times New Roman" w:cs="Times New Roman"/>
          <w:color w:val="222222"/>
          <w:sz w:val="24"/>
          <w:szCs w:val="24"/>
          <w:shd w:val="clear" w:color="auto" w:fill="FFFFFF"/>
        </w:rPr>
        <w:t>. World Health Organization.</w:t>
      </w:r>
    </w:p>
    <w:p w14:paraId="49018039" w14:textId="77777777" w:rsidR="00DF5F2B" w:rsidRDefault="00DF5F2B" w:rsidP="00A47B88">
      <w:pPr>
        <w:spacing w:line="480" w:lineRule="auto"/>
        <w:jc w:val="both"/>
        <w:rPr>
          <w:rFonts w:ascii="Times New Roman" w:hAnsi="Times New Roman" w:cs="Times New Roman"/>
          <w:sz w:val="24"/>
          <w:szCs w:val="24"/>
        </w:rPr>
      </w:pPr>
    </w:p>
    <w:p w14:paraId="59A0F986" w14:textId="77777777" w:rsidR="00DF5F2B" w:rsidRDefault="00507237" w:rsidP="00B06E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917C53" w14:textId="77777777" w:rsidR="00B06EDE" w:rsidRPr="00B06EDE" w:rsidRDefault="00B06EDE" w:rsidP="00B06EDE">
      <w:pPr>
        <w:spacing w:line="480" w:lineRule="auto"/>
        <w:jc w:val="both"/>
        <w:rPr>
          <w:rFonts w:ascii="Times New Roman" w:hAnsi="Times New Roman" w:cs="Times New Roman"/>
          <w:sz w:val="24"/>
          <w:szCs w:val="24"/>
        </w:rPr>
      </w:pPr>
    </w:p>
    <w:sectPr w:rsidR="00B06EDE" w:rsidRPr="00B06E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993D2" w14:textId="77777777" w:rsidR="004123F4" w:rsidRDefault="004123F4" w:rsidP="00977D19">
      <w:pPr>
        <w:spacing w:after="0" w:line="240" w:lineRule="auto"/>
      </w:pPr>
      <w:r>
        <w:separator/>
      </w:r>
    </w:p>
  </w:endnote>
  <w:endnote w:type="continuationSeparator" w:id="0">
    <w:p w14:paraId="0A1ECF2B" w14:textId="77777777" w:rsidR="004123F4" w:rsidRDefault="004123F4" w:rsidP="0097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CA2D" w14:textId="77777777" w:rsidR="005018AD" w:rsidRDefault="0050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602891"/>
      <w:docPartObj>
        <w:docPartGallery w:val="Page Numbers (Bottom of Page)"/>
        <w:docPartUnique/>
      </w:docPartObj>
    </w:sdtPr>
    <w:sdtEndPr>
      <w:rPr>
        <w:noProof/>
      </w:rPr>
    </w:sdtEndPr>
    <w:sdtContent>
      <w:p w14:paraId="38ECC45D" w14:textId="77777777" w:rsidR="003119BE" w:rsidRDefault="003119BE">
        <w:pPr>
          <w:pStyle w:val="Footer"/>
          <w:jc w:val="center"/>
        </w:pPr>
        <w:r>
          <w:fldChar w:fldCharType="begin"/>
        </w:r>
        <w:r>
          <w:instrText xml:space="preserve"> PAGE   \* MERGEFORMAT </w:instrText>
        </w:r>
        <w:r>
          <w:fldChar w:fldCharType="separate"/>
        </w:r>
        <w:r w:rsidR="00FB4CC3">
          <w:rPr>
            <w:noProof/>
          </w:rPr>
          <w:t>12</w:t>
        </w:r>
        <w:r>
          <w:rPr>
            <w:noProof/>
          </w:rPr>
          <w:fldChar w:fldCharType="end"/>
        </w:r>
      </w:p>
    </w:sdtContent>
  </w:sdt>
  <w:p w14:paraId="6E35F707" w14:textId="77777777" w:rsidR="003119BE" w:rsidRDefault="00311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7B24" w14:textId="77777777" w:rsidR="005018AD" w:rsidRDefault="0050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F9A3" w14:textId="77777777" w:rsidR="004123F4" w:rsidRDefault="004123F4" w:rsidP="00977D19">
      <w:pPr>
        <w:spacing w:after="0" w:line="240" w:lineRule="auto"/>
      </w:pPr>
      <w:r>
        <w:separator/>
      </w:r>
    </w:p>
  </w:footnote>
  <w:footnote w:type="continuationSeparator" w:id="0">
    <w:p w14:paraId="75CA6235" w14:textId="77777777" w:rsidR="004123F4" w:rsidRDefault="004123F4" w:rsidP="0097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46C9" w14:textId="09D5092F" w:rsidR="005018AD" w:rsidRDefault="005018AD">
    <w:pPr>
      <w:pStyle w:val="Header"/>
    </w:pPr>
    <w:r>
      <w:rPr>
        <w:noProof/>
      </w:rPr>
      <w:pict w14:anchorId="07BA1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E403" w14:textId="5FA37EAB" w:rsidR="005018AD" w:rsidRDefault="005018AD">
    <w:pPr>
      <w:pStyle w:val="Header"/>
    </w:pPr>
    <w:r>
      <w:rPr>
        <w:noProof/>
      </w:rPr>
      <w:pict w14:anchorId="2FF18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07CF" w14:textId="576A0935" w:rsidR="005018AD" w:rsidRDefault="005018AD">
    <w:pPr>
      <w:pStyle w:val="Header"/>
    </w:pPr>
    <w:r>
      <w:rPr>
        <w:noProof/>
      </w:rPr>
      <w:pict w14:anchorId="4E596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DCE07E"/>
    <w:multiLevelType w:val="singleLevel"/>
    <w:tmpl w:val="92DCE07E"/>
    <w:lvl w:ilvl="0">
      <w:start w:val="1"/>
      <w:numFmt w:val="decimal"/>
      <w:suff w:val="space"/>
      <w:lvlText w:val="%1."/>
      <w:lvlJc w:val="left"/>
    </w:lvl>
  </w:abstractNum>
  <w:abstractNum w:abstractNumId="1" w15:restartNumberingAfterBreak="0">
    <w:nsid w:val="C59D36AE"/>
    <w:multiLevelType w:val="singleLevel"/>
    <w:tmpl w:val="C59D36AE"/>
    <w:lvl w:ilvl="0">
      <w:start w:val="1"/>
      <w:numFmt w:val="decimal"/>
      <w:suff w:val="space"/>
      <w:lvlText w:val="%1."/>
      <w:lvlJc w:val="left"/>
    </w:lvl>
  </w:abstractNum>
  <w:abstractNum w:abstractNumId="2" w15:restartNumberingAfterBreak="0">
    <w:nsid w:val="450E6D33"/>
    <w:multiLevelType w:val="hybridMultilevel"/>
    <w:tmpl w:val="F3406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124198"/>
    <w:multiLevelType w:val="hybridMultilevel"/>
    <w:tmpl w:val="539C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29"/>
    <w:rsid w:val="00021437"/>
    <w:rsid w:val="000218D5"/>
    <w:rsid w:val="00022F2D"/>
    <w:rsid w:val="000325B7"/>
    <w:rsid w:val="000330D6"/>
    <w:rsid w:val="00047B71"/>
    <w:rsid w:val="0006439D"/>
    <w:rsid w:val="00080129"/>
    <w:rsid w:val="00084B0F"/>
    <w:rsid w:val="0009516C"/>
    <w:rsid w:val="000A4108"/>
    <w:rsid w:val="000A4EB6"/>
    <w:rsid w:val="000B14E1"/>
    <w:rsid w:val="000C1112"/>
    <w:rsid w:val="000E360E"/>
    <w:rsid w:val="000F3855"/>
    <w:rsid w:val="000F3A58"/>
    <w:rsid w:val="00101AC0"/>
    <w:rsid w:val="001072CA"/>
    <w:rsid w:val="00112A65"/>
    <w:rsid w:val="00132BF6"/>
    <w:rsid w:val="00141BEB"/>
    <w:rsid w:val="00143576"/>
    <w:rsid w:val="00144CC7"/>
    <w:rsid w:val="001570EE"/>
    <w:rsid w:val="00164DEF"/>
    <w:rsid w:val="00176721"/>
    <w:rsid w:val="00191D45"/>
    <w:rsid w:val="001C56BA"/>
    <w:rsid w:val="001D3AED"/>
    <w:rsid w:val="001D47C0"/>
    <w:rsid w:val="001E5A1A"/>
    <w:rsid w:val="001E6260"/>
    <w:rsid w:val="001E7943"/>
    <w:rsid w:val="001F0385"/>
    <w:rsid w:val="00211221"/>
    <w:rsid w:val="0021557D"/>
    <w:rsid w:val="00224C33"/>
    <w:rsid w:val="002310B4"/>
    <w:rsid w:val="00236D9C"/>
    <w:rsid w:val="00246B3A"/>
    <w:rsid w:val="00247065"/>
    <w:rsid w:val="002753AC"/>
    <w:rsid w:val="002773D7"/>
    <w:rsid w:val="00277821"/>
    <w:rsid w:val="00290A05"/>
    <w:rsid w:val="002A1377"/>
    <w:rsid w:val="002A3801"/>
    <w:rsid w:val="002B57DF"/>
    <w:rsid w:val="002C543E"/>
    <w:rsid w:val="002E1471"/>
    <w:rsid w:val="002E25E4"/>
    <w:rsid w:val="002E6B3C"/>
    <w:rsid w:val="002F052B"/>
    <w:rsid w:val="003119BE"/>
    <w:rsid w:val="00347E01"/>
    <w:rsid w:val="00356D15"/>
    <w:rsid w:val="00381BB9"/>
    <w:rsid w:val="003930A7"/>
    <w:rsid w:val="003B2A40"/>
    <w:rsid w:val="003C1D55"/>
    <w:rsid w:val="003C5FAB"/>
    <w:rsid w:val="003D1FC8"/>
    <w:rsid w:val="003D4E33"/>
    <w:rsid w:val="004123F4"/>
    <w:rsid w:val="00416403"/>
    <w:rsid w:val="004222E8"/>
    <w:rsid w:val="00432034"/>
    <w:rsid w:val="00436A76"/>
    <w:rsid w:val="00437D2B"/>
    <w:rsid w:val="00442FDC"/>
    <w:rsid w:val="00453C96"/>
    <w:rsid w:val="00463019"/>
    <w:rsid w:val="00464F3D"/>
    <w:rsid w:val="004746D4"/>
    <w:rsid w:val="004753F4"/>
    <w:rsid w:val="004A1E5C"/>
    <w:rsid w:val="004C730B"/>
    <w:rsid w:val="004D006C"/>
    <w:rsid w:val="004E2AB9"/>
    <w:rsid w:val="004F320F"/>
    <w:rsid w:val="004F3AB2"/>
    <w:rsid w:val="004F7365"/>
    <w:rsid w:val="005005F1"/>
    <w:rsid w:val="005018AD"/>
    <w:rsid w:val="00502291"/>
    <w:rsid w:val="00502B89"/>
    <w:rsid w:val="00507237"/>
    <w:rsid w:val="00510F13"/>
    <w:rsid w:val="00522060"/>
    <w:rsid w:val="005308CD"/>
    <w:rsid w:val="00542EC6"/>
    <w:rsid w:val="00545EA4"/>
    <w:rsid w:val="0054722B"/>
    <w:rsid w:val="005519F8"/>
    <w:rsid w:val="005A7A70"/>
    <w:rsid w:val="005B6C54"/>
    <w:rsid w:val="005C2704"/>
    <w:rsid w:val="005C61BF"/>
    <w:rsid w:val="005C74FD"/>
    <w:rsid w:val="005D23D7"/>
    <w:rsid w:val="005F1890"/>
    <w:rsid w:val="005F6301"/>
    <w:rsid w:val="00604A94"/>
    <w:rsid w:val="006237E9"/>
    <w:rsid w:val="00624E31"/>
    <w:rsid w:val="00631308"/>
    <w:rsid w:val="0063140B"/>
    <w:rsid w:val="0063424E"/>
    <w:rsid w:val="00651A3D"/>
    <w:rsid w:val="00652364"/>
    <w:rsid w:val="00661FBF"/>
    <w:rsid w:val="006627C1"/>
    <w:rsid w:val="006658F5"/>
    <w:rsid w:val="006759A8"/>
    <w:rsid w:val="006A0238"/>
    <w:rsid w:val="006A05B6"/>
    <w:rsid w:val="006B6F14"/>
    <w:rsid w:val="006D62B0"/>
    <w:rsid w:val="00717E0C"/>
    <w:rsid w:val="00752537"/>
    <w:rsid w:val="00766F58"/>
    <w:rsid w:val="00770434"/>
    <w:rsid w:val="00772450"/>
    <w:rsid w:val="00772778"/>
    <w:rsid w:val="0077603E"/>
    <w:rsid w:val="007B72A6"/>
    <w:rsid w:val="007C05C7"/>
    <w:rsid w:val="007F3B65"/>
    <w:rsid w:val="00804AB3"/>
    <w:rsid w:val="00807DFA"/>
    <w:rsid w:val="00823E66"/>
    <w:rsid w:val="00827D11"/>
    <w:rsid w:val="00840857"/>
    <w:rsid w:val="00841632"/>
    <w:rsid w:val="00864E8A"/>
    <w:rsid w:val="008671BF"/>
    <w:rsid w:val="00874618"/>
    <w:rsid w:val="00874A06"/>
    <w:rsid w:val="0089344D"/>
    <w:rsid w:val="008951BD"/>
    <w:rsid w:val="008A1E5A"/>
    <w:rsid w:val="008A4EC2"/>
    <w:rsid w:val="008B3F99"/>
    <w:rsid w:val="008D269D"/>
    <w:rsid w:val="008F2D32"/>
    <w:rsid w:val="008F5D67"/>
    <w:rsid w:val="00925F76"/>
    <w:rsid w:val="00930845"/>
    <w:rsid w:val="009714BF"/>
    <w:rsid w:val="00977D19"/>
    <w:rsid w:val="00985DA3"/>
    <w:rsid w:val="00993159"/>
    <w:rsid w:val="009A4CB9"/>
    <w:rsid w:val="009A5502"/>
    <w:rsid w:val="009A7175"/>
    <w:rsid w:val="009A7608"/>
    <w:rsid w:val="009B4527"/>
    <w:rsid w:val="009C147E"/>
    <w:rsid w:val="009E1BD3"/>
    <w:rsid w:val="009E33A5"/>
    <w:rsid w:val="009E7714"/>
    <w:rsid w:val="00A10CF1"/>
    <w:rsid w:val="00A14F36"/>
    <w:rsid w:val="00A169DA"/>
    <w:rsid w:val="00A327B6"/>
    <w:rsid w:val="00A37627"/>
    <w:rsid w:val="00A419D8"/>
    <w:rsid w:val="00A45001"/>
    <w:rsid w:val="00A47B88"/>
    <w:rsid w:val="00A552E0"/>
    <w:rsid w:val="00AA0071"/>
    <w:rsid w:val="00AA7325"/>
    <w:rsid w:val="00AC77F8"/>
    <w:rsid w:val="00AD056B"/>
    <w:rsid w:val="00AF376F"/>
    <w:rsid w:val="00AF4812"/>
    <w:rsid w:val="00B00974"/>
    <w:rsid w:val="00B04FBD"/>
    <w:rsid w:val="00B06EDE"/>
    <w:rsid w:val="00B14580"/>
    <w:rsid w:val="00B16FD2"/>
    <w:rsid w:val="00B35D39"/>
    <w:rsid w:val="00B4029A"/>
    <w:rsid w:val="00B415BB"/>
    <w:rsid w:val="00B42D08"/>
    <w:rsid w:val="00B4400B"/>
    <w:rsid w:val="00B52C03"/>
    <w:rsid w:val="00B57D3A"/>
    <w:rsid w:val="00B617D7"/>
    <w:rsid w:val="00B746CC"/>
    <w:rsid w:val="00B76704"/>
    <w:rsid w:val="00B90ACA"/>
    <w:rsid w:val="00BA2EC2"/>
    <w:rsid w:val="00BA5051"/>
    <w:rsid w:val="00BC152A"/>
    <w:rsid w:val="00BD29B4"/>
    <w:rsid w:val="00BF5A1F"/>
    <w:rsid w:val="00C04B4E"/>
    <w:rsid w:val="00C13970"/>
    <w:rsid w:val="00C4316A"/>
    <w:rsid w:val="00C43AA8"/>
    <w:rsid w:val="00C51D71"/>
    <w:rsid w:val="00C553C2"/>
    <w:rsid w:val="00C92AE5"/>
    <w:rsid w:val="00C956E4"/>
    <w:rsid w:val="00CB082D"/>
    <w:rsid w:val="00CB65A2"/>
    <w:rsid w:val="00CC3797"/>
    <w:rsid w:val="00CF69FA"/>
    <w:rsid w:val="00D179AC"/>
    <w:rsid w:val="00D2166C"/>
    <w:rsid w:val="00D2565A"/>
    <w:rsid w:val="00D26D33"/>
    <w:rsid w:val="00D307B2"/>
    <w:rsid w:val="00D34EA3"/>
    <w:rsid w:val="00D42CAE"/>
    <w:rsid w:val="00D444E0"/>
    <w:rsid w:val="00D46453"/>
    <w:rsid w:val="00D4747F"/>
    <w:rsid w:val="00D53A75"/>
    <w:rsid w:val="00D67391"/>
    <w:rsid w:val="00D7065F"/>
    <w:rsid w:val="00D9104A"/>
    <w:rsid w:val="00D939F3"/>
    <w:rsid w:val="00DB7D0F"/>
    <w:rsid w:val="00DD2341"/>
    <w:rsid w:val="00DD5F16"/>
    <w:rsid w:val="00DE0863"/>
    <w:rsid w:val="00DF3E43"/>
    <w:rsid w:val="00DF5137"/>
    <w:rsid w:val="00DF5F2B"/>
    <w:rsid w:val="00E009A3"/>
    <w:rsid w:val="00E0536B"/>
    <w:rsid w:val="00E17375"/>
    <w:rsid w:val="00E27324"/>
    <w:rsid w:val="00E37E49"/>
    <w:rsid w:val="00E40742"/>
    <w:rsid w:val="00E61828"/>
    <w:rsid w:val="00E9211A"/>
    <w:rsid w:val="00EA7A08"/>
    <w:rsid w:val="00EA7C8C"/>
    <w:rsid w:val="00ED0C29"/>
    <w:rsid w:val="00F026EE"/>
    <w:rsid w:val="00F203C9"/>
    <w:rsid w:val="00F25687"/>
    <w:rsid w:val="00F304F1"/>
    <w:rsid w:val="00F30DF9"/>
    <w:rsid w:val="00F343DF"/>
    <w:rsid w:val="00F42FA1"/>
    <w:rsid w:val="00F45209"/>
    <w:rsid w:val="00F5207D"/>
    <w:rsid w:val="00F53DAA"/>
    <w:rsid w:val="00F66723"/>
    <w:rsid w:val="00F75B95"/>
    <w:rsid w:val="00F84159"/>
    <w:rsid w:val="00F91AF2"/>
    <w:rsid w:val="00F91B22"/>
    <w:rsid w:val="00FB4CC3"/>
    <w:rsid w:val="00FB5414"/>
    <w:rsid w:val="00FC13AF"/>
    <w:rsid w:val="00FC7BD9"/>
    <w:rsid w:val="00FF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689A1"/>
  <w15:chartTrackingRefBased/>
  <w15:docId w15:val="{C0693629-9500-4666-BEBD-CC160264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001"/>
    <w:pPr>
      <w:ind w:left="720"/>
      <w:contextualSpacing/>
    </w:pPr>
  </w:style>
  <w:style w:type="paragraph" w:styleId="Header">
    <w:name w:val="header"/>
    <w:basedOn w:val="Normal"/>
    <w:link w:val="HeaderChar"/>
    <w:uiPriority w:val="99"/>
    <w:unhideWhenUsed/>
    <w:rsid w:val="00977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D19"/>
  </w:style>
  <w:style w:type="paragraph" w:styleId="Footer">
    <w:name w:val="footer"/>
    <w:basedOn w:val="Normal"/>
    <w:link w:val="FooterChar"/>
    <w:uiPriority w:val="99"/>
    <w:unhideWhenUsed/>
    <w:rsid w:val="00977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D19"/>
  </w:style>
  <w:style w:type="character" w:styleId="Emphasis">
    <w:name w:val="Emphasis"/>
    <w:basedOn w:val="DefaultParagraphFont"/>
    <w:uiPriority w:val="20"/>
    <w:qFormat/>
    <w:rsid w:val="00D4747F"/>
    <w:rPr>
      <w:i/>
      <w:iCs/>
    </w:rPr>
  </w:style>
  <w:style w:type="character" w:styleId="Strong">
    <w:name w:val="Strong"/>
    <w:basedOn w:val="DefaultParagraphFont"/>
    <w:uiPriority w:val="22"/>
    <w:qFormat/>
    <w:rsid w:val="00D17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07917">
      <w:bodyDiv w:val="1"/>
      <w:marLeft w:val="0"/>
      <w:marRight w:val="0"/>
      <w:marTop w:val="0"/>
      <w:marBottom w:val="0"/>
      <w:divBdr>
        <w:top w:val="none" w:sz="0" w:space="0" w:color="auto"/>
        <w:left w:val="none" w:sz="0" w:space="0" w:color="auto"/>
        <w:bottom w:val="none" w:sz="0" w:space="0" w:color="auto"/>
        <w:right w:val="none" w:sz="0" w:space="0" w:color="auto"/>
      </w:divBdr>
    </w:div>
    <w:div w:id="607126442">
      <w:bodyDiv w:val="1"/>
      <w:marLeft w:val="0"/>
      <w:marRight w:val="0"/>
      <w:marTop w:val="0"/>
      <w:marBottom w:val="0"/>
      <w:divBdr>
        <w:top w:val="none" w:sz="0" w:space="0" w:color="auto"/>
        <w:left w:val="none" w:sz="0" w:space="0" w:color="auto"/>
        <w:bottom w:val="none" w:sz="0" w:space="0" w:color="auto"/>
        <w:right w:val="none" w:sz="0" w:space="0" w:color="auto"/>
      </w:divBdr>
    </w:div>
    <w:div w:id="623656252">
      <w:bodyDiv w:val="1"/>
      <w:marLeft w:val="0"/>
      <w:marRight w:val="0"/>
      <w:marTop w:val="0"/>
      <w:marBottom w:val="0"/>
      <w:divBdr>
        <w:top w:val="none" w:sz="0" w:space="0" w:color="auto"/>
        <w:left w:val="none" w:sz="0" w:space="0" w:color="auto"/>
        <w:bottom w:val="none" w:sz="0" w:space="0" w:color="auto"/>
        <w:right w:val="none" w:sz="0" w:space="0" w:color="auto"/>
      </w:divBdr>
    </w:div>
    <w:div w:id="874973513">
      <w:bodyDiv w:val="1"/>
      <w:marLeft w:val="0"/>
      <w:marRight w:val="0"/>
      <w:marTop w:val="0"/>
      <w:marBottom w:val="0"/>
      <w:divBdr>
        <w:top w:val="none" w:sz="0" w:space="0" w:color="auto"/>
        <w:left w:val="none" w:sz="0" w:space="0" w:color="auto"/>
        <w:bottom w:val="none" w:sz="0" w:space="0" w:color="auto"/>
        <w:right w:val="none" w:sz="0" w:space="0" w:color="auto"/>
      </w:divBdr>
    </w:div>
    <w:div w:id="1170831027">
      <w:bodyDiv w:val="1"/>
      <w:marLeft w:val="0"/>
      <w:marRight w:val="0"/>
      <w:marTop w:val="0"/>
      <w:marBottom w:val="0"/>
      <w:divBdr>
        <w:top w:val="none" w:sz="0" w:space="0" w:color="auto"/>
        <w:left w:val="none" w:sz="0" w:space="0" w:color="auto"/>
        <w:bottom w:val="none" w:sz="0" w:space="0" w:color="auto"/>
        <w:right w:val="none" w:sz="0" w:space="0" w:color="auto"/>
      </w:divBdr>
    </w:div>
    <w:div w:id="1625230784">
      <w:bodyDiv w:val="1"/>
      <w:marLeft w:val="0"/>
      <w:marRight w:val="0"/>
      <w:marTop w:val="0"/>
      <w:marBottom w:val="0"/>
      <w:divBdr>
        <w:top w:val="none" w:sz="0" w:space="0" w:color="auto"/>
        <w:left w:val="none" w:sz="0" w:space="0" w:color="auto"/>
        <w:bottom w:val="none" w:sz="0" w:space="0" w:color="auto"/>
        <w:right w:val="none" w:sz="0" w:space="0" w:color="auto"/>
      </w:divBdr>
    </w:div>
    <w:div w:id="1783375885">
      <w:bodyDiv w:val="1"/>
      <w:marLeft w:val="0"/>
      <w:marRight w:val="0"/>
      <w:marTop w:val="0"/>
      <w:marBottom w:val="0"/>
      <w:divBdr>
        <w:top w:val="none" w:sz="0" w:space="0" w:color="auto"/>
        <w:left w:val="none" w:sz="0" w:space="0" w:color="auto"/>
        <w:bottom w:val="none" w:sz="0" w:space="0" w:color="auto"/>
        <w:right w:val="none" w:sz="0" w:space="0" w:color="auto"/>
      </w:divBdr>
    </w:div>
    <w:div w:id="1972322942">
      <w:bodyDiv w:val="1"/>
      <w:marLeft w:val="0"/>
      <w:marRight w:val="0"/>
      <w:marTop w:val="0"/>
      <w:marBottom w:val="0"/>
      <w:divBdr>
        <w:top w:val="none" w:sz="0" w:space="0" w:color="auto"/>
        <w:left w:val="none" w:sz="0" w:space="0" w:color="auto"/>
        <w:bottom w:val="none" w:sz="0" w:space="0" w:color="auto"/>
        <w:right w:val="none" w:sz="0" w:space="0" w:color="auto"/>
      </w:divBdr>
    </w:div>
    <w:div w:id="2021925770">
      <w:bodyDiv w:val="1"/>
      <w:marLeft w:val="0"/>
      <w:marRight w:val="0"/>
      <w:marTop w:val="0"/>
      <w:marBottom w:val="0"/>
      <w:divBdr>
        <w:top w:val="none" w:sz="0" w:space="0" w:color="auto"/>
        <w:left w:val="none" w:sz="0" w:space="0" w:color="auto"/>
        <w:bottom w:val="none" w:sz="0" w:space="0" w:color="auto"/>
        <w:right w:val="none" w:sz="0" w:space="0" w:color="auto"/>
      </w:divBdr>
    </w:div>
    <w:div w:id="20324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23</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40</cp:revision>
  <dcterms:created xsi:type="dcterms:W3CDTF">2025-09-16T00:24:00Z</dcterms:created>
  <dcterms:modified xsi:type="dcterms:W3CDTF">2025-09-18T06:34:00Z</dcterms:modified>
</cp:coreProperties>
</file>