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DDE18" w14:textId="77777777" w:rsidR="001B29F2" w:rsidRPr="007A5E06" w:rsidRDefault="001B29F2" w:rsidP="009E61A9">
      <w:pPr>
        <w:pStyle w:val="NoSpacing"/>
        <w:jc w:val="center"/>
        <w:rPr>
          <w:rFonts w:ascii="Times New Roman" w:hAnsi="Times New Roman" w:cs="Times New Roman"/>
          <w:b/>
          <w:szCs w:val="24"/>
        </w:rPr>
      </w:pPr>
    </w:p>
    <w:p w14:paraId="6E6DF351" w14:textId="77777777" w:rsidR="00A607BB" w:rsidRPr="007A5E06" w:rsidRDefault="00A607BB" w:rsidP="009E61A9">
      <w:pPr>
        <w:pStyle w:val="NoSpacing"/>
        <w:jc w:val="center"/>
        <w:rPr>
          <w:rFonts w:ascii="Times New Roman" w:hAnsi="Times New Roman" w:cs="Times New Roman"/>
          <w:b/>
          <w:szCs w:val="24"/>
        </w:rPr>
      </w:pPr>
      <w:r w:rsidRPr="007A5E06">
        <w:rPr>
          <w:rFonts w:ascii="Times New Roman" w:hAnsi="Times New Roman" w:cs="Times New Roman"/>
          <w:b/>
          <w:szCs w:val="24"/>
        </w:rPr>
        <w:t xml:space="preserve">HYPOLIPIDEMIC AND ANTIDIABETIC POTENTIAL OF </w:t>
      </w:r>
      <w:r w:rsidR="009E61A9" w:rsidRPr="007A5E06">
        <w:rPr>
          <w:rFonts w:ascii="Times New Roman" w:hAnsi="Times New Roman" w:cs="Times New Roman"/>
          <w:b/>
          <w:i/>
          <w:iCs/>
          <w:szCs w:val="24"/>
        </w:rPr>
        <w:t xml:space="preserve">Hyphaene </w:t>
      </w:r>
      <w:proofErr w:type="spellStart"/>
      <w:r w:rsidR="009E61A9" w:rsidRPr="007A5E06">
        <w:rPr>
          <w:rFonts w:ascii="Times New Roman" w:hAnsi="Times New Roman" w:cs="Times New Roman"/>
          <w:b/>
          <w:i/>
          <w:iCs/>
          <w:szCs w:val="24"/>
        </w:rPr>
        <w:t>thebaica</w:t>
      </w:r>
      <w:proofErr w:type="spellEnd"/>
      <w:r w:rsidRPr="007A5E06">
        <w:rPr>
          <w:rFonts w:ascii="Times New Roman" w:hAnsi="Times New Roman" w:cs="Times New Roman"/>
          <w:b/>
          <w:szCs w:val="24"/>
        </w:rPr>
        <w:t xml:space="preserve"> LEAF EXTRACTS ON STZ/HFD-INDUCED DIABETIC/HYPERLIP</w:t>
      </w:r>
      <w:r w:rsidR="00085E4B" w:rsidRPr="007A5E06">
        <w:rPr>
          <w:rFonts w:ascii="Times New Roman" w:hAnsi="Times New Roman" w:cs="Times New Roman"/>
          <w:b/>
          <w:szCs w:val="24"/>
        </w:rPr>
        <w:t>IDEMIC WISTA</w:t>
      </w:r>
      <w:r w:rsidRPr="007A5E06">
        <w:rPr>
          <w:rFonts w:ascii="Times New Roman" w:hAnsi="Times New Roman" w:cs="Times New Roman"/>
          <w:b/>
          <w:szCs w:val="24"/>
        </w:rPr>
        <w:t>R RATS</w:t>
      </w:r>
    </w:p>
    <w:p w14:paraId="0B1C57E6" w14:textId="77777777" w:rsidR="009E61A9" w:rsidRPr="007A5E06" w:rsidRDefault="009E61A9" w:rsidP="009E61A9">
      <w:pPr>
        <w:spacing w:line="240" w:lineRule="auto"/>
        <w:jc w:val="both"/>
        <w:rPr>
          <w:rFonts w:ascii="Times New Roman" w:hAnsi="Times New Roman" w:cs="Times New Roman"/>
          <w:b/>
          <w:bCs/>
          <w:sz w:val="24"/>
          <w:szCs w:val="24"/>
        </w:rPr>
      </w:pPr>
    </w:p>
    <w:p w14:paraId="43A4FA1E" w14:textId="77777777" w:rsidR="008634D2" w:rsidRDefault="008634D2" w:rsidP="00A607BB">
      <w:pPr>
        <w:spacing w:line="240" w:lineRule="auto"/>
        <w:jc w:val="both"/>
        <w:rPr>
          <w:rFonts w:ascii="Times New Roman" w:hAnsi="Times New Roman" w:cs="Times New Roman"/>
          <w:b/>
          <w:bCs/>
          <w:sz w:val="24"/>
          <w:szCs w:val="24"/>
        </w:rPr>
      </w:pPr>
    </w:p>
    <w:p w14:paraId="7631EF24" w14:textId="2FAE0FE8" w:rsidR="00A607BB" w:rsidRPr="007A5E06" w:rsidRDefault="00A607BB" w:rsidP="00A607BB">
      <w:pPr>
        <w:spacing w:line="240" w:lineRule="auto"/>
        <w:jc w:val="both"/>
        <w:rPr>
          <w:rFonts w:ascii="Times New Roman" w:hAnsi="Times New Roman" w:cs="Times New Roman"/>
          <w:b/>
          <w:bCs/>
          <w:sz w:val="24"/>
          <w:szCs w:val="24"/>
        </w:rPr>
      </w:pPr>
      <w:bookmarkStart w:id="0" w:name="_GoBack"/>
      <w:bookmarkEnd w:id="0"/>
      <w:r w:rsidRPr="007A5E06">
        <w:rPr>
          <w:rFonts w:ascii="Times New Roman" w:hAnsi="Times New Roman" w:cs="Times New Roman"/>
          <w:b/>
          <w:bCs/>
          <w:sz w:val="24"/>
          <w:szCs w:val="24"/>
        </w:rPr>
        <w:t>Abstract</w:t>
      </w:r>
    </w:p>
    <w:p w14:paraId="74B0343B" w14:textId="77777777" w:rsidR="00A607BB" w:rsidRPr="007A5E06" w:rsidRDefault="00A607BB"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a global metabolic disorder arising from issues with insulin secretion or action, has led to the exploration of plant-derived products for safe and effective antidiabetic solutions. This study aimed to investigate the potential hypolipidemic and antidiabetic effects of </w:t>
      </w:r>
      <w:r w:rsidRPr="007A5E06">
        <w:rPr>
          <w:rFonts w:ascii="Times New Roman" w:hAnsi="Times New Roman" w:cs="Times New Roman"/>
          <w:i/>
          <w:sz w:val="24"/>
          <w:szCs w:val="24"/>
        </w:rPr>
        <w:t>Hyp</w:t>
      </w:r>
      <w:r w:rsidR="006263A8"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extracts on streptozotocin/high-fat diet-induced diabetic/hyperlipidemic Wistar rats. Secondary metabolite screening confirmed the presence of alkaloids, flavonoids, cardiac glycosides, tannins, terpenoids, saponins, carbohydrates, volatile oils, steroids, and </w:t>
      </w:r>
      <w:proofErr w:type="spellStart"/>
      <w:r w:rsidRPr="007A5E06">
        <w:rPr>
          <w:rFonts w:ascii="Times New Roman" w:hAnsi="Times New Roman" w:cs="Times New Roman"/>
          <w:sz w:val="24"/>
          <w:szCs w:val="24"/>
        </w:rPr>
        <w:t>phytosteroids</w:t>
      </w:r>
      <w:proofErr w:type="spellEnd"/>
      <w:r w:rsidRPr="007A5E06">
        <w:rPr>
          <w:rFonts w:ascii="Times New Roman" w:hAnsi="Times New Roman" w:cs="Times New Roman"/>
          <w:sz w:val="24"/>
          <w:szCs w:val="24"/>
        </w:rPr>
        <w:t xml:space="preserve"> in the extracts. The LD50 of the extracts indicated no lethality. Hyperlipidemia was induced in Wistar rats through a high-fat diet for two weeks, followed by the induction of diabetes mellitus using 35mg/kg streptozotocin. After 72 hours, rats with plasma glucose levels &gt;200 mg/dl were classified as diab</w:t>
      </w:r>
      <w:r w:rsidR="00211B13" w:rsidRPr="007A5E06">
        <w:rPr>
          <w:rFonts w:ascii="Times New Roman" w:hAnsi="Times New Roman" w:cs="Times New Roman"/>
          <w:sz w:val="24"/>
          <w:szCs w:val="24"/>
        </w:rPr>
        <w:t>etic. Six groups, each with three</w:t>
      </w:r>
      <w:r w:rsidRPr="007A5E06">
        <w:rPr>
          <w:rFonts w:ascii="Times New Roman" w:hAnsi="Times New Roman" w:cs="Times New Roman"/>
          <w:sz w:val="24"/>
          <w:szCs w:val="24"/>
        </w:rPr>
        <w:t xml:space="preserve"> rats, were utilized, including one untreated diabetic group. Three diabetic groups were orally treated with 150 mg/kg body weight of different ex</w:t>
      </w:r>
      <w:r w:rsidR="00BD28E4" w:rsidRPr="007A5E06">
        <w:rPr>
          <w:rFonts w:ascii="Times New Roman" w:hAnsi="Times New Roman" w:cs="Times New Roman"/>
          <w:sz w:val="24"/>
          <w:szCs w:val="24"/>
        </w:rPr>
        <w:t>tracts (n-hexane,</w:t>
      </w:r>
      <w:r w:rsidRPr="007A5E06">
        <w:rPr>
          <w:rFonts w:ascii="Times New Roman" w:hAnsi="Times New Roman" w:cs="Times New Roman"/>
          <w:sz w:val="24"/>
          <w:szCs w:val="24"/>
        </w:rPr>
        <w:t xml:space="preserve"> chloroform, and aqueous), while another diabetic group received metformin/lovastatin (100mg/kg). The 28-day treatment significantly reduced (p &lt; 0.05) weight, plasma glucose levels, total triglycerides, and LDL cholesterol, while increasing HDL compared to the control</w:t>
      </w:r>
    </w:p>
    <w:p w14:paraId="26D0BAE3"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Key Words: </w:t>
      </w:r>
      <w:r w:rsidRPr="007A5E06">
        <w:rPr>
          <w:rFonts w:ascii="Times New Roman" w:hAnsi="Times New Roman" w:cs="Times New Roman"/>
          <w:sz w:val="24"/>
          <w:szCs w:val="24"/>
        </w:rPr>
        <w:t xml:space="preserve">Diabetes Mellitus, </w:t>
      </w:r>
      <w:r w:rsidRPr="007A5E06">
        <w:rPr>
          <w:rFonts w:ascii="Times New Roman" w:eastAsia="Times New Roman" w:hAnsi="Times New Roman" w:cs="Times New Roman"/>
          <w:sz w:val="24"/>
          <w:szCs w:val="24"/>
        </w:rPr>
        <w:t xml:space="preserve">Hypolipidemic, </w:t>
      </w:r>
      <w:proofErr w:type="spellStart"/>
      <w:r w:rsidRPr="007A5E06">
        <w:rPr>
          <w:rFonts w:ascii="Times New Roman" w:eastAsia="Times New Roman" w:hAnsi="Times New Roman" w:cs="Times New Roman"/>
          <w:sz w:val="24"/>
          <w:szCs w:val="24"/>
        </w:rPr>
        <w:t>Atidiabetic</w:t>
      </w:r>
      <w:proofErr w:type="spellEnd"/>
      <w:r w:rsidRPr="007A5E06">
        <w:rPr>
          <w:rFonts w:ascii="Times New Roman" w:eastAsia="Times New Roman" w:hAnsi="Times New Roman" w:cs="Times New Roman"/>
          <w:b/>
          <w:bCs/>
          <w:sz w:val="24"/>
          <w:szCs w:val="24"/>
        </w:rPr>
        <w:t xml:space="preserve">, </w:t>
      </w:r>
      <w:proofErr w:type="spellStart"/>
      <w:r w:rsidR="00EE217E" w:rsidRPr="007A5E06">
        <w:rPr>
          <w:rFonts w:ascii="Times New Roman" w:eastAsia="Times New Roman" w:hAnsi="Times New Roman" w:cs="Times New Roman"/>
          <w:sz w:val="24"/>
          <w:szCs w:val="24"/>
        </w:rPr>
        <w:t>Doum</w:t>
      </w:r>
      <w:proofErr w:type="spellEnd"/>
      <w:r w:rsidRPr="007A5E06">
        <w:rPr>
          <w:rFonts w:ascii="Times New Roman" w:eastAsia="Times New Roman" w:hAnsi="Times New Roman" w:cs="Times New Roman"/>
          <w:sz w:val="24"/>
          <w:szCs w:val="24"/>
        </w:rPr>
        <w:t>, Antioxidant</w:t>
      </w:r>
      <w:r w:rsidR="00085E4B" w:rsidRPr="007A5E06">
        <w:rPr>
          <w:rFonts w:ascii="Times New Roman" w:eastAsia="Times New Roman" w:hAnsi="Times New Roman" w:cs="Times New Roman"/>
          <w:sz w:val="24"/>
          <w:szCs w:val="24"/>
        </w:rPr>
        <w:t>, Extract</w:t>
      </w:r>
    </w:p>
    <w:p w14:paraId="309E6F42"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Introduction</w:t>
      </w:r>
    </w:p>
    <w:p w14:paraId="491EF3D1" w14:textId="77777777" w:rsidR="001B1A4B" w:rsidRPr="007A5E06" w:rsidRDefault="001B1A4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is an endocrine </w:t>
      </w:r>
      <w:proofErr w:type="spellStart"/>
      <w:r w:rsidRPr="007A5E06">
        <w:rPr>
          <w:rFonts w:ascii="Times New Roman" w:hAnsi="Times New Roman" w:cs="Times New Roman"/>
          <w:sz w:val="24"/>
          <w:szCs w:val="24"/>
        </w:rPr>
        <w:t>diseasecharacterised</w:t>
      </w:r>
      <w:proofErr w:type="spellEnd"/>
      <w:r w:rsidRPr="007A5E06">
        <w:rPr>
          <w:rFonts w:ascii="Times New Roman" w:hAnsi="Times New Roman" w:cs="Times New Roman"/>
          <w:sz w:val="24"/>
          <w:szCs w:val="24"/>
        </w:rPr>
        <w:t xml:space="preserve"> by chronic hyperglycemia </w:t>
      </w:r>
      <w:proofErr w:type="spellStart"/>
      <w:r w:rsidRPr="007A5E06">
        <w:rPr>
          <w:rFonts w:ascii="Times New Roman" w:hAnsi="Times New Roman" w:cs="Times New Roman"/>
          <w:sz w:val="24"/>
          <w:szCs w:val="24"/>
        </w:rPr>
        <w:t>withdisturbances</w:t>
      </w:r>
      <w:proofErr w:type="spellEnd"/>
      <w:r w:rsidRPr="007A5E06">
        <w:rPr>
          <w:rFonts w:ascii="Times New Roman" w:hAnsi="Times New Roman" w:cs="Times New Roman"/>
          <w:sz w:val="24"/>
          <w:szCs w:val="24"/>
        </w:rPr>
        <w:t xml:space="preserve"> of carbohydrate, fat, and </w:t>
      </w:r>
      <w:proofErr w:type="spellStart"/>
      <w:r w:rsidRPr="007A5E06">
        <w:rPr>
          <w:rFonts w:ascii="Times New Roman" w:hAnsi="Times New Roman" w:cs="Times New Roman"/>
          <w:sz w:val="24"/>
          <w:szCs w:val="24"/>
        </w:rPr>
        <w:t>proteinmetabolism</w:t>
      </w:r>
      <w:proofErr w:type="spellEnd"/>
      <w:r w:rsidRPr="007A5E06">
        <w:rPr>
          <w:rFonts w:ascii="Times New Roman" w:hAnsi="Times New Roman" w:cs="Times New Roman"/>
          <w:sz w:val="24"/>
          <w:szCs w:val="24"/>
        </w:rPr>
        <w:t xml:space="preserve"> resulting from defects in </w:t>
      </w:r>
      <w:proofErr w:type="spellStart"/>
      <w:r w:rsidRPr="007A5E06">
        <w:rPr>
          <w:rFonts w:ascii="Times New Roman" w:hAnsi="Times New Roman" w:cs="Times New Roman"/>
          <w:sz w:val="24"/>
          <w:szCs w:val="24"/>
        </w:rPr>
        <w:t>insulinsecretion</w:t>
      </w:r>
      <w:proofErr w:type="spellEnd"/>
      <w:r w:rsidRPr="007A5E06">
        <w:rPr>
          <w:rFonts w:ascii="Times New Roman" w:hAnsi="Times New Roman" w:cs="Times New Roman"/>
          <w:sz w:val="24"/>
          <w:szCs w:val="24"/>
        </w:rPr>
        <w:t xml:space="preserve">, insulin action or both, and is </w:t>
      </w:r>
      <w:proofErr w:type="spellStart"/>
      <w:r w:rsidRPr="007A5E06">
        <w:rPr>
          <w:rFonts w:ascii="Times New Roman" w:hAnsi="Times New Roman" w:cs="Times New Roman"/>
          <w:sz w:val="24"/>
          <w:szCs w:val="24"/>
        </w:rPr>
        <w:t>typicallyassociated</w:t>
      </w:r>
      <w:proofErr w:type="spellEnd"/>
      <w:r w:rsidRPr="007A5E06">
        <w:rPr>
          <w:rFonts w:ascii="Times New Roman" w:hAnsi="Times New Roman" w:cs="Times New Roman"/>
          <w:sz w:val="24"/>
          <w:szCs w:val="24"/>
        </w:rPr>
        <w:t xml:space="preserve"> with </w:t>
      </w:r>
      <w:r w:rsidR="003E1428" w:rsidRPr="007A5E06">
        <w:rPr>
          <w:rFonts w:ascii="Times New Roman" w:hAnsi="Times New Roman" w:cs="Times New Roman"/>
          <w:sz w:val="24"/>
          <w:szCs w:val="24"/>
        </w:rPr>
        <w:t>failure of pancreatic β cells (</w:t>
      </w:r>
      <w:proofErr w:type="spellStart"/>
      <w:r w:rsidRPr="007A5E06">
        <w:rPr>
          <w:rFonts w:ascii="Times New Roman" w:hAnsi="Times New Roman" w:cs="Times New Roman"/>
          <w:sz w:val="24"/>
          <w:szCs w:val="24"/>
        </w:rPr>
        <w:t>Olaokun</w:t>
      </w:r>
      <w:proofErr w:type="spellEnd"/>
      <w:r w:rsidR="00D14377" w:rsidRPr="007A5E06">
        <w:rPr>
          <w:rFonts w:ascii="Times New Roman" w:hAnsi="Times New Roman" w:cs="Times New Roman"/>
          <w:sz w:val="24"/>
          <w:szCs w:val="24"/>
        </w:rPr>
        <w:t xml:space="preserve"> et al</w:t>
      </w:r>
      <w:r w:rsidR="003E1428" w:rsidRPr="007A5E06">
        <w:rPr>
          <w:rFonts w:ascii="Times New Roman" w:hAnsi="Times New Roman" w:cs="Times New Roman"/>
          <w:sz w:val="24"/>
          <w:szCs w:val="24"/>
        </w:rPr>
        <w:t>.,</w:t>
      </w:r>
      <w:r w:rsidR="00D14377" w:rsidRPr="007A5E06">
        <w:rPr>
          <w:rFonts w:ascii="Times New Roman" w:hAnsi="Times New Roman" w:cs="Times New Roman"/>
          <w:sz w:val="24"/>
          <w:szCs w:val="24"/>
        </w:rPr>
        <w:t xml:space="preserve"> 2013</w:t>
      </w:r>
      <w:proofErr w:type="gramStart"/>
      <w:r w:rsidR="003E1428" w:rsidRPr="007A5E06">
        <w:rPr>
          <w:rFonts w:ascii="Times New Roman" w:hAnsi="Times New Roman" w:cs="Times New Roman"/>
          <w:sz w:val="24"/>
          <w:szCs w:val="24"/>
        </w:rPr>
        <w:t>)</w:t>
      </w:r>
      <w:r w:rsidRPr="007A5E06">
        <w:rPr>
          <w:rFonts w:ascii="Times New Roman" w:hAnsi="Times New Roman" w:cs="Times New Roman"/>
          <w:sz w:val="24"/>
          <w:szCs w:val="24"/>
        </w:rPr>
        <w:t>.There</w:t>
      </w:r>
      <w:proofErr w:type="gramEnd"/>
      <w:r w:rsidRPr="007A5E06">
        <w:rPr>
          <w:rFonts w:ascii="Times New Roman" w:hAnsi="Times New Roman" w:cs="Times New Roman"/>
          <w:sz w:val="24"/>
          <w:szCs w:val="24"/>
        </w:rPr>
        <w:t xml:space="preserve"> are two major types of </w:t>
      </w:r>
      <w:proofErr w:type="spellStart"/>
      <w:r w:rsidRPr="007A5E06">
        <w:rPr>
          <w:rFonts w:ascii="Times New Roman" w:hAnsi="Times New Roman" w:cs="Times New Roman"/>
          <w:sz w:val="24"/>
          <w:szCs w:val="24"/>
        </w:rPr>
        <w:t>diabetesmellitus</w:t>
      </w:r>
      <w:proofErr w:type="spellEnd"/>
      <w:r w:rsidRPr="007A5E06">
        <w:rPr>
          <w:rFonts w:ascii="Times New Roman" w:hAnsi="Times New Roman" w:cs="Times New Roman"/>
          <w:sz w:val="24"/>
          <w:szCs w:val="24"/>
        </w:rPr>
        <w:t xml:space="preserve">; type 1 and type 2. In type 1 diabetes, </w:t>
      </w:r>
      <w:proofErr w:type="spellStart"/>
      <w:r w:rsidRPr="007A5E06">
        <w:rPr>
          <w:rFonts w:ascii="Times New Roman" w:hAnsi="Times New Roman" w:cs="Times New Roman"/>
          <w:sz w:val="24"/>
          <w:szCs w:val="24"/>
        </w:rPr>
        <w:t>orinsulin</w:t>
      </w:r>
      <w:proofErr w:type="spellEnd"/>
      <w:r w:rsidRPr="007A5E06">
        <w:rPr>
          <w:rFonts w:ascii="Times New Roman" w:hAnsi="Times New Roman" w:cs="Times New Roman"/>
          <w:sz w:val="24"/>
          <w:szCs w:val="24"/>
        </w:rPr>
        <w:t xml:space="preserve"> dependent diabetes mellitus, the </w:t>
      </w:r>
      <w:proofErr w:type="spellStart"/>
      <w:r w:rsidRPr="007A5E06">
        <w:rPr>
          <w:rFonts w:ascii="Times New Roman" w:hAnsi="Times New Roman" w:cs="Times New Roman"/>
          <w:sz w:val="24"/>
          <w:szCs w:val="24"/>
        </w:rPr>
        <w:t>bodyhas</w:t>
      </w:r>
      <w:proofErr w:type="spellEnd"/>
      <w:r w:rsidRPr="007A5E06">
        <w:rPr>
          <w:rFonts w:ascii="Times New Roman" w:hAnsi="Times New Roman" w:cs="Times New Roman"/>
          <w:sz w:val="24"/>
          <w:szCs w:val="24"/>
        </w:rPr>
        <w:t xml:space="preserve"> little or no insulin secretory capacity </w:t>
      </w:r>
      <w:proofErr w:type="spellStart"/>
      <w:r w:rsidRPr="007A5E06">
        <w:rPr>
          <w:rFonts w:ascii="Times New Roman" w:hAnsi="Times New Roman" w:cs="Times New Roman"/>
          <w:sz w:val="24"/>
          <w:szCs w:val="24"/>
        </w:rPr>
        <w:t>anddepends</w:t>
      </w:r>
      <w:proofErr w:type="spellEnd"/>
      <w:r w:rsidRPr="007A5E06">
        <w:rPr>
          <w:rFonts w:ascii="Times New Roman" w:hAnsi="Times New Roman" w:cs="Times New Roman"/>
          <w:sz w:val="24"/>
          <w:szCs w:val="24"/>
        </w:rPr>
        <w:t xml:space="preserve"> on exogenous insulin to </w:t>
      </w:r>
      <w:proofErr w:type="spellStart"/>
      <w:r w:rsidRPr="007A5E06">
        <w:rPr>
          <w:rFonts w:ascii="Times New Roman" w:hAnsi="Times New Roman" w:cs="Times New Roman"/>
          <w:sz w:val="24"/>
          <w:szCs w:val="24"/>
        </w:rPr>
        <w:t>preventmetabolic</w:t>
      </w:r>
      <w:proofErr w:type="spellEnd"/>
      <w:r w:rsidRPr="007A5E06">
        <w:rPr>
          <w:rFonts w:ascii="Times New Roman" w:hAnsi="Times New Roman" w:cs="Times New Roman"/>
          <w:sz w:val="24"/>
          <w:szCs w:val="24"/>
        </w:rPr>
        <w:t xml:space="preserve"> disorders and death. In type 2diabetes, a non-insulin dependent </w:t>
      </w:r>
      <w:proofErr w:type="spellStart"/>
      <w:r w:rsidRPr="007A5E06">
        <w:rPr>
          <w:rFonts w:ascii="Times New Roman" w:hAnsi="Times New Roman" w:cs="Times New Roman"/>
          <w:sz w:val="24"/>
          <w:szCs w:val="24"/>
        </w:rPr>
        <w:t>diabetesmellitus</w:t>
      </w:r>
      <w:proofErr w:type="spellEnd"/>
      <w:r w:rsidRPr="007A5E06">
        <w:rPr>
          <w:rFonts w:ascii="Times New Roman" w:hAnsi="Times New Roman" w:cs="Times New Roman"/>
          <w:sz w:val="24"/>
          <w:szCs w:val="24"/>
        </w:rPr>
        <w:t xml:space="preserve">, the body retains some </w:t>
      </w:r>
      <w:proofErr w:type="spellStart"/>
      <w:r w:rsidRPr="007A5E06">
        <w:rPr>
          <w:rFonts w:ascii="Times New Roman" w:hAnsi="Times New Roman" w:cs="Times New Roman"/>
          <w:sz w:val="24"/>
          <w:szCs w:val="24"/>
        </w:rPr>
        <w:t>endogenousinsulin</w:t>
      </w:r>
      <w:proofErr w:type="spellEnd"/>
      <w:r w:rsidRPr="007A5E06">
        <w:rPr>
          <w:rFonts w:ascii="Times New Roman" w:hAnsi="Times New Roman" w:cs="Times New Roman"/>
          <w:sz w:val="24"/>
          <w:szCs w:val="24"/>
        </w:rPr>
        <w:t xml:space="preserve"> secretory capability; however, its </w:t>
      </w:r>
      <w:proofErr w:type="spellStart"/>
      <w:r w:rsidRPr="007A5E06">
        <w:rPr>
          <w:rFonts w:ascii="Times New Roman" w:hAnsi="Times New Roman" w:cs="Times New Roman"/>
          <w:sz w:val="24"/>
          <w:szCs w:val="24"/>
        </w:rPr>
        <w:t>insulinlevel</w:t>
      </w:r>
      <w:proofErr w:type="spellEnd"/>
      <w:r w:rsidRPr="007A5E06">
        <w:rPr>
          <w:rFonts w:ascii="Times New Roman" w:hAnsi="Times New Roman" w:cs="Times New Roman"/>
          <w:sz w:val="24"/>
          <w:szCs w:val="24"/>
        </w:rPr>
        <w:t xml:space="preserve"> is low relative to its blood glucose </w:t>
      </w:r>
      <w:proofErr w:type="spellStart"/>
      <w:r w:rsidRPr="007A5E06">
        <w:rPr>
          <w:rFonts w:ascii="Times New Roman" w:hAnsi="Times New Roman" w:cs="Times New Roman"/>
          <w:sz w:val="24"/>
          <w:szCs w:val="24"/>
        </w:rPr>
        <w:t>leveland</w:t>
      </w:r>
      <w:proofErr w:type="spellEnd"/>
      <w:r w:rsidRPr="007A5E06">
        <w:rPr>
          <w:rFonts w:ascii="Times New Roman" w:hAnsi="Times New Roman" w:cs="Times New Roman"/>
          <w:sz w:val="24"/>
          <w:szCs w:val="24"/>
        </w:rPr>
        <w:t xml:space="preserve">/or there is a measure of insulin </w:t>
      </w:r>
      <w:proofErr w:type="gramStart"/>
      <w:r w:rsidRPr="007A5E06">
        <w:rPr>
          <w:rFonts w:ascii="Times New Roman" w:hAnsi="Times New Roman" w:cs="Times New Roman"/>
          <w:sz w:val="24"/>
          <w:szCs w:val="24"/>
        </w:rPr>
        <w:t>resistance</w:t>
      </w:r>
      <w:r w:rsidR="00F47BFF" w:rsidRPr="007A5E06">
        <w:rPr>
          <w:rFonts w:ascii="Times New Roman" w:hAnsi="Times New Roman" w:cs="Times New Roman"/>
          <w:sz w:val="24"/>
          <w:szCs w:val="24"/>
        </w:rPr>
        <w:t>.</w:t>
      </w:r>
      <w:r w:rsidR="00494FD4" w:rsidRPr="007A5E06">
        <w:rPr>
          <w:rFonts w:ascii="Times New Roman" w:hAnsi="Times New Roman" w:cs="Times New Roman"/>
          <w:sz w:val="24"/>
          <w:szCs w:val="24"/>
        </w:rPr>
        <w:t>(</w:t>
      </w:r>
      <w:proofErr w:type="gramEnd"/>
      <w:r w:rsidRPr="007A5E06">
        <w:rPr>
          <w:rFonts w:ascii="Times New Roman" w:hAnsi="Times New Roman" w:cs="Times New Roman"/>
          <w:sz w:val="24"/>
          <w:szCs w:val="24"/>
        </w:rPr>
        <w:t xml:space="preserve">Ghazanfar </w:t>
      </w:r>
      <w:r w:rsidR="00494FD4" w:rsidRPr="007A5E06">
        <w:rPr>
          <w:rFonts w:ascii="Times New Roman" w:hAnsi="Times New Roman" w:cs="Times New Roman"/>
          <w:sz w:val="24"/>
          <w:szCs w:val="24"/>
        </w:rPr>
        <w:t>et al., 2014).</w:t>
      </w:r>
    </w:p>
    <w:p w14:paraId="437C85A6" w14:textId="77777777" w:rsidR="00C16144" w:rsidRPr="007A5E06" w:rsidRDefault="009E61A9"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Medicinal </w:t>
      </w:r>
      <w:r w:rsidR="00C16144" w:rsidRPr="007A5E06">
        <w:rPr>
          <w:rFonts w:ascii="Times New Roman" w:hAnsi="Times New Roman" w:cs="Times New Roman"/>
          <w:sz w:val="24"/>
          <w:szCs w:val="24"/>
        </w:rPr>
        <w:t>plants have been known to play a crucial role in addressin</w:t>
      </w:r>
      <w:r w:rsidRPr="007A5E06">
        <w:rPr>
          <w:rFonts w:ascii="Times New Roman" w:hAnsi="Times New Roman" w:cs="Times New Roman"/>
          <w:sz w:val="24"/>
          <w:szCs w:val="24"/>
        </w:rPr>
        <w:t xml:space="preserve">g diabetes and hyperlipidemia, </w:t>
      </w:r>
      <w:r w:rsidR="00C16144" w:rsidRPr="007A5E06">
        <w:rPr>
          <w:rFonts w:ascii="Times New Roman" w:hAnsi="Times New Roman" w:cs="Times New Roman"/>
          <w:sz w:val="24"/>
          <w:szCs w:val="24"/>
        </w:rPr>
        <w:t xml:space="preserve">chronic metabolic disorders affecting carbohydrate metabolism and lipid metabolism characterized by hyperglycemia and hyperlipidemia respectively. This reliance on medicinal plants is particularly prevalent, encompassing 65% to 80% of the global population, especially in developing countries, due to herbal medicine's cultural acceptability, compatibility with the human body, and notably fewer side effects associated with. (Mohamed et al., 2010; Afify et al., 2011). </w:t>
      </w:r>
    </w:p>
    <w:p w14:paraId="1B1FFA4A"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Hyperglycemia is a hallmark of diabetes and its complications, leading to micro and macrovascular complications due to oxidative stress (Ogundele et al., 2017; Mustafa et al., 2019). The International Diabetes Federation (IDF) estimated that by 2030, there would be 578 million adults with diabetes, increasing to 700 million by 2045 (IDF, 2019</w:t>
      </w:r>
      <w:proofErr w:type="gramStart"/>
      <w:r w:rsidRPr="007A5E06">
        <w:rPr>
          <w:rFonts w:ascii="Times New Roman" w:hAnsi="Times New Roman" w:cs="Times New Roman"/>
          <w:sz w:val="24"/>
          <w:szCs w:val="24"/>
        </w:rPr>
        <w:t>).Current</w:t>
      </w:r>
      <w:proofErr w:type="gramEnd"/>
      <w:r w:rsidRPr="007A5E06">
        <w:rPr>
          <w:rFonts w:ascii="Times New Roman" w:hAnsi="Times New Roman" w:cs="Times New Roman"/>
          <w:sz w:val="24"/>
          <w:szCs w:val="24"/>
        </w:rPr>
        <w:t xml:space="preserve"> drug therapies for diabetes face limitations in terms of cost, safety, and efficacy (</w:t>
      </w:r>
      <w:proofErr w:type="spellStart"/>
      <w:r w:rsidRPr="007A5E06">
        <w:rPr>
          <w:rFonts w:ascii="Times New Roman" w:hAnsi="Times New Roman" w:cs="Times New Roman"/>
          <w:sz w:val="24"/>
          <w:szCs w:val="24"/>
        </w:rPr>
        <w:t>Omonije</w:t>
      </w:r>
      <w:proofErr w:type="spellEnd"/>
      <w:r w:rsidRPr="007A5E06">
        <w:rPr>
          <w:rFonts w:ascii="Times New Roman" w:hAnsi="Times New Roman" w:cs="Times New Roman"/>
          <w:sz w:val="24"/>
          <w:szCs w:val="24"/>
        </w:rPr>
        <w:t xml:space="preserve"> et al., 2019). Hyperglycemia is a major contributing factor underlying the development of atherosclerosis diseases, and existing drugs for managing hyperlipidemia are associated with side effects and high costs (</w:t>
      </w:r>
      <w:proofErr w:type="spellStart"/>
      <w:r w:rsidRPr="007A5E06">
        <w:rPr>
          <w:rFonts w:ascii="Times New Roman" w:hAnsi="Times New Roman" w:cs="Times New Roman"/>
          <w:sz w:val="24"/>
          <w:szCs w:val="24"/>
        </w:rPr>
        <w:t>Aduwamai</w:t>
      </w:r>
      <w:proofErr w:type="spellEnd"/>
      <w:r w:rsidRPr="007A5E06">
        <w:rPr>
          <w:rFonts w:ascii="Times New Roman" w:hAnsi="Times New Roman" w:cs="Times New Roman"/>
          <w:sz w:val="24"/>
          <w:szCs w:val="24"/>
        </w:rPr>
        <w:t xml:space="preserve"> et al., 2019).</w:t>
      </w:r>
    </w:p>
    <w:p w14:paraId="34D19936" w14:textId="77777777" w:rsidR="003A599D"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Over an extended period, diabetes</w:t>
      </w:r>
      <w:r w:rsidR="001B1A4B" w:rsidRPr="007A5E06">
        <w:rPr>
          <w:rFonts w:ascii="Times New Roman" w:hAnsi="Times New Roman" w:cs="Times New Roman"/>
          <w:sz w:val="24"/>
          <w:szCs w:val="24"/>
        </w:rPr>
        <w:t xml:space="preserve"> and hyperlipidemia have</w:t>
      </w:r>
      <w:r w:rsidRPr="007A5E06">
        <w:rPr>
          <w:rFonts w:ascii="Times New Roman" w:hAnsi="Times New Roman" w:cs="Times New Roman"/>
          <w:sz w:val="24"/>
          <w:szCs w:val="24"/>
        </w:rPr>
        <w:t xml:space="preserve"> been addressed with various medicinal plants, whose extracts have shown efficacy in enhancing diabetic control while mitigating associated side effects, surpassing synthetic alternatives (</w:t>
      </w:r>
      <w:proofErr w:type="spellStart"/>
      <w:r w:rsidRPr="007A5E06">
        <w:rPr>
          <w:rFonts w:ascii="Times New Roman" w:hAnsi="Times New Roman" w:cs="Times New Roman"/>
          <w:sz w:val="24"/>
          <w:szCs w:val="24"/>
        </w:rPr>
        <w:t>Bolkent</w:t>
      </w:r>
      <w:proofErr w:type="spellEnd"/>
      <w:r w:rsidRPr="007A5E06">
        <w:rPr>
          <w:rFonts w:ascii="Times New Roman" w:hAnsi="Times New Roman" w:cs="Times New Roman"/>
          <w:sz w:val="24"/>
          <w:szCs w:val="24"/>
        </w:rPr>
        <w:t xml:space="preserve"> et al., 2000; </w:t>
      </w: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2009; Abubakar et al., 2023). </w:t>
      </w:r>
    </w:p>
    <w:p w14:paraId="67EF8C86"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i/>
          <w:sz w:val="24"/>
          <w:szCs w:val="24"/>
        </w:rPr>
        <w:t xml:space="preserve">Hyphaene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a desert palm native to the Nile Valley, sub-Saharan Africa, and West India, is</w:t>
      </w:r>
      <w:r w:rsidR="001B1A4B" w:rsidRPr="007A5E06">
        <w:rPr>
          <w:rFonts w:ascii="Times New Roman" w:hAnsi="Times New Roman" w:cs="Times New Roman"/>
          <w:sz w:val="24"/>
          <w:szCs w:val="24"/>
        </w:rPr>
        <w:t xml:space="preserve"> recognized as a valuable plant</w:t>
      </w:r>
      <w:r w:rsidRPr="007A5E06">
        <w:rPr>
          <w:rFonts w:ascii="Times New Roman" w:hAnsi="Times New Roman" w:cs="Times New Roman"/>
          <w:sz w:val="24"/>
          <w:szCs w:val="24"/>
        </w:rPr>
        <w:t xml:space="preserve"> Known as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its trunk has a distinctive dichotomous and arborescent appearance, and the plant is commonly consumed as a beverage in traditional places in sub-Saharan Africa. Research indicates that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is antimicrobial, antioxidant, and anti-diabetic, with potential to reduce blood lipids (Abdel-Rahim, 2011; Shehu et al., 2014</w:t>
      </w:r>
      <w:proofErr w:type="gramStart"/>
      <w:r w:rsidRPr="007A5E06">
        <w:rPr>
          <w:rFonts w:ascii="Times New Roman" w:hAnsi="Times New Roman" w:cs="Times New Roman"/>
          <w:sz w:val="24"/>
          <w:szCs w:val="24"/>
        </w:rPr>
        <w:t>).Medicinal</w:t>
      </w:r>
      <w:proofErr w:type="gramEnd"/>
      <w:r w:rsidRPr="007A5E06">
        <w:rPr>
          <w:rFonts w:ascii="Times New Roman" w:hAnsi="Times New Roman" w:cs="Times New Roman"/>
          <w:sz w:val="24"/>
          <w:szCs w:val="24"/>
        </w:rPr>
        <w:t xml:space="preserve"> plants have been utilized for the treatment of diabetes and hyperlipidemia, demonstrating improved control and reduced side effects compared to synthetic alternatives (</w:t>
      </w:r>
      <w:proofErr w:type="spellStart"/>
      <w:r w:rsidRPr="007A5E06">
        <w:rPr>
          <w:rFonts w:ascii="Times New Roman" w:hAnsi="Times New Roman" w:cs="Times New Roman"/>
          <w:sz w:val="24"/>
          <w:szCs w:val="24"/>
        </w:rPr>
        <w:t>Osigwe</w:t>
      </w:r>
      <w:proofErr w:type="spellEnd"/>
      <w:r w:rsidRPr="007A5E06">
        <w:rPr>
          <w:rFonts w:ascii="Times New Roman" w:hAnsi="Times New Roman" w:cs="Times New Roman"/>
          <w:sz w:val="24"/>
          <w:szCs w:val="24"/>
        </w:rPr>
        <w:t xml:space="preserve"> et al., 2015). The ongoing search for more effective and safer anti-diabetic and hypolipidemic agents is a focus of active research, with flavonoids recognized for their diverse biological activities, including anti-diabetic efficacy (Deepa et al., 2018). Hence, the research aimed to evaluate the antidiabetic and hypolipidemic properties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extract on Wistar rats.</w:t>
      </w:r>
    </w:p>
    <w:p w14:paraId="6BEEDDB3" w14:textId="77777777" w:rsidR="00A607BB" w:rsidRPr="007A5E06" w:rsidRDefault="00A607BB" w:rsidP="00A607BB">
      <w:pPr>
        <w:spacing w:line="240" w:lineRule="auto"/>
        <w:jc w:val="both"/>
        <w:rPr>
          <w:rFonts w:ascii="Times New Roman" w:hAnsi="Times New Roman" w:cs="Times New Roman"/>
          <w:sz w:val="24"/>
          <w:szCs w:val="24"/>
        </w:rPr>
      </w:pPr>
    </w:p>
    <w:p w14:paraId="45BC00E1" w14:textId="77777777" w:rsidR="00A607BB" w:rsidRPr="007A5E06" w:rsidRDefault="00A607BB" w:rsidP="00A607BB">
      <w:pPr>
        <w:pStyle w:val="Heading1"/>
        <w:spacing w:before="0" w:line="240" w:lineRule="auto"/>
        <w:jc w:val="both"/>
        <w:rPr>
          <w:rFonts w:cs="Times New Roman"/>
          <w:szCs w:val="24"/>
        </w:rPr>
      </w:pPr>
      <w:bookmarkStart w:id="1" w:name="_Toc134787657"/>
      <w:bookmarkStart w:id="2" w:name="_Toc149231038"/>
      <w:r w:rsidRPr="007A5E06">
        <w:rPr>
          <w:rFonts w:cs="Times New Roman"/>
          <w:szCs w:val="24"/>
        </w:rPr>
        <w:t>2.0 MATERIAL AND METHOD</w:t>
      </w:r>
      <w:bookmarkEnd w:id="1"/>
      <w:bookmarkEnd w:id="2"/>
    </w:p>
    <w:p w14:paraId="587AA475"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 Materials</w:t>
      </w:r>
    </w:p>
    <w:p w14:paraId="74040BD8"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2.1.1Collection and Authentication </w:t>
      </w:r>
      <w:proofErr w:type="spellStart"/>
      <w:r w:rsidRPr="007A5E06">
        <w:rPr>
          <w:rFonts w:ascii="Times New Roman" w:hAnsi="Times New Roman" w:cs="Times New Roman"/>
          <w:b/>
          <w:bCs/>
          <w:sz w:val="24"/>
          <w:szCs w:val="24"/>
        </w:rPr>
        <w:t>ofPlant</w:t>
      </w:r>
      <w:proofErr w:type="spellEnd"/>
      <w:r w:rsidRPr="007A5E06">
        <w:rPr>
          <w:rFonts w:ascii="Times New Roman" w:hAnsi="Times New Roman" w:cs="Times New Roman"/>
          <w:b/>
          <w:bCs/>
          <w:sz w:val="24"/>
          <w:szCs w:val="24"/>
        </w:rPr>
        <w:t xml:space="preserve"> Material</w:t>
      </w:r>
    </w:p>
    <w:p w14:paraId="5A475A86"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leaves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used in this study were obtained near Botanical Garden of </w:t>
      </w:r>
      <w:proofErr w:type="spellStart"/>
      <w:r w:rsidRPr="007A5E06">
        <w:rPr>
          <w:rFonts w:ascii="Times New Roman" w:hAnsi="Times New Roman" w:cs="Times New Roman"/>
          <w:sz w:val="24"/>
          <w:szCs w:val="24"/>
        </w:rPr>
        <w:t>Bayero</w:t>
      </w:r>
      <w:proofErr w:type="spellEnd"/>
      <w:r w:rsidRPr="007A5E06">
        <w:rPr>
          <w:rFonts w:ascii="Times New Roman" w:hAnsi="Times New Roman" w:cs="Times New Roman"/>
          <w:sz w:val="24"/>
          <w:szCs w:val="24"/>
        </w:rPr>
        <w:t xml:space="preserve"> University Kano, Old site, situated in </w:t>
      </w:r>
      <w:proofErr w:type="spellStart"/>
      <w:r w:rsidRPr="007A5E06">
        <w:rPr>
          <w:rFonts w:ascii="Times New Roman" w:hAnsi="Times New Roman" w:cs="Times New Roman"/>
          <w:sz w:val="24"/>
          <w:szCs w:val="24"/>
        </w:rPr>
        <w:t>Gwale</w:t>
      </w:r>
      <w:proofErr w:type="spellEnd"/>
      <w:r w:rsidRPr="007A5E06">
        <w:rPr>
          <w:rFonts w:ascii="Times New Roman" w:hAnsi="Times New Roman" w:cs="Times New Roman"/>
          <w:sz w:val="24"/>
          <w:szCs w:val="24"/>
        </w:rPr>
        <w:t xml:space="preserve"> Local Government area of Kano State, Nigeria (coordinates: 11.982181187809086, 8.47634729581447). The collection was performed at 6.45 a.m., and the leaves were subsequently identified and assigned Accession Number BUKHAN 0012 at the Herbarium Unit of the Department of Plant Science, </w:t>
      </w:r>
      <w:proofErr w:type="spellStart"/>
      <w:r w:rsidRPr="007A5E06">
        <w:rPr>
          <w:rFonts w:ascii="Times New Roman" w:hAnsi="Times New Roman" w:cs="Times New Roman"/>
          <w:sz w:val="24"/>
          <w:szCs w:val="24"/>
        </w:rPr>
        <w:t>Bayero</w:t>
      </w:r>
      <w:proofErr w:type="spellEnd"/>
      <w:r w:rsidRPr="007A5E06">
        <w:rPr>
          <w:rFonts w:ascii="Times New Roman" w:hAnsi="Times New Roman" w:cs="Times New Roman"/>
          <w:sz w:val="24"/>
          <w:szCs w:val="24"/>
        </w:rPr>
        <w:t xml:space="preserve"> University, Kano.</w:t>
      </w:r>
    </w:p>
    <w:p w14:paraId="7E68A6A9"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2.1.2 Sample Preparation</w:t>
      </w:r>
    </w:p>
    <w:p w14:paraId="0FCE9563"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After collection, the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 were thoroughly washed with distilled water and shade-dried at room temperature for five days. The dried leaves were macerated and blended into a powdery form using an electronic blender (Master Chef, Model MC-B181).</w:t>
      </w:r>
    </w:p>
    <w:p w14:paraId="0345B15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2.1.3 Experimental Animals</w:t>
      </w:r>
    </w:p>
    <w:p w14:paraId="23B0F6D4"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Wist</w:t>
      </w:r>
      <w:r w:rsidR="00121F79" w:rsidRPr="007A5E06">
        <w:rPr>
          <w:rFonts w:ascii="Times New Roman" w:hAnsi="Times New Roman" w:cs="Times New Roman"/>
          <w:sz w:val="24"/>
          <w:szCs w:val="24"/>
        </w:rPr>
        <w:t>a</w:t>
      </w:r>
      <w:r w:rsidRPr="007A5E06">
        <w:rPr>
          <w:rFonts w:ascii="Times New Roman" w:hAnsi="Times New Roman" w:cs="Times New Roman"/>
          <w:sz w:val="24"/>
          <w:szCs w:val="24"/>
        </w:rPr>
        <w:t>r rats of both sexes (Rattus norvegicus) weighing 100.51 ± 6.53 g were procured from Aminu Kano Teaching Hospital (AKTH) Kano, Kano State, Nigeria. The animals were housed in clean wooden cages placed in well-ventilated housing, with a temperature range of 25–27°C, a photoperiod of approximately 12 h light and dark cycle, and a relative humidity of 45–50%. The animals were provided with clean rat pellets (Top Feeds Nigeria Limited, Ibadan, Nigeria) and tap water without any restrictions. The cages were properly cleaned daily.</w:t>
      </w:r>
    </w:p>
    <w:p w14:paraId="56F9DA8A"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2.2Methods</w:t>
      </w:r>
    </w:p>
    <w:p w14:paraId="4A41C17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 1. Extraction of </w:t>
      </w:r>
      <w:r w:rsidR="009E61A9" w:rsidRPr="007A5E06">
        <w:rPr>
          <w:rFonts w:ascii="Times New Roman" w:hAnsi="Times New Roman" w:cs="Times New Roman"/>
          <w:b/>
          <w:bCs/>
          <w:i/>
          <w:sz w:val="24"/>
          <w:szCs w:val="24"/>
        </w:rPr>
        <w:t xml:space="preserve">Hyphaene </w:t>
      </w:r>
      <w:proofErr w:type="spellStart"/>
      <w:r w:rsidR="009E61A9" w:rsidRPr="007A5E06">
        <w:rPr>
          <w:rFonts w:ascii="Times New Roman" w:hAnsi="Times New Roman" w:cs="Times New Roman"/>
          <w:b/>
          <w:bCs/>
          <w:i/>
          <w:sz w:val="24"/>
          <w:szCs w:val="24"/>
        </w:rPr>
        <w:t>thebaica</w:t>
      </w:r>
      <w:proofErr w:type="spellEnd"/>
      <w:r w:rsidRPr="007A5E06">
        <w:rPr>
          <w:rFonts w:ascii="Times New Roman" w:hAnsi="Times New Roman" w:cs="Times New Roman"/>
          <w:b/>
          <w:bCs/>
          <w:sz w:val="24"/>
          <w:szCs w:val="24"/>
        </w:rPr>
        <w:t xml:space="preserve"> (</w:t>
      </w:r>
      <w:proofErr w:type="spellStart"/>
      <w:r w:rsidRPr="007A5E06">
        <w:rPr>
          <w:rFonts w:ascii="Times New Roman" w:hAnsi="Times New Roman" w:cs="Times New Roman"/>
          <w:b/>
          <w:bCs/>
          <w:sz w:val="24"/>
          <w:szCs w:val="24"/>
        </w:rPr>
        <w:t>Doum</w:t>
      </w:r>
      <w:proofErr w:type="spellEnd"/>
      <w:r w:rsidRPr="007A5E06">
        <w:rPr>
          <w:rFonts w:ascii="Times New Roman" w:hAnsi="Times New Roman" w:cs="Times New Roman"/>
          <w:b/>
          <w:bCs/>
          <w:sz w:val="24"/>
          <w:szCs w:val="24"/>
        </w:rPr>
        <w:t>) leaves</w:t>
      </w:r>
    </w:p>
    <w:p w14:paraId="57A7CA3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2.2.1.1 Soxhlet Extraction Method</w:t>
      </w:r>
    </w:p>
    <w:p w14:paraId="5B04C371"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comprehensive Soxhlet extraction procedure was conducted using traditional techniques, employing 50g of powdered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samples. The extraction utilized n-Hexane in a ratio of 1:10 (w/v) based on the method described by Peter and Umar in 2018. Subsequently, the n-Hexane solvent was completely evaporated post-extraction to concentrate it in a vacuum through a rotary evaporator at 40°C under reduced pressure. The resulting solvent-free n-Hexane extract was then examined for this study. The plant material was transformed into a dry powder and underwent multiple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extractions using solvents of increasing polarity, specifically n-Hexane and methanol. The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equipment's extraction chamber was initially filled with 50g of powdered plant material. Hexane, as the extraction solvent, was heated in the flask until the clear liquid contents of the chamber were drained into the flask. The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extraction involved subjecting 50g of powdered plant material to four extractions using 200mL of the solvent, following the method outlined by Rahman et al. in 2015. The n-Hexane extract was concentrated under reduced pressure using a rotary evaporator from </w:t>
      </w:r>
      <w:proofErr w:type="spellStart"/>
      <w:r w:rsidRPr="007A5E06">
        <w:rPr>
          <w:rFonts w:ascii="Times New Roman" w:hAnsi="Times New Roman" w:cs="Times New Roman"/>
          <w:sz w:val="24"/>
          <w:szCs w:val="24"/>
        </w:rPr>
        <w:t>Buchi</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Labortechnik</w:t>
      </w:r>
      <w:proofErr w:type="spellEnd"/>
      <w:r w:rsidRPr="007A5E06">
        <w:rPr>
          <w:rFonts w:ascii="Times New Roman" w:hAnsi="Times New Roman" w:cs="Times New Roman"/>
          <w:sz w:val="24"/>
          <w:szCs w:val="24"/>
        </w:rPr>
        <w:t xml:space="preserve"> AG, Switzerland, set at 40°C, and left in an oven at room temperature for 12 hours, as per the protocol by</w:t>
      </w:r>
      <w:r w:rsidR="00DC6070" w:rsidRPr="007A5E06">
        <w:rPr>
          <w:rFonts w:ascii="Times New Roman" w:hAnsi="Times New Roman" w:cs="Times New Roman"/>
          <w:sz w:val="24"/>
          <w:szCs w:val="24"/>
        </w:rPr>
        <w:t xml:space="preserve"> Ayala-</w:t>
      </w:r>
      <w:r w:rsidRPr="007A5E06">
        <w:rPr>
          <w:rFonts w:ascii="Times New Roman" w:hAnsi="Times New Roman" w:cs="Times New Roman"/>
          <w:sz w:val="24"/>
          <w:szCs w:val="24"/>
        </w:rPr>
        <w:t xml:space="preserve"> Zavala et al. in 2013. The resulting residue was collected, and any remaining n-Hexane was eliminated by drying at room temperature.</w:t>
      </w:r>
    </w:p>
    <w:p w14:paraId="60CAB9BD" w14:textId="77777777" w:rsidR="00A607BB" w:rsidRPr="007A5E06" w:rsidRDefault="00A607BB" w:rsidP="00A607BB">
      <w:pPr>
        <w:spacing w:line="240" w:lineRule="auto"/>
        <w:jc w:val="both"/>
        <w:rPr>
          <w:rFonts w:ascii="Times New Roman" w:hAnsi="Times New Roman" w:cs="Times New Roman"/>
          <w:sz w:val="24"/>
          <w:szCs w:val="24"/>
        </w:rPr>
      </w:pPr>
    </w:p>
    <w:p w14:paraId="5C4472E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2.2.1.2 Cold Maceration Method</w:t>
      </w:r>
    </w:p>
    <w:p w14:paraId="48F81F2B"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Maceration was conducted in a sealed conical flask over 7 days at room temperature with periodic agitation, following the approach described by Dhawan et al. in 2017. Using 1000g of powdered leaf samples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for each solvent (Aqueous, methanol, and chloroform) in a ratio of 1:10 (w/v), the extraction was performed in separate aliquots. The marc was filtered using Whatman No.1 filter paper, and the filtrate underwent concentration through open-air evaporation. The resulting concentrate (extract) was weighed, and the percentage yield was calculated before labeling and storage at 4°C in a refrigerator until further use. The solvent-free Aqueous, methanol, and Chloroform extracts obtained were similarly evaluated.</w:t>
      </w:r>
    </w:p>
    <w:p w14:paraId="71D09101"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2.2.2 Phytochemical analysis</w:t>
      </w:r>
    </w:p>
    <w:p w14:paraId="6957D224" w14:textId="77777777" w:rsidR="00A607BB" w:rsidRPr="007A5E06" w:rsidRDefault="00A607BB" w:rsidP="00280D42">
      <w:pPr>
        <w:jc w:val="both"/>
        <w:rPr>
          <w:rFonts w:ascii="Times New Roman" w:hAnsi="Times New Roman" w:cs="Times New Roman"/>
          <w:sz w:val="24"/>
          <w:szCs w:val="24"/>
        </w:rPr>
      </w:pPr>
      <w:r w:rsidRPr="007A5E06">
        <w:rPr>
          <w:rFonts w:ascii="Times New Roman" w:hAnsi="Times New Roman" w:cs="Times New Roman"/>
          <w:sz w:val="24"/>
          <w:szCs w:val="24"/>
        </w:rPr>
        <w:t xml:space="preserve">Phytochemical analysis of </w:t>
      </w:r>
      <w:proofErr w:type="spellStart"/>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hae</w:t>
      </w:r>
      <w:r w:rsidRPr="007A5E06">
        <w:rPr>
          <w:rFonts w:ascii="Times New Roman" w:hAnsi="Times New Roman" w:cs="Times New Roman"/>
          <w:i/>
          <w:sz w:val="24"/>
          <w:szCs w:val="24"/>
        </w:rPr>
        <w:t>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leaves was conducted following established methods by Harborne (1973), Trease and Evans (1989), </w:t>
      </w:r>
      <w:proofErr w:type="spellStart"/>
      <w:r w:rsidRPr="007A5E06">
        <w:rPr>
          <w:rFonts w:ascii="Times New Roman" w:hAnsi="Times New Roman" w:cs="Times New Roman"/>
          <w:sz w:val="24"/>
          <w:szCs w:val="24"/>
        </w:rPr>
        <w:t>Sofowora</w:t>
      </w:r>
      <w:proofErr w:type="spellEnd"/>
      <w:r w:rsidRPr="007A5E06">
        <w:rPr>
          <w:rFonts w:ascii="Times New Roman" w:hAnsi="Times New Roman" w:cs="Times New Roman"/>
          <w:sz w:val="24"/>
          <w:szCs w:val="24"/>
        </w:rPr>
        <w:t xml:space="preserve"> (1993), and El-</w:t>
      </w:r>
      <w:proofErr w:type="spellStart"/>
      <w:r w:rsidRPr="007A5E06">
        <w:rPr>
          <w:rFonts w:ascii="Times New Roman" w:hAnsi="Times New Roman" w:cs="Times New Roman"/>
          <w:sz w:val="24"/>
          <w:szCs w:val="24"/>
        </w:rPr>
        <w:t>Olemyl</w:t>
      </w:r>
      <w:proofErr w:type="spellEnd"/>
      <w:r w:rsidRPr="007A5E06">
        <w:rPr>
          <w:rFonts w:ascii="Times New Roman" w:hAnsi="Times New Roman" w:cs="Times New Roman"/>
          <w:sz w:val="24"/>
          <w:szCs w:val="24"/>
        </w:rPr>
        <w:t xml:space="preserve"> et al. (1994). Saponins were identified by the formation of froth after heating the extract </w:t>
      </w:r>
      <w:r w:rsidRPr="007A5E06">
        <w:rPr>
          <w:rFonts w:ascii="Times New Roman" w:hAnsi="Times New Roman" w:cs="Times New Roman"/>
          <w:sz w:val="24"/>
          <w:szCs w:val="24"/>
        </w:rPr>
        <w:lastRenderedPageBreak/>
        <w:t>with water. Tannins presence was indicated by a greenish precipitate upon adding 5% FeCl3. Alkaloids were detected through the formation of a reddish-brown precipitate using Wagner’s reagent. Flavonoids were identified by a yellow color after adding 10% NaOH. Tannins were again confirmed by observing a brownish-green or blue-black coloration with 5% ferric chloride. Carbohydrates were indicated by a purple color after mixing the extracts with alpha naphthol solution and concentrated H2SO4. Steroids were detected by the formation of a reddish-brown interface with chloroform and H2SO4. Phytosterols were confirmed by a brown ring after mixing the extracts with chloroform and concentrated sulfuric acid. Volatile oils were screened by a white precipitate upon mixing the extracts with dilute HCl. Terpenoids were identified through a reddish-brown coloration with chloroform and concentrated H2SO4</w:t>
      </w:r>
      <w:r w:rsidR="00221AC7" w:rsidRPr="007A5E06">
        <w:rPr>
          <w:rFonts w:ascii="Times New Roman" w:hAnsi="Times New Roman" w:cs="Times New Roman"/>
          <w:sz w:val="24"/>
          <w:szCs w:val="24"/>
        </w:rPr>
        <w:t>. Cardiac glycosides were confirmed by a brown ring at the interface with glacial acetic acid containing ferric chloride. Saponins glycosides were identified by a bluish-green precipitate with Fehling solution A and B. The presence of saponins was indicated by persistent foaming after shaking the extracts with distilled water. Liquid-liquid partition of the dried methanolic extracts using hexane and ethyl acetate solvents was carried out as described by Rajbir et al. (2008), and the eluents were pooled and dried using a rotary evaporator.</w:t>
      </w:r>
    </w:p>
    <w:p w14:paraId="692595CD" w14:textId="77777777"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2.2.4 Acute Toxicity Study of Extract </w:t>
      </w:r>
      <w:r w:rsidRPr="007A5E06">
        <w:rPr>
          <w:rFonts w:ascii="Times New Roman" w:hAnsi="Times New Roman" w:cs="Times New Roman"/>
          <w:b/>
          <w:bCs/>
          <w:i/>
          <w:sz w:val="24"/>
          <w:szCs w:val="24"/>
        </w:rPr>
        <w:t>Hyp</w:t>
      </w:r>
      <w:r w:rsidR="00E8215B" w:rsidRPr="007A5E06">
        <w:rPr>
          <w:rFonts w:ascii="Times New Roman" w:hAnsi="Times New Roman" w:cs="Times New Roman"/>
          <w:b/>
          <w:bCs/>
          <w:i/>
          <w:sz w:val="24"/>
          <w:szCs w:val="24"/>
        </w:rPr>
        <w:t>ha</w:t>
      </w:r>
      <w:r w:rsidRPr="007A5E06">
        <w:rPr>
          <w:rFonts w:ascii="Times New Roman" w:hAnsi="Times New Roman" w:cs="Times New Roman"/>
          <w:b/>
          <w:bCs/>
          <w:i/>
          <w:sz w:val="24"/>
          <w:szCs w:val="24"/>
        </w:rPr>
        <w:t xml:space="preserve">ene </w:t>
      </w:r>
      <w:proofErr w:type="spellStart"/>
      <w:r w:rsidRPr="007A5E06">
        <w:rPr>
          <w:rFonts w:ascii="Times New Roman" w:hAnsi="Times New Roman" w:cs="Times New Roman"/>
          <w:b/>
          <w:bCs/>
          <w:i/>
          <w:sz w:val="24"/>
          <w:szCs w:val="24"/>
        </w:rPr>
        <w:t>thebaica</w:t>
      </w:r>
      <w:proofErr w:type="spellEnd"/>
      <w:r w:rsidRPr="007A5E06">
        <w:rPr>
          <w:rFonts w:ascii="Times New Roman" w:hAnsi="Times New Roman" w:cs="Times New Roman"/>
          <w:b/>
          <w:bCs/>
          <w:sz w:val="24"/>
          <w:szCs w:val="24"/>
        </w:rPr>
        <w:t xml:space="preserve"> in Albino Rats</w:t>
      </w:r>
    </w:p>
    <w:p w14:paraId="61F0DACC" w14:textId="77777777" w:rsidR="00221AC7" w:rsidRPr="007A5E06" w:rsidRDefault="00221AC7" w:rsidP="00221AC7">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Acute Toxicity Study of Extract </w:t>
      </w:r>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in Albino Rats was carried</w:t>
      </w:r>
      <w:r w:rsidR="00E8215B" w:rsidRPr="007A5E06">
        <w:rPr>
          <w:rFonts w:ascii="Times New Roman" w:hAnsi="Times New Roman" w:cs="Times New Roman"/>
          <w:sz w:val="24"/>
          <w:szCs w:val="24"/>
        </w:rPr>
        <w:t xml:space="preserve"> out using the method</w:t>
      </w:r>
      <w:r w:rsidRPr="007A5E06">
        <w:rPr>
          <w:rFonts w:ascii="Times New Roman" w:hAnsi="Times New Roman" w:cs="Times New Roman"/>
          <w:sz w:val="24"/>
          <w:szCs w:val="24"/>
        </w:rPr>
        <w:t xml:space="preserve"> outlined by </w:t>
      </w:r>
      <w:proofErr w:type="spellStart"/>
      <w:r w:rsidRPr="007A5E06">
        <w:rPr>
          <w:rFonts w:ascii="Times New Roman" w:hAnsi="Times New Roman" w:cs="Times New Roman"/>
          <w:sz w:val="24"/>
          <w:szCs w:val="24"/>
        </w:rPr>
        <w:t>Lorke</w:t>
      </w:r>
      <w:proofErr w:type="spellEnd"/>
      <w:r w:rsidRPr="007A5E06">
        <w:rPr>
          <w:rFonts w:ascii="Times New Roman" w:hAnsi="Times New Roman" w:cs="Times New Roman"/>
          <w:sz w:val="24"/>
          <w:szCs w:val="24"/>
        </w:rPr>
        <w:t xml:space="preserve"> in 1983. In the initial phase of the experiment, twelve rats were categorized into four groups of three rats each. Groups 1, 2, and 3 received doses of 1000, 100, and 10mg/kg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extract, respectively, while group 4 served as the control. The rats were closely monitored for signs of toxicity and mortality over a 24-hour period. Subsequently, in the second phase, four rats were assigned to each extract, labeled 1, 2, 3, and 4, and were orally administered variable doses (2000, 3000, 4000, and 5000mg/kg)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extract.</w:t>
      </w:r>
    </w:p>
    <w:p w14:paraId="7006B194" w14:textId="77777777"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 Induction of type 2 diabetes and hyperlipidemia</w:t>
      </w:r>
    </w:p>
    <w:p w14:paraId="4BD76311" w14:textId="77777777" w:rsidR="00221AC7" w:rsidRPr="007A5E06" w:rsidRDefault="00221AC7" w:rsidP="00221AC7">
      <w:pPr>
        <w:rPr>
          <w:rFonts w:ascii="Times New Roman" w:hAnsi="Times New Roman" w:cs="Times New Roman"/>
          <w:sz w:val="24"/>
          <w:szCs w:val="24"/>
        </w:rPr>
      </w:pPr>
      <w:r w:rsidRPr="007A5E06">
        <w:rPr>
          <w:rFonts w:ascii="Times New Roman" w:hAnsi="Times New Roman" w:cs="Times New Roman"/>
          <w:sz w:val="24"/>
          <w:szCs w:val="24"/>
        </w:rPr>
        <w:t xml:space="preserve">The induction of type 2 diabetes and hyperlipidemia in rats involved a two-week period of feeding a high-fat diet. The diet composition included 84.3% standard rat chow, 5% lard, 10% yolk powder, 0.2% cholesterol, and 0.5% bile salt, following the protocol by Xie et al. (2005). After the high-fat diet phase, the animals underwent an overnight fast and were injected with a low dose of streptozotocin (35mg/kg), dissolved in 0.1 M sodium citrate buffer at pH 4.5, as described by Wu et al. (2012). Three days post-STZ injection, overnight fasting blood samples were collected from the retroorbital sinus, serum blood glucose and </w:t>
      </w:r>
      <w:proofErr w:type="spellStart"/>
      <w:r w:rsidRPr="007A5E06">
        <w:rPr>
          <w:rFonts w:ascii="Times New Roman" w:hAnsi="Times New Roman" w:cs="Times New Roman"/>
          <w:sz w:val="24"/>
          <w:szCs w:val="24"/>
        </w:rPr>
        <w:t>lipd</w:t>
      </w:r>
      <w:proofErr w:type="spellEnd"/>
      <w:r w:rsidRPr="007A5E06">
        <w:rPr>
          <w:rFonts w:ascii="Times New Roman" w:hAnsi="Times New Roman" w:cs="Times New Roman"/>
          <w:sz w:val="24"/>
          <w:szCs w:val="24"/>
        </w:rPr>
        <w:t xml:space="preserve"> profile </w:t>
      </w:r>
      <w:proofErr w:type="spellStart"/>
      <w:r w:rsidRPr="007A5E06">
        <w:rPr>
          <w:rFonts w:ascii="Times New Roman" w:hAnsi="Times New Roman" w:cs="Times New Roman"/>
          <w:sz w:val="24"/>
          <w:szCs w:val="24"/>
        </w:rPr>
        <w:t>detrmined</w:t>
      </w:r>
      <w:proofErr w:type="spellEnd"/>
      <w:r w:rsidRPr="007A5E06">
        <w:rPr>
          <w:rFonts w:ascii="Times New Roman" w:hAnsi="Times New Roman" w:cs="Times New Roman"/>
          <w:sz w:val="24"/>
          <w:szCs w:val="24"/>
        </w:rPr>
        <w:t xml:space="preserve"> using </w:t>
      </w:r>
      <w:proofErr w:type="spellStart"/>
      <w:r w:rsidRPr="007A5E06">
        <w:rPr>
          <w:rFonts w:ascii="Times New Roman" w:hAnsi="Times New Roman" w:cs="Times New Roman"/>
          <w:sz w:val="24"/>
          <w:szCs w:val="24"/>
        </w:rPr>
        <w:t>AccuCheck</w:t>
      </w:r>
      <w:proofErr w:type="spellEnd"/>
      <w:r w:rsidRPr="007A5E06">
        <w:rPr>
          <w:rFonts w:ascii="Times New Roman" w:hAnsi="Times New Roman" w:cs="Times New Roman"/>
          <w:sz w:val="24"/>
          <w:szCs w:val="24"/>
        </w:rPr>
        <w:t xml:space="preserve"> glucometer and </w:t>
      </w:r>
      <w:proofErr w:type="spellStart"/>
      <w:r w:rsidRPr="007A5E06">
        <w:rPr>
          <w:rFonts w:ascii="Times New Roman" w:hAnsi="Times New Roman" w:cs="Times New Roman"/>
          <w:sz w:val="24"/>
          <w:szCs w:val="24"/>
        </w:rPr>
        <w:t>CardioCheck</w:t>
      </w:r>
      <w:proofErr w:type="spellEnd"/>
      <w:r w:rsidRPr="007A5E06">
        <w:rPr>
          <w:rFonts w:ascii="Times New Roman" w:hAnsi="Times New Roman" w:cs="Times New Roman"/>
          <w:sz w:val="24"/>
          <w:szCs w:val="24"/>
        </w:rPr>
        <w:t xml:space="preserve"> meter </w:t>
      </w:r>
      <w:proofErr w:type="spellStart"/>
      <w:proofErr w:type="gramStart"/>
      <w:r w:rsidRPr="007A5E06">
        <w:rPr>
          <w:rFonts w:ascii="Times New Roman" w:hAnsi="Times New Roman" w:cs="Times New Roman"/>
          <w:sz w:val="24"/>
          <w:szCs w:val="24"/>
        </w:rPr>
        <w:t>respectievly.Rats</w:t>
      </w:r>
      <w:proofErr w:type="spellEnd"/>
      <w:proofErr w:type="gramEnd"/>
      <w:r w:rsidRPr="007A5E06">
        <w:rPr>
          <w:rFonts w:ascii="Times New Roman" w:hAnsi="Times New Roman" w:cs="Times New Roman"/>
          <w:sz w:val="24"/>
          <w:szCs w:val="24"/>
        </w:rPr>
        <w:t xml:space="preserve"> with fasting blood glucose levels exceeding 250mg/dl were considered diabetic, while those with fasting blood hyperlipidemia levels of 200mg/dl or higher were classified as hyperlipidemic animals for further study</w:t>
      </w:r>
    </w:p>
    <w:p w14:paraId="21005706" w14:textId="77777777" w:rsidR="0025407D" w:rsidRPr="007A5E06" w:rsidRDefault="0025407D" w:rsidP="0025407D">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2.2.5.1 Experimental Design</w:t>
      </w:r>
    </w:p>
    <w:p w14:paraId="25173E79"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The ex</w:t>
      </w:r>
      <w:r w:rsidR="00121F79" w:rsidRPr="007A5E06">
        <w:rPr>
          <w:rFonts w:ascii="Times New Roman" w:hAnsi="Times New Roman" w:cs="Times New Roman"/>
          <w:sz w:val="24"/>
          <w:szCs w:val="24"/>
        </w:rPr>
        <w:t xml:space="preserve">perimental design </w:t>
      </w:r>
      <w:proofErr w:type="gramStart"/>
      <w:r w:rsidR="00121F79" w:rsidRPr="007A5E06">
        <w:rPr>
          <w:rFonts w:ascii="Times New Roman" w:hAnsi="Times New Roman" w:cs="Times New Roman"/>
          <w:sz w:val="24"/>
          <w:szCs w:val="24"/>
        </w:rPr>
        <w:t xml:space="preserve">consisted </w:t>
      </w:r>
      <w:r w:rsidRPr="007A5E06">
        <w:rPr>
          <w:rFonts w:ascii="Times New Roman" w:hAnsi="Times New Roman" w:cs="Times New Roman"/>
          <w:sz w:val="24"/>
          <w:szCs w:val="24"/>
        </w:rPr>
        <w:t xml:space="preserve"> rats</w:t>
      </w:r>
      <w:proofErr w:type="gramEnd"/>
      <w:r w:rsidRPr="007A5E06">
        <w:rPr>
          <w:rFonts w:ascii="Times New Roman" w:hAnsi="Times New Roman" w:cs="Times New Roman"/>
          <w:sz w:val="24"/>
          <w:szCs w:val="24"/>
        </w:rPr>
        <w:t xml:space="preserve"> induced with high-fat di</w:t>
      </w:r>
      <w:r w:rsidR="00121F79" w:rsidRPr="007A5E06">
        <w:rPr>
          <w:rFonts w:ascii="Times New Roman" w:hAnsi="Times New Roman" w:cs="Times New Roman"/>
          <w:sz w:val="24"/>
          <w:szCs w:val="24"/>
        </w:rPr>
        <w:t>et/streptozotocin (HFD/STZ) along with normal rats divided into six</w:t>
      </w:r>
      <w:r w:rsidRPr="007A5E06">
        <w:rPr>
          <w:rFonts w:ascii="Times New Roman" w:hAnsi="Times New Roman" w:cs="Times New Roman"/>
          <w:sz w:val="24"/>
          <w:szCs w:val="24"/>
        </w:rPr>
        <w:t xml:space="preserve"> groups, each comprising a minimum of three rats (n=3). The study spanned a period of 4 weeks, during which different concentrations of </w:t>
      </w:r>
      <w:r w:rsidRPr="007A5E06">
        <w:rPr>
          <w:rFonts w:ascii="Times New Roman" w:hAnsi="Times New Roman" w:cs="Times New Roman"/>
          <w:i/>
          <w:sz w:val="24"/>
          <w:szCs w:val="24"/>
        </w:rPr>
        <w:t>Hyph</w:t>
      </w:r>
      <w:r w:rsidR="00121F79" w:rsidRPr="007A5E06">
        <w:rPr>
          <w:rFonts w:ascii="Times New Roman" w:hAnsi="Times New Roman" w:cs="Times New Roman"/>
          <w:i/>
          <w:sz w:val="24"/>
          <w:szCs w:val="24"/>
        </w:rPr>
        <w:t>a</w:t>
      </w:r>
      <w:r w:rsidRPr="007A5E06">
        <w:rPr>
          <w:rFonts w:ascii="Times New Roman" w:hAnsi="Times New Roman" w:cs="Times New Roman"/>
          <w:i/>
          <w:sz w:val="24"/>
          <w:szCs w:val="24"/>
        </w:rPr>
        <w:t>en</w:t>
      </w:r>
      <w:r w:rsidR="00121F79" w:rsidRPr="007A5E06">
        <w:rPr>
          <w:rFonts w:ascii="Times New Roman" w:hAnsi="Times New Roman" w:cs="Times New Roman"/>
          <w:i/>
          <w:sz w:val="24"/>
          <w:szCs w:val="24"/>
        </w:rPr>
        <w:t>e</w:t>
      </w:r>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00121F79" w:rsidRPr="007A5E06">
        <w:rPr>
          <w:rFonts w:ascii="Times New Roman" w:hAnsi="Times New Roman" w:cs="Times New Roman"/>
          <w:sz w:val="24"/>
          <w:szCs w:val="24"/>
        </w:rPr>
        <w:t xml:space="preserve"> extracts</w:t>
      </w:r>
      <w:r w:rsidRPr="007A5E06">
        <w:rPr>
          <w:rFonts w:ascii="Times New Roman" w:hAnsi="Times New Roman" w:cs="Times New Roman"/>
          <w:sz w:val="24"/>
          <w:szCs w:val="24"/>
        </w:rPr>
        <w:t xml:space="preserve"> were orally administered using an intragastric tube. Metformin and lovastatin, dissolved in distilled water, were used as standard drugs for diabetes and hyperlipidemia, respectively.</w:t>
      </w:r>
    </w:p>
    <w:p w14:paraId="07C471C4" w14:textId="77777777" w:rsidR="0025407D" w:rsidRPr="007A5E06" w:rsidRDefault="0025407D" w:rsidP="0025407D">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Phase I (Extract) Experimental Design:</w:t>
      </w:r>
    </w:p>
    <w:p w14:paraId="164D1C76"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 – Distilled water only</w:t>
      </w:r>
    </w:p>
    <w:p w14:paraId="27498D72"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 – HFD/STZ + Distilled water</w:t>
      </w:r>
    </w:p>
    <w:p w14:paraId="4BC41931"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III – HFD/STZ + 100 mg/kg body weight of Metformin/Lovastatin</w:t>
      </w:r>
    </w:p>
    <w:p w14:paraId="3D075148"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IV – HFD/STZ + 150 mg/kg body weight of n-Hexane extract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r w:rsidRPr="007A5E06">
        <w:rPr>
          <w:rFonts w:ascii="Times New Roman" w:hAnsi="Times New Roman" w:cs="Times New Roman"/>
          <w:sz w:val="24"/>
          <w:szCs w:val="24"/>
        </w:rPr>
        <w:t>leaves</w:t>
      </w:r>
      <w:proofErr w:type="spellEnd"/>
    </w:p>
    <w:p w14:paraId="5CC600E2"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 – HFD/STZ + 150 mg</w:t>
      </w:r>
      <w:r w:rsidR="00121F79" w:rsidRPr="007A5E06">
        <w:rPr>
          <w:rFonts w:ascii="Times New Roman" w:hAnsi="Times New Roman" w:cs="Times New Roman"/>
          <w:sz w:val="24"/>
          <w:szCs w:val="24"/>
        </w:rPr>
        <w:t xml:space="preserve">/kg body weight of </w:t>
      </w:r>
      <w:proofErr w:type="spellStart"/>
      <w:r w:rsidR="00121F79" w:rsidRPr="007A5E06">
        <w:rPr>
          <w:rFonts w:ascii="Times New Roman" w:hAnsi="Times New Roman" w:cs="Times New Roman"/>
          <w:sz w:val="24"/>
          <w:szCs w:val="24"/>
        </w:rPr>
        <w:t>aquous</w:t>
      </w:r>
      <w:proofErr w:type="spellEnd"/>
      <w:r w:rsidRPr="007A5E06">
        <w:rPr>
          <w:rFonts w:ascii="Times New Roman" w:hAnsi="Times New Roman" w:cs="Times New Roman"/>
          <w:sz w:val="24"/>
          <w:szCs w:val="24"/>
        </w:rPr>
        <w:t xml:space="preserve"> extract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w:t>
      </w:r>
    </w:p>
    <w:p w14:paraId="331CD41D"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VI – HFD/STZ + 150 mg/kg body weight of chloroform extract </w:t>
      </w:r>
      <w:proofErr w:type="spellStart"/>
      <w:r w:rsidRPr="007A5E06">
        <w:rPr>
          <w:rFonts w:ascii="Times New Roman" w:hAnsi="Times New Roman" w:cs="Times New Roman"/>
          <w:sz w:val="24"/>
          <w:szCs w:val="24"/>
        </w:rPr>
        <w:t>of</w:t>
      </w:r>
      <w:r w:rsidR="009E61A9" w:rsidRPr="007A5E06">
        <w:rPr>
          <w:rFonts w:ascii="Times New Roman" w:hAnsi="Times New Roman" w:cs="Times New Roman"/>
          <w:i/>
          <w:sz w:val="24"/>
          <w:szCs w:val="24"/>
        </w:rPr>
        <w:t>H</w:t>
      </w:r>
      <w:proofErr w:type="spellEnd"/>
      <w:r w:rsidR="009E61A9" w:rsidRPr="007A5E06">
        <w:rPr>
          <w:rFonts w:ascii="Times New Roman" w:hAnsi="Times New Roman" w:cs="Times New Roman"/>
          <w:i/>
          <w:sz w:val="24"/>
          <w:szCs w:val="24"/>
        </w:rPr>
        <w:t xml:space="preserve">. </w:t>
      </w:r>
      <w:proofErr w:type="spellStart"/>
      <w:r w:rsidR="009E61A9" w:rsidRPr="007A5E06">
        <w:rPr>
          <w:rFonts w:ascii="Times New Roman" w:hAnsi="Times New Roman" w:cs="Times New Roman"/>
          <w:i/>
          <w:sz w:val="24"/>
          <w:szCs w:val="24"/>
        </w:rPr>
        <w:t>thebaica</w:t>
      </w:r>
      <w:r w:rsidRPr="007A5E06">
        <w:rPr>
          <w:rFonts w:ascii="Times New Roman" w:hAnsi="Times New Roman" w:cs="Times New Roman"/>
          <w:sz w:val="24"/>
          <w:szCs w:val="24"/>
        </w:rPr>
        <w:t>leaves</w:t>
      </w:r>
      <w:proofErr w:type="spellEnd"/>
    </w:p>
    <w:p w14:paraId="74023998"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2.2.6 Biochemical Analysis</w:t>
      </w:r>
    </w:p>
    <w:p w14:paraId="14686CFD"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2.2.6.1 Serum Blood Glucose Determination</w:t>
      </w:r>
    </w:p>
    <w:p w14:paraId="0529E7A0"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Fasting glucose levels were determined using the protocol outlined by ADA (2020). Prior to the experiment, rats were fasted overnight to ensure accurate fasting glucose measurements. Rats were gently restrained, and their tail veins were cleaned with an alcohol swab using aseptic techniques. A lancet device was employed to make a small incision, and a drop of blood was collected, ensuring minimal stress to the animals. The blood sample was immediately applied to a glucometer-specific test strip, and the glucometer displayed the fasting glucose level, which was recorded.</w:t>
      </w:r>
    </w:p>
    <w:p w14:paraId="33A7A411"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2.2.6.2 Lipid Profile Estimation</w:t>
      </w:r>
    </w:p>
    <w:p w14:paraId="414DE9D5"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Lipid profiles were determined following the method described by </w:t>
      </w:r>
      <w:proofErr w:type="spellStart"/>
      <w:r w:rsidRPr="007A5E06">
        <w:rPr>
          <w:rFonts w:ascii="Times New Roman" w:hAnsi="Times New Roman" w:cs="Times New Roman"/>
          <w:sz w:val="24"/>
          <w:szCs w:val="24"/>
        </w:rPr>
        <w:t>Bolodeoku</w:t>
      </w:r>
      <w:proofErr w:type="spellEnd"/>
      <w:r w:rsidRPr="007A5E06">
        <w:rPr>
          <w:rFonts w:ascii="Times New Roman" w:hAnsi="Times New Roman" w:cs="Times New Roman"/>
          <w:sz w:val="24"/>
          <w:szCs w:val="24"/>
        </w:rPr>
        <w:t xml:space="preserve"> (2019). Blood samples were obtained from rats after an appropriate fasting period, and the tail veins were cleansed with an alcohol swab. A lancet device was used to obtain blood samples with minimal discomfort to the animals. The blood sample was applied to a </w:t>
      </w:r>
      <w:proofErr w:type="spellStart"/>
      <w:r w:rsidRPr="007A5E06">
        <w:rPr>
          <w:rFonts w:ascii="Times New Roman" w:hAnsi="Times New Roman" w:cs="Times New Roman"/>
          <w:sz w:val="24"/>
          <w:szCs w:val="24"/>
        </w:rPr>
        <w:t>Cardiochek</w:t>
      </w:r>
      <w:proofErr w:type="spellEnd"/>
      <w:r w:rsidRPr="007A5E06">
        <w:rPr>
          <w:rFonts w:ascii="Times New Roman" w:hAnsi="Times New Roman" w:cs="Times New Roman"/>
          <w:sz w:val="24"/>
          <w:szCs w:val="24"/>
        </w:rPr>
        <w:t>-specific test strip, and the results of the lipid profile, including total cholesterol, triglycerides, and high-density lipoprotein (HDL) cholesterol, were obtained using a Cardio</w:t>
      </w:r>
      <w:r w:rsidR="00280D42" w:rsidRPr="007A5E06">
        <w:rPr>
          <w:rFonts w:ascii="Times New Roman" w:hAnsi="Times New Roman" w:cs="Times New Roman"/>
          <w:sz w:val="24"/>
          <w:szCs w:val="24"/>
        </w:rPr>
        <w:t>C</w:t>
      </w:r>
      <w:r w:rsidRPr="007A5E06">
        <w:rPr>
          <w:rFonts w:ascii="Times New Roman" w:hAnsi="Times New Roman" w:cs="Times New Roman"/>
          <w:sz w:val="24"/>
          <w:szCs w:val="24"/>
        </w:rPr>
        <w:t xml:space="preserve">hek analyzer. LDL-C was calculated using the formula by </w:t>
      </w:r>
      <w:proofErr w:type="spellStart"/>
      <w:r w:rsidRPr="007A5E06">
        <w:rPr>
          <w:rFonts w:ascii="Times New Roman" w:hAnsi="Times New Roman" w:cs="Times New Roman"/>
          <w:sz w:val="24"/>
          <w:szCs w:val="24"/>
        </w:rPr>
        <w:t>Friedewald</w:t>
      </w:r>
      <w:proofErr w:type="spellEnd"/>
      <w:r w:rsidRPr="007A5E06">
        <w:rPr>
          <w:rFonts w:ascii="Times New Roman" w:hAnsi="Times New Roman" w:cs="Times New Roman"/>
          <w:sz w:val="24"/>
          <w:szCs w:val="24"/>
        </w:rPr>
        <w:t xml:space="preserve"> et al. (1972), and the Atherogenic Index of Plasma (AIP) was calculated using the formula by Dobi and Frohlich (2003).</w:t>
      </w:r>
    </w:p>
    <w:p w14:paraId="6510590F"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LDL-C (mg/dl) = (HDL-C) - ((TG))/5</w:t>
      </w:r>
    </w:p>
    <w:p w14:paraId="3F3575A2"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AIP = </w:t>
      </w:r>
      <w:proofErr w:type="gramStart"/>
      <w:r w:rsidRPr="007A5E06">
        <w:rPr>
          <w:rFonts w:ascii="Times New Roman" w:hAnsi="Times New Roman" w:cs="Times New Roman"/>
          <w:sz w:val="24"/>
          <w:szCs w:val="24"/>
        </w:rPr>
        <w:t>Log(</w:t>
      </w:r>
      <w:proofErr w:type="gramEnd"/>
      <w:r w:rsidRPr="007A5E06">
        <w:rPr>
          <w:rFonts w:ascii="Times New Roman" w:hAnsi="Times New Roman" w:cs="Times New Roman"/>
          <w:sz w:val="24"/>
          <w:szCs w:val="24"/>
        </w:rPr>
        <w:t>TG/HDL_C)</w:t>
      </w:r>
    </w:p>
    <w:p w14:paraId="00EE91E3"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2.3 Data Analysis</w:t>
      </w:r>
    </w:p>
    <w:p w14:paraId="5B5F5042" w14:textId="77777777" w:rsidR="0025407D" w:rsidRPr="007A5E06" w:rsidRDefault="008C2D54" w:rsidP="008C2D54">
      <w:pPr>
        <w:rPr>
          <w:rFonts w:ascii="Times New Roman" w:hAnsi="Times New Roman" w:cs="Times New Roman"/>
          <w:sz w:val="24"/>
          <w:szCs w:val="24"/>
        </w:rPr>
      </w:pPr>
      <w:r w:rsidRPr="007A5E06">
        <w:rPr>
          <w:rFonts w:ascii="Times New Roman" w:hAnsi="Times New Roman" w:cs="Times New Roman"/>
          <w:sz w:val="24"/>
          <w:szCs w:val="24"/>
        </w:rPr>
        <w:lastRenderedPageBreak/>
        <w:t xml:space="preserve">Data were presented as mean ± standard deviation of triplicate experiments, analyzed using one-way analysis of variance and Tukey’s post hoc test. Statistical significance was considered at p &lt; 0.05 using Statistical Package for Social Sciences (SPSS) version 20.0. This comprehensive approach provides a thorough understanding of the phytochemical composition and functional groups in </w:t>
      </w:r>
      <w:proofErr w:type="spellStart"/>
      <w:r w:rsidRPr="007A5E06">
        <w:rPr>
          <w:rFonts w:ascii="Times New Roman" w:hAnsi="Times New Roman" w:cs="Times New Roman"/>
          <w:sz w:val="24"/>
          <w:szCs w:val="24"/>
        </w:rPr>
        <w:t>Hyphiene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laying the foundation for further interpretation and applications</w:t>
      </w:r>
    </w:p>
    <w:p w14:paraId="7296E6EA" w14:textId="77777777" w:rsidR="008C2D54" w:rsidRPr="007A5E06" w:rsidRDefault="008C2D54" w:rsidP="008C2D54">
      <w:pPr>
        <w:pStyle w:val="Heading1"/>
        <w:spacing w:before="0" w:line="240" w:lineRule="auto"/>
        <w:jc w:val="both"/>
        <w:rPr>
          <w:rFonts w:cs="Times New Roman"/>
          <w:szCs w:val="24"/>
        </w:rPr>
      </w:pPr>
      <w:r w:rsidRPr="007A5E06">
        <w:rPr>
          <w:rFonts w:cs="Times New Roman"/>
          <w:szCs w:val="24"/>
        </w:rPr>
        <w:t>3.1 RESULTS</w:t>
      </w:r>
    </w:p>
    <w:p w14:paraId="22259CBD" w14:textId="77777777" w:rsidR="00121F79"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study explored the phytochemical composition and biological activities of</w:t>
      </w:r>
      <w:r w:rsidRPr="007A5E06">
        <w:rPr>
          <w:rFonts w:ascii="Times New Roman" w:hAnsi="Times New Roman" w:cs="Times New Roman"/>
          <w:i/>
          <w:sz w:val="24"/>
          <w:szCs w:val="24"/>
        </w:rPr>
        <w:t xml:space="preserve"> Hyp</w:t>
      </w:r>
      <w:r w:rsidR="00121F79"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i/>
          <w:sz w:val="24"/>
          <w:szCs w:val="24"/>
        </w:rPr>
        <w:t xml:space="preserve"> </w:t>
      </w:r>
      <w:r w:rsidRPr="007A5E06">
        <w:rPr>
          <w:rFonts w:ascii="Times New Roman" w:hAnsi="Times New Roman" w:cs="Times New Roman"/>
          <w:sz w:val="24"/>
          <w:szCs w:val="24"/>
        </w:rPr>
        <w:t xml:space="preserve">extracts. The phytochemical analysis (Table 1) revealed the presence of various compounds, including flavonoids, cardiac glycosides, </w:t>
      </w:r>
      <w:proofErr w:type="spellStart"/>
      <w:r w:rsidRPr="007A5E06">
        <w:rPr>
          <w:rFonts w:ascii="Times New Roman" w:hAnsi="Times New Roman" w:cs="Times New Roman"/>
          <w:sz w:val="24"/>
          <w:szCs w:val="24"/>
        </w:rPr>
        <w:t>phytosteroids</w:t>
      </w:r>
      <w:proofErr w:type="spellEnd"/>
      <w:r w:rsidRPr="007A5E06">
        <w:rPr>
          <w:rFonts w:ascii="Times New Roman" w:hAnsi="Times New Roman" w:cs="Times New Roman"/>
          <w:sz w:val="24"/>
          <w:szCs w:val="24"/>
        </w:rPr>
        <w:t>, terpenoids, volatile oils, tannins, carbohydrates, alkaloids, and steroids. Notably, saponins glycosides and saponins were absent.</w:t>
      </w:r>
    </w:p>
    <w:p w14:paraId="17FAD0B6"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Acute toxicity evaluation (Table 2) demonstrated the safety of the extracts, with </w:t>
      </w:r>
      <w:r w:rsidR="00121F79" w:rsidRPr="007A5E06">
        <w:rPr>
          <w:rFonts w:ascii="Times New Roman" w:hAnsi="Times New Roman" w:cs="Times New Roman"/>
          <w:sz w:val="24"/>
          <w:szCs w:val="24"/>
        </w:rPr>
        <w:t>no mortality observed</w:t>
      </w:r>
      <w:r w:rsidRPr="007A5E06">
        <w:rPr>
          <w:rFonts w:ascii="Times New Roman" w:hAnsi="Times New Roman" w:cs="Times New Roman"/>
          <w:sz w:val="24"/>
          <w:szCs w:val="24"/>
        </w:rPr>
        <w:t xml:space="preserve"> and only mild toxicity signs, such as weakness and shivering, at hi</w:t>
      </w:r>
      <w:r w:rsidR="00121F79" w:rsidRPr="007A5E06">
        <w:rPr>
          <w:rFonts w:ascii="Times New Roman" w:hAnsi="Times New Roman" w:cs="Times New Roman"/>
          <w:sz w:val="24"/>
          <w:szCs w:val="24"/>
        </w:rPr>
        <w:t>gher doses in Phase 2</w:t>
      </w:r>
      <w:r w:rsidRPr="007A5E06">
        <w:rPr>
          <w:rFonts w:ascii="Times New Roman" w:hAnsi="Times New Roman" w:cs="Times New Roman"/>
          <w:sz w:val="24"/>
          <w:szCs w:val="24"/>
        </w:rPr>
        <w:t xml:space="preserve">. The effects of the extracts </w:t>
      </w:r>
      <w:r w:rsidR="0099199D" w:rsidRPr="007A5E06">
        <w:rPr>
          <w:rFonts w:ascii="Times New Roman" w:hAnsi="Times New Roman" w:cs="Times New Roman"/>
          <w:sz w:val="24"/>
          <w:szCs w:val="24"/>
        </w:rPr>
        <w:t>on serum glucose levels (Table 3</w:t>
      </w:r>
      <w:r w:rsidRPr="007A5E06">
        <w:rPr>
          <w:rFonts w:ascii="Times New Roman" w:hAnsi="Times New Roman" w:cs="Times New Roman"/>
          <w:sz w:val="24"/>
          <w:szCs w:val="24"/>
        </w:rPr>
        <w:t>) indicated promising antidiabetic potential. Group III (Metformin) showed a substantial reduction in fasting glucose levels, while Groups IV (Aqueous) and V (n-Hexane) demonstrated significant (p&lt;0.05) decreases compared to the hyperlipidemic/diabetic control.</w:t>
      </w:r>
      <w:r w:rsidR="0099199D" w:rsidRPr="007A5E06">
        <w:rPr>
          <w:rFonts w:ascii="Times New Roman" w:hAnsi="Times New Roman" w:cs="Times New Roman"/>
          <w:sz w:val="24"/>
          <w:szCs w:val="24"/>
        </w:rPr>
        <w:t xml:space="preserve"> Of all the extract, chloroform extract was the most effective in terms of decreasing blood glucose level.</w:t>
      </w:r>
    </w:p>
    <w:p w14:paraId="0C2585A0" w14:textId="77777777" w:rsidR="00F208B5" w:rsidRPr="007A5E06" w:rsidRDefault="00F208B5" w:rsidP="00F208B5">
      <w:pPr>
        <w:spacing w:after="0" w:line="240" w:lineRule="auto"/>
        <w:jc w:val="both"/>
        <w:rPr>
          <w:rFonts w:ascii="Times New Roman" w:hAnsi="Times New Roman" w:cs="Times New Roman"/>
          <w:sz w:val="24"/>
          <w:szCs w:val="24"/>
        </w:rPr>
      </w:pPr>
    </w:p>
    <w:p w14:paraId="168404BF" w14:textId="77777777" w:rsidR="009E61A9" w:rsidRPr="007A5E06" w:rsidRDefault="009E61A9">
      <w:pPr>
        <w:rPr>
          <w:rFonts w:ascii="Times New Roman" w:hAnsi="Times New Roman" w:cs="Times New Roman"/>
          <w:b/>
          <w:bCs/>
          <w:sz w:val="24"/>
          <w:szCs w:val="24"/>
        </w:rPr>
      </w:pPr>
      <w:bookmarkStart w:id="3" w:name="_Toc135693825"/>
      <w:r w:rsidRPr="007A5E06">
        <w:rPr>
          <w:rFonts w:ascii="Times New Roman" w:hAnsi="Times New Roman" w:cs="Times New Roman"/>
          <w:b/>
          <w:bCs/>
          <w:sz w:val="24"/>
          <w:szCs w:val="24"/>
        </w:rPr>
        <w:br w:type="page"/>
      </w:r>
    </w:p>
    <w:p w14:paraId="61B6E103" w14:textId="77777777" w:rsidR="00F208B5" w:rsidRPr="007A5E06" w:rsidRDefault="00F208B5" w:rsidP="00F208B5">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lastRenderedPageBreak/>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1</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Qualitative Phytochemical contents </w:t>
      </w:r>
      <w:proofErr w:type="gramStart"/>
      <w:r w:rsidRPr="007A5E06">
        <w:rPr>
          <w:rFonts w:ascii="Times New Roman" w:hAnsi="Times New Roman" w:cs="Times New Roman"/>
          <w:sz w:val="24"/>
          <w:szCs w:val="24"/>
        </w:rPr>
        <w:t>of  extract</w:t>
      </w:r>
      <w:proofErr w:type="gramEnd"/>
      <w:r w:rsidRPr="007A5E06">
        <w:rPr>
          <w:rFonts w:ascii="Times New Roman" w:hAnsi="Times New Roman" w:cs="Times New Roman"/>
          <w:sz w:val="24"/>
          <w:szCs w:val="24"/>
        </w:rPr>
        <w:t xml:space="preserve"> of </w:t>
      </w:r>
      <w:r w:rsidR="009E61A9" w:rsidRPr="007A5E06">
        <w:rPr>
          <w:rFonts w:ascii="Times New Roman" w:hAnsi="Times New Roman" w:cs="Times New Roman"/>
          <w:i/>
          <w:iCs/>
          <w:sz w:val="24"/>
          <w:szCs w:val="24"/>
        </w:rPr>
        <w:t xml:space="preserve">Hyphaene </w:t>
      </w:r>
      <w:proofErr w:type="spellStart"/>
      <w:r w:rsidR="009E61A9" w:rsidRPr="007A5E06">
        <w:rPr>
          <w:rFonts w:ascii="Times New Roman" w:hAnsi="Times New Roman" w:cs="Times New Roman"/>
          <w:i/>
          <w:iCs/>
          <w:sz w:val="24"/>
          <w:szCs w:val="24"/>
        </w:rPr>
        <w:t>thebaica</w:t>
      </w:r>
      <w:bookmarkEnd w:id="3"/>
      <w:proofErr w:type="spellEnd"/>
    </w:p>
    <w:tbl>
      <w:tblPr>
        <w:tblStyle w:val="TableGrid"/>
        <w:tblpPr w:leftFromText="181" w:rightFromText="181" w:vertAnchor="text" w:horzAnchor="margin" w:tblpY="1"/>
        <w:tblOverlap w:val="nev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08B5" w:rsidRPr="007A5E06" w14:paraId="4D4C1CAE" w14:textId="77777777" w:rsidTr="00AE65F2">
        <w:tc>
          <w:tcPr>
            <w:tcW w:w="4675" w:type="dxa"/>
            <w:tcBorders>
              <w:top w:val="single" w:sz="4" w:space="0" w:color="auto"/>
              <w:bottom w:val="single" w:sz="4" w:space="0" w:color="auto"/>
            </w:tcBorders>
          </w:tcPr>
          <w:p w14:paraId="3FE310D3"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Phytochemicals</w:t>
            </w:r>
          </w:p>
        </w:tc>
        <w:tc>
          <w:tcPr>
            <w:tcW w:w="4675" w:type="dxa"/>
            <w:tcBorders>
              <w:top w:val="single" w:sz="4" w:space="0" w:color="auto"/>
              <w:bottom w:val="single" w:sz="4" w:space="0" w:color="auto"/>
            </w:tcBorders>
          </w:tcPr>
          <w:p w14:paraId="0509353D" w14:textId="77777777" w:rsidR="00F208B5" w:rsidRPr="007A5E06" w:rsidRDefault="009E61A9" w:rsidP="00AE65F2">
            <w:pPr>
              <w:jc w:val="both"/>
              <w:rPr>
                <w:rFonts w:ascii="Times New Roman" w:hAnsi="Times New Roman" w:cs="Times New Roman"/>
                <w:b/>
                <w:bCs/>
                <w:sz w:val="24"/>
                <w:szCs w:val="24"/>
              </w:rPr>
            </w:pPr>
            <w:r w:rsidRPr="007A5E06">
              <w:rPr>
                <w:rFonts w:ascii="Times New Roman" w:hAnsi="Times New Roman" w:cs="Times New Roman"/>
                <w:b/>
                <w:bCs/>
                <w:i/>
                <w:noProof/>
                <w:sz w:val="24"/>
                <w:szCs w:val="24"/>
              </w:rPr>
              <w:t>Hyphaene thebaica</w:t>
            </w:r>
            <w:r w:rsidR="00F208B5" w:rsidRPr="007A5E06">
              <w:rPr>
                <w:rFonts w:ascii="Times New Roman" w:hAnsi="Times New Roman" w:cs="Times New Roman"/>
                <w:b/>
                <w:bCs/>
                <w:noProof/>
                <w:sz w:val="24"/>
                <w:szCs w:val="24"/>
              </w:rPr>
              <w:t xml:space="preserve"> Extract</w:t>
            </w:r>
          </w:p>
        </w:tc>
      </w:tr>
      <w:tr w:rsidR="00F208B5" w:rsidRPr="007A5E06" w14:paraId="705AF9CE" w14:textId="77777777" w:rsidTr="00AE65F2">
        <w:tc>
          <w:tcPr>
            <w:tcW w:w="4675" w:type="dxa"/>
            <w:tcBorders>
              <w:top w:val="single" w:sz="4" w:space="0" w:color="auto"/>
            </w:tcBorders>
          </w:tcPr>
          <w:p w14:paraId="7BF52F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Flavonoids</w:t>
            </w:r>
          </w:p>
        </w:tc>
        <w:tc>
          <w:tcPr>
            <w:tcW w:w="4675" w:type="dxa"/>
            <w:tcBorders>
              <w:top w:val="single" w:sz="4" w:space="0" w:color="auto"/>
            </w:tcBorders>
          </w:tcPr>
          <w:p w14:paraId="083B91F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6A77886" w14:textId="77777777" w:rsidTr="00AE65F2">
        <w:tc>
          <w:tcPr>
            <w:tcW w:w="4675" w:type="dxa"/>
          </w:tcPr>
          <w:p w14:paraId="6D2E4E91"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Cardiac glycosides</w:t>
            </w:r>
          </w:p>
        </w:tc>
        <w:tc>
          <w:tcPr>
            <w:tcW w:w="4675" w:type="dxa"/>
          </w:tcPr>
          <w:p w14:paraId="2488FE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B280509" w14:textId="77777777" w:rsidTr="00AE65F2">
        <w:tc>
          <w:tcPr>
            <w:tcW w:w="4675" w:type="dxa"/>
          </w:tcPr>
          <w:p w14:paraId="51C784A5"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Saponins</w:t>
            </w:r>
            <w:proofErr w:type="spellEnd"/>
            <w:r w:rsidRPr="007A5E06">
              <w:rPr>
                <w:rFonts w:ascii="Times New Roman" w:hAnsi="Times New Roman" w:cs="Times New Roman"/>
                <w:sz w:val="24"/>
                <w:szCs w:val="24"/>
                <w:lang w:val="fr-FR"/>
              </w:rPr>
              <w:t xml:space="preserve"> glycosides</w:t>
            </w:r>
          </w:p>
        </w:tc>
        <w:tc>
          <w:tcPr>
            <w:tcW w:w="4675" w:type="dxa"/>
          </w:tcPr>
          <w:p w14:paraId="6E389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B46A179" w14:textId="77777777" w:rsidTr="00AE65F2">
        <w:tc>
          <w:tcPr>
            <w:tcW w:w="4675" w:type="dxa"/>
          </w:tcPr>
          <w:p w14:paraId="1955EF22"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Phytosteroids</w:t>
            </w:r>
            <w:proofErr w:type="spellEnd"/>
          </w:p>
        </w:tc>
        <w:tc>
          <w:tcPr>
            <w:tcW w:w="4675" w:type="dxa"/>
          </w:tcPr>
          <w:p w14:paraId="10C39C0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4312520" w14:textId="77777777" w:rsidTr="00AE65F2">
        <w:tc>
          <w:tcPr>
            <w:tcW w:w="4675" w:type="dxa"/>
          </w:tcPr>
          <w:p w14:paraId="1FAD7760"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Saponins</w:t>
            </w:r>
            <w:proofErr w:type="spellEnd"/>
          </w:p>
        </w:tc>
        <w:tc>
          <w:tcPr>
            <w:tcW w:w="4675" w:type="dxa"/>
          </w:tcPr>
          <w:p w14:paraId="5CC95E3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BBA2A5" w14:textId="77777777" w:rsidTr="00AE65F2">
        <w:tc>
          <w:tcPr>
            <w:tcW w:w="4675" w:type="dxa"/>
          </w:tcPr>
          <w:p w14:paraId="5C6A03BB" w14:textId="77777777" w:rsidR="00F208B5" w:rsidRPr="007A5E06" w:rsidRDefault="00F208B5" w:rsidP="00AE65F2">
            <w:pPr>
              <w:jc w:val="both"/>
              <w:rPr>
                <w:rFonts w:ascii="Times New Roman" w:hAnsi="Times New Roman" w:cs="Times New Roman"/>
                <w:sz w:val="24"/>
                <w:szCs w:val="24"/>
                <w:lang w:val="fr-FR"/>
              </w:rPr>
            </w:pPr>
            <w:proofErr w:type="spellStart"/>
            <w:r w:rsidRPr="007A5E06">
              <w:rPr>
                <w:rFonts w:ascii="Times New Roman" w:hAnsi="Times New Roman" w:cs="Times New Roman"/>
                <w:sz w:val="24"/>
                <w:szCs w:val="24"/>
                <w:lang w:val="fr-FR"/>
              </w:rPr>
              <w:t>Terpenoids</w:t>
            </w:r>
            <w:proofErr w:type="spellEnd"/>
          </w:p>
        </w:tc>
        <w:tc>
          <w:tcPr>
            <w:tcW w:w="4675" w:type="dxa"/>
          </w:tcPr>
          <w:p w14:paraId="6A1E053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16CE91" w14:textId="77777777" w:rsidTr="00AE65F2">
        <w:tc>
          <w:tcPr>
            <w:tcW w:w="4675" w:type="dxa"/>
          </w:tcPr>
          <w:p w14:paraId="655B513B"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 xml:space="preserve">Volatile </w:t>
            </w:r>
            <w:proofErr w:type="spellStart"/>
            <w:r w:rsidRPr="007A5E06">
              <w:rPr>
                <w:rFonts w:ascii="Times New Roman" w:hAnsi="Times New Roman" w:cs="Times New Roman"/>
                <w:sz w:val="24"/>
                <w:szCs w:val="24"/>
                <w:lang w:val="fr-FR"/>
              </w:rPr>
              <w:t>oils</w:t>
            </w:r>
            <w:proofErr w:type="spellEnd"/>
          </w:p>
        </w:tc>
        <w:tc>
          <w:tcPr>
            <w:tcW w:w="4675" w:type="dxa"/>
          </w:tcPr>
          <w:p w14:paraId="7B48349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D5DE3CE" w14:textId="77777777" w:rsidTr="00AE65F2">
        <w:tc>
          <w:tcPr>
            <w:tcW w:w="4675" w:type="dxa"/>
          </w:tcPr>
          <w:p w14:paraId="31FF4341"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Tannins</w:t>
            </w:r>
          </w:p>
        </w:tc>
        <w:tc>
          <w:tcPr>
            <w:tcW w:w="4675" w:type="dxa"/>
          </w:tcPr>
          <w:p w14:paraId="28C3DF65"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1718E3B" w14:textId="77777777" w:rsidTr="00AE65F2">
        <w:tc>
          <w:tcPr>
            <w:tcW w:w="4675" w:type="dxa"/>
          </w:tcPr>
          <w:p w14:paraId="15F945EE"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Carbohydrates</w:t>
            </w:r>
          </w:p>
        </w:tc>
        <w:tc>
          <w:tcPr>
            <w:tcW w:w="4675" w:type="dxa"/>
          </w:tcPr>
          <w:p w14:paraId="16FC8B1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74CA341" w14:textId="77777777" w:rsidTr="00AE65F2">
        <w:tc>
          <w:tcPr>
            <w:tcW w:w="4675" w:type="dxa"/>
          </w:tcPr>
          <w:p w14:paraId="2C6A5E34" w14:textId="77777777" w:rsidR="00F208B5" w:rsidRPr="007A5E06" w:rsidRDefault="00F208B5" w:rsidP="00AE65F2">
            <w:pPr>
              <w:jc w:val="both"/>
              <w:rPr>
                <w:rFonts w:ascii="Times New Roman" w:hAnsi="Times New Roman" w:cs="Times New Roman"/>
                <w:sz w:val="24"/>
                <w:szCs w:val="24"/>
                <w:lang w:val="fr-FR"/>
              </w:rPr>
            </w:pPr>
            <w:proofErr w:type="spellStart"/>
            <w:r w:rsidRPr="007A5E06">
              <w:rPr>
                <w:rFonts w:ascii="Times New Roman" w:hAnsi="Times New Roman" w:cs="Times New Roman"/>
                <w:sz w:val="24"/>
                <w:szCs w:val="24"/>
                <w:lang w:val="fr-FR"/>
              </w:rPr>
              <w:t>Alkaloids</w:t>
            </w:r>
            <w:proofErr w:type="spellEnd"/>
          </w:p>
        </w:tc>
        <w:tc>
          <w:tcPr>
            <w:tcW w:w="4675" w:type="dxa"/>
          </w:tcPr>
          <w:p w14:paraId="07ACB29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5088298C" w14:textId="77777777" w:rsidTr="00AE65F2">
        <w:tc>
          <w:tcPr>
            <w:tcW w:w="4675" w:type="dxa"/>
            <w:tcBorders>
              <w:bottom w:val="single" w:sz="4" w:space="0" w:color="auto"/>
            </w:tcBorders>
          </w:tcPr>
          <w:p w14:paraId="221F97E8"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rPr>
              <w:t>Steroids</w:t>
            </w:r>
          </w:p>
        </w:tc>
        <w:tc>
          <w:tcPr>
            <w:tcW w:w="4675" w:type="dxa"/>
            <w:tcBorders>
              <w:bottom w:val="single" w:sz="4" w:space="0" w:color="auto"/>
            </w:tcBorders>
          </w:tcPr>
          <w:p w14:paraId="311367F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bl>
    <w:p w14:paraId="12AED041" w14:textId="77777777" w:rsidR="0099199D"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Key; + = present and - = absent</w:t>
      </w:r>
      <w:bookmarkStart w:id="4" w:name="_Toc135693826"/>
    </w:p>
    <w:p w14:paraId="577812C5" w14:textId="77777777" w:rsidR="00F208B5"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2</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w:t>
      </w:r>
      <w:r w:rsidR="00BC2C40">
        <w:rPr>
          <w:rFonts w:ascii="Times New Roman" w:hAnsi="Times New Roman" w:cs="Times New Roman"/>
          <w:noProof/>
          <w:sz w:val="24"/>
          <w:szCs w:val="24"/>
          <w:lang w:eastAsia="zh-CN"/>
        </w:rPr>
        <w:pict w14:anchorId="0010BB65">
          <v:line id="Straight Connector 1" o:spid="_x0000_s1026" style="position:absolute;left:0;text-align:left;flip:y;z-index:251659264;visibility:visible;mso-position-horizontal:left;mso-position-horizontal-relative:margin;mso-position-vertical-relative:text;mso-width-relative:margin;mso-height-relative:margin" from="0,22.45pt" to="46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" strokecolor="white" strokeweight="1.5pt">
            <o:lock v:ext="edit" shapetype="f"/>
            <w10:wrap anchorx="margin"/>
          </v:line>
        </w:pict>
      </w:r>
      <w:r w:rsidRPr="007A5E06">
        <w:rPr>
          <w:rFonts w:ascii="Times New Roman" w:hAnsi="Times New Roman" w:cs="Times New Roman"/>
          <w:sz w:val="24"/>
          <w:szCs w:val="24"/>
        </w:rPr>
        <w:t xml:space="preserve"> Acute toxicity study of the plants’ extracts in rats (Phase 1and2)</w:t>
      </w:r>
      <w:bookmarkEnd w:id="4"/>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85"/>
        <w:gridCol w:w="2439"/>
        <w:gridCol w:w="2133"/>
      </w:tblGrid>
      <w:tr w:rsidR="0099199D" w:rsidRPr="007A5E06" w14:paraId="4B298938" w14:textId="77777777" w:rsidTr="00AE65F2">
        <w:tc>
          <w:tcPr>
            <w:tcW w:w="2393" w:type="dxa"/>
            <w:tcBorders>
              <w:top w:val="single" w:sz="4" w:space="0" w:color="auto"/>
              <w:bottom w:val="single" w:sz="4" w:space="0" w:color="auto"/>
            </w:tcBorders>
          </w:tcPr>
          <w:p w14:paraId="3475028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Dose (mg/</w:t>
            </w:r>
            <w:proofErr w:type="gramStart"/>
            <w:r w:rsidRPr="007A5E06">
              <w:rPr>
                <w:rFonts w:ascii="Times New Roman" w:hAnsi="Times New Roman" w:cs="Times New Roman"/>
                <w:b/>
                <w:bCs/>
                <w:sz w:val="24"/>
                <w:szCs w:val="24"/>
              </w:rPr>
              <w:t xml:space="preserve">kg)   </w:t>
            </w:r>
            <w:proofErr w:type="gramEnd"/>
            <w:r w:rsidRPr="007A5E06">
              <w:rPr>
                <w:rFonts w:ascii="Times New Roman" w:hAnsi="Times New Roman" w:cs="Times New Roman"/>
                <w:b/>
                <w:bCs/>
                <w:sz w:val="24"/>
                <w:szCs w:val="24"/>
              </w:rPr>
              <w:t xml:space="preserve">    </w:t>
            </w:r>
          </w:p>
        </w:tc>
        <w:tc>
          <w:tcPr>
            <w:tcW w:w="2385" w:type="dxa"/>
            <w:tcBorders>
              <w:top w:val="single" w:sz="4" w:space="0" w:color="auto"/>
              <w:bottom w:val="single" w:sz="4" w:space="0" w:color="auto"/>
            </w:tcBorders>
          </w:tcPr>
          <w:p w14:paraId="07EE012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No. of animals used</w:t>
            </w:r>
          </w:p>
        </w:tc>
        <w:tc>
          <w:tcPr>
            <w:tcW w:w="2439" w:type="dxa"/>
            <w:tcBorders>
              <w:top w:val="single" w:sz="4" w:space="0" w:color="auto"/>
              <w:bottom w:val="single" w:sz="4" w:space="0" w:color="auto"/>
            </w:tcBorders>
          </w:tcPr>
          <w:p w14:paraId="50AE28E7"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Mortality</w:t>
            </w:r>
          </w:p>
        </w:tc>
        <w:tc>
          <w:tcPr>
            <w:tcW w:w="2133" w:type="dxa"/>
            <w:tcBorders>
              <w:top w:val="single" w:sz="4" w:space="0" w:color="auto"/>
              <w:bottom w:val="single" w:sz="4" w:space="0" w:color="auto"/>
            </w:tcBorders>
          </w:tcPr>
          <w:p w14:paraId="4463FE8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Toxicity signs</w:t>
            </w:r>
          </w:p>
        </w:tc>
      </w:tr>
      <w:tr w:rsidR="0099199D" w:rsidRPr="007A5E06" w14:paraId="7C11C724" w14:textId="77777777" w:rsidTr="00AE65F2">
        <w:tc>
          <w:tcPr>
            <w:tcW w:w="9350" w:type="dxa"/>
            <w:gridSpan w:val="4"/>
            <w:tcBorders>
              <w:top w:val="single" w:sz="4" w:space="0" w:color="auto"/>
              <w:bottom w:val="nil"/>
            </w:tcBorders>
          </w:tcPr>
          <w:p w14:paraId="1381F7F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1</w:t>
            </w:r>
          </w:p>
        </w:tc>
      </w:tr>
      <w:tr w:rsidR="0099199D" w:rsidRPr="007A5E06" w14:paraId="36AA40DF" w14:textId="77777777" w:rsidTr="00AE65F2">
        <w:tc>
          <w:tcPr>
            <w:tcW w:w="2393" w:type="dxa"/>
            <w:tcBorders>
              <w:top w:val="nil"/>
            </w:tcBorders>
          </w:tcPr>
          <w:p w14:paraId="5111B42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w:t>
            </w:r>
          </w:p>
        </w:tc>
        <w:tc>
          <w:tcPr>
            <w:tcW w:w="2385" w:type="dxa"/>
            <w:tcBorders>
              <w:top w:val="nil"/>
            </w:tcBorders>
          </w:tcPr>
          <w:p w14:paraId="2F3A0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Borders>
              <w:top w:val="nil"/>
            </w:tcBorders>
          </w:tcPr>
          <w:p w14:paraId="5FE57F9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Borders>
              <w:top w:val="nil"/>
            </w:tcBorders>
          </w:tcPr>
          <w:p w14:paraId="025CA1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6B0AC499" w14:textId="77777777" w:rsidTr="00AE65F2">
        <w:tc>
          <w:tcPr>
            <w:tcW w:w="2393" w:type="dxa"/>
          </w:tcPr>
          <w:p w14:paraId="3C87762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w:t>
            </w:r>
          </w:p>
        </w:tc>
        <w:tc>
          <w:tcPr>
            <w:tcW w:w="2385" w:type="dxa"/>
          </w:tcPr>
          <w:p w14:paraId="33CD2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5F8033C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44EB88C"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5C74FA13" w14:textId="77777777" w:rsidTr="00AE65F2">
        <w:tc>
          <w:tcPr>
            <w:tcW w:w="2393" w:type="dxa"/>
          </w:tcPr>
          <w:p w14:paraId="172517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1000</w:t>
            </w:r>
          </w:p>
        </w:tc>
        <w:tc>
          <w:tcPr>
            <w:tcW w:w="2385" w:type="dxa"/>
          </w:tcPr>
          <w:p w14:paraId="05013F9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1BF243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381A1A70"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428A5277" w14:textId="77777777" w:rsidTr="00AE65F2">
        <w:tc>
          <w:tcPr>
            <w:tcW w:w="9350" w:type="dxa"/>
            <w:gridSpan w:val="4"/>
          </w:tcPr>
          <w:p w14:paraId="0EAA9E5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2</w:t>
            </w:r>
          </w:p>
        </w:tc>
      </w:tr>
      <w:tr w:rsidR="0099199D" w:rsidRPr="007A5E06" w14:paraId="72C3139F" w14:textId="77777777" w:rsidTr="00AE65F2">
        <w:tc>
          <w:tcPr>
            <w:tcW w:w="2393" w:type="dxa"/>
          </w:tcPr>
          <w:p w14:paraId="4F8A82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2000</w:t>
            </w:r>
          </w:p>
        </w:tc>
        <w:tc>
          <w:tcPr>
            <w:tcW w:w="2385" w:type="dxa"/>
          </w:tcPr>
          <w:p w14:paraId="0FC368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5692D80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A75C2E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3462FFB9" w14:textId="77777777" w:rsidTr="00AE65F2">
        <w:tc>
          <w:tcPr>
            <w:tcW w:w="2393" w:type="dxa"/>
          </w:tcPr>
          <w:p w14:paraId="40D4B6B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3000</w:t>
            </w:r>
          </w:p>
        </w:tc>
        <w:tc>
          <w:tcPr>
            <w:tcW w:w="2385" w:type="dxa"/>
          </w:tcPr>
          <w:p w14:paraId="3B718EE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0E84DFC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A89D2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Weak and inactive</w:t>
            </w:r>
          </w:p>
        </w:tc>
      </w:tr>
      <w:tr w:rsidR="0099199D" w:rsidRPr="007A5E06" w14:paraId="1AA96BA7" w14:textId="77777777" w:rsidTr="00AE65F2">
        <w:tc>
          <w:tcPr>
            <w:tcW w:w="2393" w:type="dxa"/>
          </w:tcPr>
          <w:p w14:paraId="54F938B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4000</w:t>
            </w:r>
          </w:p>
        </w:tc>
        <w:tc>
          <w:tcPr>
            <w:tcW w:w="2385" w:type="dxa"/>
          </w:tcPr>
          <w:p w14:paraId="7802B75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1B41BC5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43E3F13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Shivering and inactive</w:t>
            </w:r>
          </w:p>
        </w:tc>
      </w:tr>
      <w:tr w:rsidR="0099199D" w:rsidRPr="007A5E06" w14:paraId="0DF32D97" w14:textId="77777777" w:rsidTr="00AE65F2">
        <w:tc>
          <w:tcPr>
            <w:tcW w:w="2393" w:type="dxa"/>
          </w:tcPr>
          <w:p w14:paraId="7093A0A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5000</w:t>
            </w:r>
          </w:p>
        </w:tc>
        <w:tc>
          <w:tcPr>
            <w:tcW w:w="2385" w:type="dxa"/>
          </w:tcPr>
          <w:p w14:paraId="6A866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40E4792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8083558" w14:textId="77777777" w:rsidR="00F208B5" w:rsidRPr="007A5E06" w:rsidRDefault="005D5949"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bl>
    <w:p w14:paraId="4528AB4F" w14:textId="77777777" w:rsidR="009E61A9" w:rsidRPr="007A5E06" w:rsidRDefault="009E61A9" w:rsidP="00B46332">
      <w:pPr>
        <w:pStyle w:val="Caption"/>
        <w:spacing w:after="0" w:line="240" w:lineRule="auto"/>
        <w:rPr>
          <w:b/>
          <w:bCs/>
          <w:szCs w:val="24"/>
        </w:rPr>
      </w:pPr>
      <w:bookmarkStart w:id="5" w:name="_Toc135693828"/>
    </w:p>
    <w:p w14:paraId="4440CB0B" w14:textId="77777777" w:rsidR="00B46332" w:rsidRPr="007A5E06" w:rsidRDefault="00B46332" w:rsidP="00B46332">
      <w:pPr>
        <w:pStyle w:val="Caption"/>
        <w:spacing w:after="0" w:line="240" w:lineRule="auto"/>
        <w:rPr>
          <w:szCs w:val="24"/>
          <w:lang w:val="en-GB"/>
        </w:rPr>
      </w:pPr>
      <w:r w:rsidRPr="007A5E06">
        <w:rPr>
          <w:b/>
          <w:bCs/>
          <w:szCs w:val="24"/>
        </w:rPr>
        <w:t>Table</w:t>
      </w:r>
      <w:r w:rsidR="009147BC" w:rsidRPr="007A5E06">
        <w:rPr>
          <w:b/>
          <w:bCs/>
          <w:szCs w:val="24"/>
        </w:rPr>
        <w:t>3</w:t>
      </w:r>
      <w:r w:rsidRPr="007A5E06">
        <w:rPr>
          <w:b/>
          <w:bCs/>
          <w:szCs w:val="24"/>
        </w:rPr>
        <w:t xml:space="preserve">. </w:t>
      </w:r>
      <w:r w:rsidRPr="007A5E06">
        <w:rPr>
          <w:szCs w:val="24"/>
          <w:lang w:val="en-GB"/>
        </w:rPr>
        <w:t xml:space="preserve">Effect of oral administration of different </w:t>
      </w:r>
      <w:proofErr w:type="spellStart"/>
      <w:r w:rsidRPr="007A5E06">
        <w:rPr>
          <w:i/>
          <w:szCs w:val="24"/>
        </w:rPr>
        <w:t>Hyphiene</w:t>
      </w:r>
      <w:proofErr w:type="spellEnd"/>
      <w:r w:rsidRPr="007A5E06">
        <w:rPr>
          <w:i/>
          <w:szCs w:val="24"/>
        </w:rPr>
        <w:t xml:space="preserve"> </w:t>
      </w:r>
      <w:proofErr w:type="spellStart"/>
      <w:r w:rsidRPr="007A5E06">
        <w:rPr>
          <w:i/>
          <w:szCs w:val="24"/>
        </w:rPr>
        <w:t>thebaica</w:t>
      </w:r>
      <w:proofErr w:type="spellEnd"/>
      <w:r w:rsidRPr="007A5E06">
        <w:rPr>
          <w:szCs w:val="24"/>
          <w:lang w:val="en-GB"/>
        </w:rPr>
        <w:t xml:space="preserve"> extracts on serum glucose level </w:t>
      </w:r>
      <w:proofErr w:type="spellStart"/>
      <w:r w:rsidRPr="007A5E06">
        <w:rPr>
          <w:szCs w:val="24"/>
          <w:lang w:val="en-GB"/>
        </w:rPr>
        <w:t>inHFD</w:t>
      </w:r>
      <w:proofErr w:type="spellEnd"/>
      <w:r w:rsidRPr="007A5E06">
        <w:rPr>
          <w:szCs w:val="24"/>
          <w:lang w:val="en-GB"/>
        </w:rPr>
        <w:t>/STZ-</w:t>
      </w:r>
      <w:proofErr w:type="spellStart"/>
      <w:r w:rsidRPr="007A5E06">
        <w:rPr>
          <w:szCs w:val="24"/>
          <w:lang w:val="en-GB"/>
        </w:rPr>
        <w:t>inducedHyperlipidemic</w:t>
      </w:r>
      <w:proofErr w:type="spellEnd"/>
      <w:r w:rsidRPr="007A5E06">
        <w:rPr>
          <w:szCs w:val="24"/>
          <w:lang w:val="en-GB"/>
        </w:rPr>
        <w:t xml:space="preserve">/diabetic </w:t>
      </w:r>
      <w:proofErr w:type="spellStart"/>
      <w:r w:rsidRPr="007A5E06">
        <w:rPr>
          <w:szCs w:val="24"/>
          <w:lang w:val="en-GB"/>
        </w:rPr>
        <w:t>wistar</w:t>
      </w:r>
      <w:proofErr w:type="spellEnd"/>
      <w:r w:rsidRPr="007A5E06">
        <w:rPr>
          <w:szCs w:val="24"/>
          <w:lang w:val="en-GB"/>
        </w:rPr>
        <w:t xml:space="preserve"> rats</w:t>
      </w:r>
      <w:bookmarkEnd w:id="5"/>
    </w:p>
    <w:p w14:paraId="04BA3A91" w14:textId="77777777" w:rsidR="00B46332" w:rsidRPr="007A5E06" w:rsidRDefault="00B46332" w:rsidP="00B46332">
      <w:pPr>
        <w:pStyle w:val="Caption"/>
        <w:spacing w:after="0" w:line="240" w:lineRule="auto"/>
        <w:rPr>
          <w:szCs w:val="24"/>
        </w:rPr>
      </w:pPr>
    </w:p>
    <w:tbl>
      <w:tblPr>
        <w:tblpPr w:leftFromText="181" w:rightFromText="181" w:vertAnchor="text" w:horzAnchor="margin" w:tblpY="2"/>
        <w:tblOverlap w:val="never"/>
        <w:tblW w:w="9944" w:type="dxa"/>
        <w:tblCellMar>
          <w:left w:w="0" w:type="dxa"/>
          <w:right w:w="0" w:type="dxa"/>
        </w:tblCellMar>
        <w:tblLook w:val="0600" w:firstRow="0" w:lastRow="0" w:firstColumn="0" w:lastColumn="0" w:noHBand="1" w:noVBand="1"/>
      </w:tblPr>
      <w:tblGrid>
        <w:gridCol w:w="843"/>
        <w:gridCol w:w="2477"/>
        <w:gridCol w:w="1449"/>
        <w:gridCol w:w="1301"/>
        <w:gridCol w:w="1385"/>
        <w:gridCol w:w="1261"/>
        <w:gridCol w:w="1228"/>
      </w:tblGrid>
      <w:tr w:rsidR="00B46332" w:rsidRPr="007A5E06" w14:paraId="3AA04257" w14:textId="77777777" w:rsidTr="00AE65F2">
        <w:trPr>
          <w:trHeight w:val="436"/>
        </w:trPr>
        <w:tc>
          <w:tcPr>
            <w:tcW w:w="843"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776590C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Groups </w:t>
            </w:r>
          </w:p>
          <w:p w14:paraId="0E704D2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n=5</w:t>
            </w:r>
          </w:p>
        </w:tc>
        <w:tc>
          <w:tcPr>
            <w:tcW w:w="2477"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054BCA3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5396" w:type="dxa"/>
            <w:gridSpan w:val="4"/>
            <w:tcBorders>
              <w:top w:val="single" w:sz="8" w:space="0" w:color="000000"/>
              <w:left w:val="nil"/>
              <w:bottom w:val="nil"/>
              <w:right w:val="nil"/>
            </w:tcBorders>
            <w:tcMar>
              <w:top w:w="15" w:type="dxa"/>
              <w:left w:w="15" w:type="dxa"/>
              <w:bottom w:w="0" w:type="dxa"/>
              <w:right w:w="15" w:type="dxa"/>
            </w:tcMar>
            <w:vAlign w:val="bottom"/>
            <w:hideMark/>
          </w:tcPr>
          <w:p w14:paraId="4799C16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Fasting glucose level (mmol/L)</w:t>
            </w:r>
          </w:p>
        </w:tc>
        <w:tc>
          <w:tcPr>
            <w:tcW w:w="1228" w:type="dxa"/>
            <w:tcBorders>
              <w:top w:val="single" w:sz="8" w:space="0" w:color="000000"/>
              <w:left w:val="nil"/>
              <w:bottom w:val="nil"/>
              <w:right w:val="nil"/>
            </w:tcBorders>
          </w:tcPr>
          <w:p w14:paraId="709C6374" w14:textId="77777777" w:rsidR="00B46332" w:rsidRPr="007A5E06" w:rsidRDefault="00B46332" w:rsidP="00AE65F2">
            <w:pPr>
              <w:spacing w:after="0" w:line="240" w:lineRule="auto"/>
              <w:jc w:val="both"/>
              <w:rPr>
                <w:rFonts w:ascii="Times New Roman" w:hAnsi="Times New Roman" w:cs="Times New Roman"/>
                <w:b/>
                <w:bCs/>
                <w:sz w:val="24"/>
                <w:szCs w:val="24"/>
              </w:rPr>
            </w:pPr>
          </w:p>
        </w:tc>
      </w:tr>
      <w:tr w:rsidR="00B46332" w:rsidRPr="007A5E06" w14:paraId="1875A0D6" w14:textId="77777777" w:rsidTr="00AE65F2">
        <w:trPr>
          <w:trHeight w:val="703"/>
        </w:trPr>
        <w:tc>
          <w:tcPr>
            <w:tcW w:w="0" w:type="auto"/>
            <w:vMerge/>
            <w:tcBorders>
              <w:top w:val="single" w:sz="8" w:space="0" w:color="000000"/>
              <w:left w:val="nil"/>
              <w:bottom w:val="single" w:sz="8" w:space="0" w:color="000000"/>
              <w:right w:val="nil"/>
            </w:tcBorders>
            <w:vAlign w:val="center"/>
            <w:hideMark/>
          </w:tcPr>
          <w:p w14:paraId="311DDE5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14:paraId="61E7AE8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1449" w:type="dxa"/>
            <w:tcBorders>
              <w:top w:val="nil"/>
              <w:left w:val="nil"/>
              <w:bottom w:val="single" w:sz="8" w:space="0" w:color="000000"/>
              <w:right w:val="nil"/>
            </w:tcBorders>
            <w:tcMar>
              <w:top w:w="15" w:type="dxa"/>
              <w:left w:w="15" w:type="dxa"/>
              <w:bottom w:w="0" w:type="dxa"/>
              <w:right w:w="15" w:type="dxa"/>
            </w:tcMar>
            <w:vAlign w:val="bottom"/>
            <w:hideMark/>
          </w:tcPr>
          <w:p w14:paraId="101F8C1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After induction </w:t>
            </w:r>
          </w:p>
        </w:tc>
        <w:tc>
          <w:tcPr>
            <w:tcW w:w="1301" w:type="dxa"/>
            <w:tcBorders>
              <w:top w:val="nil"/>
              <w:left w:val="nil"/>
              <w:bottom w:val="single" w:sz="8" w:space="0" w:color="000000"/>
              <w:right w:val="nil"/>
            </w:tcBorders>
            <w:tcMar>
              <w:top w:w="15" w:type="dxa"/>
              <w:left w:w="15" w:type="dxa"/>
              <w:bottom w:w="0" w:type="dxa"/>
              <w:right w:w="15" w:type="dxa"/>
            </w:tcMar>
            <w:vAlign w:val="bottom"/>
            <w:hideMark/>
          </w:tcPr>
          <w:p w14:paraId="254D614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7</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c>
          <w:tcPr>
            <w:tcW w:w="1385" w:type="dxa"/>
            <w:tcBorders>
              <w:top w:val="nil"/>
              <w:left w:val="nil"/>
              <w:bottom w:val="single" w:sz="8" w:space="0" w:color="000000"/>
              <w:right w:val="nil"/>
            </w:tcBorders>
            <w:tcMar>
              <w:top w:w="15" w:type="dxa"/>
              <w:left w:w="15" w:type="dxa"/>
              <w:bottom w:w="0" w:type="dxa"/>
              <w:right w:w="15" w:type="dxa"/>
            </w:tcMar>
            <w:vAlign w:val="bottom"/>
            <w:hideMark/>
          </w:tcPr>
          <w:p w14:paraId="24990F3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14</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 </w:t>
            </w:r>
          </w:p>
        </w:tc>
        <w:tc>
          <w:tcPr>
            <w:tcW w:w="1260" w:type="dxa"/>
            <w:tcBorders>
              <w:top w:val="nil"/>
              <w:left w:val="nil"/>
              <w:bottom w:val="single" w:sz="8" w:space="0" w:color="000000"/>
              <w:right w:val="nil"/>
            </w:tcBorders>
            <w:tcMar>
              <w:top w:w="15" w:type="dxa"/>
              <w:left w:w="15" w:type="dxa"/>
              <w:bottom w:w="0" w:type="dxa"/>
              <w:right w:w="15" w:type="dxa"/>
            </w:tcMar>
            <w:hideMark/>
          </w:tcPr>
          <w:p w14:paraId="1EE8D26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21</w:t>
            </w:r>
            <w:r w:rsidRPr="007A5E06">
              <w:rPr>
                <w:rFonts w:ascii="Times New Roman" w:hAnsi="Times New Roman" w:cs="Times New Roman"/>
                <w:b/>
                <w:bCs/>
                <w:sz w:val="24"/>
                <w:szCs w:val="24"/>
                <w:vertAlign w:val="superscript"/>
              </w:rPr>
              <w:t>st</w:t>
            </w:r>
            <w:r w:rsidRPr="007A5E06">
              <w:rPr>
                <w:rFonts w:ascii="Times New Roman" w:hAnsi="Times New Roman" w:cs="Times New Roman"/>
                <w:b/>
                <w:bCs/>
                <w:sz w:val="24"/>
                <w:szCs w:val="24"/>
              </w:rPr>
              <w:t xml:space="preserve"> Day</w:t>
            </w:r>
          </w:p>
        </w:tc>
        <w:tc>
          <w:tcPr>
            <w:tcW w:w="1228" w:type="dxa"/>
            <w:tcBorders>
              <w:top w:val="nil"/>
              <w:left w:val="nil"/>
              <w:bottom w:val="single" w:sz="8" w:space="0" w:color="000000"/>
              <w:right w:val="nil"/>
            </w:tcBorders>
          </w:tcPr>
          <w:p w14:paraId="64DD4A3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28</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r>
      <w:tr w:rsidR="00B46332" w:rsidRPr="007A5E06" w14:paraId="7C1072BD" w14:textId="77777777" w:rsidTr="00AE65F2">
        <w:trPr>
          <w:trHeight w:val="528"/>
        </w:trPr>
        <w:tc>
          <w:tcPr>
            <w:tcW w:w="843" w:type="dxa"/>
            <w:tcBorders>
              <w:top w:val="single" w:sz="8" w:space="0" w:color="000000"/>
              <w:left w:val="nil"/>
              <w:bottom w:val="nil"/>
              <w:right w:val="nil"/>
            </w:tcBorders>
            <w:tcMar>
              <w:top w:w="15" w:type="dxa"/>
              <w:left w:w="15" w:type="dxa"/>
              <w:bottom w:w="0" w:type="dxa"/>
              <w:right w:w="15" w:type="dxa"/>
            </w:tcMar>
            <w:hideMark/>
          </w:tcPr>
          <w:p w14:paraId="73A7FEB1" w14:textId="77777777" w:rsidR="00B46332" w:rsidRPr="007A5E06" w:rsidRDefault="00B46332" w:rsidP="00AE65F2">
            <w:pPr>
              <w:spacing w:after="0" w:line="240" w:lineRule="auto"/>
              <w:jc w:val="both"/>
              <w:rPr>
                <w:rFonts w:ascii="Times New Roman" w:hAnsi="Times New Roman" w:cs="Times New Roman"/>
                <w:sz w:val="24"/>
                <w:szCs w:val="24"/>
              </w:rPr>
            </w:pPr>
            <w:bookmarkStart w:id="6" w:name="_Hlk135407014"/>
            <w:r w:rsidRPr="007A5E06">
              <w:rPr>
                <w:rFonts w:ascii="Times New Roman" w:hAnsi="Times New Roman" w:cs="Times New Roman"/>
                <w:sz w:val="24"/>
                <w:szCs w:val="24"/>
              </w:rPr>
              <w:t xml:space="preserve"> I</w:t>
            </w:r>
          </w:p>
        </w:tc>
        <w:tc>
          <w:tcPr>
            <w:tcW w:w="2477" w:type="dxa"/>
            <w:tcBorders>
              <w:top w:val="single" w:sz="8" w:space="0" w:color="000000"/>
              <w:left w:val="nil"/>
              <w:bottom w:val="nil"/>
              <w:right w:val="nil"/>
            </w:tcBorders>
            <w:tcMar>
              <w:top w:w="15" w:type="dxa"/>
              <w:left w:w="15" w:type="dxa"/>
              <w:bottom w:w="0" w:type="dxa"/>
              <w:right w:w="15" w:type="dxa"/>
            </w:tcMar>
            <w:hideMark/>
          </w:tcPr>
          <w:p w14:paraId="0EE2BB0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449" w:type="dxa"/>
            <w:tcBorders>
              <w:top w:val="single" w:sz="8" w:space="0" w:color="000000"/>
              <w:left w:val="nil"/>
              <w:bottom w:val="nil"/>
              <w:right w:val="nil"/>
            </w:tcBorders>
            <w:tcMar>
              <w:top w:w="15" w:type="dxa"/>
              <w:left w:w="15" w:type="dxa"/>
              <w:bottom w:w="0" w:type="dxa"/>
              <w:right w:w="15" w:type="dxa"/>
            </w:tcMar>
          </w:tcPr>
          <w:p w14:paraId="2B2E80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5.79±0.50</w:t>
            </w:r>
          </w:p>
        </w:tc>
        <w:tc>
          <w:tcPr>
            <w:tcW w:w="1301" w:type="dxa"/>
            <w:tcBorders>
              <w:top w:val="single" w:sz="8" w:space="0" w:color="000000"/>
              <w:left w:val="nil"/>
              <w:bottom w:val="nil"/>
              <w:right w:val="nil"/>
            </w:tcBorders>
            <w:tcMar>
              <w:top w:w="15" w:type="dxa"/>
              <w:left w:w="15" w:type="dxa"/>
              <w:bottom w:w="0" w:type="dxa"/>
              <w:right w:w="15" w:type="dxa"/>
            </w:tcMar>
          </w:tcPr>
          <w:p w14:paraId="3210BA6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5.30±0.20</w:t>
            </w:r>
            <w:r w:rsidRPr="007A5E06">
              <w:rPr>
                <w:rFonts w:ascii="Times New Roman" w:hAnsi="Times New Roman" w:cs="Times New Roman"/>
                <w:sz w:val="24"/>
                <w:szCs w:val="24"/>
                <w:vertAlign w:val="superscript"/>
              </w:rPr>
              <w:t>a</w:t>
            </w:r>
          </w:p>
        </w:tc>
        <w:tc>
          <w:tcPr>
            <w:tcW w:w="1385" w:type="dxa"/>
            <w:tcBorders>
              <w:top w:val="single" w:sz="8" w:space="0" w:color="000000"/>
              <w:left w:val="nil"/>
              <w:bottom w:val="nil"/>
              <w:right w:val="nil"/>
            </w:tcBorders>
            <w:tcMar>
              <w:top w:w="15" w:type="dxa"/>
              <w:left w:w="15" w:type="dxa"/>
              <w:bottom w:w="0" w:type="dxa"/>
              <w:right w:w="15" w:type="dxa"/>
            </w:tcMar>
          </w:tcPr>
          <w:p w14:paraId="46CAD6A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5.11±0.21</w:t>
            </w:r>
            <w:r w:rsidRPr="007A5E06">
              <w:rPr>
                <w:rFonts w:ascii="Times New Roman" w:hAnsi="Times New Roman" w:cs="Times New Roman"/>
                <w:sz w:val="24"/>
                <w:szCs w:val="24"/>
                <w:vertAlign w:val="superscript"/>
              </w:rPr>
              <w:t>a</w:t>
            </w:r>
          </w:p>
        </w:tc>
        <w:tc>
          <w:tcPr>
            <w:tcW w:w="1260" w:type="dxa"/>
            <w:tcBorders>
              <w:top w:val="single" w:sz="8" w:space="0" w:color="000000"/>
              <w:left w:val="nil"/>
              <w:bottom w:val="nil"/>
              <w:right w:val="nil"/>
            </w:tcBorders>
            <w:tcMar>
              <w:top w:w="15" w:type="dxa"/>
              <w:left w:w="15" w:type="dxa"/>
              <w:bottom w:w="0" w:type="dxa"/>
              <w:right w:w="15" w:type="dxa"/>
            </w:tcMar>
          </w:tcPr>
          <w:p w14:paraId="6E99C67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4.85±0.63</w:t>
            </w:r>
            <w:r w:rsidRPr="007A5E06">
              <w:rPr>
                <w:rFonts w:ascii="Times New Roman" w:hAnsi="Times New Roman" w:cs="Times New Roman"/>
                <w:sz w:val="24"/>
                <w:szCs w:val="24"/>
                <w:vertAlign w:val="superscript"/>
              </w:rPr>
              <w:t>a</w:t>
            </w:r>
          </w:p>
        </w:tc>
        <w:tc>
          <w:tcPr>
            <w:tcW w:w="1228" w:type="dxa"/>
            <w:tcBorders>
              <w:top w:val="single" w:sz="8" w:space="0" w:color="000000"/>
              <w:left w:val="nil"/>
              <w:bottom w:val="nil"/>
              <w:right w:val="nil"/>
            </w:tcBorders>
          </w:tcPr>
          <w:p w14:paraId="1C5ECDF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5.28±1.20</w:t>
            </w:r>
            <w:r w:rsidRPr="007A5E06">
              <w:rPr>
                <w:rFonts w:ascii="Times New Roman" w:hAnsi="Times New Roman" w:cs="Times New Roman"/>
                <w:sz w:val="24"/>
                <w:szCs w:val="24"/>
                <w:vertAlign w:val="superscript"/>
              </w:rPr>
              <w:t>a</w:t>
            </w:r>
          </w:p>
        </w:tc>
      </w:tr>
      <w:tr w:rsidR="00B46332" w:rsidRPr="007A5E06" w14:paraId="42BC4A68" w14:textId="77777777" w:rsidTr="00AE65F2">
        <w:trPr>
          <w:trHeight w:val="446"/>
        </w:trPr>
        <w:tc>
          <w:tcPr>
            <w:tcW w:w="843" w:type="dxa"/>
            <w:tcBorders>
              <w:top w:val="nil"/>
              <w:left w:val="nil"/>
              <w:bottom w:val="nil"/>
              <w:right w:val="nil"/>
            </w:tcBorders>
            <w:tcMar>
              <w:top w:w="15" w:type="dxa"/>
              <w:left w:w="15" w:type="dxa"/>
              <w:bottom w:w="0" w:type="dxa"/>
              <w:right w:w="15" w:type="dxa"/>
            </w:tcMar>
            <w:hideMark/>
          </w:tcPr>
          <w:p w14:paraId="1E0EC016"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477" w:type="dxa"/>
            <w:tcBorders>
              <w:top w:val="nil"/>
              <w:left w:val="nil"/>
              <w:bottom w:val="nil"/>
              <w:right w:val="nil"/>
            </w:tcBorders>
            <w:tcMar>
              <w:top w:w="15" w:type="dxa"/>
              <w:left w:w="15" w:type="dxa"/>
              <w:bottom w:w="0" w:type="dxa"/>
              <w:right w:w="15" w:type="dxa"/>
            </w:tcMar>
            <w:hideMark/>
          </w:tcPr>
          <w:p w14:paraId="36EBD68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449" w:type="dxa"/>
            <w:tcBorders>
              <w:top w:val="nil"/>
              <w:left w:val="nil"/>
              <w:bottom w:val="nil"/>
              <w:right w:val="nil"/>
            </w:tcBorders>
            <w:tcMar>
              <w:top w:w="15" w:type="dxa"/>
              <w:left w:w="15" w:type="dxa"/>
              <w:bottom w:w="0" w:type="dxa"/>
              <w:right w:w="15" w:type="dxa"/>
            </w:tcMar>
          </w:tcPr>
          <w:p w14:paraId="1092887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13.84±0.59</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6088E06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16.17±1.43</w:t>
            </w:r>
            <w:r w:rsidRPr="007A5E06">
              <w:rPr>
                <w:rFonts w:ascii="Times New Roman" w:hAnsi="Times New Roman" w:cs="Times New Roman"/>
                <w:sz w:val="24"/>
                <w:szCs w:val="24"/>
                <w:vertAlign w:val="superscript"/>
              </w:rPr>
              <w:t>c</w:t>
            </w:r>
          </w:p>
        </w:tc>
        <w:tc>
          <w:tcPr>
            <w:tcW w:w="1385" w:type="dxa"/>
            <w:tcBorders>
              <w:top w:val="nil"/>
              <w:left w:val="nil"/>
              <w:bottom w:val="nil"/>
              <w:right w:val="nil"/>
            </w:tcBorders>
            <w:tcMar>
              <w:top w:w="15" w:type="dxa"/>
              <w:left w:w="15" w:type="dxa"/>
              <w:bottom w:w="0" w:type="dxa"/>
              <w:right w:w="15" w:type="dxa"/>
            </w:tcMar>
          </w:tcPr>
          <w:p w14:paraId="7E16376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17.79±0.65</w:t>
            </w:r>
            <w:r w:rsidRPr="007A5E06">
              <w:rPr>
                <w:rFonts w:ascii="Times New Roman" w:hAnsi="Times New Roman" w:cs="Times New Roman"/>
                <w:sz w:val="24"/>
                <w:szCs w:val="24"/>
                <w:vertAlign w:val="superscript"/>
              </w:rPr>
              <w:t>c</w:t>
            </w:r>
          </w:p>
        </w:tc>
        <w:tc>
          <w:tcPr>
            <w:tcW w:w="1260" w:type="dxa"/>
            <w:tcBorders>
              <w:top w:val="nil"/>
              <w:left w:val="nil"/>
              <w:bottom w:val="nil"/>
              <w:right w:val="nil"/>
            </w:tcBorders>
            <w:tcMar>
              <w:top w:w="15" w:type="dxa"/>
              <w:left w:w="15" w:type="dxa"/>
              <w:bottom w:w="0" w:type="dxa"/>
              <w:right w:w="15" w:type="dxa"/>
            </w:tcMar>
          </w:tcPr>
          <w:p w14:paraId="3558055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18.53±0.06</w:t>
            </w:r>
            <w:r w:rsidRPr="007A5E06">
              <w:rPr>
                <w:rFonts w:ascii="Times New Roman" w:hAnsi="Times New Roman" w:cs="Times New Roman"/>
                <w:sz w:val="24"/>
                <w:szCs w:val="24"/>
                <w:vertAlign w:val="superscript"/>
              </w:rPr>
              <w:t>d</w:t>
            </w:r>
          </w:p>
        </w:tc>
        <w:tc>
          <w:tcPr>
            <w:tcW w:w="1228" w:type="dxa"/>
            <w:tcBorders>
              <w:top w:val="nil"/>
              <w:left w:val="nil"/>
              <w:bottom w:val="nil"/>
              <w:right w:val="nil"/>
            </w:tcBorders>
          </w:tcPr>
          <w:p w14:paraId="0CD0D65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15.43±0.86</w:t>
            </w:r>
            <w:r w:rsidRPr="007A5E06">
              <w:rPr>
                <w:rFonts w:ascii="Times New Roman" w:hAnsi="Times New Roman" w:cs="Times New Roman"/>
                <w:sz w:val="24"/>
                <w:szCs w:val="24"/>
                <w:vertAlign w:val="superscript"/>
              </w:rPr>
              <w:t>d</w:t>
            </w:r>
          </w:p>
        </w:tc>
      </w:tr>
      <w:tr w:rsidR="00B46332" w:rsidRPr="007A5E06" w14:paraId="3F31AF39"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4C7F607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477" w:type="dxa"/>
            <w:tcBorders>
              <w:top w:val="nil"/>
              <w:left w:val="nil"/>
              <w:bottom w:val="nil"/>
              <w:right w:val="nil"/>
            </w:tcBorders>
            <w:tcMar>
              <w:top w:w="15" w:type="dxa"/>
              <w:left w:w="15" w:type="dxa"/>
              <w:bottom w:w="0" w:type="dxa"/>
              <w:right w:w="15" w:type="dxa"/>
            </w:tcMar>
            <w:hideMark/>
          </w:tcPr>
          <w:p w14:paraId="4DA438D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Metformin</w:t>
            </w:r>
          </w:p>
        </w:tc>
        <w:tc>
          <w:tcPr>
            <w:tcW w:w="1449" w:type="dxa"/>
            <w:tcBorders>
              <w:top w:val="nil"/>
              <w:left w:val="nil"/>
              <w:bottom w:val="nil"/>
              <w:right w:val="nil"/>
            </w:tcBorders>
            <w:tcMar>
              <w:top w:w="15" w:type="dxa"/>
              <w:left w:w="15" w:type="dxa"/>
              <w:bottom w:w="0" w:type="dxa"/>
              <w:right w:w="15" w:type="dxa"/>
            </w:tcMar>
          </w:tcPr>
          <w:p w14:paraId="3024EC1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14.2.17±0.82</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138113D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6.47±0.13</w:t>
            </w:r>
            <w:r w:rsidRPr="007A5E06">
              <w:rPr>
                <w:rFonts w:ascii="Times New Roman" w:hAnsi="Times New Roman" w:cs="Times New Roman"/>
                <w:sz w:val="24"/>
                <w:szCs w:val="24"/>
                <w:vertAlign w:val="superscript"/>
              </w:rPr>
              <w:t>a</w:t>
            </w:r>
          </w:p>
        </w:tc>
        <w:tc>
          <w:tcPr>
            <w:tcW w:w="1385" w:type="dxa"/>
            <w:tcBorders>
              <w:top w:val="nil"/>
              <w:left w:val="nil"/>
              <w:bottom w:val="nil"/>
              <w:right w:val="nil"/>
            </w:tcBorders>
            <w:tcMar>
              <w:top w:w="15" w:type="dxa"/>
              <w:left w:w="15" w:type="dxa"/>
              <w:bottom w:w="0" w:type="dxa"/>
              <w:right w:w="15" w:type="dxa"/>
            </w:tcMar>
          </w:tcPr>
          <w:p w14:paraId="59E37D9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6.17±0.06</w:t>
            </w:r>
            <w:r w:rsidRPr="007A5E06">
              <w:rPr>
                <w:rFonts w:ascii="Times New Roman" w:hAnsi="Times New Roman" w:cs="Times New Roman"/>
                <w:sz w:val="24"/>
                <w:szCs w:val="24"/>
                <w:vertAlign w:val="superscript"/>
              </w:rPr>
              <w:t>a</w:t>
            </w:r>
          </w:p>
        </w:tc>
        <w:tc>
          <w:tcPr>
            <w:tcW w:w="1260" w:type="dxa"/>
            <w:tcBorders>
              <w:top w:val="nil"/>
              <w:left w:val="nil"/>
              <w:bottom w:val="nil"/>
              <w:right w:val="nil"/>
            </w:tcBorders>
            <w:tcMar>
              <w:top w:w="15" w:type="dxa"/>
              <w:left w:w="15" w:type="dxa"/>
              <w:bottom w:w="0" w:type="dxa"/>
              <w:right w:w="15" w:type="dxa"/>
            </w:tcMar>
          </w:tcPr>
          <w:p w14:paraId="075508A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5.88±0.57</w:t>
            </w:r>
            <w:r w:rsidRPr="007A5E06">
              <w:rPr>
                <w:rFonts w:ascii="Times New Roman" w:hAnsi="Times New Roman" w:cs="Times New Roman"/>
                <w:sz w:val="24"/>
                <w:szCs w:val="24"/>
                <w:vertAlign w:val="superscript"/>
              </w:rPr>
              <w:t>a</w:t>
            </w:r>
          </w:p>
        </w:tc>
        <w:tc>
          <w:tcPr>
            <w:tcW w:w="1228" w:type="dxa"/>
            <w:tcBorders>
              <w:top w:val="nil"/>
              <w:left w:val="nil"/>
              <w:bottom w:val="nil"/>
              <w:right w:val="nil"/>
            </w:tcBorders>
          </w:tcPr>
          <w:p w14:paraId="643ACF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8.33±1.03</w:t>
            </w:r>
            <w:r w:rsidRPr="007A5E06">
              <w:rPr>
                <w:rFonts w:ascii="Times New Roman" w:hAnsi="Times New Roman" w:cs="Times New Roman"/>
                <w:sz w:val="24"/>
                <w:szCs w:val="24"/>
                <w:vertAlign w:val="superscript"/>
              </w:rPr>
              <w:t>b</w:t>
            </w:r>
          </w:p>
        </w:tc>
      </w:tr>
      <w:tr w:rsidR="00B46332" w:rsidRPr="007A5E06" w14:paraId="21940B32"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701BFD6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477" w:type="dxa"/>
            <w:tcBorders>
              <w:top w:val="nil"/>
              <w:left w:val="nil"/>
              <w:bottom w:val="nil"/>
              <w:right w:val="nil"/>
            </w:tcBorders>
            <w:tcMar>
              <w:top w:w="15" w:type="dxa"/>
              <w:left w:w="15" w:type="dxa"/>
              <w:bottom w:w="0" w:type="dxa"/>
              <w:right w:w="15" w:type="dxa"/>
            </w:tcMar>
          </w:tcPr>
          <w:p w14:paraId="7CD4BD71"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449" w:type="dxa"/>
            <w:tcBorders>
              <w:top w:val="nil"/>
              <w:left w:val="nil"/>
              <w:bottom w:val="nil"/>
              <w:right w:val="nil"/>
            </w:tcBorders>
            <w:tcMar>
              <w:top w:w="15" w:type="dxa"/>
              <w:left w:w="15" w:type="dxa"/>
              <w:bottom w:w="0" w:type="dxa"/>
              <w:right w:w="15" w:type="dxa"/>
            </w:tcMar>
          </w:tcPr>
          <w:p w14:paraId="087489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14.57±1.50</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79C2E13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13.03±0.35</w:t>
            </w:r>
            <w:r w:rsidRPr="007A5E06">
              <w:rPr>
                <w:rFonts w:ascii="Times New Roman" w:hAnsi="Times New Roman" w:cs="Times New Roman"/>
                <w:sz w:val="24"/>
                <w:szCs w:val="24"/>
                <w:vertAlign w:val="superscript"/>
              </w:rPr>
              <w:t>b</w:t>
            </w:r>
          </w:p>
        </w:tc>
        <w:tc>
          <w:tcPr>
            <w:tcW w:w="1385" w:type="dxa"/>
            <w:tcBorders>
              <w:top w:val="nil"/>
              <w:left w:val="nil"/>
              <w:bottom w:val="nil"/>
              <w:right w:val="nil"/>
            </w:tcBorders>
            <w:tcMar>
              <w:top w:w="15" w:type="dxa"/>
              <w:left w:w="15" w:type="dxa"/>
              <w:bottom w:w="0" w:type="dxa"/>
              <w:right w:w="15" w:type="dxa"/>
            </w:tcMar>
          </w:tcPr>
          <w:p w14:paraId="44473AA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12.63±0.55</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7BA1BE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11.17±0.95</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71090E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11.97±0.61</w:t>
            </w:r>
            <w:r w:rsidRPr="007A5E06">
              <w:rPr>
                <w:rFonts w:ascii="Times New Roman" w:hAnsi="Times New Roman" w:cs="Times New Roman"/>
                <w:sz w:val="24"/>
                <w:szCs w:val="24"/>
                <w:vertAlign w:val="superscript"/>
              </w:rPr>
              <w:t>c</w:t>
            </w:r>
          </w:p>
        </w:tc>
      </w:tr>
      <w:tr w:rsidR="00B46332" w:rsidRPr="007A5E06" w14:paraId="5390F77A" w14:textId="77777777" w:rsidTr="00AE65F2">
        <w:trPr>
          <w:trHeight w:val="476"/>
        </w:trPr>
        <w:tc>
          <w:tcPr>
            <w:tcW w:w="843" w:type="dxa"/>
            <w:tcBorders>
              <w:top w:val="nil"/>
              <w:left w:val="nil"/>
              <w:bottom w:val="nil"/>
              <w:right w:val="nil"/>
            </w:tcBorders>
            <w:tcMar>
              <w:top w:w="15" w:type="dxa"/>
              <w:left w:w="15" w:type="dxa"/>
              <w:bottom w:w="0" w:type="dxa"/>
              <w:right w:w="15" w:type="dxa"/>
            </w:tcMar>
            <w:hideMark/>
          </w:tcPr>
          <w:p w14:paraId="477E3AC1"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477" w:type="dxa"/>
            <w:tcBorders>
              <w:top w:val="nil"/>
              <w:left w:val="nil"/>
              <w:bottom w:val="nil"/>
              <w:right w:val="nil"/>
            </w:tcBorders>
            <w:tcMar>
              <w:top w:w="15" w:type="dxa"/>
              <w:left w:w="15" w:type="dxa"/>
              <w:bottom w:w="0" w:type="dxa"/>
              <w:right w:w="15" w:type="dxa"/>
            </w:tcMar>
          </w:tcPr>
          <w:p w14:paraId="50A0E3C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449" w:type="dxa"/>
            <w:tcBorders>
              <w:top w:val="nil"/>
              <w:left w:val="nil"/>
              <w:bottom w:val="nil"/>
              <w:right w:val="nil"/>
            </w:tcBorders>
            <w:tcMar>
              <w:top w:w="15" w:type="dxa"/>
              <w:left w:w="15" w:type="dxa"/>
              <w:bottom w:w="0" w:type="dxa"/>
              <w:right w:w="15" w:type="dxa"/>
            </w:tcMar>
          </w:tcPr>
          <w:p w14:paraId="474FA8E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13.9.60±1.55</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560E9A2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14.00±0.</w:t>
            </w:r>
            <w:proofErr w:type="gramStart"/>
            <w:r w:rsidRPr="007A5E06">
              <w:rPr>
                <w:rFonts w:ascii="Times New Roman" w:hAnsi="Times New Roman" w:cs="Times New Roman"/>
                <w:sz w:val="24"/>
                <w:szCs w:val="24"/>
              </w:rPr>
              <w:t>62</w:t>
            </w:r>
            <w:r w:rsidRPr="007A5E06">
              <w:rPr>
                <w:rFonts w:ascii="Times New Roman" w:hAnsi="Times New Roman" w:cs="Times New Roman"/>
                <w:sz w:val="24"/>
                <w:szCs w:val="24"/>
                <w:vertAlign w:val="superscript"/>
              </w:rPr>
              <w:t>,b</w:t>
            </w:r>
            <w:proofErr w:type="gramEnd"/>
          </w:p>
        </w:tc>
        <w:tc>
          <w:tcPr>
            <w:tcW w:w="1385" w:type="dxa"/>
            <w:tcBorders>
              <w:top w:val="nil"/>
              <w:left w:val="nil"/>
              <w:bottom w:val="nil"/>
              <w:right w:val="nil"/>
            </w:tcBorders>
            <w:tcMar>
              <w:top w:w="15" w:type="dxa"/>
              <w:left w:w="15" w:type="dxa"/>
              <w:bottom w:w="0" w:type="dxa"/>
              <w:right w:w="15" w:type="dxa"/>
            </w:tcMar>
          </w:tcPr>
          <w:p w14:paraId="093D93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12.60±0.61</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1A4CB53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11.60±0.53</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BD05D1E"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11.10±1.01</w:t>
            </w:r>
            <w:r w:rsidRPr="007A5E06">
              <w:rPr>
                <w:rFonts w:ascii="Times New Roman" w:hAnsi="Times New Roman" w:cs="Times New Roman"/>
                <w:sz w:val="24"/>
                <w:szCs w:val="24"/>
                <w:vertAlign w:val="superscript"/>
              </w:rPr>
              <w:t>c</w:t>
            </w:r>
          </w:p>
        </w:tc>
      </w:tr>
      <w:tr w:rsidR="00B46332" w:rsidRPr="007A5E06" w14:paraId="7B4A733F" w14:textId="77777777" w:rsidTr="00AE65F2">
        <w:trPr>
          <w:trHeight w:val="466"/>
        </w:trPr>
        <w:tc>
          <w:tcPr>
            <w:tcW w:w="843" w:type="dxa"/>
            <w:tcBorders>
              <w:top w:val="nil"/>
              <w:left w:val="nil"/>
              <w:bottom w:val="single" w:sz="4" w:space="0" w:color="auto"/>
              <w:right w:val="nil"/>
            </w:tcBorders>
            <w:tcMar>
              <w:top w:w="15" w:type="dxa"/>
              <w:left w:w="15" w:type="dxa"/>
              <w:bottom w:w="0" w:type="dxa"/>
              <w:right w:w="15" w:type="dxa"/>
            </w:tcMar>
            <w:hideMark/>
          </w:tcPr>
          <w:p w14:paraId="7B72EA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 VI</w:t>
            </w:r>
          </w:p>
        </w:tc>
        <w:tc>
          <w:tcPr>
            <w:tcW w:w="2477" w:type="dxa"/>
            <w:tcBorders>
              <w:top w:val="nil"/>
              <w:left w:val="nil"/>
              <w:bottom w:val="single" w:sz="4" w:space="0" w:color="auto"/>
              <w:right w:val="nil"/>
            </w:tcBorders>
            <w:tcMar>
              <w:top w:w="15" w:type="dxa"/>
              <w:left w:w="15" w:type="dxa"/>
              <w:bottom w:w="0" w:type="dxa"/>
              <w:right w:w="15" w:type="dxa"/>
            </w:tcMar>
          </w:tcPr>
          <w:p w14:paraId="029248F0"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449" w:type="dxa"/>
            <w:tcBorders>
              <w:top w:val="nil"/>
              <w:left w:val="nil"/>
              <w:bottom w:val="single" w:sz="4" w:space="0" w:color="auto"/>
              <w:right w:val="nil"/>
            </w:tcBorders>
            <w:tcMar>
              <w:top w:w="15" w:type="dxa"/>
              <w:left w:w="15" w:type="dxa"/>
              <w:bottom w:w="0" w:type="dxa"/>
              <w:right w:w="15" w:type="dxa"/>
            </w:tcMar>
          </w:tcPr>
          <w:p w14:paraId="4104DA0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14.27±1.80</w:t>
            </w:r>
            <w:r w:rsidRPr="007A5E06">
              <w:rPr>
                <w:rFonts w:ascii="Times New Roman" w:hAnsi="Times New Roman" w:cs="Times New Roman"/>
                <w:sz w:val="24"/>
                <w:szCs w:val="24"/>
                <w:vertAlign w:val="superscript"/>
              </w:rPr>
              <w:t>b</w:t>
            </w:r>
          </w:p>
        </w:tc>
        <w:tc>
          <w:tcPr>
            <w:tcW w:w="1301" w:type="dxa"/>
            <w:tcBorders>
              <w:top w:val="nil"/>
              <w:left w:val="nil"/>
              <w:bottom w:val="single" w:sz="4" w:space="0" w:color="auto"/>
              <w:right w:val="nil"/>
            </w:tcBorders>
            <w:tcMar>
              <w:top w:w="15" w:type="dxa"/>
              <w:left w:w="15" w:type="dxa"/>
              <w:bottom w:w="0" w:type="dxa"/>
              <w:right w:w="15" w:type="dxa"/>
            </w:tcMar>
          </w:tcPr>
          <w:p w14:paraId="722C48C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12.13±1.05</w:t>
            </w:r>
            <w:r w:rsidRPr="007A5E06">
              <w:rPr>
                <w:rFonts w:ascii="Times New Roman" w:hAnsi="Times New Roman" w:cs="Times New Roman"/>
                <w:sz w:val="24"/>
                <w:szCs w:val="24"/>
                <w:vertAlign w:val="superscript"/>
              </w:rPr>
              <w:t>b</w:t>
            </w:r>
          </w:p>
        </w:tc>
        <w:tc>
          <w:tcPr>
            <w:tcW w:w="1385" w:type="dxa"/>
            <w:tcBorders>
              <w:top w:val="nil"/>
              <w:left w:val="nil"/>
              <w:bottom w:val="single" w:sz="4" w:space="0" w:color="auto"/>
              <w:right w:val="nil"/>
            </w:tcBorders>
            <w:tcMar>
              <w:top w:w="15" w:type="dxa"/>
              <w:left w:w="15" w:type="dxa"/>
              <w:bottom w:w="0" w:type="dxa"/>
              <w:right w:w="15" w:type="dxa"/>
            </w:tcMar>
          </w:tcPr>
          <w:p w14:paraId="27F016A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14.87±58.14</w:t>
            </w:r>
            <w:r w:rsidRPr="007A5E06">
              <w:rPr>
                <w:rFonts w:ascii="Times New Roman" w:hAnsi="Times New Roman" w:cs="Times New Roman"/>
                <w:sz w:val="24"/>
                <w:szCs w:val="24"/>
                <w:vertAlign w:val="superscript"/>
              </w:rPr>
              <w:t>b</w:t>
            </w:r>
          </w:p>
        </w:tc>
        <w:tc>
          <w:tcPr>
            <w:tcW w:w="1260" w:type="dxa"/>
            <w:tcBorders>
              <w:top w:val="nil"/>
              <w:left w:val="nil"/>
              <w:bottom w:val="single" w:sz="4" w:space="0" w:color="auto"/>
              <w:right w:val="nil"/>
            </w:tcBorders>
            <w:tcMar>
              <w:top w:w="15" w:type="dxa"/>
              <w:left w:w="15" w:type="dxa"/>
              <w:bottom w:w="0" w:type="dxa"/>
              <w:right w:w="15" w:type="dxa"/>
            </w:tcMar>
          </w:tcPr>
          <w:p w14:paraId="40A1553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9.93±0.38</w:t>
            </w:r>
            <w:r w:rsidRPr="007A5E06">
              <w:rPr>
                <w:rFonts w:ascii="Times New Roman" w:hAnsi="Times New Roman" w:cs="Times New Roman"/>
                <w:sz w:val="24"/>
                <w:szCs w:val="24"/>
                <w:vertAlign w:val="superscript"/>
              </w:rPr>
              <w:t>b</w:t>
            </w:r>
          </w:p>
        </w:tc>
        <w:tc>
          <w:tcPr>
            <w:tcW w:w="1228" w:type="dxa"/>
            <w:tcBorders>
              <w:top w:val="nil"/>
              <w:left w:val="nil"/>
              <w:bottom w:val="single" w:sz="4" w:space="0" w:color="auto"/>
              <w:right w:val="nil"/>
            </w:tcBorders>
          </w:tcPr>
          <w:p w14:paraId="084FDFD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9.35±0.87</w:t>
            </w:r>
            <w:r w:rsidRPr="007A5E06">
              <w:rPr>
                <w:rFonts w:ascii="Times New Roman" w:hAnsi="Times New Roman" w:cs="Times New Roman"/>
                <w:sz w:val="24"/>
                <w:szCs w:val="24"/>
                <w:vertAlign w:val="superscript"/>
              </w:rPr>
              <w:t>b,</w:t>
            </w:r>
          </w:p>
        </w:tc>
      </w:tr>
    </w:tbl>
    <w:bookmarkEnd w:id="6"/>
    <w:p w14:paraId="723430AB" w14:textId="77777777" w:rsidR="00B46332" w:rsidRPr="007A5E06" w:rsidRDefault="00B46332" w:rsidP="00B4633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lang w:val="en-GB"/>
        </w:rPr>
        <w:t xml:space="preserve">Values are Mean </w:t>
      </w:r>
      <w:r w:rsidRPr="007A5E06">
        <w:rPr>
          <w:rFonts w:ascii="Times New Roman" w:hAnsi="Times New Roman" w:cs="Times New Roman"/>
          <w:sz w:val="24"/>
          <w:szCs w:val="24"/>
        </w:rPr>
        <w:t xml:space="preserve">± Standard Deviation of triplicate determinations. (n=5); Values with different superscript down the </w:t>
      </w:r>
      <w:proofErr w:type="spellStart"/>
      <w:r w:rsidRPr="007A5E06">
        <w:rPr>
          <w:rFonts w:ascii="Times New Roman" w:hAnsi="Times New Roman" w:cs="Times New Roman"/>
          <w:sz w:val="24"/>
          <w:szCs w:val="24"/>
        </w:rPr>
        <w:t>coloumn</w:t>
      </w:r>
      <w:proofErr w:type="spellEnd"/>
      <w:r w:rsidRPr="007A5E06">
        <w:rPr>
          <w:rFonts w:ascii="Times New Roman" w:hAnsi="Times New Roman" w:cs="Times New Roman"/>
          <w:sz w:val="24"/>
          <w:szCs w:val="24"/>
        </w:rPr>
        <w:t xml:space="preserve"> are significant different at p&lt;0.05.</w:t>
      </w:r>
    </w:p>
    <w:p w14:paraId="573C08D4" w14:textId="77777777" w:rsidR="00B46332" w:rsidRPr="007A5E06" w:rsidRDefault="00B46332" w:rsidP="00B46332">
      <w:pPr>
        <w:spacing w:after="0" w:line="240" w:lineRule="auto"/>
        <w:jc w:val="both"/>
        <w:rPr>
          <w:rFonts w:ascii="Times New Roman" w:hAnsi="Times New Roman" w:cs="Times New Roman"/>
          <w:b/>
          <w:bCs/>
          <w:sz w:val="24"/>
          <w:szCs w:val="24"/>
        </w:rPr>
      </w:pPr>
      <w:bookmarkStart w:id="7" w:name="_Toc135693829"/>
      <w:r w:rsidRPr="007A5E06">
        <w:rPr>
          <w:rFonts w:ascii="Times New Roman" w:hAnsi="Times New Roman" w:cs="Times New Roman"/>
          <w:b/>
          <w:bCs/>
          <w:sz w:val="24"/>
          <w:szCs w:val="24"/>
        </w:rPr>
        <w:t>Table</w:t>
      </w:r>
      <w:r w:rsidR="009147BC" w:rsidRPr="007A5E06">
        <w:rPr>
          <w:rFonts w:ascii="Times New Roman" w:hAnsi="Times New Roman" w:cs="Times New Roman"/>
          <w:b/>
          <w:bCs/>
          <w:sz w:val="24"/>
          <w:szCs w:val="24"/>
        </w:rPr>
        <w:t>4</w:t>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Effect of oral administration of different extracts of </w:t>
      </w:r>
      <w:proofErr w:type="spellStart"/>
      <w:r w:rsidRPr="007A5E06">
        <w:rPr>
          <w:rFonts w:ascii="Times New Roman" w:hAnsi="Times New Roman" w:cs="Times New Roman"/>
          <w:i/>
          <w:sz w:val="24"/>
          <w:szCs w:val="24"/>
        </w:rPr>
        <w:t>Hyphiene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on lipids profile in HFD/STZ-induced hyperlipidemic/diabetic rat.</w:t>
      </w:r>
      <w:bookmarkEnd w:id="7"/>
    </w:p>
    <w:tbl>
      <w:tblPr>
        <w:tblW w:w="9513" w:type="dxa"/>
        <w:tblCellMar>
          <w:left w:w="0" w:type="dxa"/>
          <w:right w:w="0" w:type="dxa"/>
        </w:tblCellMar>
        <w:tblLook w:val="0600" w:firstRow="0" w:lastRow="0" w:firstColumn="0" w:lastColumn="0" w:noHBand="1" w:noVBand="1"/>
      </w:tblPr>
      <w:tblGrid>
        <w:gridCol w:w="849"/>
        <w:gridCol w:w="2363"/>
        <w:gridCol w:w="1389"/>
        <w:gridCol w:w="1251"/>
        <w:gridCol w:w="1232"/>
        <w:gridCol w:w="1232"/>
        <w:gridCol w:w="1197"/>
      </w:tblGrid>
      <w:tr w:rsidR="00B46332" w:rsidRPr="007A5E06" w14:paraId="47AD278E" w14:textId="77777777" w:rsidTr="00AE65F2">
        <w:trPr>
          <w:trHeight w:val="596"/>
        </w:trPr>
        <w:tc>
          <w:tcPr>
            <w:tcW w:w="849" w:type="dxa"/>
            <w:tcBorders>
              <w:top w:val="single" w:sz="8" w:space="0" w:color="000000"/>
              <w:left w:val="nil"/>
              <w:bottom w:val="single" w:sz="8" w:space="0" w:color="000000"/>
              <w:right w:val="nil"/>
            </w:tcBorders>
            <w:tcMar>
              <w:top w:w="15" w:type="dxa"/>
              <w:left w:w="15" w:type="dxa"/>
              <w:bottom w:w="0" w:type="dxa"/>
              <w:right w:w="15" w:type="dxa"/>
            </w:tcMar>
            <w:hideMark/>
          </w:tcPr>
          <w:p w14:paraId="352B9ED5" w14:textId="77777777" w:rsidR="00B46332" w:rsidRPr="007A5E06" w:rsidRDefault="00B46332" w:rsidP="00AE65F2">
            <w:pPr>
              <w:spacing w:after="0" w:line="240" w:lineRule="auto"/>
              <w:jc w:val="both"/>
              <w:rPr>
                <w:rFonts w:ascii="Times New Roman" w:hAnsi="Times New Roman" w:cs="Times New Roman"/>
                <w:sz w:val="24"/>
                <w:szCs w:val="24"/>
              </w:rPr>
            </w:pPr>
            <w:bookmarkStart w:id="8" w:name="_Hlk135686011"/>
            <w:r w:rsidRPr="007A5E06">
              <w:rPr>
                <w:rFonts w:ascii="Times New Roman" w:hAnsi="Times New Roman" w:cs="Times New Roman"/>
                <w:b/>
                <w:bCs/>
                <w:sz w:val="24"/>
                <w:szCs w:val="24"/>
              </w:rPr>
              <w:t xml:space="preserve">Groups </w:t>
            </w:r>
          </w:p>
        </w:tc>
        <w:tc>
          <w:tcPr>
            <w:tcW w:w="2363" w:type="dxa"/>
            <w:tcBorders>
              <w:top w:val="single" w:sz="8" w:space="0" w:color="000000"/>
              <w:left w:val="nil"/>
              <w:bottom w:val="single" w:sz="8" w:space="0" w:color="000000"/>
              <w:right w:val="nil"/>
            </w:tcBorders>
            <w:tcMar>
              <w:top w:w="15" w:type="dxa"/>
              <w:left w:w="15" w:type="dxa"/>
              <w:bottom w:w="0" w:type="dxa"/>
              <w:right w:w="15" w:type="dxa"/>
            </w:tcMar>
            <w:hideMark/>
          </w:tcPr>
          <w:p w14:paraId="657927D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1389" w:type="dxa"/>
            <w:tcBorders>
              <w:top w:val="single" w:sz="8" w:space="0" w:color="000000"/>
              <w:left w:val="nil"/>
              <w:bottom w:val="single" w:sz="8" w:space="0" w:color="000000"/>
              <w:right w:val="nil"/>
            </w:tcBorders>
            <w:tcMar>
              <w:top w:w="15" w:type="dxa"/>
              <w:left w:w="15" w:type="dxa"/>
              <w:bottom w:w="0" w:type="dxa"/>
              <w:right w:w="15" w:type="dxa"/>
            </w:tcMar>
            <w:hideMark/>
          </w:tcPr>
          <w:p w14:paraId="73FA7AD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TC</w:t>
            </w:r>
          </w:p>
          <w:p w14:paraId="6B4736C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51" w:type="dxa"/>
            <w:tcBorders>
              <w:top w:val="single" w:sz="8" w:space="0" w:color="000000"/>
              <w:left w:val="nil"/>
              <w:bottom w:val="single" w:sz="8" w:space="0" w:color="000000"/>
              <w:right w:val="nil"/>
            </w:tcBorders>
            <w:tcMar>
              <w:top w:w="15" w:type="dxa"/>
              <w:left w:w="15" w:type="dxa"/>
              <w:bottom w:w="0" w:type="dxa"/>
              <w:right w:w="15" w:type="dxa"/>
            </w:tcMar>
            <w:hideMark/>
          </w:tcPr>
          <w:p w14:paraId="260CBA9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HDL</w:t>
            </w:r>
          </w:p>
          <w:p w14:paraId="515E43E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285F34E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TG</w:t>
            </w:r>
          </w:p>
          <w:p w14:paraId="677E63A7"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76C1EBA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LDL</w:t>
            </w:r>
          </w:p>
          <w:p w14:paraId="087AA51D"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197" w:type="dxa"/>
            <w:tcBorders>
              <w:top w:val="single" w:sz="8" w:space="0" w:color="000000"/>
              <w:left w:val="nil"/>
              <w:bottom w:val="single" w:sz="8" w:space="0" w:color="000000"/>
              <w:right w:val="nil"/>
            </w:tcBorders>
          </w:tcPr>
          <w:p w14:paraId="641D009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AIP</w:t>
            </w:r>
          </w:p>
        </w:tc>
      </w:tr>
      <w:bookmarkEnd w:id="8"/>
      <w:tr w:rsidR="00B46332" w:rsidRPr="007A5E06" w14:paraId="4C16FDF6" w14:textId="77777777" w:rsidTr="00AE65F2">
        <w:trPr>
          <w:trHeight w:val="371"/>
        </w:trPr>
        <w:tc>
          <w:tcPr>
            <w:tcW w:w="849" w:type="dxa"/>
            <w:tcBorders>
              <w:top w:val="single" w:sz="8" w:space="0" w:color="000000"/>
              <w:left w:val="nil"/>
              <w:bottom w:val="nil"/>
              <w:right w:val="nil"/>
            </w:tcBorders>
            <w:tcMar>
              <w:top w:w="15" w:type="dxa"/>
              <w:left w:w="15" w:type="dxa"/>
              <w:bottom w:w="0" w:type="dxa"/>
              <w:right w:w="15" w:type="dxa"/>
            </w:tcMar>
            <w:hideMark/>
          </w:tcPr>
          <w:p w14:paraId="58D345F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w:t>
            </w:r>
          </w:p>
        </w:tc>
        <w:tc>
          <w:tcPr>
            <w:tcW w:w="2363" w:type="dxa"/>
            <w:tcBorders>
              <w:top w:val="single" w:sz="8" w:space="0" w:color="000000"/>
              <w:left w:val="nil"/>
              <w:bottom w:val="nil"/>
              <w:right w:val="nil"/>
            </w:tcBorders>
            <w:tcMar>
              <w:top w:w="15" w:type="dxa"/>
              <w:left w:w="15" w:type="dxa"/>
              <w:bottom w:w="0" w:type="dxa"/>
              <w:right w:w="15" w:type="dxa"/>
            </w:tcMar>
            <w:hideMark/>
          </w:tcPr>
          <w:p w14:paraId="3C308E6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389" w:type="dxa"/>
            <w:tcBorders>
              <w:top w:val="single" w:sz="8" w:space="0" w:color="000000"/>
              <w:left w:val="nil"/>
              <w:bottom w:val="nil"/>
              <w:right w:val="nil"/>
            </w:tcBorders>
            <w:tcMar>
              <w:top w:w="15" w:type="dxa"/>
              <w:left w:w="15" w:type="dxa"/>
              <w:bottom w:w="0" w:type="dxa"/>
              <w:right w:w="15" w:type="dxa"/>
            </w:tcMar>
          </w:tcPr>
          <w:p w14:paraId="2DD374D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3.71 ± 0.15</w:t>
            </w:r>
            <w:r w:rsidRPr="007A5E06">
              <w:rPr>
                <w:rFonts w:ascii="Times New Roman" w:hAnsi="Times New Roman" w:cs="Times New Roman"/>
                <w:sz w:val="24"/>
                <w:szCs w:val="24"/>
                <w:vertAlign w:val="superscript"/>
              </w:rPr>
              <w:t>a</w:t>
            </w:r>
          </w:p>
        </w:tc>
        <w:tc>
          <w:tcPr>
            <w:tcW w:w="1251" w:type="dxa"/>
            <w:tcBorders>
              <w:top w:val="single" w:sz="8" w:space="0" w:color="000000"/>
              <w:left w:val="nil"/>
              <w:bottom w:val="nil"/>
              <w:right w:val="nil"/>
            </w:tcBorders>
            <w:tcMar>
              <w:top w:w="15" w:type="dxa"/>
              <w:left w:w="15" w:type="dxa"/>
              <w:bottom w:w="0" w:type="dxa"/>
              <w:right w:w="15" w:type="dxa"/>
            </w:tcMar>
          </w:tcPr>
          <w:p w14:paraId="2436F04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1.84 ± 0.24</w:t>
            </w:r>
          </w:p>
        </w:tc>
        <w:tc>
          <w:tcPr>
            <w:tcW w:w="1232" w:type="dxa"/>
            <w:tcBorders>
              <w:top w:val="single" w:sz="8" w:space="0" w:color="000000"/>
              <w:left w:val="nil"/>
              <w:bottom w:val="nil"/>
              <w:right w:val="nil"/>
            </w:tcBorders>
            <w:tcMar>
              <w:top w:w="15" w:type="dxa"/>
              <w:left w:w="15" w:type="dxa"/>
              <w:bottom w:w="0" w:type="dxa"/>
              <w:right w:w="15" w:type="dxa"/>
            </w:tcMar>
          </w:tcPr>
          <w:p w14:paraId="6AAD34F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 ± 0.06</w:t>
            </w:r>
            <w:r w:rsidRPr="007A5E06">
              <w:rPr>
                <w:rFonts w:ascii="Times New Roman" w:hAnsi="Times New Roman" w:cs="Times New Roman"/>
                <w:sz w:val="24"/>
                <w:szCs w:val="24"/>
                <w:vertAlign w:val="superscript"/>
              </w:rPr>
              <w:t>b</w:t>
            </w:r>
          </w:p>
        </w:tc>
        <w:tc>
          <w:tcPr>
            <w:tcW w:w="1232" w:type="dxa"/>
            <w:tcBorders>
              <w:top w:val="single" w:sz="8" w:space="0" w:color="000000"/>
              <w:left w:val="nil"/>
              <w:bottom w:val="nil"/>
              <w:right w:val="nil"/>
            </w:tcBorders>
            <w:tcMar>
              <w:top w:w="15" w:type="dxa"/>
              <w:left w:w="15" w:type="dxa"/>
              <w:bottom w:w="0" w:type="dxa"/>
              <w:right w:w="15" w:type="dxa"/>
            </w:tcMar>
          </w:tcPr>
          <w:p w14:paraId="11D547F7"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1.54 ± 0.11</w:t>
            </w:r>
          </w:p>
        </w:tc>
        <w:tc>
          <w:tcPr>
            <w:tcW w:w="1197" w:type="dxa"/>
            <w:tcBorders>
              <w:top w:val="single" w:sz="8" w:space="0" w:color="000000"/>
              <w:left w:val="nil"/>
              <w:bottom w:val="nil"/>
              <w:right w:val="nil"/>
            </w:tcBorders>
          </w:tcPr>
          <w:p w14:paraId="3E36819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0.058</w:t>
            </w:r>
            <w:r w:rsidRPr="007A5E06">
              <w:rPr>
                <w:rFonts w:ascii="Times New Roman" w:hAnsi="Times New Roman" w:cs="Times New Roman"/>
                <w:sz w:val="24"/>
                <w:szCs w:val="24"/>
                <w:vertAlign w:val="superscript"/>
              </w:rPr>
              <w:t>a</w:t>
            </w:r>
          </w:p>
        </w:tc>
      </w:tr>
      <w:tr w:rsidR="00B46332" w:rsidRPr="007A5E06" w14:paraId="60CC9D28" w14:textId="77777777" w:rsidTr="00AE65F2">
        <w:trPr>
          <w:trHeight w:val="364"/>
        </w:trPr>
        <w:tc>
          <w:tcPr>
            <w:tcW w:w="849" w:type="dxa"/>
            <w:tcBorders>
              <w:top w:val="nil"/>
              <w:left w:val="nil"/>
              <w:bottom w:val="nil"/>
              <w:right w:val="nil"/>
            </w:tcBorders>
            <w:tcMar>
              <w:top w:w="15" w:type="dxa"/>
              <w:left w:w="15" w:type="dxa"/>
              <w:bottom w:w="0" w:type="dxa"/>
              <w:right w:w="15" w:type="dxa"/>
            </w:tcMar>
            <w:hideMark/>
          </w:tcPr>
          <w:p w14:paraId="29199A5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363" w:type="dxa"/>
            <w:tcBorders>
              <w:top w:val="nil"/>
              <w:left w:val="nil"/>
              <w:bottom w:val="nil"/>
              <w:right w:val="nil"/>
            </w:tcBorders>
            <w:tcMar>
              <w:top w:w="15" w:type="dxa"/>
              <w:left w:w="15" w:type="dxa"/>
              <w:bottom w:w="0" w:type="dxa"/>
              <w:right w:w="15" w:type="dxa"/>
            </w:tcMar>
            <w:hideMark/>
          </w:tcPr>
          <w:p w14:paraId="5643AD0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389" w:type="dxa"/>
            <w:tcBorders>
              <w:top w:val="nil"/>
              <w:left w:val="nil"/>
              <w:bottom w:val="nil"/>
              <w:right w:val="nil"/>
            </w:tcBorders>
            <w:tcMar>
              <w:top w:w="15" w:type="dxa"/>
              <w:left w:w="15" w:type="dxa"/>
              <w:bottom w:w="0" w:type="dxa"/>
              <w:right w:w="15" w:type="dxa"/>
            </w:tcMar>
          </w:tcPr>
          <w:p w14:paraId="7D51340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6.75 ± 0.12</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F4554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1.14 ± 0.12</w:t>
            </w:r>
          </w:p>
        </w:tc>
        <w:tc>
          <w:tcPr>
            <w:tcW w:w="1232" w:type="dxa"/>
            <w:tcBorders>
              <w:top w:val="nil"/>
              <w:left w:val="nil"/>
              <w:bottom w:val="nil"/>
              <w:right w:val="nil"/>
            </w:tcBorders>
            <w:tcMar>
              <w:top w:w="15" w:type="dxa"/>
              <w:left w:w="15" w:type="dxa"/>
              <w:bottom w:w="0" w:type="dxa"/>
              <w:right w:w="15" w:type="dxa"/>
            </w:tcMar>
          </w:tcPr>
          <w:p w14:paraId="11D3CE5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1.81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059F8F1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5.25 ± 0.42</w:t>
            </w:r>
            <w:r w:rsidRPr="007A5E06">
              <w:rPr>
                <w:rFonts w:ascii="Times New Roman" w:hAnsi="Times New Roman" w:cs="Times New Roman"/>
                <w:sz w:val="24"/>
                <w:szCs w:val="24"/>
                <w:vertAlign w:val="superscript"/>
              </w:rPr>
              <w:t>a</w:t>
            </w:r>
          </w:p>
        </w:tc>
        <w:tc>
          <w:tcPr>
            <w:tcW w:w="1197" w:type="dxa"/>
            <w:tcBorders>
              <w:top w:val="nil"/>
              <w:left w:val="nil"/>
              <w:bottom w:val="nil"/>
              <w:right w:val="nil"/>
            </w:tcBorders>
          </w:tcPr>
          <w:p w14:paraId="5542052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0.201</w:t>
            </w:r>
            <w:r w:rsidRPr="007A5E06">
              <w:rPr>
                <w:rFonts w:ascii="Times New Roman" w:hAnsi="Times New Roman" w:cs="Times New Roman"/>
                <w:sz w:val="24"/>
                <w:szCs w:val="24"/>
                <w:vertAlign w:val="superscript"/>
              </w:rPr>
              <w:t>e</w:t>
            </w:r>
          </w:p>
        </w:tc>
      </w:tr>
      <w:tr w:rsidR="00B46332" w:rsidRPr="007A5E06" w14:paraId="642DD75D"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24B5E84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363" w:type="dxa"/>
            <w:tcBorders>
              <w:top w:val="nil"/>
              <w:left w:val="nil"/>
              <w:bottom w:val="nil"/>
              <w:right w:val="nil"/>
            </w:tcBorders>
            <w:tcMar>
              <w:top w:w="15" w:type="dxa"/>
              <w:left w:w="15" w:type="dxa"/>
              <w:bottom w:w="0" w:type="dxa"/>
              <w:right w:w="15" w:type="dxa"/>
            </w:tcMar>
            <w:hideMark/>
          </w:tcPr>
          <w:p w14:paraId="719C3F4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Atorvastatin</w:t>
            </w:r>
          </w:p>
        </w:tc>
        <w:tc>
          <w:tcPr>
            <w:tcW w:w="1389" w:type="dxa"/>
            <w:tcBorders>
              <w:top w:val="nil"/>
              <w:left w:val="nil"/>
              <w:bottom w:val="nil"/>
              <w:right w:val="nil"/>
            </w:tcBorders>
            <w:tcMar>
              <w:top w:w="15" w:type="dxa"/>
              <w:left w:w="15" w:type="dxa"/>
              <w:bottom w:w="0" w:type="dxa"/>
              <w:right w:w="15" w:type="dxa"/>
            </w:tcMar>
          </w:tcPr>
          <w:p w14:paraId="1234B1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4.08 ± 0.64</w:t>
            </w:r>
            <w:proofErr w:type="gramStart"/>
            <w:r w:rsidRPr="007A5E06">
              <w:rPr>
                <w:rFonts w:ascii="Times New Roman" w:hAnsi="Times New Roman" w:cs="Times New Roman"/>
                <w:sz w:val="24"/>
                <w:szCs w:val="24"/>
                <w:vertAlign w:val="superscript"/>
              </w:rPr>
              <w:t>a,b</w:t>
            </w:r>
            <w:proofErr w:type="gramEnd"/>
          </w:p>
        </w:tc>
        <w:tc>
          <w:tcPr>
            <w:tcW w:w="1251" w:type="dxa"/>
            <w:tcBorders>
              <w:top w:val="nil"/>
              <w:left w:val="nil"/>
              <w:bottom w:val="nil"/>
              <w:right w:val="nil"/>
            </w:tcBorders>
            <w:tcMar>
              <w:top w:w="15" w:type="dxa"/>
              <w:left w:w="15" w:type="dxa"/>
              <w:bottom w:w="0" w:type="dxa"/>
              <w:right w:w="15" w:type="dxa"/>
            </w:tcMar>
          </w:tcPr>
          <w:p w14:paraId="0A86AD3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1.53 ± 0.18</w:t>
            </w:r>
          </w:p>
        </w:tc>
        <w:tc>
          <w:tcPr>
            <w:tcW w:w="1232" w:type="dxa"/>
            <w:tcBorders>
              <w:top w:val="nil"/>
              <w:left w:val="nil"/>
              <w:bottom w:val="nil"/>
              <w:right w:val="nil"/>
            </w:tcBorders>
            <w:tcMar>
              <w:top w:w="15" w:type="dxa"/>
              <w:left w:w="15" w:type="dxa"/>
              <w:bottom w:w="0" w:type="dxa"/>
              <w:right w:w="15" w:type="dxa"/>
            </w:tcMar>
          </w:tcPr>
          <w:p w14:paraId="6BAECC1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1.24 ± 0.08</w:t>
            </w:r>
            <w:r w:rsidRPr="007A5E06">
              <w:rPr>
                <w:rFonts w:ascii="Times New Roman" w:hAnsi="Times New Roman" w:cs="Times New Roman"/>
                <w:sz w:val="24"/>
                <w:szCs w:val="24"/>
                <w:vertAlign w:val="superscript"/>
              </w:rPr>
              <w:t>a</w:t>
            </w:r>
          </w:p>
        </w:tc>
        <w:tc>
          <w:tcPr>
            <w:tcW w:w="1232" w:type="dxa"/>
            <w:tcBorders>
              <w:top w:val="nil"/>
              <w:left w:val="nil"/>
              <w:bottom w:val="nil"/>
              <w:right w:val="nil"/>
            </w:tcBorders>
            <w:tcMar>
              <w:top w:w="15" w:type="dxa"/>
              <w:left w:w="15" w:type="dxa"/>
              <w:bottom w:w="0" w:type="dxa"/>
              <w:right w:w="15" w:type="dxa"/>
            </w:tcMar>
          </w:tcPr>
          <w:p w14:paraId="2BD7D33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2.62 ± 0.65</w:t>
            </w:r>
          </w:p>
        </w:tc>
        <w:tc>
          <w:tcPr>
            <w:tcW w:w="1197" w:type="dxa"/>
            <w:tcBorders>
              <w:top w:val="nil"/>
              <w:left w:val="nil"/>
              <w:bottom w:val="nil"/>
              <w:right w:val="nil"/>
            </w:tcBorders>
          </w:tcPr>
          <w:p w14:paraId="11CF990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0.091</w:t>
            </w:r>
            <w:proofErr w:type="gramStart"/>
            <w:r w:rsidRPr="007A5E06">
              <w:rPr>
                <w:rFonts w:ascii="Times New Roman" w:hAnsi="Times New Roman" w:cs="Times New Roman"/>
                <w:sz w:val="24"/>
                <w:szCs w:val="24"/>
                <w:vertAlign w:val="superscript"/>
              </w:rPr>
              <w:t>b,c</w:t>
            </w:r>
            <w:proofErr w:type="gramEnd"/>
          </w:p>
        </w:tc>
      </w:tr>
      <w:tr w:rsidR="00B46332" w:rsidRPr="007A5E06" w14:paraId="181A19B0"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4DABEB5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363" w:type="dxa"/>
            <w:tcBorders>
              <w:top w:val="nil"/>
              <w:left w:val="nil"/>
              <w:bottom w:val="nil"/>
              <w:right w:val="nil"/>
            </w:tcBorders>
            <w:tcMar>
              <w:top w:w="15" w:type="dxa"/>
              <w:left w:w="15" w:type="dxa"/>
              <w:bottom w:w="0" w:type="dxa"/>
              <w:right w:w="15" w:type="dxa"/>
            </w:tcMar>
          </w:tcPr>
          <w:p w14:paraId="57715428"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389" w:type="dxa"/>
            <w:tcBorders>
              <w:top w:val="nil"/>
              <w:left w:val="nil"/>
              <w:bottom w:val="nil"/>
              <w:right w:val="nil"/>
            </w:tcBorders>
            <w:tcMar>
              <w:top w:w="15" w:type="dxa"/>
              <w:left w:w="15" w:type="dxa"/>
              <w:bottom w:w="0" w:type="dxa"/>
              <w:right w:w="15" w:type="dxa"/>
            </w:tcMar>
          </w:tcPr>
          <w:p w14:paraId="31B668A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5.23 ± 0.68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3DD9E4F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1.29 ± 0.07</w:t>
            </w:r>
          </w:p>
        </w:tc>
        <w:tc>
          <w:tcPr>
            <w:tcW w:w="1232" w:type="dxa"/>
            <w:tcBorders>
              <w:top w:val="nil"/>
              <w:left w:val="nil"/>
              <w:bottom w:val="nil"/>
              <w:right w:val="nil"/>
            </w:tcBorders>
            <w:tcMar>
              <w:top w:w="15" w:type="dxa"/>
              <w:left w:w="15" w:type="dxa"/>
              <w:bottom w:w="0" w:type="dxa"/>
              <w:right w:w="15" w:type="dxa"/>
            </w:tcMar>
          </w:tcPr>
          <w:p w14:paraId="6B320C8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1.64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7A17A2B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3.46 ± 0.88</w:t>
            </w:r>
          </w:p>
        </w:tc>
        <w:tc>
          <w:tcPr>
            <w:tcW w:w="1197" w:type="dxa"/>
            <w:tcBorders>
              <w:top w:val="nil"/>
              <w:left w:val="nil"/>
              <w:bottom w:val="nil"/>
              <w:right w:val="nil"/>
            </w:tcBorders>
          </w:tcPr>
          <w:p w14:paraId="77C9E9C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0.104</w:t>
            </w:r>
            <w:r w:rsidRPr="007A5E06">
              <w:rPr>
                <w:rFonts w:ascii="Times New Roman" w:hAnsi="Times New Roman" w:cs="Times New Roman"/>
                <w:sz w:val="24"/>
                <w:szCs w:val="24"/>
                <w:vertAlign w:val="superscript"/>
              </w:rPr>
              <w:t>c</w:t>
            </w:r>
          </w:p>
        </w:tc>
      </w:tr>
      <w:tr w:rsidR="00B46332" w:rsidRPr="007A5E06" w14:paraId="7C65E555" w14:textId="77777777" w:rsidTr="00AE65F2">
        <w:trPr>
          <w:trHeight w:val="386"/>
        </w:trPr>
        <w:tc>
          <w:tcPr>
            <w:tcW w:w="849" w:type="dxa"/>
            <w:tcBorders>
              <w:top w:val="nil"/>
              <w:left w:val="nil"/>
              <w:bottom w:val="nil"/>
              <w:right w:val="nil"/>
            </w:tcBorders>
            <w:tcMar>
              <w:top w:w="15" w:type="dxa"/>
              <w:left w:w="15" w:type="dxa"/>
              <w:bottom w:w="0" w:type="dxa"/>
              <w:right w:w="15" w:type="dxa"/>
            </w:tcMar>
            <w:hideMark/>
          </w:tcPr>
          <w:p w14:paraId="3C5836C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363" w:type="dxa"/>
            <w:tcBorders>
              <w:top w:val="nil"/>
              <w:left w:val="nil"/>
              <w:bottom w:val="nil"/>
              <w:right w:val="nil"/>
            </w:tcBorders>
            <w:tcMar>
              <w:top w:w="15" w:type="dxa"/>
              <w:left w:w="15" w:type="dxa"/>
              <w:bottom w:w="0" w:type="dxa"/>
              <w:right w:w="15" w:type="dxa"/>
            </w:tcMar>
          </w:tcPr>
          <w:p w14:paraId="1F3B235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389" w:type="dxa"/>
            <w:tcBorders>
              <w:top w:val="nil"/>
              <w:left w:val="nil"/>
              <w:bottom w:val="nil"/>
              <w:right w:val="nil"/>
            </w:tcBorders>
            <w:tcMar>
              <w:top w:w="15" w:type="dxa"/>
              <w:left w:w="15" w:type="dxa"/>
              <w:bottom w:w="0" w:type="dxa"/>
              <w:right w:w="15" w:type="dxa"/>
            </w:tcMar>
          </w:tcPr>
          <w:p w14:paraId="3AC7F51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 ± 0.28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412FC9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1.21 ± 0.05</w:t>
            </w:r>
          </w:p>
        </w:tc>
        <w:tc>
          <w:tcPr>
            <w:tcW w:w="1232" w:type="dxa"/>
            <w:tcBorders>
              <w:top w:val="nil"/>
              <w:left w:val="nil"/>
              <w:bottom w:val="nil"/>
              <w:right w:val="nil"/>
            </w:tcBorders>
            <w:tcMar>
              <w:top w:w="15" w:type="dxa"/>
              <w:left w:w="15" w:type="dxa"/>
              <w:bottom w:w="0" w:type="dxa"/>
              <w:right w:w="15" w:type="dxa"/>
            </w:tcMar>
          </w:tcPr>
          <w:p w14:paraId="07717A1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1.82 ± 0.1</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2765652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3.95 </w:t>
            </w:r>
            <w:proofErr w:type="gramStart"/>
            <w:r w:rsidRPr="007A5E06">
              <w:rPr>
                <w:rFonts w:ascii="Times New Roman" w:hAnsi="Times New Roman" w:cs="Times New Roman"/>
                <w:sz w:val="24"/>
                <w:szCs w:val="24"/>
              </w:rPr>
              <w:t>±  0</w:t>
            </w:r>
            <w:proofErr w:type="gramEnd"/>
            <w:r w:rsidRPr="007A5E06">
              <w:rPr>
                <w:rFonts w:ascii="Times New Roman" w:hAnsi="Times New Roman" w:cs="Times New Roman"/>
                <w:sz w:val="24"/>
                <w:szCs w:val="24"/>
              </w:rPr>
              <w:t>.56</w:t>
            </w:r>
          </w:p>
        </w:tc>
        <w:tc>
          <w:tcPr>
            <w:tcW w:w="1197" w:type="dxa"/>
            <w:tcBorders>
              <w:top w:val="nil"/>
              <w:left w:val="nil"/>
              <w:bottom w:val="nil"/>
              <w:right w:val="nil"/>
            </w:tcBorders>
          </w:tcPr>
          <w:p w14:paraId="77E7384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0.177</w:t>
            </w:r>
            <w:r w:rsidRPr="007A5E06">
              <w:rPr>
                <w:rFonts w:ascii="Times New Roman" w:hAnsi="Times New Roman" w:cs="Times New Roman"/>
                <w:sz w:val="24"/>
                <w:szCs w:val="24"/>
                <w:vertAlign w:val="superscript"/>
              </w:rPr>
              <w:t>d</w:t>
            </w:r>
          </w:p>
        </w:tc>
      </w:tr>
      <w:tr w:rsidR="00B46332" w:rsidRPr="007A5E06" w14:paraId="689AB123" w14:textId="77777777" w:rsidTr="00AE65F2">
        <w:trPr>
          <w:trHeight w:val="378"/>
        </w:trPr>
        <w:tc>
          <w:tcPr>
            <w:tcW w:w="849" w:type="dxa"/>
            <w:tcBorders>
              <w:top w:val="nil"/>
              <w:left w:val="nil"/>
              <w:bottom w:val="single" w:sz="4" w:space="0" w:color="auto"/>
              <w:right w:val="nil"/>
            </w:tcBorders>
            <w:tcMar>
              <w:top w:w="15" w:type="dxa"/>
              <w:left w:w="15" w:type="dxa"/>
              <w:bottom w:w="0" w:type="dxa"/>
              <w:right w:w="15" w:type="dxa"/>
            </w:tcMar>
            <w:hideMark/>
          </w:tcPr>
          <w:p w14:paraId="6C1BF8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VI</w:t>
            </w:r>
          </w:p>
        </w:tc>
        <w:tc>
          <w:tcPr>
            <w:tcW w:w="2363" w:type="dxa"/>
            <w:tcBorders>
              <w:top w:val="nil"/>
              <w:left w:val="nil"/>
              <w:bottom w:val="single" w:sz="4" w:space="0" w:color="auto"/>
              <w:right w:val="nil"/>
            </w:tcBorders>
            <w:tcMar>
              <w:top w:w="15" w:type="dxa"/>
              <w:left w:w="15" w:type="dxa"/>
              <w:bottom w:w="0" w:type="dxa"/>
              <w:right w:w="15" w:type="dxa"/>
            </w:tcMar>
          </w:tcPr>
          <w:p w14:paraId="08105BCB"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389" w:type="dxa"/>
            <w:tcBorders>
              <w:top w:val="nil"/>
              <w:left w:val="nil"/>
              <w:bottom w:val="single" w:sz="4" w:space="0" w:color="auto"/>
              <w:right w:val="nil"/>
            </w:tcBorders>
            <w:tcMar>
              <w:top w:w="15" w:type="dxa"/>
              <w:left w:w="15" w:type="dxa"/>
              <w:bottom w:w="0" w:type="dxa"/>
              <w:right w:w="15" w:type="dxa"/>
            </w:tcMar>
          </w:tcPr>
          <w:p w14:paraId="769E1D6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4.27 ± 0.79</w:t>
            </w:r>
            <w:r w:rsidRPr="007A5E06">
              <w:rPr>
                <w:rFonts w:ascii="Times New Roman" w:hAnsi="Times New Roman" w:cs="Times New Roman"/>
                <w:sz w:val="24"/>
                <w:szCs w:val="24"/>
                <w:vertAlign w:val="superscript"/>
              </w:rPr>
              <w:t>b</w:t>
            </w:r>
          </w:p>
        </w:tc>
        <w:tc>
          <w:tcPr>
            <w:tcW w:w="1251" w:type="dxa"/>
            <w:tcBorders>
              <w:top w:val="nil"/>
              <w:left w:val="nil"/>
              <w:bottom w:val="single" w:sz="4" w:space="0" w:color="auto"/>
              <w:right w:val="nil"/>
            </w:tcBorders>
            <w:tcMar>
              <w:top w:w="15" w:type="dxa"/>
              <w:left w:w="15" w:type="dxa"/>
              <w:bottom w:w="0" w:type="dxa"/>
              <w:right w:w="15" w:type="dxa"/>
            </w:tcMar>
          </w:tcPr>
          <w:p w14:paraId="2ADC2F5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1.44 ± 0.21</w:t>
            </w:r>
          </w:p>
        </w:tc>
        <w:tc>
          <w:tcPr>
            <w:tcW w:w="1232" w:type="dxa"/>
            <w:tcBorders>
              <w:top w:val="nil"/>
              <w:left w:val="nil"/>
              <w:bottom w:val="single" w:sz="4" w:space="0" w:color="auto"/>
              <w:right w:val="nil"/>
            </w:tcBorders>
            <w:tcMar>
              <w:top w:w="15" w:type="dxa"/>
              <w:left w:w="15" w:type="dxa"/>
              <w:bottom w:w="0" w:type="dxa"/>
              <w:right w:w="15" w:type="dxa"/>
            </w:tcMar>
          </w:tcPr>
          <w:p w14:paraId="5C1145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1.32 ± 0.10</w:t>
            </w:r>
            <w:r w:rsidRPr="007A5E06">
              <w:rPr>
                <w:rFonts w:ascii="Times New Roman" w:hAnsi="Times New Roman" w:cs="Times New Roman"/>
                <w:sz w:val="24"/>
                <w:szCs w:val="24"/>
                <w:vertAlign w:val="superscript"/>
              </w:rPr>
              <w:t>a</w:t>
            </w:r>
          </w:p>
        </w:tc>
        <w:tc>
          <w:tcPr>
            <w:tcW w:w="1232" w:type="dxa"/>
            <w:tcBorders>
              <w:top w:val="nil"/>
              <w:left w:val="nil"/>
              <w:bottom w:val="single" w:sz="4" w:space="0" w:color="auto"/>
              <w:right w:val="nil"/>
            </w:tcBorders>
            <w:tcMar>
              <w:top w:w="15" w:type="dxa"/>
              <w:left w:w="15" w:type="dxa"/>
              <w:bottom w:w="0" w:type="dxa"/>
              <w:right w:w="15" w:type="dxa"/>
            </w:tcMar>
          </w:tcPr>
          <w:p w14:paraId="1D9B3D0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2.72 ± 0.78</w:t>
            </w:r>
          </w:p>
        </w:tc>
        <w:tc>
          <w:tcPr>
            <w:tcW w:w="1197" w:type="dxa"/>
            <w:tcBorders>
              <w:top w:val="nil"/>
              <w:left w:val="nil"/>
              <w:bottom w:val="single" w:sz="4" w:space="0" w:color="auto"/>
              <w:right w:val="nil"/>
            </w:tcBorders>
          </w:tcPr>
          <w:p w14:paraId="67815B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0.038</w:t>
            </w:r>
            <w:r w:rsidRPr="007A5E06">
              <w:rPr>
                <w:rFonts w:ascii="Times New Roman" w:hAnsi="Times New Roman" w:cs="Times New Roman"/>
                <w:sz w:val="24"/>
                <w:szCs w:val="24"/>
                <w:vertAlign w:val="superscript"/>
              </w:rPr>
              <w:t>a</w:t>
            </w:r>
          </w:p>
        </w:tc>
      </w:tr>
    </w:tbl>
    <w:p w14:paraId="118A67F4" w14:textId="77777777" w:rsidR="00B46332" w:rsidRPr="007A5E06" w:rsidRDefault="00B46332" w:rsidP="00B46332">
      <w:pPr>
        <w:autoSpaceDE w:val="0"/>
        <w:autoSpaceDN w:val="0"/>
        <w:adjustRightInd w:val="0"/>
        <w:spacing w:after="0" w:line="240" w:lineRule="auto"/>
        <w:jc w:val="both"/>
        <w:rPr>
          <w:rFonts w:ascii="Times New Roman" w:eastAsia="Calibri" w:hAnsi="Times New Roman" w:cs="Times New Roman"/>
          <w:kern w:val="24"/>
          <w:sz w:val="24"/>
          <w:szCs w:val="24"/>
        </w:rPr>
      </w:pPr>
      <w:r w:rsidRPr="007A5E06">
        <w:rPr>
          <w:rFonts w:ascii="Times New Roman" w:eastAsia="Calibri" w:hAnsi="Times New Roman" w:cs="Times New Roman"/>
          <w:kern w:val="24"/>
          <w:sz w:val="24"/>
          <w:szCs w:val="24"/>
        </w:rPr>
        <w:t xml:space="preserve">Values are mean ± Standard error of the mean (n = 5); </w:t>
      </w:r>
      <w:r w:rsidRPr="007A5E06">
        <w:rPr>
          <w:rFonts w:ascii="Times New Roman" w:hAnsi="Times New Roman" w:cs="Times New Roman"/>
          <w:sz w:val="24"/>
          <w:szCs w:val="24"/>
        </w:rPr>
        <w:t xml:space="preserve">Values with different superscript down the </w:t>
      </w:r>
      <w:proofErr w:type="spellStart"/>
      <w:r w:rsidRPr="007A5E06">
        <w:rPr>
          <w:rFonts w:ascii="Times New Roman" w:hAnsi="Times New Roman" w:cs="Times New Roman"/>
          <w:sz w:val="24"/>
          <w:szCs w:val="24"/>
        </w:rPr>
        <w:t>coloumn</w:t>
      </w:r>
      <w:proofErr w:type="spellEnd"/>
      <w:r w:rsidRPr="007A5E06">
        <w:rPr>
          <w:rFonts w:ascii="Times New Roman" w:hAnsi="Times New Roman" w:cs="Times New Roman"/>
          <w:sz w:val="24"/>
          <w:szCs w:val="24"/>
        </w:rPr>
        <w:t xml:space="preserve"> are significant different at p&lt;0.05; </w:t>
      </w:r>
      <w:proofErr w:type="spellStart"/>
      <w:proofErr w:type="gramStart"/>
      <w:r w:rsidRPr="007A5E06">
        <w:rPr>
          <w:rFonts w:ascii="Times New Roman" w:eastAsia="Calibri" w:hAnsi="Times New Roman" w:cs="Times New Roman"/>
          <w:kern w:val="24"/>
          <w:sz w:val="24"/>
          <w:szCs w:val="24"/>
        </w:rPr>
        <w:t>TC:Total</w:t>
      </w:r>
      <w:proofErr w:type="spellEnd"/>
      <w:proofErr w:type="gramEnd"/>
      <w:r w:rsidRPr="007A5E06">
        <w:rPr>
          <w:rFonts w:ascii="Times New Roman" w:eastAsia="Calibri" w:hAnsi="Times New Roman" w:cs="Times New Roman"/>
          <w:kern w:val="24"/>
          <w:sz w:val="24"/>
          <w:szCs w:val="24"/>
        </w:rPr>
        <w:t xml:space="preserve"> Cholesterol; </w:t>
      </w:r>
      <w:proofErr w:type="spellStart"/>
      <w:r w:rsidRPr="007A5E06">
        <w:rPr>
          <w:rFonts w:ascii="Times New Roman" w:eastAsia="Calibri" w:hAnsi="Times New Roman" w:cs="Times New Roman"/>
          <w:kern w:val="24"/>
          <w:sz w:val="24"/>
          <w:szCs w:val="24"/>
        </w:rPr>
        <w:t>HDL:High</w:t>
      </w:r>
      <w:proofErr w:type="spellEnd"/>
      <w:r w:rsidRPr="007A5E06">
        <w:rPr>
          <w:rFonts w:ascii="Times New Roman" w:eastAsia="Calibri" w:hAnsi="Times New Roman" w:cs="Times New Roman"/>
          <w:kern w:val="24"/>
          <w:sz w:val="24"/>
          <w:szCs w:val="24"/>
        </w:rPr>
        <w:t xml:space="preserve"> density Lipoprotein-cholesterol; </w:t>
      </w:r>
      <w:proofErr w:type="spellStart"/>
      <w:r w:rsidRPr="007A5E06">
        <w:rPr>
          <w:rFonts w:ascii="Times New Roman" w:eastAsia="Calibri" w:hAnsi="Times New Roman" w:cs="Times New Roman"/>
          <w:kern w:val="24"/>
          <w:sz w:val="24"/>
          <w:szCs w:val="24"/>
        </w:rPr>
        <w:t>TG:Triglycerides</w:t>
      </w:r>
      <w:proofErr w:type="spellEnd"/>
      <w:r w:rsidRPr="007A5E06">
        <w:rPr>
          <w:rFonts w:ascii="Times New Roman" w:eastAsia="Calibri" w:hAnsi="Times New Roman" w:cs="Times New Roman"/>
          <w:kern w:val="24"/>
          <w:sz w:val="24"/>
          <w:szCs w:val="24"/>
        </w:rPr>
        <w:t xml:space="preserve">; LDL: low density lipoprotein-cholesterol; </w:t>
      </w:r>
      <w:proofErr w:type="spellStart"/>
      <w:r w:rsidRPr="007A5E06">
        <w:rPr>
          <w:rFonts w:ascii="Times New Roman" w:eastAsia="Calibri" w:hAnsi="Times New Roman" w:cs="Times New Roman"/>
          <w:kern w:val="24"/>
          <w:sz w:val="24"/>
          <w:szCs w:val="24"/>
        </w:rPr>
        <w:t>AIP:Atherogenic</w:t>
      </w:r>
      <w:proofErr w:type="spellEnd"/>
      <w:r w:rsidRPr="007A5E06">
        <w:rPr>
          <w:rFonts w:ascii="Times New Roman" w:eastAsia="Calibri" w:hAnsi="Times New Roman" w:cs="Times New Roman"/>
          <w:kern w:val="24"/>
          <w:sz w:val="24"/>
          <w:szCs w:val="24"/>
        </w:rPr>
        <w:t xml:space="preserve"> Index of Plasma; AIP&lt;0,11 - low risk; AIP (0.11 - 0.21) intermediate risk; AIP&gt;0,21 increased risk</w:t>
      </w:r>
      <w:r w:rsidR="000F072C" w:rsidRPr="007A5E06">
        <w:rPr>
          <w:rFonts w:ascii="Times New Roman" w:eastAsia="Calibri" w:hAnsi="Times New Roman" w:cs="Times New Roman"/>
          <w:kern w:val="24"/>
          <w:sz w:val="24"/>
          <w:szCs w:val="24"/>
        </w:rPr>
        <w:t>.</w:t>
      </w:r>
    </w:p>
    <w:p w14:paraId="05C2C620" w14:textId="77777777" w:rsidR="000F072C" w:rsidRPr="007A5E06" w:rsidRDefault="000F072C" w:rsidP="00B46332">
      <w:pPr>
        <w:autoSpaceDE w:val="0"/>
        <w:autoSpaceDN w:val="0"/>
        <w:adjustRightInd w:val="0"/>
        <w:spacing w:after="0" w:line="240" w:lineRule="auto"/>
        <w:jc w:val="both"/>
        <w:rPr>
          <w:rFonts w:ascii="Times New Roman" w:eastAsia="Calibri" w:hAnsi="Times New Roman" w:cs="Times New Roman"/>
          <w:kern w:val="24"/>
          <w:sz w:val="24"/>
          <w:szCs w:val="24"/>
        </w:rPr>
      </w:pPr>
    </w:p>
    <w:p w14:paraId="1C375BDF" w14:textId="77777777" w:rsidR="00B0187D" w:rsidRPr="007A5E06" w:rsidRDefault="00B0187D" w:rsidP="00B0187D">
      <w:pPr>
        <w:spacing w:after="0" w:line="240" w:lineRule="auto"/>
        <w:jc w:val="both"/>
        <w:rPr>
          <w:rFonts w:ascii="Times New Roman" w:eastAsia="Calibri" w:hAnsi="Times New Roman" w:cs="Times New Roman"/>
          <w:b/>
          <w:bCs/>
          <w:sz w:val="24"/>
          <w:szCs w:val="24"/>
        </w:rPr>
      </w:pPr>
      <w:bookmarkStart w:id="9" w:name="_Toc149231095"/>
      <w:r w:rsidRPr="007A5E06">
        <w:rPr>
          <w:rFonts w:ascii="Times New Roman" w:eastAsia="Calibri" w:hAnsi="Times New Roman" w:cs="Times New Roman"/>
          <w:b/>
          <w:bCs/>
          <w:sz w:val="24"/>
          <w:szCs w:val="24"/>
        </w:rPr>
        <w:t>4.0 DISCUSSION</w:t>
      </w:r>
      <w:bookmarkEnd w:id="9"/>
    </w:p>
    <w:p w14:paraId="12CC2DDD" w14:textId="77777777" w:rsidR="00D829F2" w:rsidRPr="007A5E06" w:rsidRDefault="00B0187D"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The methanol extract of </w:t>
      </w:r>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was subjected to qualitative screening to determine the presence of several phytochemical elements. The analysis revealed the presence of flavonoids, phenols, alkaloids, saponins, steroids, terpenoids, cardiac glycosides, and tannins. This statement aligns with the findings reported by </w:t>
      </w:r>
      <w:proofErr w:type="spellStart"/>
      <w:r w:rsidRPr="007A5E06">
        <w:rPr>
          <w:rFonts w:ascii="Times New Roman" w:hAnsi="Times New Roman" w:cs="Times New Roman"/>
          <w:sz w:val="24"/>
          <w:szCs w:val="24"/>
        </w:rPr>
        <w:t>Kasolo</w:t>
      </w:r>
      <w:proofErr w:type="spellEnd"/>
      <w:r w:rsidRPr="007A5E06">
        <w:rPr>
          <w:rFonts w:ascii="Times New Roman" w:hAnsi="Times New Roman" w:cs="Times New Roman"/>
          <w:sz w:val="24"/>
          <w:szCs w:val="24"/>
        </w:rPr>
        <w:t xml:space="preserve"> et al. (2010) and </w:t>
      </w:r>
      <w:proofErr w:type="spellStart"/>
      <w:r w:rsidRPr="007A5E06">
        <w:rPr>
          <w:rFonts w:ascii="Times New Roman" w:hAnsi="Times New Roman" w:cs="Times New Roman"/>
          <w:sz w:val="24"/>
          <w:szCs w:val="24"/>
        </w:rPr>
        <w:t>Kawo</w:t>
      </w:r>
      <w:proofErr w:type="spellEnd"/>
      <w:r w:rsidRPr="007A5E06">
        <w:rPr>
          <w:rFonts w:ascii="Times New Roman" w:hAnsi="Times New Roman" w:cs="Times New Roman"/>
          <w:sz w:val="24"/>
          <w:szCs w:val="24"/>
        </w:rPr>
        <w:t xml:space="preserve"> et al. (2009). According to </w:t>
      </w:r>
      <w:proofErr w:type="spellStart"/>
      <w:r w:rsidRPr="007A5E06">
        <w:rPr>
          <w:rFonts w:ascii="Times New Roman" w:hAnsi="Times New Roman" w:cs="Times New Roman"/>
          <w:sz w:val="24"/>
          <w:szCs w:val="24"/>
        </w:rPr>
        <w:t>Dolara</w:t>
      </w:r>
      <w:proofErr w:type="spellEnd"/>
      <w:r w:rsidRPr="007A5E06">
        <w:rPr>
          <w:rFonts w:ascii="Times New Roman" w:hAnsi="Times New Roman" w:cs="Times New Roman"/>
          <w:sz w:val="24"/>
          <w:szCs w:val="24"/>
        </w:rPr>
        <w:t xml:space="preserve"> et al. (2005</w:t>
      </w:r>
      <w:proofErr w:type="gramStart"/>
      <w:r w:rsidRPr="007A5E06">
        <w:rPr>
          <w:rFonts w:ascii="Times New Roman" w:hAnsi="Times New Roman" w:cs="Times New Roman"/>
          <w:sz w:val="24"/>
          <w:szCs w:val="24"/>
        </w:rPr>
        <w:t>),</w:t>
      </w:r>
      <w:proofErr w:type="spellStart"/>
      <w:r w:rsidRPr="007A5E06">
        <w:rPr>
          <w:rFonts w:ascii="Times New Roman" w:hAnsi="Times New Roman" w:cs="Times New Roman"/>
          <w:sz w:val="24"/>
          <w:szCs w:val="24"/>
        </w:rPr>
        <w:t>tanninsare</w:t>
      </w:r>
      <w:proofErr w:type="spellEnd"/>
      <w:proofErr w:type="gramEnd"/>
      <w:r w:rsidRPr="007A5E06">
        <w:rPr>
          <w:rFonts w:ascii="Times New Roman" w:hAnsi="Times New Roman" w:cs="Times New Roman"/>
          <w:sz w:val="24"/>
          <w:szCs w:val="24"/>
        </w:rPr>
        <w:t xml:space="preserve"> a type of polyphenol that possess a significant capacity to inhibit the growth of bacterial cells by obstructing crucial enzymes involved in microbial metabolism, including proteolytic macerating enzymes. The administration of methanol extracts from </w:t>
      </w:r>
      <w:proofErr w:type="spellStart"/>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 at a dosage of 5000 mg/kg did not result in any observable signs of toxicity, including convulsions, vomiting, bleeding, or breathing difficulties, during the duration of the trial. There were no instances of animal mortality during the monitoring period, and no significant alterations in the morphology of major organs were o</w:t>
      </w:r>
      <w:r w:rsidR="000F072C" w:rsidRPr="007A5E06">
        <w:rPr>
          <w:rFonts w:ascii="Times New Roman" w:hAnsi="Times New Roman" w:cs="Times New Roman"/>
          <w:sz w:val="24"/>
          <w:szCs w:val="24"/>
        </w:rPr>
        <w:t>bserved, as indicated in Table 2</w:t>
      </w:r>
      <w:r w:rsidRPr="007A5E06">
        <w:rPr>
          <w:rFonts w:ascii="Times New Roman" w:hAnsi="Times New Roman" w:cs="Times New Roman"/>
          <w:sz w:val="24"/>
          <w:szCs w:val="24"/>
        </w:rPr>
        <w:t xml:space="preserve">. This observation is consistent with the findings of </w:t>
      </w:r>
      <w:proofErr w:type="spellStart"/>
      <w:r w:rsidRPr="007A5E06">
        <w:rPr>
          <w:rFonts w:ascii="Times New Roman" w:hAnsi="Times New Roman" w:cs="Times New Roman"/>
          <w:sz w:val="24"/>
          <w:szCs w:val="24"/>
        </w:rPr>
        <w:t>Kasolo</w:t>
      </w:r>
      <w:proofErr w:type="spellEnd"/>
      <w:r w:rsidRPr="007A5E06">
        <w:rPr>
          <w:rFonts w:ascii="Times New Roman" w:hAnsi="Times New Roman" w:cs="Times New Roman"/>
          <w:sz w:val="24"/>
          <w:szCs w:val="24"/>
        </w:rPr>
        <w:t xml:space="preserve"> et al. (2010). During several phases of the present investigation, a rat model with diabetes and hyperlipidemia caused by STZ/HFD was established with the administration of STZ at a dosage of 35 mg/kg body weight. This induction method potentially leads to pancreatic damage. It has been shown that the compound STZ can cause specific cell death and shrinkage in the β-cells of the islets of Langerhans by creating reactive oxygen species. This process ultimately leads to the partial or complete impairment of insulin manufacturing and the subsequent onset of hyperglycemia (Sundaram et al., 2013).</w:t>
      </w:r>
      <w:r w:rsidR="003A599D" w:rsidRPr="007A5E06">
        <w:rPr>
          <w:rFonts w:ascii="Times New Roman" w:hAnsi="Times New Roman" w:cs="Times New Roman"/>
          <w:sz w:val="24"/>
          <w:szCs w:val="24"/>
        </w:rPr>
        <w:t xml:space="preserve"> When a leaf </w:t>
      </w:r>
      <w:proofErr w:type="gramStart"/>
      <w:r w:rsidR="003A599D" w:rsidRPr="007A5E06">
        <w:rPr>
          <w:rFonts w:ascii="Times New Roman" w:hAnsi="Times New Roman" w:cs="Times New Roman"/>
          <w:sz w:val="24"/>
          <w:szCs w:val="24"/>
        </w:rPr>
        <w:t xml:space="preserve">extract </w:t>
      </w:r>
      <w:r w:rsidR="00D829F2" w:rsidRPr="007A5E06">
        <w:rPr>
          <w:rFonts w:ascii="Times New Roman" w:hAnsi="Times New Roman" w:cs="Times New Roman"/>
          <w:sz w:val="24"/>
          <w:szCs w:val="24"/>
        </w:rPr>
        <w:t xml:space="preserve"> from</w:t>
      </w:r>
      <w:proofErr w:type="gramEnd"/>
      <w:r w:rsidR="00D829F2" w:rsidRPr="007A5E06">
        <w:rPr>
          <w:rFonts w:ascii="Times New Roman" w:hAnsi="Times New Roman" w:cs="Times New Roman"/>
          <w:sz w:val="24"/>
          <w:szCs w:val="24"/>
        </w:rPr>
        <w:t xml:space="preserve"> </w:t>
      </w:r>
      <w:proofErr w:type="spellStart"/>
      <w:r w:rsidR="00D829F2" w:rsidRPr="007A5E06">
        <w:rPr>
          <w:rFonts w:ascii="Times New Roman" w:hAnsi="Times New Roman" w:cs="Times New Roman"/>
          <w:sz w:val="24"/>
          <w:szCs w:val="24"/>
        </w:rPr>
        <w:t>hyphaene</w:t>
      </w:r>
      <w:proofErr w:type="spellEnd"/>
      <w:r w:rsidR="00D829F2" w:rsidRPr="007A5E06">
        <w:rPr>
          <w:rFonts w:ascii="Times New Roman" w:hAnsi="Times New Roman" w:cs="Times New Roman"/>
          <w:sz w:val="24"/>
          <w:szCs w:val="24"/>
        </w:rPr>
        <w:t xml:space="preserve"> </w:t>
      </w:r>
      <w:proofErr w:type="spellStart"/>
      <w:r w:rsidR="00D829F2" w:rsidRPr="007A5E06">
        <w:rPr>
          <w:rFonts w:ascii="Times New Roman" w:hAnsi="Times New Roman" w:cs="Times New Roman"/>
          <w:sz w:val="24"/>
          <w:szCs w:val="24"/>
        </w:rPr>
        <w:t>thebaica</w:t>
      </w:r>
      <w:proofErr w:type="spellEnd"/>
      <w:r w:rsidR="00D829F2" w:rsidRPr="007A5E06">
        <w:rPr>
          <w:rFonts w:ascii="Times New Roman" w:hAnsi="Times New Roman" w:cs="Times New Roman"/>
          <w:sz w:val="24"/>
          <w:szCs w:val="24"/>
        </w:rPr>
        <w:t xml:space="preserve"> was administered to rats, from the result, it was observed that there was a significant (p&lt;0.05) </w:t>
      </w:r>
      <w:r w:rsidR="00D829F2" w:rsidRPr="007A5E06">
        <w:rPr>
          <w:rFonts w:ascii="Times New Roman" w:hAnsi="Times New Roman" w:cs="Times New Roman"/>
          <w:sz w:val="24"/>
          <w:szCs w:val="24"/>
        </w:rPr>
        <w:lastRenderedPageBreak/>
        <w:t xml:space="preserve">increase in the level of fasting blood glucose in HFD/STZ-induced diabetic rats compared to  initial values. Oral administration of the extracts (150mg/kg </w:t>
      </w:r>
      <w:proofErr w:type="spellStart"/>
      <w:proofErr w:type="gramStart"/>
      <w:r w:rsidR="00D829F2" w:rsidRPr="007A5E06">
        <w:rPr>
          <w:rFonts w:ascii="Times New Roman" w:hAnsi="Times New Roman" w:cs="Times New Roman"/>
          <w:sz w:val="24"/>
          <w:szCs w:val="24"/>
        </w:rPr>
        <w:t>b.wt</w:t>
      </w:r>
      <w:proofErr w:type="spellEnd"/>
      <w:proofErr w:type="gramEnd"/>
      <w:r w:rsidR="00D829F2" w:rsidRPr="007A5E06">
        <w:rPr>
          <w:rFonts w:ascii="Times New Roman" w:hAnsi="Times New Roman" w:cs="Times New Roman"/>
          <w:sz w:val="24"/>
          <w:szCs w:val="24"/>
        </w:rPr>
        <w:t xml:space="preserve">) daily for a period of 28 days to HFD/STZ-Induced diabetic rats significantly (p&lt;0.05) decreased the level of fasting blood glucose compared to untreated diabetic rats and this effect was comparable to that of metformin. Of all the extracts, chloroform extract was the most effective in terms of decreasing the fasting blood </w:t>
      </w:r>
      <w:proofErr w:type="spellStart"/>
      <w:proofErr w:type="gramStart"/>
      <w:r w:rsidR="00D829F2" w:rsidRPr="007A5E06">
        <w:rPr>
          <w:rFonts w:ascii="Times New Roman" w:hAnsi="Times New Roman" w:cs="Times New Roman"/>
          <w:sz w:val="24"/>
          <w:szCs w:val="24"/>
        </w:rPr>
        <w:t>glucose.From</w:t>
      </w:r>
      <w:proofErr w:type="spellEnd"/>
      <w:proofErr w:type="gramEnd"/>
      <w:r w:rsidR="00D829F2" w:rsidRPr="007A5E06">
        <w:rPr>
          <w:rFonts w:ascii="Times New Roman" w:hAnsi="Times New Roman" w:cs="Times New Roman"/>
          <w:sz w:val="24"/>
          <w:szCs w:val="24"/>
        </w:rPr>
        <w:t xml:space="preserve"> the result, After 4 weeks of extract administration, there was s</w:t>
      </w:r>
      <w:r w:rsidR="009C58F6" w:rsidRPr="007A5E06">
        <w:rPr>
          <w:rFonts w:ascii="Times New Roman" w:hAnsi="Times New Roman" w:cs="Times New Roman"/>
          <w:sz w:val="24"/>
          <w:szCs w:val="24"/>
        </w:rPr>
        <w:t xml:space="preserve">ignificant (p&lt;0.05) decrease in </w:t>
      </w:r>
      <w:r w:rsidR="00D829F2" w:rsidRPr="007A5E06">
        <w:rPr>
          <w:rFonts w:ascii="Times New Roman" w:hAnsi="Times New Roman" w:cs="Times New Roman"/>
          <w:sz w:val="24"/>
          <w:szCs w:val="24"/>
        </w:rPr>
        <w:t>serum TC,TG and LDL levels, but significant(p&lt;0.05) increase in HDL i</w:t>
      </w:r>
      <w:r w:rsidR="009C58F6" w:rsidRPr="007A5E06">
        <w:rPr>
          <w:rFonts w:ascii="Times New Roman" w:hAnsi="Times New Roman" w:cs="Times New Roman"/>
          <w:sz w:val="24"/>
          <w:szCs w:val="24"/>
        </w:rPr>
        <w:t xml:space="preserve">n the rats treated with various </w:t>
      </w:r>
      <w:r w:rsidR="00D829F2" w:rsidRPr="007A5E06">
        <w:rPr>
          <w:rFonts w:ascii="Times New Roman" w:hAnsi="Times New Roman" w:cs="Times New Roman"/>
          <w:sz w:val="24"/>
          <w:szCs w:val="24"/>
        </w:rPr>
        <w:t xml:space="preserve">concentrations of the leaf extracts of </w:t>
      </w:r>
      <w:r w:rsidR="00D829F2" w:rsidRPr="007A5E06">
        <w:rPr>
          <w:rFonts w:ascii="Times New Roman" w:hAnsi="Times New Roman" w:cs="Times New Roman"/>
          <w:i/>
          <w:iCs/>
          <w:sz w:val="24"/>
          <w:szCs w:val="24"/>
        </w:rPr>
        <w:t xml:space="preserve">Hyphaene </w:t>
      </w:r>
      <w:proofErr w:type="spellStart"/>
      <w:r w:rsidR="00D829F2" w:rsidRPr="007A5E06">
        <w:rPr>
          <w:rFonts w:ascii="Times New Roman" w:hAnsi="Times New Roman" w:cs="Times New Roman"/>
          <w:i/>
          <w:iCs/>
          <w:sz w:val="24"/>
          <w:szCs w:val="24"/>
        </w:rPr>
        <w:t>thebaica</w:t>
      </w:r>
      <w:proofErr w:type="spellEnd"/>
      <w:r w:rsidR="00D829F2" w:rsidRPr="007A5E06">
        <w:rPr>
          <w:rFonts w:ascii="Times New Roman" w:hAnsi="Times New Roman" w:cs="Times New Roman"/>
          <w:sz w:val="24"/>
          <w:szCs w:val="24"/>
        </w:rPr>
        <w:t xml:space="preserve"> compared to t</w:t>
      </w:r>
      <w:r w:rsidR="009C58F6" w:rsidRPr="007A5E06">
        <w:rPr>
          <w:rFonts w:ascii="Times New Roman" w:hAnsi="Times New Roman" w:cs="Times New Roman"/>
          <w:sz w:val="24"/>
          <w:szCs w:val="24"/>
        </w:rPr>
        <w:t xml:space="preserve">he hyperlipidemic control rats. </w:t>
      </w:r>
      <w:r w:rsidR="00D829F2" w:rsidRPr="007A5E06">
        <w:rPr>
          <w:rFonts w:ascii="Times New Roman" w:hAnsi="Times New Roman" w:cs="Times New Roman"/>
          <w:sz w:val="24"/>
          <w:szCs w:val="24"/>
        </w:rPr>
        <w:t xml:space="preserve">Chloroform leaf extract was the most effective in terms of decreasing serum </w:t>
      </w:r>
      <w:proofErr w:type="gramStart"/>
      <w:r w:rsidR="00D829F2" w:rsidRPr="007A5E06">
        <w:rPr>
          <w:rFonts w:ascii="Times New Roman" w:hAnsi="Times New Roman" w:cs="Times New Roman"/>
          <w:sz w:val="24"/>
          <w:szCs w:val="24"/>
        </w:rPr>
        <w:t>TC,TG</w:t>
      </w:r>
      <w:proofErr w:type="gramEnd"/>
      <w:r w:rsidR="00D829F2" w:rsidRPr="007A5E06">
        <w:rPr>
          <w:rFonts w:ascii="Times New Roman" w:hAnsi="Times New Roman" w:cs="Times New Roman"/>
          <w:sz w:val="24"/>
          <w:szCs w:val="24"/>
        </w:rPr>
        <w:t xml:space="preserve"> and LDL levels, a</w:t>
      </w:r>
      <w:r w:rsidR="009C58F6" w:rsidRPr="007A5E06">
        <w:rPr>
          <w:rFonts w:ascii="Times New Roman" w:hAnsi="Times New Roman" w:cs="Times New Roman"/>
          <w:sz w:val="24"/>
          <w:szCs w:val="24"/>
        </w:rPr>
        <w:t xml:space="preserve">nd </w:t>
      </w:r>
      <w:r w:rsidR="00D829F2" w:rsidRPr="007A5E06">
        <w:rPr>
          <w:rFonts w:ascii="Times New Roman" w:hAnsi="Times New Roman" w:cs="Times New Roman"/>
          <w:sz w:val="24"/>
          <w:szCs w:val="24"/>
        </w:rPr>
        <w:t>increasing serum HDL level. On the other hand, The CHCL3 group ha</w:t>
      </w:r>
      <w:r w:rsidR="009C58F6" w:rsidRPr="007A5E06">
        <w:rPr>
          <w:rFonts w:ascii="Times New Roman" w:hAnsi="Times New Roman" w:cs="Times New Roman"/>
          <w:sz w:val="24"/>
          <w:szCs w:val="24"/>
        </w:rPr>
        <w:t xml:space="preserve">d the lowest AIP value (0.038), </w:t>
      </w:r>
      <w:r w:rsidR="00D829F2" w:rsidRPr="007A5E06">
        <w:rPr>
          <w:rFonts w:ascii="Times New Roman" w:hAnsi="Times New Roman" w:cs="Times New Roman"/>
          <w:sz w:val="24"/>
          <w:szCs w:val="24"/>
        </w:rPr>
        <w:t>while the Hyperlipidemic/diabetic group had the highest AIP value (0.201</w:t>
      </w:r>
      <w:r w:rsidR="009C58F6" w:rsidRPr="007A5E06">
        <w:rPr>
          <w:rFonts w:ascii="Times New Roman" w:hAnsi="Times New Roman" w:cs="Times New Roman"/>
          <w:sz w:val="24"/>
          <w:szCs w:val="24"/>
        </w:rPr>
        <w:t xml:space="preserve">), indicating an increased risk </w:t>
      </w:r>
      <w:r w:rsidR="00D829F2" w:rsidRPr="007A5E06">
        <w:rPr>
          <w:rFonts w:ascii="Times New Roman" w:hAnsi="Times New Roman" w:cs="Times New Roman"/>
          <w:sz w:val="24"/>
          <w:szCs w:val="24"/>
        </w:rPr>
        <w:t>compared to other groups.</w:t>
      </w:r>
    </w:p>
    <w:p w14:paraId="3E084570" w14:textId="77777777" w:rsidR="009C58F6" w:rsidRPr="007A5E06" w:rsidRDefault="00A20C54" w:rsidP="009C58F6">
      <w:pPr>
        <w:rPr>
          <w:rFonts w:ascii="Times New Roman" w:hAnsi="Times New Roman" w:cs="Times New Roman"/>
          <w:sz w:val="24"/>
          <w:szCs w:val="24"/>
        </w:rPr>
      </w:pPr>
      <w:r w:rsidRPr="007A5E06">
        <w:rPr>
          <w:rFonts w:ascii="Times New Roman" w:hAnsi="Times New Roman" w:cs="Times New Roman"/>
          <w:b/>
          <w:sz w:val="24"/>
          <w:szCs w:val="24"/>
        </w:rPr>
        <w:t>CONCLUSION</w:t>
      </w:r>
    </w:p>
    <w:p w14:paraId="5E5C9E78" w14:textId="77777777" w:rsidR="00A37A28" w:rsidRPr="007A5E06" w:rsidRDefault="008D10B9" w:rsidP="00A37A28">
      <w:pPr>
        <w:jc w:val="both"/>
        <w:rPr>
          <w:rFonts w:ascii="Times New Roman" w:hAnsi="Times New Roman" w:cs="Times New Roman"/>
          <w:sz w:val="24"/>
          <w:szCs w:val="24"/>
        </w:rPr>
      </w:pPr>
      <w:r w:rsidRPr="007A5E06">
        <w:rPr>
          <w:rFonts w:ascii="Times New Roman" w:hAnsi="Times New Roman" w:cs="Times New Roman"/>
          <w:sz w:val="24"/>
          <w:szCs w:val="24"/>
        </w:rPr>
        <w:t xml:space="preserve">The research concludes that chloroform </w:t>
      </w:r>
      <w:proofErr w:type="spellStart"/>
      <w:r w:rsidRPr="007A5E06">
        <w:rPr>
          <w:rFonts w:ascii="Times New Roman" w:hAnsi="Times New Roman" w:cs="Times New Roman"/>
          <w:sz w:val="24"/>
          <w:szCs w:val="24"/>
        </w:rPr>
        <w:t>leaf</w:t>
      </w:r>
      <w:r w:rsidR="00D13787" w:rsidRPr="007A5E06">
        <w:rPr>
          <w:rFonts w:ascii="Times New Roman" w:hAnsi="Times New Roman" w:cs="Times New Roman"/>
          <w:sz w:val="24"/>
          <w:szCs w:val="24"/>
        </w:rPr>
        <w:t>extract</w:t>
      </w:r>
      <w:proofErr w:type="spellEnd"/>
      <w:r w:rsidR="00D13787" w:rsidRPr="007A5E06">
        <w:rPr>
          <w:rFonts w:ascii="Times New Roman" w:hAnsi="Times New Roman" w:cs="Times New Roman"/>
          <w:sz w:val="24"/>
          <w:szCs w:val="24"/>
        </w:rPr>
        <w:t xml:space="preserve">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possesses antidiabetic</w:t>
      </w:r>
      <w:r w:rsidR="00D13787" w:rsidRPr="007A5E06">
        <w:rPr>
          <w:rFonts w:ascii="Times New Roman" w:hAnsi="Times New Roman" w:cs="Times New Roman"/>
          <w:sz w:val="24"/>
          <w:szCs w:val="24"/>
        </w:rPr>
        <w:t xml:space="preserve"> and hypolipidemic</w:t>
      </w:r>
      <w:r w:rsidRPr="007A5E06">
        <w:rPr>
          <w:rFonts w:ascii="Times New Roman" w:hAnsi="Times New Roman" w:cs="Times New Roman"/>
          <w:sz w:val="24"/>
          <w:szCs w:val="24"/>
        </w:rPr>
        <w:t xml:space="preserve"> activity. </w:t>
      </w:r>
      <w:proofErr w:type="spellStart"/>
      <w:r w:rsidRPr="007A5E06">
        <w:rPr>
          <w:rFonts w:ascii="Times New Roman" w:hAnsi="Times New Roman" w:cs="Times New Roman"/>
          <w:sz w:val="24"/>
          <w:szCs w:val="24"/>
        </w:rPr>
        <w:t>Theantidiabetic</w:t>
      </w:r>
      <w:proofErr w:type="spellEnd"/>
      <w:r w:rsidRPr="007A5E06">
        <w:rPr>
          <w:rFonts w:ascii="Times New Roman" w:hAnsi="Times New Roman" w:cs="Times New Roman"/>
          <w:sz w:val="24"/>
          <w:szCs w:val="24"/>
        </w:rPr>
        <w:t xml:space="preserve"> property is mediated through </w:t>
      </w:r>
      <w:proofErr w:type="spellStart"/>
      <w:r w:rsidRPr="007A5E06">
        <w:rPr>
          <w:rFonts w:ascii="Times New Roman" w:hAnsi="Times New Roman" w:cs="Times New Roman"/>
          <w:sz w:val="24"/>
          <w:szCs w:val="24"/>
        </w:rPr>
        <w:t>itsantioxidant</w:t>
      </w:r>
      <w:proofErr w:type="spellEnd"/>
      <w:r w:rsidRPr="007A5E06">
        <w:rPr>
          <w:rFonts w:ascii="Times New Roman" w:hAnsi="Times New Roman" w:cs="Times New Roman"/>
          <w:sz w:val="24"/>
          <w:szCs w:val="24"/>
        </w:rPr>
        <w:t xml:space="preserve"> properties by improving the level </w:t>
      </w:r>
      <w:proofErr w:type="spellStart"/>
      <w:r w:rsidRPr="007A5E06">
        <w:rPr>
          <w:rFonts w:ascii="Times New Roman" w:hAnsi="Times New Roman" w:cs="Times New Roman"/>
          <w:sz w:val="24"/>
          <w:szCs w:val="24"/>
        </w:rPr>
        <w:t>ofantioxidant</w:t>
      </w:r>
      <w:proofErr w:type="spellEnd"/>
      <w:r w:rsidRPr="007A5E06">
        <w:rPr>
          <w:rFonts w:ascii="Times New Roman" w:hAnsi="Times New Roman" w:cs="Times New Roman"/>
          <w:sz w:val="24"/>
          <w:szCs w:val="24"/>
        </w:rPr>
        <w:t xml:space="preserve"> enzymes and </w:t>
      </w:r>
      <w:proofErr w:type="spellStart"/>
      <w:r w:rsidR="002704AD" w:rsidRPr="007A5E06">
        <w:rPr>
          <w:rFonts w:ascii="Times New Roman" w:hAnsi="Times New Roman" w:cs="Times New Roman"/>
          <w:sz w:val="24"/>
          <w:szCs w:val="24"/>
        </w:rPr>
        <w:t>minimizing</w:t>
      </w:r>
      <w:r w:rsidRPr="007A5E06">
        <w:rPr>
          <w:rFonts w:ascii="Times New Roman" w:hAnsi="Times New Roman" w:cs="Times New Roman"/>
          <w:sz w:val="24"/>
          <w:szCs w:val="24"/>
        </w:rPr>
        <w:t>hyperglycaemia</w:t>
      </w:r>
      <w:proofErr w:type="spellEnd"/>
      <w:r w:rsidRPr="007A5E06">
        <w:rPr>
          <w:rFonts w:ascii="Times New Roman" w:hAnsi="Times New Roman" w:cs="Times New Roman"/>
          <w:sz w:val="24"/>
          <w:szCs w:val="24"/>
        </w:rPr>
        <w:t xml:space="preserve">, thereby stimulating </w:t>
      </w:r>
      <w:proofErr w:type="spellStart"/>
      <w:r w:rsidRPr="007A5E06">
        <w:rPr>
          <w:rFonts w:ascii="Times New Roman" w:hAnsi="Times New Roman" w:cs="Times New Roman"/>
          <w:sz w:val="24"/>
          <w:szCs w:val="24"/>
        </w:rPr>
        <w:t>theproduction</w:t>
      </w:r>
      <w:proofErr w:type="spellEnd"/>
      <w:r w:rsidRPr="007A5E06">
        <w:rPr>
          <w:rFonts w:ascii="Times New Roman" w:hAnsi="Times New Roman" w:cs="Times New Roman"/>
          <w:sz w:val="24"/>
          <w:szCs w:val="24"/>
        </w:rPr>
        <w:t xml:space="preserve"> of more insulin from remnant </w:t>
      </w:r>
      <w:proofErr w:type="spellStart"/>
      <w:r w:rsidRPr="007A5E06">
        <w:rPr>
          <w:rFonts w:ascii="Times New Roman" w:hAnsi="Times New Roman" w:cs="Times New Roman"/>
          <w:sz w:val="24"/>
          <w:szCs w:val="24"/>
        </w:rPr>
        <w:t>andrecovered</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pancraeatic</w:t>
      </w:r>
      <w:proofErr w:type="spellEnd"/>
      <w:r w:rsidRPr="007A5E06">
        <w:rPr>
          <w:rFonts w:ascii="Times New Roman" w:hAnsi="Times New Roman" w:cs="Times New Roman"/>
          <w:sz w:val="24"/>
          <w:szCs w:val="24"/>
        </w:rPr>
        <w:t xml:space="preserve"> β cells</w:t>
      </w:r>
      <w:r w:rsidR="002704AD" w:rsidRPr="007A5E06">
        <w:rPr>
          <w:rFonts w:ascii="Times New Roman" w:hAnsi="Times New Roman" w:cs="Times New Roman"/>
          <w:sz w:val="24"/>
          <w:szCs w:val="24"/>
        </w:rPr>
        <w:t>.</w:t>
      </w:r>
      <w:r w:rsidR="00791EE5" w:rsidRPr="007A5E06">
        <w:rPr>
          <w:sz w:val="24"/>
          <w:szCs w:val="24"/>
        </w:rPr>
        <w:t xml:space="preserve"> T</w:t>
      </w:r>
      <w:r w:rsidR="00A37A28" w:rsidRPr="007A5E06">
        <w:rPr>
          <w:sz w:val="24"/>
          <w:szCs w:val="24"/>
        </w:rPr>
        <w:t xml:space="preserve">he leaves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exhibit noteworthy medicinal properties, attributed to a rich array of secondary metabolites including alkaloids, flavonoids, cardiac glycosides, tannins, terpenoids, saponins, carbohydrates, volatile oils, steroids, and </w:t>
      </w:r>
      <w:proofErr w:type="spellStart"/>
      <w:r w:rsidR="00A37A28" w:rsidRPr="007A5E06">
        <w:rPr>
          <w:sz w:val="24"/>
          <w:szCs w:val="24"/>
        </w:rPr>
        <w:t>phytosteroids</w:t>
      </w:r>
      <w:proofErr w:type="spellEnd"/>
      <w:r w:rsidR="00A37A28" w:rsidRPr="007A5E06">
        <w:rPr>
          <w:sz w:val="24"/>
          <w:szCs w:val="24"/>
        </w:rPr>
        <w:t xml:space="preserve">. This diverse phytochemical composition underscores the therapeutic potential of the plant. The acute toxicity study establishes the safety of methanol extracts, with no observed toxicity or mortality at a dosage of 5000mg/kg. Moreover, the fraction </w:t>
      </w:r>
      <w:proofErr w:type="gramStart"/>
      <w:r w:rsidR="00A37A28" w:rsidRPr="007A5E06">
        <w:rPr>
          <w:sz w:val="24"/>
          <w:szCs w:val="24"/>
        </w:rPr>
        <w:t>demonstrate</w:t>
      </w:r>
      <w:proofErr w:type="gramEnd"/>
      <w:r w:rsidR="00A37A28" w:rsidRPr="007A5E06">
        <w:rPr>
          <w:sz w:val="24"/>
          <w:szCs w:val="24"/>
        </w:rPr>
        <w:t xml:space="preserve"> promising antidiabetic effects, lowering blood glucose levels and enhancing insulin sensitivity in HFD/STZ-induced diabetic rats. Additionally, the extracts exhibit hypolipidemic effects, mitigating hyperlipidemia and suggesting potential applications in managing lipid disorders. The antioxidant properties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extracts are evident, as they effectively reduce lipid peroxidation and enhance antioxidant status in the liver of diabetic rats. These findings collectively highlight the pharmacological significance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leaves and underscore their potential for therapeutic use.</w:t>
      </w:r>
    </w:p>
    <w:p w14:paraId="2238580F" w14:textId="77777777" w:rsidR="00A37A28" w:rsidRPr="007A5E06" w:rsidRDefault="00A37A28" w:rsidP="009E61A9">
      <w:pPr>
        <w:jc w:val="both"/>
        <w:rPr>
          <w:rFonts w:ascii="Times New Roman" w:hAnsi="Times New Roman" w:cs="Times New Roman"/>
          <w:sz w:val="24"/>
          <w:szCs w:val="24"/>
        </w:rPr>
      </w:pPr>
    </w:p>
    <w:p w14:paraId="6696F197" w14:textId="77777777" w:rsidR="00634148" w:rsidRPr="007A5E06" w:rsidRDefault="00BD28E4">
      <w:pPr>
        <w:rPr>
          <w:rFonts w:ascii="Times New Roman" w:hAnsi="Times New Roman" w:cs="Times New Roman"/>
          <w:sz w:val="24"/>
          <w:szCs w:val="24"/>
        </w:rPr>
      </w:pPr>
      <w:r w:rsidRPr="007A5E06">
        <w:rPr>
          <w:rFonts w:ascii="Times New Roman" w:hAnsi="Times New Roman" w:cs="Times New Roman"/>
          <w:sz w:val="24"/>
          <w:szCs w:val="24"/>
        </w:rPr>
        <w:t>REFERENCES</w:t>
      </w:r>
    </w:p>
    <w:p w14:paraId="47BF2C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Abdel-Rahim, E. A.,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S., and Fayed, S. A. (2011). Comparative studies on the influences of Juniperus </w:t>
      </w:r>
      <w:proofErr w:type="spellStart"/>
      <w:r w:rsidRPr="007A5E06">
        <w:rPr>
          <w:rFonts w:ascii="Times New Roman" w:hAnsi="Times New Roman" w:cs="Times New Roman"/>
          <w:sz w:val="24"/>
          <w:szCs w:val="24"/>
        </w:rPr>
        <w:t>phoenicea</w:t>
      </w:r>
      <w:proofErr w:type="spellEnd"/>
      <w:r w:rsidRPr="007A5E06">
        <w:rPr>
          <w:rFonts w:ascii="Times New Roman" w:hAnsi="Times New Roman" w:cs="Times New Roman"/>
          <w:sz w:val="24"/>
          <w:szCs w:val="24"/>
        </w:rPr>
        <w:t xml:space="preserve"> and Hyphaene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xml:space="preserve"> as hypoglycemic factors in diabetic rats. </w:t>
      </w:r>
      <w:r w:rsidRPr="007A5E06">
        <w:rPr>
          <w:rFonts w:ascii="Times New Roman" w:hAnsi="Times New Roman" w:cs="Times New Roman"/>
          <w:i/>
          <w:iCs/>
          <w:sz w:val="24"/>
          <w:szCs w:val="24"/>
        </w:rPr>
        <w:t>Advances in Food Sciences,</w:t>
      </w:r>
      <w:r w:rsidRPr="007A5E06">
        <w:rPr>
          <w:rFonts w:ascii="Times New Roman" w:hAnsi="Times New Roman" w:cs="Times New Roman"/>
          <w:b/>
          <w:bCs/>
          <w:sz w:val="24"/>
          <w:szCs w:val="24"/>
        </w:rPr>
        <w:t>33</w:t>
      </w:r>
      <w:r w:rsidRPr="007A5E06">
        <w:rPr>
          <w:rFonts w:ascii="Times New Roman" w:hAnsi="Times New Roman" w:cs="Times New Roman"/>
          <w:sz w:val="24"/>
          <w:szCs w:val="24"/>
        </w:rPr>
        <w:t>, 128-132.</w:t>
      </w:r>
    </w:p>
    <w:p w14:paraId="0C11CA3A"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Abubakar, B., Usman, D., Sanusi, K. O., Azmi, N. H., &amp; Imam, M. U. (2023). Preventive Epigenetic Mechanisms of Functional Foods for Type 2 Diabetes. </w:t>
      </w:r>
      <w:r w:rsidRPr="007A5E06">
        <w:rPr>
          <w:rFonts w:ascii="Times New Roman" w:hAnsi="Times New Roman" w:cs="Times New Roman"/>
          <w:i/>
          <w:iCs/>
          <w:sz w:val="24"/>
          <w:szCs w:val="24"/>
        </w:rPr>
        <w:t>Diabetology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(3), 259-277.</w:t>
      </w:r>
    </w:p>
    <w:p w14:paraId="2187DC47"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Aduwamai</w:t>
      </w:r>
      <w:proofErr w:type="spellEnd"/>
      <w:r w:rsidRPr="007A5E06">
        <w:rPr>
          <w:rFonts w:ascii="Times New Roman" w:hAnsi="Times New Roman" w:cs="Times New Roman"/>
          <w:sz w:val="24"/>
          <w:szCs w:val="24"/>
        </w:rPr>
        <w:t xml:space="preserve">, U.H., Mahmud, B.A., and Daniel, D. (2019). Antioxidant and antihyperlipidemic activity of methanol extract of </w:t>
      </w:r>
      <w:proofErr w:type="spellStart"/>
      <w:r w:rsidRPr="007A5E06">
        <w:rPr>
          <w:rFonts w:ascii="Times New Roman" w:hAnsi="Times New Roman" w:cs="Times New Roman"/>
          <w:sz w:val="24"/>
          <w:szCs w:val="24"/>
        </w:rPr>
        <w:t>Borassus</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aethiopum</w:t>
      </w:r>
      <w:proofErr w:type="spellEnd"/>
      <w:r w:rsidRPr="007A5E06">
        <w:rPr>
          <w:rFonts w:ascii="Times New Roman" w:hAnsi="Times New Roman" w:cs="Times New Roman"/>
          <w:sz w:val="24"/>
          <w:szCs w:val="24"/>
        </w:rPr>
        <w:t xml:space="preserve"> fruit in triton x-100 induced hyperlipidemic rats. </w:t>
      </w:r>
      <w:r w:rsidRPr="007A5E06">
        <w:rPr>
          <w:rFonts w:ascii="Times New Roman" w:hAnsi="Times New Roman" w:cs="Times New Roman"/>
          <w:i/>
          <w:iCs/>
          <w:sz w:val="24"/>
          <w:szCs w:val="24"/>
        </w:rPr>
        <w:t>American Journal of Biochemistry,</w:t>
      </w:r>
      <w:r w:rsidRPr="007A5E06">
        <w:rPr>
          <w:rFonts w:ascii="Times New Roman" w:hAnsi="Times New Roman" w:cs="Times New Roman"/>
          <w:b/>
          <w:bCs/>
          <w:sz w:val="24"/>
          <w:szCs w:val="24"/>
        </w:rPr>
        <w:t>9</w:t>
      </w:r>
      <w:r w:rsidRPr="007A5E06">
        <w:rPr>
          <w:rFonts w:ascii="Times New Roman" w:hAnsi="Times New Roman" w:cs="Times New Roman"/>
          <w:sz w:val="24"/>
          <w:szCs w:val="24"/>
        </w:rPr>
        <w:t>(2), 35-44</w:t>
      </w:r>
    </w:p>
    <w:p w14:paraId="741A55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Afify, A. M. R.,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S., </w:t>
      </w:r>
      <w:proofErr w:type="spellStart"/>
      <w:r w:rsidRPr="007A5E06">
        <w:rPr>
          <w:rFonts w:ascii="Times New Roman" w:hAnsi="Times New Roman" w:cs="Times New Roman"/>
          <w:sz w:val="24"/>
          <w:szCs w:val="24"/>
        </w:rPr>
        <w:t>Hammama</w:t>
      </w:r>
      <w:proofErr w:type="spellEnd"/>
      <w:r w:rsidRPr="007A5E06">
        <w:rPr>
          <w:rFonts w:ascii="Times New Roman" w:hAnsi="Times New Roman" w:cs="Times New Roman"/>
          <w:sz w:val="24"/>
          <w:szCs w:val="24"/>
        </w:rPr>
        <w:t xml:space="preserve">, A. A. E., </w:t>
      </w:r>
      <w:proofErr w:type="spellStart"/>
      <w:r w:rsidRPr="007A5E06">
        <w:rPr>
          <w:rFonts w:ascii="Times New Roman" w:hAnsi="Times New Roman" w:cs="Times New Roman"/>
          <w:sz w:val="24"/>
          <w:szCs w:val="24"/>
        </w:rPr>
        <w:t>Sidky</w:t>
      </w:r>
      <w:proofErr w:type="spellEnd"/>
      <w:r w:rsidRPr="007A5E06">
        <w:rPr>
          <w:rFonts w:ascii="Times New Roman" w:hAnsi="Times New Roman" w:cs="Times New Roman"/>
          <w:sz w:val="24"/>
          <w:szCs w:val="24"/>
        </w:rPr>
        <w:t xml:space="preserve">, M. M., and Mostafa, O. F. A. (2011). Distribution of trans-anethole and estragole in fennel (Foeniculum vulgare Mill) of callus induced from different seedling parts and fruits. </w:t>
      </w:r>
      <w:proofErr w:type="spellStart"/>
      <w:r w:rsidRPr="007A5E06">
        <w:rPr>
          <w:rFonts w:ascii="Times New Roman" w:hAnsi="Times New Roman" w:cs="Times New Roman"/>
          <w:i/>
          <w:iCs/>
          <w:sz w:val="24"/>
          <w:szCs w:val="24"/>
        </w:rPr>
        <w:t>Notulae</w:t>
      </w:r>
      <w:proofErr w:type="spellEnd"/>
      <w:r w:rsidRPr="007A5E06">
        <w:rPr>
          <w:rFonts w:ascii="Times New Roman" w:hAnsi="Times New Roman" w:cs="Times New Roman"/>
          <w:i/>
          <w:iCs/>
          <w:sz w:val="24"/>
          <w:szCs w:val="24"/>
        </w:rPr>
        <w:t xml:space="preserve"> Scientia </w:t>
      </w:r>
      <w:proofErr w:type="spellStart"/>
      <w:r w:rsidRPr="007A5E06">
        <w:rPr>
          <w:rFonts w:ascii="Times New Roman" w:hAnsi="Times New Roman" w:cs="Times New Roman"/>
          <w:i/>
          <w:iCs/>
          <w:sz w:val="24"/>
          <w:szCs w:val="24"/>
        </w:rPr>
        <w:t>Biologicae</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w:t>
      </w:r>
      <w:r w:rsidRPr="007A5E06">
        <w:rPr>
          <w:rFonts w:ascii="Times New Roman" w:hAnsi="Times New Roman" w:cs="Times New Roman"/>
          <w:sz w:val="24"/>
          <w:szCs w:val="24"/>
        </w:rPr>
        <w:t>, 79-86.</w:t>
      </w:r>
    </w:p>
    <w:p w14:paraId="313CC117" w14:textId="77777777" w:rsidR="007865B0" w:rsidRPr="007A5E06" w:rsidRDefault="007865B0" w:rsidP="00FA2685">
      <w:pPr>
        <w:spacing w:before="240" w:after="0" w:line="240" w:lineRule="auto"/>
        <w:ind w:left="720" w:hanging="720"/>
        <w:jc w:val="both"/>
        <w:rPr>
          <w:rStyle w:val="Hyperlink"/>
          <w:rFonts w:ascii="Times New Roman" w:hAnsi="Times New Roman" w:cs="Times New Roman"/>
          <w:color w:val="auto"/>
          <w:sz w:val="24"/>
          <w:szCs w:val="24"/>
        </w:rPr>
      </w:pPr>
      <w:r w:rsidRPr="007A5E06">
        <w:rPr>
          <w:rFonts w:ascii="Times New Roman" w:hAnsi="Times New Roman" w:cs="Times New Roman"/>
          <w:sz w:val="24"/>
          <w:szCs w:val="24"/>
        </w:rPr>
        <w:t xml:space="preserve">American Diabetes Association. (2020). Checking Your Blood Glucose. Retrieved from </w:t>
      </w:r>
      <w:hyperlink r:id="rId6" w:history="1">
        <w:r w:rsidRPr="007A5E06">
          <w:rPr>
            <w:rStyle w:val="Hyperlink"/>
            <w:rFonts w:ascii="Times New Roman" w:hAnsi="Times New Roman" w:cs="Times New Roman"/>
            <w:sz w:val="24"/>
            <w:szCs w:val="24"/>
          </w:rPr>
          <w:t>https://www.diabetes.org/diabetes/medication-management/blood-glucose-testing-and-control/checking-your-blood-glucose</w:t>
        </w:r>
      </w:hyperlink>
    </w:p>
    <w:p w14:paraId="02C85737"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lang w:val="pt-BR"/>
        </w:rPr>
        <w:t xml:space="preserve">Ayala-Zavala, J., Rosas-Domínguez, C., Vega-Vega, V. and González-Aguilar, G. (2010). </w:t>
      </w:r>
      <w:r w:rsidRPr="007A5E06">
        <w:rPr>
          <w:rFonts w:ascii="Times New Roman" w:eastAsia="Calibri" w:hAnsi="Times New Roman" w:cs="Times New Roman"/>
          <w:sz w:val="24"/>
          <w:szCs w:val="24"/>
        </w:rPr>
        <w:t xml:space="preserve">Antioxidant enrichment and antimicrobial protection of fresh-cut fruits using their own byproducts: looking for Integral Exploitation. </w:t>
      </w:r>
      <w:r w:rsidRPr="007A5E06">
        <w:rPr>
          <w:rFonts w:ascii="Times New Roman" w:eastAsia="Calibri" w:hAnsi="Times New Roman" w:cs="Times New Roman"/>
          <w:i/>
          <w:iCs/>
          <w:sz w:val="24"/>
          <w:szCs w:val="24"/>
        </w:rPr>
        <w:t>Journal of Food Science</w:t>
      </w:r>
      <w:r w:rsidRPr="007A5E06">
        <w:rPr>
          <w:rFonts w:ascii="Times New Roman" w:eastAsia="Calibri" w:hAnsi="Times New Roman" w:cs="Times New Roman"/>
          <w:b/>
          <w:bCs/>
          <w:sz w:val="24"/>
          <w:szCs w:val="24"/>
        </w:rPr>
        <w:t>75</w:t>
      </w:r>
      <w:r w:rsidRPr="007A5E06">
        <w:rPr>
          <w:rFonts w:ascii="Times New Roman" w:eastAsia="Calibri" w:hAnsi="Times New Roman" w:cs="Times New Roman"/>
          <w:sz w:val="24"/>
          <w:szCs w:val="24"/>
        </w:rPr>
        <w:t>(8): R175– 81</w:t>
      </w:r>
    </w:p>
    <w:p w14:paraId="5AC693DF"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Bolkent</w:t>
      </w:r>
      <w:proofErr w:type="spellEnd"/>
      <w:r w:rsidRPr="007A5E06">
        <w:rPr>
          <w:rFonts w:ascii="Times New Roman" w:hAnsi="Times New Roman" w:cs="Times New Roman"/>
          <w:sz w:val="24"/>
          <w:szCs w:val="24"/>
        </w:rPr>
        <w:t xml:space="preserve">, S., </w:t>
      </w:r>
      <w:proofErr w:type="spellStart"/>
      <w:r w:rsidRPr="007A5E06">
        <w:rPr>
          <w:rFonts w:ascii="Times New Roman" w:hAnsi="Times New Roman" w:cs="Times New Roman"/>
          <w:sz w:val="24"/>
          <w:szCs w:val="24"/>
        </w:rPr>
        <w:t>Yanardag</w:t>
      </w:r>
      <w:proofErr w:type="spellEnd"/>
      <w:r w:rsidRPr="007A5E06">
        <w:rPr>
          <w:rFonts w:ascii="Times New Roman" w:hAnsi="Times New Roman" w:cs="Times New Roman"/>
          <w:sz w:val="24"/>
          <w:szCs w:val="24"/>
        </w:rPr>
        <w:t xml:space="preserve">, R., </w:t>
      </w:r>
      <w:proofErr w:type="spellStart"/>
      <w:r w:rsidRPr="007A5E06">
        <w:rPr>
          <w:rFonts w:ascii="Times New Roman" w:hAnsi="Times New Roman" w:cs="Times New Roman"/>
          <w:sz w:val="24"/>
          <w:szCs w:val="24"/>
        </w:rPr>
        <w:t>Tabakoglu-Oguz</w:t>
      </w:r>
      <w:proofErr w:type="spellEnd"/>
      <w:r w:rsidRPr="007A5E06">
        <w:rPr>
          <w:rFonts w:ascii="Times New Roman" w:hAnsi="Times New Roman" w:cs="Times New Roman"/>
          <w:sz w:val="24"/>
          <w:szCs w:val="24"/>
        </w:rPr>
        <w:t xml:space="preserve">, A., and </w:t>
      </w:r>
      <w:proofErr w:type="spellStart"/>
      <w:r w:rsidRPr="007A5E06">
        <w:rPr>
          <w:rFonts w:ascii="Times New Roman" w:hAnsi="Times New Roman" w:cs="Times New Roman"/>
          <w:sz w:val="24"/>
          <w:szCs w:val="24"/>
        </w:rPr>
        <w:t>Ozsoy-Sacan</w:t>
      </w:r>
      <w:proofErr w:type="spellEnd"/>
      <w:r w:rsidRPr="007A5E06">
        <w:rPr>
          <w:rFonts w:ascii="Times New Roman" w:hAnsi="Times New Roman" w:cs="Times New Roman"/>
          <w:sz w:val="24"/>
          <w:szCs w:val="24"/>
        </w:rPr>
        <w:t>, O. (2000). Effect of chard (</w:t>
      </w:r>
      <w:r w:rsidRPr="007A5E06">
        <w:rPr>
          <w:rFonts w:ascii="Times New Roman" w:hAnsi="Times New Roman" w:cs="Times New Roman"/>
          <w:i/>
          <w:iCs/>
          <w:sz w:val="24"/>
          <w:szCs w:val="24"/>
        </w:rPr>
        <w:t>Beta vulgaris L. Var</w:t>
      </w:r>
      <w:r w:rsidRPr="007A5E06">
        <w:rPr>
          <w:rFonts w:ascii="Times New Roman" w:hAnsi="Times New Roman" w:cs="Times New Roman"/>
          <w:sz w:val="24"/>
          <w:szCs w:val="24"/>
        </w:rPr>
        <w:t xml:space="preserve">. Cicla) extract on pancreatic beta cells in streptozotocin-diabetic rats: A morphological and biochemical study.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73</w:t>
      </w:r>
      <w:r w:rsidRPr="007A5E06">
        <w:rPr>
          <w:rFonts w:ascii="Times New Roman" w:hAnsi="Times New Roman" w:cs="Times New Roman"/>
          <w:sz w:val="24"/>
          <w:szCs w:val="24"/>
        </w:rPr>
        <w:t>, 251-9.</w:t>
      </w:r>
    </w:p>
    <w:p w14:paraId="0F23C96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Bolodeoku</w:t>
      </w:r>
      <w:proofErr w:type="spellEnd"/>
      <w:r w:rsidRPr="007A5E06">
        <w:rPr>
          <w:rFonts w:ascii="Times New Roman" w:hAnsi="Times New Roman" w:cs="Times New Roman"/>
          <w:sz w:val="24"/>
          <w:szCs w:val="24"/>
        </w:rPr>
        <w:t xml:space="preserve">, J. (2019). Hand-Held Self-Monitoring Blood Cholesterol Devices for the Monitoring of Patients. </w:t>
      </w:r>
      <w:r w:rsidRPr="007A5E06">
        <w:rPr>
          <w:rFonts w:ascii="Times New Roman" w:hAnsi="Times New Roman" w:cs="Times New Roman"/>
          <w:i/>
          <w:iCs/>
          <w:sz w:val="24"/>
          <w:szCs w:val="24"/>
        </w:rPr>
        <w:t xml:space="preserve">Biomedical Journal of </w:t>
      </w:r>
      <w:proofErr w:type="spellStart"/>
      <w:r w:rsidRPr="007A5E06">
        <w:rPr>
          <w:rFonts w:ascii="Times New Roman" w:hAnsi="Times New Roman" w:cs="Times New Roman"/>
          <w:i/>
          <w:iCs/>
          <w:sz w:val="24"/>
          <w:szCs w:val="24"/>
        </w:rPr>
        <w:t>Scienceand</w:t>
      </w:r>
      <w:proofErr w:type="spellEnd"/>
      <w:r w:rsidRPr="007A5E06">
        <w:rPr>
          <w:rFonts w:ascii="Times New Roman" w:hAnsi="Times New Roman" w:cs="Times New Roman"/>
          <w:i/>
          <w:iCs/>
          <w:sz w:val="24"/>
          <w:szCs w:val="24"/>
        </w:rPr>
        <w:t xml:space="preserve"> Technology </w:t>
      </w:r>
      <w:proofErr w:type="spellStart"/>
      <w:r w:rsidRPr="007A5E06">
        <w:rPr>
          <w:rFonts w:ascii="Times New Roman" w:hAnsi="Times New Roman" w:cs="Times New Roman"/>
          <w:i/>
          <w:iCs/>
          <w:sz w:val="24"/>
          <w:szCs w:val="24"/>
        </w:rPr>
        <w:t>Researchn</w:t>
      </w:r>
      <w:proofErr w:type="spellEnd"/>
      <w:r w:rsidRPr="007A5E06">
        <w:rPr>
          <w:rFonts w:ascii="Times New Roman" w:hAnsi="Times New Roman" w:cs="Times New Roman"/>
          <w:i/>
          <w:iCs/>
          <w:sz w:val="24"/>
          <w:szCs w:val="24"/>
        </w:rPr>
        <w:t xml:space="preserve"> </w:t>
      </w:r>
      <w:r w:rsidRPr="007A5E06">
        <w:rPr>
          <w:rFonts w:ascii="Times New Roman" w:hAnsi="Times New Roman" w:cs="Times New Roman"/>
          <w:b/>
          <w:bCs/>
          <w:sz w:val="24"/>
          <w:szCs w:val="24"/>
        </w:rPr>
        <w:t>23</w:t>
      </w:r>
      <w:r w:rsidRPr="007A5E06">
        <w:rPr>
          <w:rFonts w:ascii="Times New Roman" w:hAnsi="Times New Roman" w:cs="Times New Roman"/>
          <w:sz w:val="24"/>
          <w:szCs w:val="24"/>
        </w:rPr>
        <w:t>(5)-. BJSTR. MS.ID.003967</w:t>
      </w:r>
    </w:p>
    <w:p w14:paraId="6AF13FEA" w14:textId="77777777" w:rsidR="00A86C10" w:rsidRPr="007A5E06" w:rsidRDefault="00A86C1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Blois, M.S (1958). Antioxidant Activity </w:t>
      </w:r>
      <w:proofErr w:type="gramStart"/>
      <w:r w:rsidRPr="007A5E06">
        <w:rPr>
          <w:rFonts w:ascii="Times New Roman" w:hAnsi="Times New Roman" w:cs="Times New Roman"/>
          <w:sz w:val="24"/>
          <w:szCs w:val="24"/>
        </w:rPr>
        <w:t>Determination  of</w:t>
      </w:r>
      <w:proofErr w:type="gramEnd"/>
      <w:r w:rsidRPr="007A5E06">
        <w:rPr>
          <w:rFonts w:ascii="Times New Roman" w:hAnsi="Times New Roman" w:cs="Times New Roman"/>
          <w:sz w:val="24"/>
          <w:szCs w:val="24"/>
        </w:rPr>
        <w:t xml:space="preserve"> citronella and crude extracts of </w:t>
      </w:r>
      <w:proofErr w:type="spellStart"/>
      <w:r w:rsidRPr="007A5E06">
        <w:rPr>
          <w:rFonts w:ascii="Times New Roman" w:hAnsi="Times New Roman" w:cs="Times New Roman"/>
          <w:sz w:val="24"/>
          <w:szCs w:val="24"/>
        </w:rPr>
        <w:t>cymbopogon</w:t>
      </w:r>
      <w:proofErr w:type="spellEnd"/>
      <w:r w:rsidRPr="007A5E06">
        <w:rPr>
          <w:rFonts w:ascii="Times New Roman" w:hAnsi="Times New Roman" w:cs="Times New Roman"/>
          <w:sz w:val="24"/>
          <w:szCs w:val="24"/>
        </w:rPr>
        <w:t xml:space="preserve"> citrus. Pharmacology and pharmacy, volume 5.</w:t>
      </w:r>
    </w:p>
    <w:p w14:paraId="442DDE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G. (2009). Mother nature: An inexhaustible source of drugs and lead molecules. In G. </w:t>
      </w: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(Ed.), Chemistry, </w:t>
      </w:r>
      <w:r w:rsidRPr="007A5E06">
        <w:rPr>
          <w:rFonts w:ascii="Times New Roman" w:hAnsi="Times New Roman" w:cs="Times New Roman"/>
          <w:i/>
          <w:iCs/>
          <w:sz w:val="24"/>
          <w:szCs w:val="24"/>
        </w:rPr>
        <w:t>Biochemistry and Pharmacology</w:t>
      </w:r>
      <w:r w:rsidRPr="007A5E06">
        <w:rPr>
          <w:rFonts w:ascii="Times New Roman" w:hAnsi="Times New Roman" w:cs="Times New Roman"/>
          <w:sz w:val="24"/>
          <w:szCs w:val="24"/>
        </w:rPr>
        <w:t xml:space="preserve"> (1st ed., pp. 1-20). </w:t>
      </w:r>
      <w:proofErr w:type="spellStart"/>
      <w:r w:rsidRPr="007A5E06">
        <w:rPr>
          <w:rFonts w:ascii="Times New Roman" w:hAnsi="Times New Roman" w:cs="Times New Roman"/>
          <w:sz w:val="24"/>
          <w:szCs w:val="24"/>
        </w:rPr>
        <w:t>Narosa</w:t>
      </w:r>
      <w:proofErr w:type="spellEnd"/>
      <w:r w:rsidRPr="007A5E06">
        <w:rPr>
          <w:rFonts w:ascii="Times New Roman" w:hAnsi="Times New Roman" w:cs="Times New Roman"/>
          <w:sz w:val="24"/>
          <w:szCs w:val="24"/>
        </w:rPr>
        <w:t xml:space="preserve"> Publishing House Pvt. Ltd.</w:t>
      </w:r>
    </w:p>
    <w:p w14:paraId="2EB45355"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Deepa, P., </w:t>
      </w:r>
      <w:proofErr w:type="spellStart"/>
      <w:r w:rsidRPr="007A5E06">
        <w:rPr>
          <w:rFonts w:ascii="Times New Roman" w:hAnsi="Times New Roman" w:cs="Times New Roman"/>
          <w:sz w:val="24"/>
          <w:szCs w:val="24"/>
        </w:rPr>
        <w:t>Sowndhararajan</w:t>
      </w:r>
      <w:proofErr w:type="spellEnd"/>
      <w:r w:rsidRPr="007A5E06">
        <w:rPr>
          <w:rFonts w:ascii="Times New Roman" w:hAnsi="Times New Roman" w:cs="Times New Roman"/>
          <w:sz w:val="24"/>
          <w:szCs w:val="24"/>
        </w:rPr>
        <w:t xml:space="preserve">, K., Kim, S., and Park, S. J. (2018). A role of Ficus species in the management of diabetes mellitus: A review.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215</w:t>
      </w:r>
      <w:r w:rsidRPr="007A5E06">
        <w:rPr>
          <w:rFonts w:ascii="Times New Roman" w:hAnsi="Times New Roman" w:cs="Times New Roman"/>
          <w:sz w:val="24"/>
          <w:szCs w:val="24"/>
        </w:rPr>
        <w:t>, 210-232.</w:t>
      </w:r>
    </w:p>
    <w:p w14:paraId="56EDB70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Dhawan, D., and Gupta, J. (2017). Comparison of different solvents for phytochemical extraction potential from Datura </w:t>
      </w:r>
      <w:proofErr w:type="spellStart"/>
      <w:r w:rsidRPr="007A5E06">
        <w:rPr>
          <w:rFonts w:ascii="Times New Roman" w:hAnsi="Times New Roman" w:cs="Times New Roman"/>
          <w:sz w:val="24"/>
          <w:szCs w:val="24"/>
        </w:rPr>
        <w:t>metel</w:t>
      </w:r>
      <w:proofErr w:type="spellEnd"/>
      <w:r w:rsidRPr="007A5E06">
        <w:rPr>
          <w:rFonts w:ascii="Times New Roman" w:hAnsi="Times New Roman" w:cs="Times New Roman"/>
          <w:sz w:val="24"/>
          <w:szCs w:val="24"/>
        </w:rPr>
        <w:t xml:space="preserve"> plant leaves. </w:t>
      </w:r>
      <w:proofErr w:type="spellStart"/>
      <w:r w:rsidRPr="007A5E06">
        <w:rPr>
          <w:rFonts w:ascii="Times New Roman" w:hAnsi="Times New Roman" w:cs="Times New Roman"/>
          <w:i/>
          <w:iCs/>
          <w:sz w:val="24"/>
          <w:szCs w:val="24"/>
        </w:rPr>
        <w:t>Internationaljournal</w:t>
      </w:r>
      <w:proofErr w:type="spellEnd"/>
      <w:r w:rsidRPr="007A5E06">
        <w:rPr>
          <w:rFonts w:ascii="Times New Roman" w:hAnsi="Times New Roman" w:cs="Times New Roman"/>
          <w:i/>
          <w:iCs/>
          <w:sz w:val="24"/>
          <w:szCs w:val="24"/>
        </w:rPr>
        <w:t xml:space="preserve"> of Biology Chemistry.</w:t>
      </w:r>
      <w:r w:rsidRPr="007A5E06">
        <w:rPr>
          <w:rFonts w:ascii="Times New Roman" w:hAnsi="Times New Roman" w:cs="Times New Roman"/>
          <w:b/>
          <w:sz w:val="24"/>
          <w:szCs w:val="24"/>
        </w:rPr>
        <w:t>11</w:t>
      </w:r>
      <w:r w:rsidRPr="007A5E06">
        <w:rPr>
          <w:rFonts w:ascii="Times New Roman" w:hAnsi="Times New Roman" w:cs="Times New Roman"/>
          <w:sz w:val="24"/>
          <w:szCs w:val="24"/>
          <w:vertAlign w:val="subscript"/>
        </w:rPr>
        <w:softHyphen/>
      </w:r>
      <w:r w:rsidRPr="007A5E06">
        <w:rPr>
          <w:rFonts w:ascii="Times New Roman" w:hAnsi="Times New Roman" w:cs="Times New Roman"/>
          <w:sz w:val="24"/>
          <w:szCs w:val="24"/>
        </w:rPr>
        <w:t>.17-22.</w:t>
      </w:r>
    </w:p>
    <w:p w14:paraId="789439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Dobi, M., and Frohlich, J. (2003). The plasma parameter log (TG/HDL-C) as an atherogenic index: correlation with lipoprotein particle size and esterification rate in </w:t>
      </w:r>
      <w:proofErr w:type="spellStart"/>
      <w:r w:rsidRPr="007A5E06">
        <w:rPr>
          <w:rFonts w:ascii="Times New Roman" w:hAnsi="Times New Roman" w:cs="Times New Roman"/>
          <w:sz w:val="24"/>
          <w:szCs w:val="24"/>
        </w:rPr>
        <w:t>apoB</w:t>
      </w:r>
      <w:proofErr w:type="spellEnd"/>
      <w:r w:rsidRPr="007A5E06">
        <w:rPr>
          <w:rFonts w:ascii="Times New Roman" w:hAnsi="Times New Roman" w:cs="Times New Roman"/>
          <w:sz w:val="24"/>
          <w:szCs w:val="24"/>
        </w:rPr>
        <w:t xml:space="preserve">-lipoprotein-depleted plasma (FER </w:t>
      </w:r>
      <w:proofErr w:type="gramStart"/>
      <w:r w:rsidRPr="007A5E06">
        <w:rPr>
          <w:rFonts w:ascii="Times New Roman" w:hAnsi="Times New Roman" w:cs="Times New Roman"/>
          <w:sz w:val="24"/>
          <w:szCs w:val="24"/>
        </w:rPr>
        <w:t>HDL )</w:t>
      </w:r>
      <w:proofErr w:type="gramEnd"/>
      <w:r w:rsidRPr="007A5E06">
        <w:rPr>
          <w:rFonts w:ascii="Times New Roman" w:hAnsi="Times New Roman" w:cs="Times New Roman"/>
          <w:sz w:val="24"/>
          <w:szCs w:val="24"/>
        </w:rPr>
        <w:t xml:space="preserve">. </w:t>
      </w:r>
      <w:r w:rsidRPr="007A5E06">
        <w:rPr>
          <w:rFonts w:ascii="Times New Roman" w:hAnsi="Times New Roman" w:cs="Times New Roman"/>
          <w:i/>
          <w:iCs/>
          <w:sz w:val="24"/>
          <w:szCs w:val="24"/>
        </w:rPr>
        <w:t>Clinical Biochemistry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34</w:t>
      </w:r>
      <w:r w:rsidRPr="007A5E06">
        <w:rPr>
          <w:rFonts w:ascii="Times New Roman" w:hAnsi="Times New Roman" w:cs="Times New Roman"/>
          <w:sz w:val="24"/>
          <w:szCs w:val="24"/>
        </w:rPr>
        <w:t xml:space="preserve">: 583-588 2001. </w:t>
      </w:r>
    </w:p>
    <w:p w14:paraId="695C8A1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lastRenderedPageBreak/>
        <w:t>Dolara</w:t>
      </w:r>
      <w:proofErr w:type="spellEnd"/>
      <w:r w:rsidRPr="007A5E06">
        <w:rPr>
          <w:rFonts w:ascii="Times New Roman" w:hAnsi="Times New Roman" w:cs="Times New Roman"/>
          <w:sz w:val="24"/>
          <w:szCs w:val="24"/>
        </w:rPr>
        <w:t xml:space="preserve">, P., </w:t>
      </w:r>
      <w:proofErr w:type="spellStart"/>
      <w:r w:rsidRPr="007A5E06">
        <w:rPr>
          <w:rFonts w:ascii="Times New Roman" w:hAnsi="Times New Roman" w:cs="Times New Roman"/>
          <w:sz w:val="24"/>
          <w:szCs w:val="24"/>
        </w:rPr>
        <w:t>Luceri</w:t>
      </w:r>
      <w:proofErr w:type="spellEnd"/>
      <w:r w:rsidRPr="007A5E06">
        <w:rPr>
          <w:rFonts w:ascii="Times New Roman" w:hAnsi="Times New Roman" w:cs="Times New Roman"/>
          <w:sz w:val="24"/>
          <w:szCs w:val="24"/>
        </w:rPr>
        <w:t xml:space="preserve">, C., De Filippo, C., Femia, A. P., Giovannelli, L., </w:t>
      </w:r>
      <w:proofErr w:type="spellStart"/>
      <w:r w:rsidRPr="007A5E06">
        <w:rPr>
          <w:rFonts w:ascii="Times New Roman" w:hAnsi="Times New Roman" w:cs="Times New Roman"/>
          <w:sz w:val="24"/>
          <w:szCs w:val="24"/>
        </w:rPr>
        <w:t>Carderni</w:t>
      </w:r>
      <w:proofErr w:type="spellEnd"/>
      <w:r w:rsidRPr="007A5E06">
        <w:rPr>
          <w:rFonts w:ascii="Times New Roman" w:hAnsi="Times New Roman" w:cs="Times New Roman"/>
          <w:sz w:val="24"/>
          <w:szCs w:val="24"/>
        </w:rPr>
        <w:t xml:space="preserve">, G., and Cresci, A. (2005). Red wine polyphenols influence carcinogenesis, intestinal microflora, oxidative damage and gene expression profiles of colonic mucosa in F344 rats. </w:t>
      </w:r>
      <w:r w:rsidRPr="007A5E06">
        <w:rPr>
          <w:rFonts w:ascii="Times New Roman" w:hAnsi="Times New Roman" w:cs="Times New Roman"/>
          <w:i/>
          <w:iCs/>
          <w:sz w:val="24"/>
          <w:szCs w:val="24"/>
        </w:rPr>
        <w:t xml:space="preserve">Mutation Research, </w:t>
      </w:r>
      <w:r w:rsidRPr="007A5E06">
        <w:rPr>
          <w:rFonts w:ascii="Times New Roman" w:hAnsi="Times New Roman" w:cs="Times New Roman"/>
          <w:b/>
          <w:bCs/>
          <w:sz w:val="24"/>
          <w:szCs w:val="24"/>
        </w:rPr>
        <w:t>591</w:t>
      </w:r>
      <w:r w:rsidRPr="007A5E06">
        <w:rPr>
          <w:rFonts w:ascii="Times New Roman" w:hAnsi="Times New Roman" w:cs="Times New Roman"/>
          <w:sz w:val="24"/>
          <w:szCs w:val="24"/>
        </w:rPr>
        <w:t>, 237–246.</w:t>
      </w:r>
    </w:p>
    <w:p w14:paraId="1E29CE26" w14:textId="77777777" w:rsidR="007865B0" w:rsidRPr="007A5E06" w:rsidRDefault="007865B0" w:rsidP="00FA2685">
      <w:pPr>
        <w:spacing w:before="240" w:after="0" w:line="240" w:lineRule="auto"/>
        <w:ind w:left="720" w:hanging="720"/>
        <w:jc w:val="both"/>
        <w:rPr>
          <w:rFonts w:ascii="Times New Roman" w:hAnsi="Times New Roman" w:cs="Times New Roman"/>
          <w:i/>
          <w:iCs/>
          <w:sz w:val="24"/>
          <w:szCs w:val="24"/>
        </w:rPr>
      </w:pPr>
      <w:r w:rsidRPr="007A5E06">
        <w:rPr>
          <w:rFonts w:ascii="Times New Roman" w:hAnsi="Times New Roman" w:cs="Times New Roman"/>
          <w:sz w:val="24"/>
          <w:szCs w:val="24"/>
        </w:rPr>
        <w:t>El-</w:t>
      </w:r>
      <w:proofErr w:type="spellStart"/>
      <w:r w:rsidRPr="007A5E06">
        <w:rPr>
          <w:rFonts w:ascii="Times New Roman" w:hAnsi="Times New Roman" w:cs="Times New Roman"/>
          <w:sz w:val="24"/>
          <w:szCs w:val="24"/>
        </w:rPr>
        <w:t>Olemyl</w:t>
      </w:r>
      <w:proofErr w:type="spellEnd"/>
      <w:r w:rsidRPr="007A5E06">
        <w:rPr>
          <w:rFonts w:ascii="Times New Roman" w:hAnsi="Times New Roman" w:cs="Times New Roman"/>
          <w:sz w:val="24"/>
          <w:szCs w:val="24"/>
        </w:rPr>
        <w:t xml:space="preserve">, M. M., Al-Muhtadi, F. J., and Afifi, A. A. (1994). Experimental Phyto-chemistry: A laboratory Manual for College of Pharmacy. </w:t>
      </w:r>
      <w:r w:rsidRPr="007A5E06">
        <w:rPr>
          <w:rFonts w:ascii="Times New Roman" w:hAnsi="Times New Roman" w:cs="Times New Roman"/>
          <w:i/>
          <w:iCs/>
          <w:sz w:val="24"/>
          <w:szCs w:val="24"/>
        </w:rPr>
        <w:t>Saudi University Press.</w:t>
      </w:r>
    </w:p>
    <w:p w14:paraId="44D65A1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Friedewald</w:t>
      </w:r>
      <w:proofErr w:type="spellEnd"/>
      <w:r w:rsidRPr="007A5E06">
        <w:rPr>
          <w:rFonts w:ascii="Times New Roman" w:hAnsi="Times New Roman" w:cs="Times New Roman"/>
          <w:sz w:val="24"/>
          <w:szCs w:val="24"/>
        </w:rPr>
        <w:t xml:space="preserve">, W. T., Levy, R. I., and Frederickson, D. S. (1972). Estimation of the concentration of low-density lipoprotein cholesterol in plasma, without use of the preparative ultracentrifuge. </w:t>
      </w:r>
      <w:r w:rsidRPr="007A5E06">
        <w:rPr>
          <w:rFonts w:ascii="Times New Roman" w:hAnsi="Times New Roman" w:cs="Times New Roman"/>
          <w:i/>
          <w:iCs/>
          <w:sz w:val="24"/>
          <w:szCs w:val="24"/>
        </w:rPr>
        <w:t>Journal of Clinical 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18</w:t>
      </w:r>
      <w:r w:rsidRPr="007A5E06">
        <w:rPr>
          <w:rFonts w:ascii="Times New Roman" w:hAnsi="Times New Roman" w:cs="Times New Roman"/>
          <w:sz w:val="24"/>
          <w:szCs w:val="24"/>
        </w:rPr>
        <w:t>(6), 499-502.</w:t>
      </w:r>
    </w:p>
    <w:p w14:paraId="6E4A75A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Ghazanfar K, </w:t>
      </w:r>
      <w:proofErr w:type="spellStart"/>
      <w:r w:rsidRPr="007A5E06">
        <w:rPr>
          <w:rFonts w:ascii="Times New Roman" w:hAnsi="Times New Roman" w:cs="Times New Roman"/>
          <w:sz w:val="24"/>
          <w:szCs w:val="24"/>
        </w:rPr>
        <w:t>Ganai</w:t>
      </w:r>
      <w:proofErr w:type="spellEnd"/>
      <w:r w:rsidRPr="007A5E06">
        <w:rPr>
          <w:rFonts w:ascii="Times New Roman" w:hAnsi="Times New Roman" w:cs="Times New Roman"/>
          <w:sz w:val="24"/>
          <w:szCs w:val="24"/>
        </w:rPr>
        <w:t xml:space="preserve"> BA, Akbar </w:t>
      </w:r>
      <w:proofErr w:type="spellStart"/>
      <w:proofErr w:type="gramStart"/>
      <w:r w:rsidRPr="007A5E06">
        <w:rPr>
          <w:rFonts w:ascii="Times New Roman" w:hAnsi="Times New Roman" w:cs="Times New Roman"/>
          <w:sz w:val="24"/>
          <w:szCs w:val="24"/>
        </w:rPr>
        <w:t>S,Mubashir</w:t>
      </w:r>
      <w:proofErr w:type="spellEnd"/>
      <w:proofErr w:type="gramEnd"/>
      <w:r w:rsidRPr="007A5E06">
        <w:rPr>
          <w:rFonts w:ascii="Times New Roman" w:hAnsi="Times New Roman" w:cs="Times New Roman"/>
          <w:sz w:val="24"/>
          <w:szCs w:val="24"/>
        </w:rPr>
        <w:t xml:space="preserve"> K, Dar SA, Dar MY, Tantry MA.</w:t>
      </w:r>
      <w:r w:rsidRPr="007A5E06">
        <w:rPr>
          <w:rFonts w:ascii="Times New Roman" w:hAnsi="Times New Roman" w:cs="Times New Roman"/>
          <w:sz w:val="24"/>
          <w:szCs w:val="24"/>
        </w:rPr>
        <w:br/>
        <w:t xml:space="preserve">Antidiabetic activity of </w:t>
      </w:r>
      <w:proofErr w:type="spellStart"/>
      <w:r w:rsidRPr="007A5E06">
        <w:rPr>
          <w:rFonts w:ascii="Times New Roman" w:hAnsi="Times New Roman" w:cs="Times New Roman"/>
          <w:sz w:val="24"/>
          <w:szCs w:val="24"/>
        </w:rPr>
        <w:t>Artemisiaamygdalina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Decne</w:t>
      </w:r>
      <w:proofErr w:type="spellEnd"/>
      <w:r w:rsidRPr="007A5E06">
        <w:rPr>
          <w:rFonts w:ascii="Times New Roman" w:hAnsi="Times New Roman" w:cs="Times New Roman"/>
          <w:sz w:val="24"/>
          <w:szCs w:val="24"/>
        </w:rPr>
        <w:t xml:space="preserve"> in streptozotocin</w:t>
      </w:r>
      <w:r w:rsidRPr="007A5E06">
        <w:rPr>
          <w:rFonts w:ascii="Times New Roman" w:hAnsi="Times New Roman" w:cs="Times New Roman"/>
          <w:sz w:val="24"/>
          <w:szCs w:val="24"/>
        </w:rPr>
        <w:br/>
        <w:t xml:space="preserve">induced diabetic rats. BioMed </w:t>
      </w:r>
      <w:proofErr w:type="spellStart"/>
      <w:r w:rsidRPr="007A5E06">
        <w:rPr>
          <w:rFonts w:ascii="Times New Roman" w:hAnsi="Times New Roman" w:cs="Times New Roman"/>
          <w:sz w:val="24"/>
          <w:szCs w:val="24"/>
        </w:rPr>
        <w:t>researchinternational</w:t>
      </w:r>
      <w:proofErr w:type="spellEnd"/>
      <w:r w:rsidRPr="007A5E06">
        <w:rPr>
          <w:rFonts w:ascii="Times New Roman" w:hAnsi="Times New Roman" w:cs="Times New Roman"/>
          <w:sz w:val="24"/>
          <w:szCs w:val="24"/>
        </w:rPr>
        <w:t>; 2014.</w:t>
      </w:r>
    </w:p>
    <w:p w14:paraId="39914178"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Harborne, J. (1973). Phytochemical methods, a guide to modern techniques of plant analysis, JB Harborne. 1973</w:t>
      </w:r>
    </w:p>
    <w:p w14:paraId="14896759"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International Diabetes Federation, </w:t>
      </w:r>
      <w:proofErr w:type="gramStart"/>
      <w:r w:rsidRPr="007A5E06">
        <w:rPr>
          <w:rFonts w:ascii="Times New Roman" w:hAnsi="Times New Roman" w:cs="Times New Roman"/>
          <w:sz w:val="24"/>
          <w:szCs w:val="24"/>
        </w:rPr>
        <w:t>IDF(</w:t>
      </w:r>
      <w:proofErr w:type="gramEnd"/>
      <w:r w:rsidRPr="007A5E06">
        <w:rPr>
          <w:rFonts w:ascii="Times New Roman" w:hAnsi="Times New Roman" w:cs="Times New Roman"/>
          <w:sz w:val="24"/>
          <w:szCs w:val="24"/>
        </w:rPr>
        <w:t>2019). IDF Diabetes Atlas, 9</w:t>
      </w:r>
      <w:r w:rsidRPr="007A5E06">
        <w:rPr>
          <w:rFonts w:ascii="Times New Roman" w:hAnsi="Times New Roman" w:cs="Times New Roman"/>
          <w:sz w:val="24"/>
          <w:szCs w:val="24"/>
          <w:vertAlign w:val="superscript"/>
        </w:rPr>
        <w:t>th</w:t>
      </w:r>
      <w:r w:rsidRPr="007A5E06">
        <w:rPr>
          <w:rFonts w:ascii="Times New Roman" w:hAnsi="Times New Roman" w:cs="Times New Roman"/>
          <w:sz w:val="24"/>
          <w:szCs w:val="24"/>
        </w:rPr>
        <w:t xml:space="preserve"> edition,2019.</w:t>
      </w:r>
    </w:p>
    <w:p w14:paraId="764E7122"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Kasolo</w:t>
      </w:r>
      <w:proofErr w:type="spellEnd"/>
      <w:r w:rsidRPr="007A5E06">
        <w:rPr>
          <w:rStyle w:val="markedcontent"/>
          <w:rFonts w:ascii="Times New Roman" w:hAnsi="Times New Roman" w:cs="Times New Roman"/>
          <w:sz w:val="24"/>
          <w:szCs w:val="24"/>
        </w:rPr>
        <w:t xml:space="preserve">, J. N., </w:t>
      </w:r>
      <w:proofErr w:type="spellStart"/>
      <w:r w:rsidRPr="007A5E06">
        <w:rPr>
          <w:rStyle w:val="markedcontent"/>
          <w:rFonts w:ascii="Times New Roman" w:hAnsi="Times New Roman" w:cs="Times New Roman"/>
          <w:sz w:val="24"/>
          <w:szCs w:val="24"/>
        </w:rPr>
        <w:t>Bimenya</w:t>
      </w:r>
      <w:proofErr w:type="spellEnd"/>
      <w:r w:rsidRPr="007A5E06">
        <w:rPr>
          <w:rStyle w:val="markedcontent"/>
          <w:rFonts w:ascii="Times New Roman" w:hAnsi="Times New Roman" w:cs="Times New Roman"/>
          <w:sz w:val="24"/>
          <w:szCs w:val="24"/>
        </w:rPr>
        <w:t xml:space="preserve">, G. S., Ojok, J., and </w:t>
      </w:r>
      <w:proofErr w:type="spellStart"/>
      <w:r w:rsidRPr="007A5E06">
        <w:rPr>
          <w:rStyle w:val="markedcontent"/>
          <w:rFonts w:ascii="Times New Roman" w:hAnsi="Times New Roman" w:cs="Times New Roman"/>
          <w:sz w:val="24"/>
          <w:szCs w:val="24"/>
        </w:rPr>
        <w:t>Ogwal-Okeng</w:t>
      </w:r>
      <w:proofErr w:type="spellEnd"/>
      <w:r w:rsidRPr="007A5E06">
        <w:rPr>
          <w:rStyle w:val="markedcontent"/>
          <w:rFonts w:ascii="Times New Roman" w:hAnsi="Times New Roman" w:cs="Times New Roman"/>
          <w:sz w:val="24"/>
          <w:szCs w:val="24"/>
        </w:rPr>
        <w:t xml:space="preserve">, J. W. (2010). Phytochemicals and uses of Moringa oleifera leaves in Ugandan rural communities. </w:t>
      </w:r>
      <w:r w:rsidRPr="007A5E06">
        <w:rPr>
          <w:rStyle w:val="markedcontent"/>
          <w:rFonts w:ascii="Times New Roman" w:hAnsi="Times New Roman" w:cs="Times New Roman"/>
          <w:i/>
          <w:iCs/>
          <w:sz w:val="24"/>
          <w:szCs w:val="24"/>
        </w:rPr>
        <w:t>Journal of Medicinal Plant Research</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4</w:t>
      </w:r>
      <w:r w:rsidRPr="007A5E06">
        <w:rPr>
          <w:rStyle w:val="markedcontent"/>
          <w:rFonts w:ascii="Times New Roman" w:hAnsi="Times New Roman" w:cs="Times New Roman"/>
          <w:sz w:val="24"/>
          <w:szCs w:val="24"/>
        </w:rPr>
        <w:t>, 753-757.</w:t>
      </w:r>
    </w:p>
    <w:p w14:paraId="3A572135"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Kawo</w:t>
      </w:r>
      <w:proofErr w:type="spellEnd"/>
      <w:r w:rsidRPr="007A5E06">
        <w:rPr>
          <w:rStyle w:val="markedcontent"/>
          <w:rFonts w:ascii="Times New Roman" w:hAnsi="Times New Roman" w:cs="Times New Roman"/>
          <w:sz w:val="24"/>
          <w:szCs w:val="24"/>
        </w:rPr>
        <w:t xml:space="preserve">, B. A., Abdullahi, Z. A., </w:t>
      </w:r>
      <w:proofErr w:type="spellStart"/>
      <w:r w:rsidRPr="007A5E06">
        <w:rPr>
          <w:rStyle w:val="markedcontent"/>
          <w:rFonts w:ascii="Times New Roman" w:hAnsi="Times New Roman" w:cs="Times New Roman"/>
          <w:sz w:val="24"/>
          <w:szCs w:val="24"/>
        </w:rPr>
        <w:t>Gaiya</w:t>
      </w:r>
      <w:proofErr w:type="spellEnd"/>
      <w:r w:rsidRPr="007A5E06">
        <w:rPr>
          <w:rStyle w:val="markedcontent"/>
          <w:rFonts w:ascii="Times New Roman" w:hAnsi="Times New Roman" w:cs="Times New Roman"/>
          <w:sz w:val="24"/>
          <w:szCs w:val="24"/>
        </w:rPr>
        <w:t xml:space="preserve">, A., Halilu, M., </w:t>
      </w:r>
      <w:proofErr w:type="spellStart"/>
      <w:r w:rsidRPr="007A5E06">
        <w:rPr>
          <w:rStyle w:val="markedcontent"/>
          <w:rFonts w:ascii="Times New Roman" w:hAnsi="Times New Roman" w:cs="Times New Roman"/>
          <w:sz w:val="24"/>
          <w:szCs w:val="24"/>
        </w:rPr>
        <w:t>Dabai</w:t>
      </w:r>
      <w:proofErr w:type="spellEnd"/>
      <w:r w:rsidRPr="007A5E06">
        <w:rPr>
          <w:rStyle w:val="markedcontent"/>
          <w:rFonts w:ascii="Times New Roman" w:hAnsi="Times New Roman" w:cs="Times New Roman"/>
          <w:sz w:val="24"/>
          <w:szCs w:val="24"/>
        </w:rPr>
        <w:t xml:space="preserve">, M., and </w:t>
      </w:r>
      <w:proofErr w:type="spellStart"/>
      <w:r w:rsidRPr="007A5E06">
        <w:rPr>
          <w:rStyle w:val="markedcontent"/>
          <w:rFonts w:ascii="Times New Roman" w:hAnsi="Times New Roman" w:cs="Times New Roman"/>
          <w:sz w:val="24"/>
          <w:szCs w:val="24"/>
        </w:rPr>
        <w:t>Dakare</w:t>
      </w:r>
      <w:proofErr w:type="spellEnd"/>
      <w:r w:rsidRPr="007A5E06">
        <w:rPr>
          <w:rStyle w:val="markedcontent"/>
          <w:rFonts w:ascii="Times New Roman" w:hAnsi="Times New Roman" w:cs="Times New Roman"/>
          <w:sz w:val="24"/>
          <w:szCs w:val="24"/>
        </w:rPr>
        <w:t xml:space="preserve">, M. A. (2009). Preliminary Phytochemical Screening, Proximate and Elemental Composition of Moringa Oleifera Lam Seed Powder. </w:t>
      </w:r>
      <w:proofErr w:type="spellStart"/>
      <w:r w:rsidRPr="007A5E06">
        <w:rPr>
          <w:rStyle w:val="markedcontent"/>
          <w:rFonts w:ascii="Times New Roman" w:hAnsi="Times New Roman" w:cs="Times New Roman"/>
          <w:i/>
          <w:iCs/>
          <w:sz w:val="24"/>
          <w:szCs w:val="24"/>
        </w:rPr>
        <w:t>Bayero</w:t>
      </w:r>
      <w:proofErr w:type="spellEnd"/>
      <w:r w:rsidRPr="007A5E06">
        <w:rPr>
          <w:rStyle w:val="markedcontent"/>
          <w:rFonts w:ascii="Times New Roman" w:hAnsi="Times New Roman" w:cs="Times New Roman"/>
          <w:i/>
          <w:iCs/>
          <w:sz w:val="24"/>
          <w:szCs w:val="24"/>
        </w:rPr>
        <w:t xml:space="preserve"> Journal of Pure and Applied Sciences</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2</w:t>
      </w:r>
      <w:r w:rsidRPr="007A5E06">
        <w:rPr>
          <w:rStyle w:val="markedcontent"/>
          <w:rFonts w:ascii="Times New Roman" w:hAnsi="Times New Roman" w:cs="Times New Roman"/>
          <w:sz w:val="24"/>
          <w:szCs w:val="24"/>
        </w:rPr>
        <w:t>(1), 96-100.</w:t>
      </w:r>
    </w:p>
    <w:p w14:paraId="3BA1D1D6"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Lorke</w:t>
      </w:r>
      <w:proofErr w:type="spellEnd"/>
      <w:r w:rsidRPr="007A5E06">
        <w:rPr>
          <w:rStyle w:val="markedcontent"/>
          <w:rFonts w:ascii="Times New Roman" w:hAnsi="Times New Roman" w:cs="Times New Roman"/>
          <w:sz w:val="24"/>
          <w:szCs w:val="24"/>
        </w:rPr>
        <w:t xml:space="preserve">, D. (1983). A new approach to acute toxicity testing. </w:t>
      </w:r>
      <w:r w:rsidRPr="007A5E06">
        <w:rPr>
          <w:rStyle w:val="markedcontent"/>
          <w:rFonts w:ascii="Times New Roman" w:hAnsi="Times New Roman" w:cs="Times New Roman"/>
          <w:i/>
          <w:iCs/>
          <w:sz w:val="24"/>
          <w:szCs w:val="24"/>
        </w:rPr>
        <w:t>Archives of Toxicology</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54</w:t>
      </w:r>
      <w:r w:rsidRPr="007A5E06">
        <w:rPr>
          <w:rStyle w:val="markedcontent"/>
          <w:rFonts w:ascii="Times New Roman" w:hAnsi="Times New Roman" w:cs="Times New Roman"/>
          <w:sz w:val="24"/>
          <w:szCs w:val="24"/>
        </w:rPr>
        <w:t>, 275-287.</w:t>
      </w:r>
    </w:p>
    <w:p w14:paraId="49FBC194"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Mohamed, A. A., Khalil, A. A., and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E. S. (2010). Antioxidant and antimicrobial properties of </w:t>
      </w:r>
      <w:proofErr w:type="spellStart"/>
      <w:r w:rsidRPr="007A5E06">
        <w:rPr>
          <w:rFonts w:ascii="Times New Roman" w:hAnsi="Times New Roman" w:cs="Times New Roman"/>
          <w:sz w:val="24"/>
          <w:szCs w:val="24"/>
        </w:rPr>
        <w:t>Kaff</w:t>
      </w:r>
      <w:proofErr w:type="spellEnd"/>
      <w:r w:rsidRPr="007A5E06">
        <w:rPr>
          <w:rFonts w:ascii="Times New Roman" w:hAnsi="Times New Roman" w:cs="Times New Roman"/>
          <w:sz w:val="24"/>
          <w:szCs w:val="24"/>
        </w:rPr>
        <w:t xml:space="preserve"> Maryam (</w:t>
      </w:r>
      <w:proofErr w:type="spellStart"/>
      <w:r w:rsidRPr="007A5E06">
        <w:rPr>
          <w:rFonts w:ascii="Times New Roman" w:hAnsi="Times New Roman" w:cs="Times New Roman"/>
          <w:sz w:val="24"/>
          <w:szCs w:val="24"/>
        </w:rPr>
        <w:t>Anastatica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hierochuntica</w:t>
      </w:r>
      <w:proofErr w:type="spellEnd"/>
      <w:r w:rsidRPr="007A5E06">
        <w:rPr>
          <w:rFonts w:ascii="Times New Roman" w:hAnsi="Times New Roman" w:cs="Times New Roman"/>
          <w:sz w:val="24"/>
          <w:szCs w:val="24"/>
        </w:rPr>
        <w:t xml:space="preserve">) and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Palm (</w:t>
      </w:r>
      <w:r w:rsidRPr="007A5E06">
        <w:rPr>
          <w:rFonts w:ascii="Times New Roman" w:hAnsi="Times New Roman" w:cs="Times New Roman"/>
          <w:i/>
          <w:iCs/>
          <w:sz w:val="24"/>
          <w:szCs w:val="24"/>
        </w:rPr>
        <w:t xml:space="preserve">Hyphaene </w:t>
      </w:r>
      <w:proofErr w:type="spellStart"/>
      <w:r w:rsidRPr="007A5E06">
        <w:rPr>
          <w:rFonts w:ascii="Times New Roman" w:hAnsi="Times New Roman" w:cs="Times New Roman"/>
          <w:i/>
          <w:iCs/>
          <w:sz w:val="24"/>
          <w:szCs w:val="24"/>
        </w:rPr>
        <w:t>thebaica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i/>
          <w:iCs/>
          <w:sz w:val="24"/>
          <w:szCs w:val="24"/>
        </w:rPr>
        <w:t>Grasas</w:t>
      </w:r>
      <w:proofErr w:type="spellEnd"/>
      <w:r w:rsidRPr="007A5E06">
        <w:rPr>
          <w:rFonts w:ascii="Times New Roman" w:hAnsi="Times New Roman" w:cs="Times New Roman"/>
          <w:i/>
          <w:iCs/>
          <w:sz w:val="24"/>
          <w:szCs w:val="24"/>
        </w:rPr>
        <w:t xml:space="preserve"> Y </w:t>
      </w:r>
      <w:proofErr w:type="spellStart"/>
      <w:r w:rsidRPr="007A5E06">
        <w:rPr>
          <w:rFonts w:ascii="Times New Roman" w:hAnsi="Times New Roman" w:cs="Times New Roman"/>
          <w:i/>
          <w:iCs/>
          <w:sz w:val="24"/>
          <w:szCs w:val="24"/>
        </w:rPr>
        <w:t>Aceites</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61</w:t>
      </w:r>
      <w:r w:rsidRPr="007A5E06">
        <w:rPr>
          <w:rFonts w:ascii="Times New Roman" w:hAnsi="Times New Roman" w:cs="Times New Roman"/>
          <w:sz w:val="24"/>
          <w:szCs w:val="24"/>
        </w:rPr>
        <w:t>, 67-75. https://doi.org/10.3989/gya.064509</w:t>
      </w:r>
    </w:p>
    <w:p w14:paraId="5A3E258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Ogundele</w:t>
      </w:r>
      <w:proofErr w:type="spellEnd"/>
      <w:r w:rsidRPr="007A5E06">
        <w:rPr>
          <w:rFonts w:ascii="Times New Roman" w:hAnsi="Times New Roman" w:cs="Times New Roman"/>
          <w:sz w:val="24"/>
          <w:szCs w:val="24"/>
        </w:rPr>
        <w:t xml:space="preserve">, A.V., </w:t>
      </w:r>
      <w:proofErr w:type="spellStart"/>
      <w:r w:rsidRPr="007A5E06">
        <w:rPr>
          <w:rFonts w:ascii="Times New Roman" w:hAnsi="Times New Roman" w:cs="Times New Roman"/>
          <w:sz w:val="24"/>
          <w:szCs w:val="24"/>
        </w:rPr>
        <w:t>Otun</w:t>
      </w:r>
      <w:proofErr w:type="spellEnd"/>
      <w:r w:rsidRPr="007A5E06">
        <w:rPr>
          <w:rFonts w:ascii="Times New Roman" w:hAnsi="Times New Roman" w:cs="Times New Roman"/>
          <w:sz w:val="24"/>
          <w:szCs w:val="24"/>
        </w:rPr>
        <w:t xml:space="preserve">, K.O., </w:t>
      </w:r>
      <w:proofErr w:type="spellStart"/>
      <w:r w:rsidRPr="007A5E06">
        <w:rPr>
          <w:rFonts w:ascii="Times New Roman" w:hAnsi="Times New Roman" w:cs="Times New Roman"/>
          <w:sz w:val="24"/>
          <w:szCs w:val="24"/>
        </w:rPr>
        <w:t>Ajiboye</w:t>
      </w:r>
      <w:proofErr w:type="spellEnd"/>
      <w:r w:rsidRPr="007A5E06">
        <w:rPr>
          <w:rFonts w:ascii="Times New Roman" w:hAnsi="Times New Roman" w:cs="Times New Roman"/>
          <w:sz w:val="24"/>
          <w:szCs w:val="24"/>
        </w:rPr>
        <w:t xml:space="preserve">, A., Olanipekun, B.E. and Ibrahim, R.B. (2017). Anti-diabetic efficacy and phytochemical screening of methanolic leaf extract of pawpaw (carica papaya) grown in North Central Nigeria. </w:t>
      </w:r>
      <w:r w:rsidRPr="007A5E06">
        <w:rPr>
          <w:rFonts w:ascii="Times New Roman" w:hAnsi="Times New Roman" w:cs="Times New Roman"/>
          <w:i/>
          <w:iCs/>
          <w:sz w:val="24"/>
          <w:szCs w:val="24"/>
        </w:rPr>
        <w:t>Journal of the Turkish Chemical Society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(1): 99-114.</w:t>
      </w:r>
    </w:p>
    <w:p w14:paraId="1D319E6E"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Olaokun</w:t>
      </w:r>
      <w:proofErr w:type="spellEnd"/>
      <w:r w:rsidRPr="007A5E06">
        <w:rPr>
          <w:rFonts w:ascii="Times New Roman" w:hAnsi="Times New Roman" w:cs="Times New Roman"/>
          <w:sz w:val="24"/>
          <w:szCs w:val="24"/>
        </w:rPr>
        <w:t xml:space="preserve"> OO, McGaw LJ, Eloff JN, </w:t>
      </w:r>
      <w:proofErr w:type="spellStart"/>
      <w:r w:rsidRPr="007A5E06">
        <w:rPr>
          <w:rFonts w:ascii="Times New Roman" w:hAnsi="Times New Roman" w:cs="Times New Roman"/>
          <w:sz w:val="24"/>
          <w:szCs w:val="24"/>
        </w:rPr>
        <w:t>NaidooV</w:t>
      </w:r>
      <w:proofErr w:type="spellEnd"/>
      <w:r w:rsidRPr="007A5E06">
        <w:rPr>
          <w:rFonts w:ascii="Times New Roman" w:hAnsi="Times New Roman" w:cs="Times New Roman"/>
          <w:sz w:val="24"/>
          <w:szCs w:val="24"/>
        </w:rPr>
        <w:t xml:space="preserve">. Evaluation of the inhibition </w:t>
      </w:r>
      <w:proofErr w:type="spellStart"/>
      <w:r w:rsidRPr="007A5E06">
        <w:rPr>
          <w:rFonts w:ascii="Times New Roman" w:hAnsi="Times New Roman" w:cs="Times New Roman"/>
          <w:sz w:val="24"/>
          <w:szCs w:val="24"/>
        </w:rPr>
        <w:t>ofcarbohydrate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hydrolysing</w:t>
      </w:r>
      <w:proofErr w:type="spellEnd"/>
      <w:r w:rsidRPr="007A5E06">
        <w:rPr>
          <w:rFonts w:ascii="Times New Roman" w:hAnsi="Times New Roman" w:cs="Times New Roman"/>
          <w:sz w:val="24"/>
          <w:szCs w:val="24"/>
        </w:rPr>
        <w:t xml:space="preserve"> </w:t>
      </w:r>
      <w:proofErr w:type="spellStart"/>
      <w:proofErr w:type="gramStart"/>
      <w:r w:rsidRPr="007A5E06">
        <w:rPr>
          <w:rFonts w:ascii="Times New Roman" w:hAnsi="Times New Roman" w:cs="Times New Roman"/>
          <w:sz w:val="24"/>
          <w:szCs w:val="24"/>
        </w:rPr>
        <w:t>enzymes,antioxidant</w:t>
      </w:r>
      <w:proofErr w:type="spellEnd"/>
      <w:proofErr w:type="gramEnd"/>
      <w:r w:rsidRPr="007A5E06">
        <w:rPr>
          <w:rFonts w:ascii="Times New Roman" w:hAnsi="Times New Roman" w:cs="Times New Roman"/>
          <w:sz w:val="24"/>
          <w:szCs w:val="24"/>
        </w:rPr>
        <w:t xml:space="preserve"> activity and </w:t>
      </w:r>
      <w:proofErr w:type="spellStart"/>
      <w:r w:rsidRPr="007A5E06">
        <w:rPr>
          <w:rFonts w:ascii="Times New Roman" w:hAnsi="Times New Roman" w:cs="Times New Roman"/>
          <w:sz w:val="24"/>
          <w:szCs w:val="24"/>
        </w:rPr>
        <w:t>polyphenoliccontent</w:t>
      </w:r>
      <w:proofErr w:type="spellEnd"/>
      <w:r w:rsidRPr="007A5E06">
        <w:rPr>
          <w:rFonts w:ascii="Times New Roman" w:hAnsi="Times New Roman" w:cs="Times New Roman"/>
          <w:sz w:val="24"/>
          <w:szCs w:val="24"/>
        </w:rPr>
        <w:t xml:space="preserve"> of extracts of ten African </w:t>
      </w:r>
      <w:proofErr w:type="spellStart"/>
      <w:r w:rsidRPr="007A5E06">
        <w:rPr>
          <w:rFonts w:ascii="Times New Roman" w:hAnsi="Times New Roman" w:cs="Times New Roman"/>
          <w:sz w:val="24"/>
          <w:szCs w:val="24"/>
        </w:rPr>
        <w:t>ficusspecies</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Moraceae</w:t>
      </w:r>
      <w:proofErr w:type="spellEnd"/>
      <w:r w:rsidRPr="007A5E06">
        <w:rPr>
          <w:rFonts w:ascii="Times New Roman" w:hAnsi="Times New Roman" w:cs="Times New Roman"/>
          <w:sz w:val="24"/>
          <w:szCs w:val="24"/>
        </w:rPr>
        <w:t xml:space="preserve">) used traditionally </w:t>
      </w:r>
      <w:proofErr w:type="spellStart"/>
      <w:r w:rsidRPr="007A5E06">
        <w:rPr>
          <w:rFonts w:ascii="Times New Roman" w:hAnsi="Times New Roman" w:cs="Times New Roman"/>
          <w:sz w:val="24"/>
          <w:szCs w:val="24"/>
        </w:rPr>
        <w:t>totreat</w:t>
      </w:r>
      <w:proofErr w:type="spellEnd"/>
      <w:r w:rsidRPr="007A5E06">
        <w:rPr>
          <w:rFonts w:ascii="Times New Roman" w:hAnsi="Times New Roman" w:cs="Times New Roman"/>
          <w:sz w:val="24"/>
          <w:szCs w:val="24"/>
        </w:rPr>
        <w:t xml:space="preserve"> diabetes. Complementary </w:t>
      </w:r>
      <w:proofErr w:type="spellStart"/>
      <w:r w:rsidRPr="007A5E06">
        <w:rPr>
          <w:rFonts w:ascii="Times New Roman" w:hAnsi="Times New Roman" w:cs="Times New Roman"/>
          <w:sz w:val="24"/>
          <w:szCs w:val="24"/>
        </w:rPr>
        <w:t>andAlternative</w:t>
      </w:r>
      <w:proofErr w:type="spellEnd"/>
      <w:r w:rsidRPr="007A5E06">
        <w:rPr>
          <w:rFonts w:ascii="Times New Roman" w:hAnsi="Times New Roman" w:cs="Times New Roman"/>
          <w:sz w:val="24"/>
          <w:szCs w:val="24"/>
        </w:rPr>
        <w:t xml:space="preserve"> Medicine. </w:t>
      </w:r>
      <w:proofErr w:type="gramStart"/>
      <w:r w:rsidRPr="007A5E06">
        <w:rPr>
          <w:rFonts w:ascii="Times New Roman" w:hAnsi="Times New Roman" w:cs="Times New Roman"/>
          <w:sz w:val="24"/>
          <w:szCs w:val="24"/>
        </w:rPr>
        <w:t>2013;13:94</w:t>
      </w:r>
      <w:proofErr w:type="gramEnd"/>
    </w:p>
    <w:p w14:paraId="1397B044"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Omonije</w:t>
      </w:r>
      <w:proofErr w:type="spellEnd"/>
      <w:r w:rsidRPr="007A5E06">
        <w:rPr>
          <w:rFonts w:ascii="Times New Roman" w:hAnsi="Times New Roman" w:cs="Times New Roman"/>
          <w:sz w:val="24"/>
          <w:szCs w:val="24"/>
        </w:rPr>
        <w:t xml:space="preserve">, O. O., Saidu, A. N., and Muhammad, H. L. (2019). Antidiabetic activities of </w:t>
      </w:r>
      <w:proofErr w:type="spellStart"/>
      <w:r w:rsidRPr="007A5E06">
        <w:rPr>
          <w:rFonts w:ascii="Times New Roman" w:hAnsi="Times New Roman" w:cs="Times New Roman"/>
          <w:sz w:val="24"/>
          <w:szCs w:val="24"/>
        </w:rPr>
        <w:t>Chromolaena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odorata</w:t>
      </w:r>
      <w:proofErr w:type="spellEnd"/>
      <w:r w:rsidRPr="007A5E06">
        <w:rPr>
          <w:rFonts w:ascii="Times New Roman" w:hAnsi="Times New Roman" w:cs="Times New Roman"/>
          <w:sz w:val="24"/>
          <w:szCs w:val="24"/>
        </w:rPr>
        <w:t xml:space="preserve"> methanol root extract and its attenuation effect on diabetic-induced </w:t>
      </w:r>
      <w:r w:rsidRPr="007A5E06">
        <w:rPr>
          <w:rFonts w:ascii="Times New Roman" w:hAnsi="Times New Roman" w:cs="Times New Roman"/>
          <w:sz w:val="24"/>
          <w:szCs w:val="24"/>
        </w:rPr>
        <w:lastRenderedPageBreak/>
        <w:t xml:space="preserve">hepatorenal impairments in rats. </w:t>
      </w:r>
      <w:r w:rsidRPr="007A5E06">
        <w:rPr>
          <w:rFonts w:ascii="Times New Roman" w:hAnsi="Times New Roman" w:cs="Times New Roman"/>
          <w:i/>
          <w:iCs/>
          <w:sz w:val="24"/>
          <w:szCs w:val="24"/>
        </w:rPr>
        <w:t xml:space="preserve">Clinical </w:t>
      </w:r>
      <w:proofErr w:type="spellStart"/>
      <w:r w:rsidRPr="007A5E06">
        <w:rPr>
          <w:rFonts w:ascii="Times New Roman" w:hAnsi="Times New Roman" w:cs="Times New Roman"/>
          <w:i/>
          <w:iCs/>
          <w:sz w:val="24"/>
          <w:szCs w:val="24"/>
        </w:rPr>
        <w:t>Phytoscience</w:t>
      </w:r>
      <w:proofErr w:type="spellEnd"/>
      <w:r w:rsidRPr="007A5E06">
        <w:rPr>
          <w:rFonts w:ascii="Times New Roman" w:hAnsi="Times New Roman" w:cs="Times New Roman"/>
          <w:i/>
          <w:iCs/>
          <w:sz w:val="24"/>
          <w:szCs w:val="24"/>
        </w:rPr>
        <w:t>: International Journal of Phytomedicine and Phytotherapy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w:t>
      </w:r>
      <w:r w:rsidRPr="007A5E06">
        <w:rPr>
          <w:rFonts w:ascii="Times New Roman" w:hAnsi="Times New Roman" w:cs="Times New Roman"/>
          <w:sz w:val="24"/>
          <w:szCs w:val="24"/>
        </w:rPr>
        <w:t>(3):5-23.</w:t>
      </w:r>
    </w:p>
    <w:p w14:paraId="3D51CD10"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Osigwe</w:t>
      </w:r>
      <w:proofErr w:type="spellEnd"/>
      <w:r w:rsidRPr="007A5E06">
        <w:rPr>
          <w:rFonts w:ascii="Times New Roman" w:hAnsi="Times New Roman" w:cs="Times New Roman"/>
          <w:sz w:val="24"/>
          <w:szCs w:val="24"/>
        </w:rPr>
        <w:t xml:space="preserve">, C.C., </w:t>
      </w:r>
      <w:proofErr w:type="spellStart"/>
      <w:r w:rsidRPr="007A5E06">
        <w:rPr>
          <w:rFonts w:ascii="Times New Roman" w:hAnsi="Times New Roman" w:cs="Times New Roman"/>
          <w:sz w:val="24"/>
          <w:szCs w:val="24"/>
        </w:rPr>
        <w:t>Akah</w:t>
      </w:r>
      <w:proofErr w:type="spellEnd"/>
      <w:r w:rsidRPr="007A5E06">
        <w:rPr>
          <w:rFonts w:ascii="Times New Roman" w:hAnsi="Times New Roman" w:cs="Times New Roman"/>
          <w:sz w:val="24"/>
          <w:szCs w:val="24"/>
        </w:rPr>
        <w:t xml:space="preserve">, P.A., </w:t>
      </w:r>
      <w:proofErr w:type="spellStart"/>
      <w:r w:rsidRPr="007A5E06">
        <w:rPr>
          <w:rFonts w:ascii="Times New Roman" w:hAnsi="Times New Roman" w:cs="Times New Roman"/>
          <w:sz w:val="24"/>
          <w:szCs w:val="24"/>
        </w:rPr>
        <w:t>Nworu</w:t>
      </w:r>
      <w:proofErr w:type="spellEnd"/>
      <w:r w:rsidRPr="007A5E06">
        <w:rPr>
          <w:rFonts w:ascii="Times New Roman" w:hAnsi="Times New Roman" w:cs="Times New Roman"/>
          <w:sz w:val="24"/>
          <w:szCs w:val="24"/>
        </w:rPr>
        <w:t xml:space="preserve">, C.S., Okoye, T.C. and </w:t>
      </w:r>
      <w:proofErr w:type="spellStart"/>
      <w:r w:rsidRPr="007A5E06">
        <w:rPr>
          <w:rFonts w:ascii="Times New Roman" w:hAnsi="Times New Roman" w:cs="Times New Roman"/>
          <w:sz w:val="24"/>
          <w:szCs w:val="24"/>
        </w:rPr>
        <w:t>Tchimene</w:t>
      </w:r>
      <w:proofErr w:type="spellEnd"/>
      <w:r w:rsidRPr="007A5E06">
        <w:rPr>
          <w:rFonts w:ascii="Times New Roman" w:hAnsi="Times New Roman" w:cs="Times New Roman"/>
          <w:sz w:val="24"/>
          <w:szCs w:val="24"/>
        </w:rPr>
        <w:t xml:space="preserve">, M.K. (2015). Antihyperglycemic studies on the leaf extract of active fractions of </w:t>
      </w:r>
      <w:proofErr w:type="spellStart"/>
      <w:r w:rsidRPr="007A5E06">
        <w:rPr>
          <w:rFonts w:ascii="Times New Roman" w:hAnsi="Times New Roman" w:cs="Times New Roman"/>
          <w:sz w:val="24"/>
          <w:szCs w:val="24"/>
        </w:rPr>
        <w:t>Newbouldia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laevis</w:t>
      </w:r>
      <w:proofErr w:type="spellEnd"/>
      <w:r w:rsidRPr="007A5E06">
        <w:rPr>
          <w:rFonts w:ascii="Times New Roman" w:hAnsi="Times New Roman" w:cs="Times New Roman"/>
          <w:sz w:val="24"/>
          <w:szCs w:val="24"/>
        </w:rPr>
        <w:t xml:space="preserve"> (Bignoniaceae). </w:t>
      </w:r>
      <w:r w:rsidRPr="007A5E06">
        <w:rPr>
          <w:rFonts w:ascii="Times New Roman" w:hAnsi="Times New Roman" w:cs="Times New Roman"/>
          <w:i/>
          <w:iCs/>
          <w:sz w:val="24"/>
          <w:szCs w:val="24"/>
        </w:rPr>
        <w:t>Pharmacology and Pharmacy,</w:t>
      </w:r>
      <w:r w:rsidRPr="007A5E06">
        <w:rPr>
          <w:rFonts w:ascii="Times New Roman" w:hAnsi="Times New Roman" w:cs="Times New Roman"/>
          <w:b/>
          <w:sz w:val="24"/>
          <w:szCs w:val="24"/>
        </w:rPr>
        <w:t>6</w:t>
      </w:r>
      <w:r w:rsidRPr="007A5E06">
        <w:rPr>
          <w:rFonts w:ascii="Times New Roman" w:hAnsi="Times New Roman" w:cs="Times New Roman"/>
          <w:sz w:val="24"/>
          <w:szCs w:val="24"/>
        </w:rPr>
        <w:t>:518-532.</w:t>
      </w:r>
    </w:p>
    <w:p w14:paraId="0634A6AC"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Peter, A.K. &amp; Umar, U., 2018, ‘Combating </w:t>
      </w:r>
      <w:proofErr w:type="spellStart"/>
      <w:r w:rsidRPr="007A5E06">
        <w:rPr>
          <w:rFonts w:ascii="Times New Roman" w:eastAsia="Calibri" w:hAnsi="Times New Roman" w:cs="Times New Roman"/>
          <w:sz w:val="24"/>
          <w:szCs w:val="24"/>
        </w:rPr>
        <w:t>diarrhoea</w:t>
      </w:r>
      <w:proofErr w:type="spellEnd"/>
      <w:r w:rsidRPr="007A5E06">
        <w:rPr>
          <w:rFonts w:ascii="Times New Roman" w:eastAsia="Calibri" w:hAnsi="Times New Roman" w:cs="Times New Roman"/>
          <w:sz w:val="24"/>
          <w:szCs w:val="24"/>
        </w:rPr>
        <w:t xml:space="preserve"> in Nigeria: The way forward’, </w:t>
      </w:r>
      <w:r w:rsidRPr="007A5E06">
        <w:rPr>
          <w:rFonts w:ascii="Times New Roman" w:eastAsia="Calibri" w:hAnsi="Times New Roman" w:cs="Times New Roman"/>
          <w:i/>
          <w:iCs/>
          <w:sz w:val="24"/>
          <w:szCs w:val="24"/>
        </w:rPr>
        <w:t>Journal of Microbiology Experiments</w:t>
      </w:r>
      <w:r w:rsidRPr="007A5E06">
        <w:rPr>
          <w:rFonts w:ascii="Times New Roman" w:eastAsia="Calibri" w:hAnsi="Times New Roman" w:cs="Times New Roman"/>
          <w:sz w:val="24"/>
          <w:szCs w:val="24"/>
        </w:rPr>
        <w:t xml:space="preserve"> 6(4), 191‒197. </w:t>
      </w:r>
      <w:hyperlink r:id="rId7" w:history="1">
        <w:r w:rsidRPr="007A5E06">
          <w:rPr>
            <w:rFonts w:ascii="Times New Roman" w:eastAsia="Calibri" w:hAnsi="Times New Roman" w:cs="Times New Roman"/>
            <w:color w:val="0563C1"/>
            <w:sz w:val="24"/>
            <w:szCs w:val="24"/>
            <w:u w:val="single"/>
          </w:rPr>
          <w:t>https://doi.org/10.15406/</w:t>
        </w:r>
      </w:hyperlink>
      <w:r w:rsidRPr="007A5E06">
        <w:rPr>
          <w:rFonts w:ascii="Times New Roman" w:eastAsia="Calibri" w:hAnsi="Times New Roman" w:cs="Times New Roman"/>
          <w:sz w:val="24"/>
          <w:szCs w:val="24"/>
        </w:rPr>
        <w:t xml:space="preserve"> jmen.2018.06.00213</w:t>
      </w:r>
    </w:p>
    <w:p w14:paraId="2CEACF61"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Rahman, K., Chowdhury, A.U., Islam, M.T., Chowdhury, A., Uddin, M.E. and Sumi, C.D. (2015). Evaluation of antidiarrheal activity of methanol extract of </w:t>
      </w:r>
      <w:proofErr w:type="spellStart"/>
      <w:r w:rsidRPr="007A5E06">
        <w:rPr>
          <w:rFonts w:ascii="Times New Roman" w:eastAsia="Calibri" w:hAnsi="Times New Roman" w:cs="Times New Roman"/>
          <w:i/>
          <w:iCs/>
          <w:sz w:val="24"/>
          <w:szCs w:val="24"/>
        </w:rPr>
        <w:t>Marantaarundinacea</w:t>
      </w:r>
      <w:proofErr w:type="spellEnd"/>
      <w:r w:rsidRPr="007A5E06">
        <w:rPr>
          <w:rFonts w:ascii="Times New Roman" w:eastAsia="Calibri" w:hAnsi="Times New Roman" w:cs="Times New Roman"/>
          <w:i/>
          <w:iCs/>
          <w:sz w:val="24"/>
          <w:szCs w:val="24"/>
        </w:rPr>
        <w:t xml:space="preserve"> Linn</w:t>
      </w:r>
      <w:r w:rsidRPr="007A5E06">
        <w:rPr>
          <w:rFonts w:ascii="Times New Roman" w:eastAsia="Calibri" w:hAnsi="Times New Roman" w:cs="Times New Roman"/>
          <w:sz w:val="24"/>
          <w:szCs w:val="24"/>
        </w:rPr>
        <w:t xml:space="preserve">. leaves. Advanced Pharmacology and Science; 25:  </w:t>
      </w:r>
      <w:proofErr w:type="spellStart"/>
      <w:r w:rsidRPr="007A5E06">
        <w:rPr>
          <w:rFonts w:ascii="Times New Roman" w:eastAsia="Calibri" w:hAnsi="Times New Roman" w:cs="Times New Roman"/>
          <w:sz w:val="24"/>
          <w:szCs w:val="24"/>
        </w:rPr>
        <w:t>pg</w:t>
      </w:r>
      <w:proofErr w:type="spellEnd"/>
      <w:r w:rsidRPr="007A5E06">
        <w:rPr>
          <w:rFonts w:ascii="Times New Roman" w:eastAsia="Calibri" w:hAnsi="Times New Roman" w:cs="Times New Roman"/>
          <w:sz w:val="24"/>
          <w:szCs w:val="24"/>
        </w:rPr>
        <w:t xml:space="preserve"> 6</w:t>
      </w:r>
    </w:p>
    <w:p w14:paraId="47228D3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Rajbir K, Saroj A, and Bikram S. (2008). Antioxidant activity of the phenol rich fractions of leaves of </w:t>
      </w:r>
      <w:proofErr w:type="spellStart"/>
      <w:r w:rsidRPr="007A5E06">
        <w:rPr>
          <w:rFonts w:ascii="Times New Roman" w:hAnsi="Times New Roman" w:cs="Times New Roman"/>
          <w:sz w:val="24"/>
          <w:szCs w:val="24"/>
        </w:rPr>
        <w:t>Chukrasia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tabularis</w:t>
      </w:r>
      <w:proofErr w:type="spellEnd"/>
      <w:r w:rsidRPr="007A5E06">
        <w:rPr>
          <w:rFonts w:ascii="Times New Roman" w:hAnsi="Times New Roman" w:cs="Times New Roman"/>
          <w:sz w:val="24"/>
          <w:szCs w:val="24"/>
        </w:rPr>
        <w:t xml:space="preserve"> A. </w:t>
      </w:r>
      <w:r w:rsidRPr="007A5E06">
        <w:rPr>
          <w:rFonts w:ascii="Times New Roman" w:hAnsi="Times New Roman" w:cs="Times New Roman"/>
          <w:i/>
          <w:iCs/>
          <w:sz w:val="24"/>
          <w:szCs w:val="24"/>
        </w:rPr>
        <w:t xml:space="preserve">Juss. Bioresources </w:t>
      </w:r>
      <w:proofErr w:type="spellStart"/>
      <w:r w:rsidRPr="007A5E06">
        <w:rPr>
          <w:rFonts w:ascii="Times New Roman" w:hAnsi="Times New Roman" w:cs="Times New Roman"/>
          <w:i/>
          <w:iCs/>
          <w:sz w:val="24"/>
          <w:szCs w:val="24"/>
        </w:rPr>
        <w:t>Technolnology</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99</w:t>
      </w:r>
      <w:r w:rsidRPr="007A5E06">
        <w:rPr>
          <w:rFonts w:ascii="Times New Roman" w:hAnsi="Times New Roman" w:cs="Times New Roman"/>
          <w:sz w:val="24"/>
          <w:szCs w:val="24"/>
        </w:rPr>
        <w:t xml:space="preserve"> :7692–8.</w:t>
      </w:r>
    </w:p>
    <w:p w14:paraId="13911E3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Shehu, B., Gidado, A. and </w:t>
      </w:r>
      <w:proofErr w:type="spellStart"/>
      <w:r w:rsidRPr="007A5E06">
        <w:rPr>
          <w:rFonts w:ascii="Times New Roman" w:hAnsi="Times New Roman" w:cs="Times New Roman"/>
          <w:sz w:val="24"/>
          <w:szCs w:val="24"/>
        </w:rPr>
        <w:t>Buratai</w:t>
      </w:r>
      <w:proofErr w:type="spellEnd"/>
      <w:r w:rsidRPr="007A5E06">
        <w:rPr>
          <w:rFonts w:ascii="Times New Roman" w:hAnsi="Times New Roman" w:cs="Times New Roman"/>
          <w:sz w:val="24"/>
          <w:szCs w:val="24"/>
        </w:rPr>
        <w:t xml:space="preserve">, L. (2014). </w:t>
      </w:r>
      <w:proofErr w:type="spellStart"/>
      <w:r w:rsidRPr="007A5E06">
        <w:rPr>
          <w:rFonts w:ascii="Times New Roman" w:hAnsi="Times New Roman" w:cs="Times New Roman"/>
          <w:sz w:val="24"/>
          <w:szCs w:val="24"/>
        </w:rPr>
        <w:t>Hypoglycaemic</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Hypolipidaemic</w:t>
      </w:r>
      <w:proofErr w:type="spellEnd"/>
      <w:r w:rsidRPr="007A5E06">
        <w:rPr>
          <w:rFonts w:ascii="Times New Roman" w:hAnsi="Times New Roman" w:cs="Times New Roman"/>
          <w:sz w:val="24"/>
          <w:szCs w:val="24"/>
        </w:rPr>
        <w:t xml:space="preserve"> and Possible Toxicity of the Methanolic Fruit Pulp Extract of </w:t>
      </w:r>
      <w:proofErr w:type="spellStart"/>
      <w:r w:rsidRPr="007A5E06">
        <w:rPr>
          <w:rFonts w:ascii="Times New Roman" w:hAnsi="Times New Roman" w:cs="Times New Roman"/>
          <w:sz w:val="24"/>
          <w:szCs w:val="24"/>
        </w:rPr>
        <w:t>Hyphane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xml:space="preserve"> (L) Mart in Alloxan-Induced Diabetic Rats</w:t>
      </w:r>
      <w:r w:rsidRPr="007A5E06">
        <w:rPr>
          <w:rFonts w:ascii="Times New Roman" w:hAnsi="Times New Roman" w:cs="Times New Roman"/>
          <w:i/>
          <w:iCs/>
          <w:sz w:val="24"/>
          <w:szCs w:val="24"/>
        </w:rPr>
        <w:t>. Journal of Medical and Applied Bios-</w:t>
      </w:r>
      <w:proofErr w:type="spellStart"/>
      <w:r w:rsidRPr="007A5E06">
        <w:rPr>
          <w:rFonts w:ascii="Times New Roman" w:hAnsi="Times New Roman" w:cs="Times New Roman"/>
          <w:i/>
          <w:iCs/>
          <w:sz w:val="24"/>
          <w:szCs w:val="24"/>
        </w:rPr>
        <w:t>ciences</w:t>
      </w:r>
      <w:proofErr w:type="spellEnd"/>
      <w:r w:rsidRPr="007A5E06">
        <w:rPr>
          <w:rFonts w:ascii="Times New Roman" w:hAnsi="Times New Roman" w:cs="Times New Roman"/>
          <w:sz w:val="24"/>
          <w:szCs w:val="24"/>
        </w:rPr>
        <w:t>, 6, 1-10.</w:t>
      </w:r>
    </w:p>
    <w:p w14:paraId="4140577B"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proofErr w:type="spellStart"/>
      <w:r w:rsidRPr="007A5E06">
        <w:rPr>
          <w:rFonts w:ascii="Times New Roman" w:eastAsia="Calibri" w:hAnsi="Times New Roman" w:cs="Times New Roman"/>
          <w:sz w:val="24"/>
          <w:szCs w:val="24"/>
        </w:rPr>
        <w:t>Sofowora</w:t>
      </w:r>
      <w:proofErr w:type="spellEnd"/>
      <w:r w:rsidRPr="007A5E06">
        <w:rPr>
          <w:rFonts w:ascii="Times New Roman" w:eastAsia="Calibri" w:hAnsi="Times New Roman" w:cs="Times New Roman"/>
          <w:sz w:val="24"/>
          <w:szCs w:val="24"/>
        </w:rPr>
        <w:t xml:space="preserve"> (1995) </w:t>
      </w:r>
      <w:proofErr w:type="spellStart"/>
      <w:r w:rsidRPr="007A5E06">
        <w:rPr>
          <w:rFonts w:ascii="Times New Roman" w:eastAsia="Calibri" w:hAnsi="Times New Roman" w:cs="Times New Roman"/>
          <w:sz w:val="24"/>
          <w:szCs w:val="24"/>
        </w:rPr>
        <w:t>Harbone</w:t>
      </w:r>
      <w:proofErr w:type="spellEnd"/>
      <w:r w:rsidRPr="007A5E06">
        <w:rPr>
          <w:rFonts w:ascii="Times New Roman" w:eastAsia="Calibri" w:hAnsi="Times New Roman" w:cs="Times New Roman"/>
          <w:sz w:val="24"/>
          <w:szCs w:val="24"/>
        </w:rPr>
        <w:t>. J (1998). Phytochemical methods: A guide to modern techniques of plant analysis. 3rd Edition. Chapman and Hill, London.;279</w:t>
      </w:r>
    </w:p>
    <w:p w14:paraId="5C68D210"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Trease, G. E. and Evans, W. C. (1989). A Textbook of </w:t>
      </w:r>
      <w:proofErr w:type="spellStart"/>
      <w:r w:rsidRPr="007A5E06">
        <w:rPr>
          <w:rFonts w:ascii="Times New Roman" w:eastAsia="Calibri" w:hAnsi="Times New Roman" w:cs="Times New Roman"/>
          <w:sz w:val="24"/>
          <w:szCs w:val="24"/>
        </w:rPr>
        <w:t>Phamacognosy</w:t>
      </w:r>
      <w:proofErr w:type="spellEnd"/>
      <w:r w:rsidRPr="007A5E06">
        <w:rPr>
          <w:rFonts w:ascii="Times New Roman" w:eastAsia="Calibri" w:hAnsi="Times New Roman" w:cs="Times New Roman"/>
          <w:sz w:val="24"/>
          <w:szCs w:val="24"/>
        </w:rPr>
        <w:t>, Bailliere-Tindall Limited, London, UK, 13th edition.</w:t>
      </w:r>
    </w:p>
    <w:p w14:paraId="3C4F9B7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gramStart"/>
      <w:r w:rsidRPr="007A5E06">
        <w:rPr>
          <w:rFonts w:ascii="Times New Roman" w:hAnsi="Times New Roman" w:cs="Times New Roman"/>
          <w:sz w:val="24"/>
          <w:szCs w:val="24"/>
        </w:rPr>
        <w:t>Wu,  D.</w:t>
      </w:r>
      <w:proofErr w:type="gramEnd"/>
      <w:r w:rsidRPr="007A5E06">
        <w:rPr>
          <w:rFonts w:ascii="Times New Roman" w:hAnsi="Times New Roman" w:cs="Times New Roman"/>
          <w:sz w:val="24"/>
          <w:szCs w:val="24"/>
        </w:rPr>
        <w:t xml:space="preserve">, Wen, W., and  Li, C.  (2012). Ameliorative effect of berberine on renal damage in rats with diabetes induced by high-fat diet and streptozotocin. </w:t>
      </w:r>
      <w:r w:rsidRPr="007A5E06">
        <w:rPr>
          <w:rFonts w:ascii="Times New Roman" w:hAnsi="Times New Roman" w:cs="Times New Roman"/>
          <w:i/>
          <w:iCs/>
          <w:sz w:val="24"/>
          <w:szCs w:val="24"/>
        </w:rPr>
        <w:t>Phytojmedicine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19</w:t>
      </w:r>
      <w:r w:rsidRPr="007A5E06">
        <w:rPr>
          <w:rFonts w:ascii="Times New Roman" w:hAnsi="Times New Roman" w:cs="Times New Roman"/>
          <w:sz w:val="24"/>
          <w:szCs w:val="24"/>
        </w:rPr>
        <w:t>:712-718.</w:t>
      </w:r>
    </w:p>
    <w:p w14:paraId="550CBE8F"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Xie, W., Xing, D., and Sun, H. (2005). The effects of Ananas comosus L. leaves on diabetic-</w:t>
      </w:r>
      <w:proofErr w:type="spellStart"/>
      <w:r w:rsidRPr="007A5E06">
        <w:rPr>
          <w:rFonts w:ascii="Times New Roman" w:hAnsi="Times New Roman" w:cs="Times New Roman"/>
          <w:sz w:val="24"/>
          <w:szCs w:val="24"/>
        </w:rPr>
        <w:t>dyslipidemic</w:t>
      </w:r>
      <w:proofErr w:type="spellEnd"/>
      <w:r w:rsidRPr="007A5E06">
        <w:rPr>
          <w:rFonts w:ascii="Times New Roman" w:hAnsi="Times New Roman" w:cs="Times New Roman"/>
          <w:sz w:val="24"/>
          <w:szCs w:val="24"/>
        </w:rPr>
        <w:t xml:space="preserve"> rats induced by alloxan and a high-fat/high-cholesterol </w:t>
      </w:r>
      <w:proofErr w:type="spellStart"/>
      <w:proofErr w:type="gramStart"/>
      <w:r w:rsidRPr="007A5E06">
        <w:rPr>
          <w:rFonts w:ascii="Times New Roman" w:hAnsi="Times New Roman" w:cs="Times New Roman"/>
          <w:sz w:val="24"/>
          <w:szCs w:val="24"/>
        </w:rPr>
        <w:t>diet.</w:t>
      </w:r>
      <w:r w:rsidRPr="007A5E06">
        <w:rPr>
          <w:rFonts w:ascii="Times New Roman" w:hAnsi="Times New Roman" w:cs="Times New Roman"/>
          <w:i/>
          <w:iCs/>
          <w:sz w:val="24"/>
          <w:szCs w:val="24"/>
        </w:rPr>
        <w:t>American</w:t>
      </w:r>
      <w:proofErr w:type="spellEnd"/>
      <w:proofErr w:type="gramEnd"/>
      <w:r w:rsidRPr="007A5E06">
        <w:rPr>
          <w:rFonts w:ascii="Times New Roman" w:hAnsi="Times New Roman" w:cs="Times New Roman"/>
          <w:i/>
          <w:iCs/>
          <w:sz w:val="24"/>
          <w:szCs w:val="24"/>
        </w:rPr>
        <w:t xml:space="preserve"> Journal of Clinical  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33</w:t>
      </w:r>
      <w:r w:rsidRPr="007A5E06">
        <w:rPr>
          <w:rFonts w:ascii="Times New Roman" w:hAnsi="Times New Roman" w:cs="Times New Roman"/>
          <w:sz w:val="24"/>
          <w:szCs w:val="24"/>
        </w:rPr>
        <w:t>:95-105.</w:t>
      </w:r>
    </w:p>
    <w:p w14:paraId="64F75DF9" w14:textId="77777777" w:rsidR="00DC6070" w:rsidRPr="007A5E06" w:rsidRDefault="00DC6070" w:rsidP="007865B0">
      <w:pPr>
        <w:spacing w:before="240" w:after="0" w:line="240" w:lineRule="auto"/>
        <w:ind w:left="720" w:hanging="720"/>
        <w:jc w:val="both"/>
        <w:rPr>
          <w:rFonts w:ascii="Times New Roman" w:eastAsia="Times New Roman" w:hAnsi="Times New Roman" w:cs="Times New Roman"/>
          <w:sz w:val="24"/>
          <w:szCs w:val="24"/>
        </w:rPr>
      </w:pPr>
    </w:p>
    <w:p w14:paraId="00DCF420"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rPr>
      </w:pPr>
    </w:p>
    <w:p w14:paraId="378E1ADC"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vertAlign w:val="subscript"/>
        </w:rPr>
      </w:pPr>
    </w:p>
    <w:p w14:paraId="61A93C58" w14:textId="77777777" w:rsidR="006A58B4" w:rsidRPr="007A5E06" w:rsidRDefault="006A58B4" w:rsidP="007865B0">
      <w:pPr>
        <w:spacing w:before="240" w:after="0" w:line="240" w:lineRule="auto"/>
        <w:ind w:left="720" w:hanging="720"/>
        <w:jc w:val="both"/>
        <w:rPr>
          <w:rFonts w:ascii="Times New Roman" w:hAnsi="Times New Roman" w:cs="Times New Roman"/>
          <w:sz w:val="24"/>
          <w:szCs w:val="24"/>
        </w:rPr>
      </w:pPr>
    </w:p>
    <w:p w14:paraId="347CD9C8" w14:textId="77777777" w:rsidR="00C8592E" w:rsidRPr="007A5E06" w:rsidRDefault="00C8592E" w:rsidP="007865B0">
      <w:pPr>
        <w:spacing w:before="240" w:after="0" w:line="240" w:lineRule="auto"/>
        <w:ind w:left="720" w:hanging="720"/>
        <w:jc w:val="both"/>
        <w:rPr>
          <w:rFonts w:ascii="Times New Roman" w:hAnsi="Times New Roman" w:cs="Times New Roman"/>
          <w:sz w:val="24"/>
          <w:szCs w:val="24"/>
        </w:rPr>
      </w:pPr>
    </w:p>
    <w:p w14:paraId="34BB9105" w14:textId="77777777" w:rsidR="00BD28E4" w:rsidRPr="007A5E06" w:rsidRDefault="00BD28E4" w:rsidP="007865B0">
      <w:pPr>
        <w:spacing w:line="240" w:lineRule="auto"/>
        <w:rPr>
          <w:rFonts w:ascii="Times New Roman" w:hAnsi="Times New Roman" w:cs="Times New Roman"/>
          <w:sz w:val="24"/>
          <w:szCs w:val="24"/>
        </w:rPr>
      </w:pPr>
    </w:p>
    <w:p w14:paraId="1AB72B9C" w14:textId="77777777" w:rsidR="00BD28E4" w:rsidRPr="007A5E06" w:rsidRDefault="00BD28E4" w:rsidP="007865B0">
      <w:pPr>
        <w:spacing w:line="240" w:lineRule="auto"/>
        <w:rPr>
          <w:rFonts w:ascii="Times New Roman" w:hAnsi="Times New Roman" w:cs="Times New Roman"/>
          <w:sz w:val="24"/>
          <w:szCs w:val="24"/>
        </w:rPr>
      </w:pPr>
    </w:p>
    <w:sectPr w:rsidR="00BD28E4" w:rsidRPr="007A5E06" w:rsidSect="00E72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4A1C3" w14:textId="77777777" w:rsidR="00BC2C40" w:rsidRDefault="00BC2C40" w:rsidP="00FF0763">
      <w:pPr>
        <w:spacing w:after="0" w:line="240" w:lineRule="auto"/>
      </w:pPr>
      <w:r>
        <w:separator/>
      </w:r>
    </w:p>
  </w:endnote>
  <w:endnote w:type="continuationSeparator" w:id="0">
    <w:p w14:paraId="304DD8DD" w14:textId="77777777" w:rsidR="00BC2C40" w:rsidRDefault="00BC2C40" w:rsidP="00FF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33D4" w14:textId="77777777" w:rsidR="008634D2" w:rsidRDefault="0086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20A6" w14:textId="77777777" w:rsidR="008634D2" w:rsidRDefault="00863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BDCE" w14:textId="77777777" w:rsidR="008634D2" w:rsidRDefault="00863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81F6" w14:textId="77777777" w:rsidR="00BC2C40" w:rsidRDefault="00BC2C40" w:rsidP="00FF0763">
      <w:pPr>
        <w:spacing w:after="0" w:line="240" w:lineRule="auto"/>
      </w:pPr>
      <w:r>
        <w:separator/>
      </w:r>
    </w:p>
  </w:footnote>
  <w:footnote w:type="continuationSeparator" w:id="0">
    <w:p w14:paraId="59B5E11B" w14:textId="77777777" w:rsidR="00BC2C40" w:rsidRDefault="00BC2C40" w:rsidP="00FF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DE46" w14:textId="72C4BA78" w:rsidR="008634D2" w:rsidRDefault="008634D2">
    <w:pPr>
      <w:pStyle w:val="Header"/>
    </w:pPr>
    <w:r>
      <w:rPr>
        <w:noProof/>
      </w:rPr>
      <w:pict w14:anchorId="43035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E61D" w14:textId="1D841779" w:rsidR="008634D2" w:rsidRDefault="008634D2">
    <w:pPr>
      <w:pStyle w:val="Header"/>
    </w:pPr>
    <w:r>
      <w:rPr>
        <w:noProof/>
      </w:rPr>
      <w:pict w14:anchorId="7C9FE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FD69" w14:textId="32645818" w:rsidR="008634D2" w:rsidRDefault="008634D2">
    <w:pPr>
      <w:pStyle w:val="Header"/>
    </w:pPr>
    <w:r>
      <w:rPr>
        <w:noProof/>
      </w:rPr>
      <w:pict w14:anchorId="0213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FA5"/>
    <w:rsid w:val="000802ED"/>
    <w:rsid w:val="00085E4B"/>
    <w:rsid w:val="000956D9"/>
    <w:rsid w:val="000C0FA5"/>
    <w:rsid w:val="000C600A"/>
    <w:rsid w:val="000E47F3"/>
    <w:rsid w:val="000F072C"/>
    <w:rsid w:val="001072E8"/>
    <w:rsid w:val="00121F79"/>
    <w:rsid w:val="001B1A4B"/>
    <w:rsid w:val="001B29F2"/>
    <w:rsid w:val="00211B13"/>
    <w:rsid w:val="00213100"/>
    <w:rsid w:val="00215948"/>
    <w:rsid w:val="00221AC7"/>
    <w:rsid w:val="00226E97"/>
    <w:rsid w:val="0025407D"/>
    <w:rsid w:val="002704AD"/>
    <w:rsid w:val="00280D42"/>
    <w:rsid w:val="00330394"/>
    <w:rsid w:val="003707F4"/>
    <w:rsid w:val="003A599D"/>
    <w:rsid w:val="003E1428"/>
    <w:rsid w:val="003E1D4D"/>
    <w:rsid w:val="003F52FF"/>
    <w:rsid w:val="003F799E"/>
    <w:rsid w:val="00464696"/>
    <w:rsid w:val="00480E05"/>
    <w:rsid w:val="00494FD4"/>
    <w:rsid w:val="005D5949"/>
    <w:rsid w:val="006263A8"/>
    <w:rsid w:val="00634148"/>
    <w:rsid w:val="00683654"/>
    <w:rsid w:val="006A58B4"/>
    <w:rsid w:val="006C6FB0"/>
    <w:rsid w:val="006F27FE"/>
    <w:rsid w:val="007707AA"/>
    <w:rsid w:val="007865B0"/>
    <w:rsid w:val="00791EE5"/>
    <w:rsid w:val="007A5E06"/>
    <w:rsid w:val="007F4719"/>
    <w:rsid w:val="00846366"/>
    <w:rsid w:val="008634D2"/>
    <w:rsid w:val="008C2D54"/>
    <w:rsid w:val="008D10B9"/>
    <w:rsid w:val="009147BC"/>
    <w:rsid w:val="009416E8"/>
    <w:rsid w:val="0099199D"/>
    <w:rsid w:val="009C58F6"/>
    <w:rsid w:val="009D555C"/>
    <w:rsid w:val="009E61A9"/>
    <w:rsid w:val="00A11096"/>
    <w:rsid w:val="00A20C54"/>
    <w:rsid w:val="00A37A28"/>
    <w:rsid w:val="00A607BB"/>
    <w:rsid w:val="00A61A86"/>
    <w:rsid w:val="00A86C10"/>
    <w:rsid w:val="00AA21F2"/>
    <w:rsid w:val="00B0187D"/>
    <w:rsid w:val="00B46332"/>
    <w:rsid w:val="00B52FAC"/>
    <w:rsid w:val="00B55789"/>
    <w:rsid w:val="00B93EB6"/>
    <w:rsid w:val="00BC2C40"/>
    <w:rsid w:val="00BD28E4"/>
    <w:rsid w:val="00C16144"/>
    <w:rsid w:val="00C8592E"/>
    <w:rsid w:val="00D13787"/>
    <w:rsid w:val="00D14377"/>
    <w:rsid w:val="00D2218F"/>
    <w:rsid w:val="00D31B29"/>
    <w:rsid w:val="00D829F2"/>
    <w:rsid w:val="00DA668A"/>
    <w:rsid w:val="00DC6070"/>
    <w:rsid w:val="00DD4BB0"/>
    <w:rsid w:val="00E56400"/>
    <w:rsid w:val="00E7227D"/>
    <w:rsid w:val="00E7455D"/>
    <w:rsid w:val="00E8215B"/>
    <w:rsid w:val="00EE217E"/>
    <w:rsid w:val="00F208B5"/>
    <w:rsid w:val="00F2279B"/>
    <w:rsid w:val="00F47BFF"/>
    <w:rsid w:val="00F66B8E"/>
    <w:rsid w:val="00FA2685"/>
    <w:rsid w:val="00FF0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4FE91"/>
  <w15:docId w15:val="{0B76A3C8-51AA-437C-98D2-83AB268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27D"/>
  </w:style>
  <w:style w:type="paragraph" w:styleId="Heading1">
    <w:name w:val="heading 1"/>
    <w:basedOn w:val="Normal"/>
    <w:next w:val="Normal"/>
    <w:link w:val="Heading1Char"/>
    <w:uiPriority w:val="9"/>
    <w:qFormat/>
    <w:rsid w:val="00A607BB"/>
    <w:pPr>
      <w:keepNext/>
      <w:keepLines/>
      <w:spacing w:before="240" w:after="0" w:line="48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BB"/>
    <w:pPr>
      <w:spacing w:after="0" w:line="240" w:lineRule="auto"/>
    </w:pPr>
    <w:rPr>
      <w:rFonts w:asciiTheme="majorBidi" w:hAnsiTheme="majorBidi"/>
      <w:sz w:val="24"/>
    </w:rPr>
  </w:style>
  <w:style w:type="character" w:customStyle="1" w:styleId="Heading1Char">
    <w:name w:val="Heading 1 Char"/>
    <w:basedOn w:val="DefaultParagraphFont"/>
    <w:link w:val="Heading1"/>
    <w:uiPriority w:val="9"/>
    <w:rsid w:val="00A607BB"/>
    <w:rPr>
      <w:rFonts w:ascii="Times New Roman" w:eastAsiaTheme="majorEastAsia" w:hAnsi="Times New Roman" w:cstheme="majorBidi"/>
      <w:b/>
      <w:sz w:val="24"/>
      <w:szCs w:val="32"/>
    </w:rPr>
  </w:style>
  <w:style w:type="table" w:styleId="TableGrid">
    <w:name w:val="Table Grid"/>
    <w:basedOn w:val="TableNormal"/>
    <w:uiPriority w:val="59"/>
    <w:rsid w:val="00F20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qFormat/>
    <w:rsid w:val="00F208B5"/>
    <w:pPr>
      <w:widowControl w:val="0"/>
      <w:spacing w:line="360" w:lineRule="auto"/>
      <w:jc w:val="both"/>
    </w:pPr>
    <w:rPr>
      <w:rFonts w:ascii="Times New Roman" w:eastAsia="SimSun" w:hAnsi="Times New Roman" w:cs="Times New Roman"/>
      <w:kern w:val="2"/>
      <w:sz w:val="24"/>
      <w:szCs w:val="18"/>
      <w:lang w:eastAsia="zh-CN"/>
    </w:rPr>
  </w:style>
  <w:style w:type="paragraph" w:styleId="NormalWeb">
    <w:name w:val="Normal (Web)"/>
    <w:basedOn w:val="Normal"/>
    <w:uiPriority w:val="99"/>
    <w:unhideWhenUsed/>
    <w:rsid w:val="00B01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92E"/>
    <w:rPr>
      <w:color w:val="0000FF" w:themeColor="hyperlink"/>
      <w:u w:val="single"/>
    </w:rPr>
  </w:style>
  <w:style w:type="character" w:customStyle="1" w:styleId="markedcontent">
    <w:name w:val="markedcontent"/>
    <w:basedOn w:val="DefaultParagraphFont"/>
    <w:rsid w:val="00E7455D"/>
  </w:style>
  <w:style w:type="paragraph" w:styleId="Header">
    <w:name w:val="header"/>
    <w:basedOn w:val="Normal"/>
    <w:link w:val="HeaderChar"/>
    <w:uiPriority w:val="99"/>
    <w:unhideWhenUsed/>
    <w:rsid w:val="00FF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63"/>
  </w:style>
  <w:style w:type="paragraph" w:styleId="Footer">
    <w:name w:val="footer"/>
    <w:basedOn w:val="Normal"/>
    <w:link w:val="FooterChar"/>
    <w:uiPriority w:val="99"/>
    <w:unhideWhenUsed/>
    <w:rsid w:val="00FF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63"/>
  </w:style>
  <w:style w:type="character" w:styleId="UnresolvedMention">
    <w:name w:val="Unresolved Mention"/>
    <w:basedOn w:val="DefaultParagraphFont"/>
    <w:uiPriority w:val="99"/>
    <w:semiHidden/>
    <w:unhideWhenUsed/>
    <w:rsid w:val="0033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2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540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betes.org/diabetes/medication-management/blood-glucose-testing-and-control/checking-your-blood-glucos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56</cp:revision>
  <dcterms:created xsi:type="dcterms:W3CDTF">2023-09-11T16:26:00Z</dcterms:created>
  <dcterms:modified xsi:type="dcterms:W3CDTF">2025-08-14T06:59:00Z</dcterms:modified>
</cp:coreProperties>
</file>