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CCC7D" w14:textId="77777777" w:rsidR="00F03EF2" w:rsidRDefault="003036A9" w:rsidP="00912F42">
      <w:pPr>
        <w:jc w:val="center"/>
        <w:rPr>
          <w:rFonts w:ascii="Times New Roman" w:hAnsi="Times New Roman" w:cs="Times New Roman"/>
          <w:b/>
          <w:bCs/>
        </w:rPr>
      </w:pPr>
      <w:bookmarkStart w:id="0" w:name="_Hlk208069626"/>
      <w:r w:rsidRPr="00A42C77">
        <w:rPr>
          <w:rFonts w:ascii="Times New Roman" w:hAnsi="Times New Roman" w:cs="Times New Roman"/>
          <w:b/>
          <w:bCs/>
        </w:rPr>
        <w:t>ASSESSMENT OF SOI</w:t>
      </w:r>
      <w:r w:rsidR="002C4DE2">
        <w:rPr>
          <w:rFonts w:ascii="Times New Roman" w:hAnsi="Times New Roman" w:cs="Times New Roman"/>
          <w:b/>
          <w:bCs/>
        </w:rPr>
        <w:t>L FERTILITY AND CARBON STORAGE OF</w:t>
      </w:r>
      <w:r w:rsidRPr="00A42C77">
        <w:rPr>
          <w:rFonts w:ascii="Times New Roman" w:hAnsi="Times New Roman" w:cs="Times New Roman"/>
          <w:b/>
          <w:bCs/>
        </w:rPr>
        <w:t xml:space="preserve"> </w:t>
      </w:r>
      <w:bookmarkStart w:id="1" w:name="_Hlk207691572"/>
      <w:r w:rsidRPr="00A42C77">
        <w:rPr>
          <w:rFonts w:ascii="Times New Roman" w:hAnsi="Times New Roman" w:cs="Times New Roman"/>
          <w:b/>
          <w:bCs/>
        </w:rPr>
        <w:t xml:space="preserve">DIFFERENT LAND USE </w:t>
      </w:r>
      <w:r w:rsidR="00912F42">
        <w:rPr>
          <w:rFonts w:ascii="Times New Roman" w:hAnsi="Times New Roman" w:cs="Times New Roman"/>
          <w:b/>
          <w:bCs/>
        </w:rPr>
        <w:t xml:space="preserve">      TYPES O</w:t>
      </w:r>
      <w:r w:rsidRPr="00A42C77">
        <w:rPr>
          <w:rFonts w:ascii="Times New Roman" w:hAnsi="Times New Roman" w:cs="Times New Roman"/>
          <w:b/>
          <w:bCs/>
        </w:rPr>
        <w:t xml:space="preserve">N </w:t>
      </w:r>
      <w:r w:rsidR="00421713">
        <w:rPr>
          <w:rFonts w:ascii="Times New Roman" w:hAnsi="Times New Roman" w:cs="Times New Roman"/>
          <w:b/>
          <w:bCs/>
        </w:rPr>
        <w:t>THE CRETACIOUS SEDIMENT OF</w:t>
      </w:r>
      <w:bookmarkEnd w:id="1"/>
      <w:r w:rsidR="00421713">
        <w:rPr>
          <w:rFonts w:ascii="Times New Roman" w:hAnsi="Times New Roman" w:cs="Times New Roman"/>
          <w:b/>
          <w:bCs/>
        </w:rPr>
        <w:t xml:space="preserve"> </w:t>
      </w:r>
      <w:r w:rsidRPr="00A42C77">
        <w:rPr>
          <w:rFonts w:ascii="Times New Roman" w:hAnsi="Times New Roman" w:cs="Times New Roman"/>
          <w:b/>
          <w:bCs/>
        </w:rPr>
        <w:t>KOGI STATE, NIGERIA</w:t>
      </w:r>
      <w:bookmarkEnd w:id="0"/>
    </w:p>
    <w:p w14:paraId="184EAB4A" w14:textId="460854AA" w:rsidR="00421713" w:rsidRDefault="00421713" w:rsidP="00A42C77">
      <w:pPr>
        <w:jc w:val="both"/>
        <w:rPr>
          <w:rFonts w:ascii="Times New Roman" w:hAnsi="Times New Roman" w:cs="Times New Roman"/>
          <w:b/>
          <w:bCs/>
        </w:rPr>
      </w:pPr>
    </w:p>
    <w:p w14:paraId="48A4E1B6" w14:textId="77777777" w:rsidR="0002215F" w:rsidRPr="00A42C77" w:rsidRDefault="0002215F" w:rsidP="00A42C77">
      <w:pPr>
        <w:jc w:val="both"/>
        <w:rPr>
          <w:rFonts w:ascii="Times New Roman" w:hAnsi="Times New Roman" w:cs="Times New Roman"/>
          <w:b/>
          <w:bCs/>
        </w:rPr>
      </w:pPr>
      <w:bookmarkStart w:id="2" w:name="_GoBack"/>
      <w:bookmarkEnd w:id="2"/>
    </w:p>
    <w:p w14:paraId="1D0DFF8A" w14:textId="1A303A6F" w:rsidR="003036A9" w:rsidRPr="00A42C77" w:rsidRDefault="009C210D" w:rsidP="00A42C77">
      <w:pPr>
        <w:jc w:val="both"/>
        <w:rPr>
          <w:rFonts w:ascii="Times New Roman" w:hAnsi="Times New Roman" w:cs="Times New Roman"/>
          <w:b/>
          <w:bCs/>
        </w:rPr>
      </w:pPr>
      <w:r w:rsidRPr="00A42C77">
        <w:rPr>
          <w:rFonts w:ascii="Times New Roman" w:hAnsi="Times New Roman" w:cs="Times New Roman"/>
          <w:b/>
          <w:bCs/>
        </w:rPr>
        <w:t>Abs</w:t>
      </w:r>
      <w:r w:rsidR="00B777B5">
        <w:rPr>
          <w:rFonts w:ascii="Times New Roman" w:hAnsi="Times New Roman" w:cs="Times New Roman"/>
          <w:b/>
          <w:bCs/>
        </w:rPr>
        <w:t>t</w:t>
      </w:r>
      <w:r w:rsidRPr="00A42C77">
        <w:rPr>
          <w:rFonts w:ascii="Times New Roman" w:hAnsi="Times New Roman" w:cs="Times New Roman"/>
          <w:b/>
          <w:bCs/>
        </w:rPr>
        <w:t>ract</w:t>
      </w:r>
    </w:p>
    <w:p w14:paraId="3D1119D0" w14:textId="77777777" w:rsidR="003036A9" w:rsidRPr="00A42C77" w:rsidRDefault="003036A9" w:rsidP="00A42C77">
      <w:pPr>
        <w:jc w:val="both"/>
        <w:rPr>
          <w:rFonts w:ascii="Times New Roman" w:hAnsi="Times New Roman" w:cs="Times New Roman"/>
          <w:i/>
          <w:iCs/>
        </w:rPr>
      </w:pPr>
      <w:r w:rsidRPr="00A42C77">
        <w:rPr>
          <w:rFonts w:ascii="Times New Roman" w:hAnsi="Times New Roman" w:cs="Times New Roman"/>
          <w:i/>
          <w:iCs/>
        </w:rPr>
        <w:t xml:space="preserve">This study assessed the impacts of different land use types on soil fertility and carbon storage in </w:t>
      </w:r>
      <w:proofErr w:type="spellStart"/>
      <w:r w:rsidRPr="00A42C77">
        <w:rPr>
          <w:rFonts w:ascii="Times New Roman" w:hAnsi="Times New Roman" w:cs="Times New Roman"/>
          <w:i/>
          <w:iCs/>
        </w:rPr>
        <w:t>Anyigba</w:t>
      </w:r>
      <w:proofErr w:type="spellEnd"/>
      <w:r w:rsidRPr="00A42C77">
        <w:rPr>
          <w:rFonts w:ascii="Times New Roman" w:hAnsi="Times New Roman" w:cs="Times New Roman"/>
          <w:i/>
          <w:iCs/>
        </w:rPr>
        <w:t xml:space="preserve">, </w:t>
      </w:r>
      <w:proofErr w:type="spellStart"/>
      <w:r w:rsidRPr="00A42C77">
        <w:rPr>
          <w:rFonts w:ascii="Times New Roman" w:hAnsi="Times New Roman" w:cs="Times New Roman"/>
          <w:i/>
          <w:iCs/>
        </w:rPr>
        <w:t>Kogi</w:t>
      </w:r>
      <w:proofErr w:type="spellEnd"/>
      <w:r w:rsidRPr="00A42C77">
        <w:rPr>
          <w:rFonts w:ascii="Times New Roman" w:hAnsi="Times New Roman" w:cs="Times New Roman"/>
          <w:i/>
          <w:iCs/>
        </w:rPr>
        <w:t xml:space="preserve"> State, Nigeria. The specific objectives were to evaluate the physical and chemical properties of soils under cultivated, forest, and grassland uses, and to assess their impact on soil fertility and carbon storage. Soil samples were collected from depths of 0-15 cm and 15-30 cm across the three land use types. Standard laboratory procedures were used to analyze the soil's physical (particle size) and chemical (pH, Organic Carbon (OC), Total Nitrogen (TN), Available Phosphorus (P), and Effective Cation Exchange Capacity (ECEC)) properties, and the data were subjected to Analysis of Variance (ANOVA). Results showed that all soils had a Loamy Sand texture, but physical conditions varied; forest topsoil had the most favorable structure with the lowest bulk density and porosity (1.16 g/cm³, 56%), while the cultivated land showed high compaction (1.42 g/cm³, 46%). Chemical properties varied significantly. Chemical analysis revealed that the forest topsoil was significantly richer in nutrients and carbon, containing the highest OC (2.36%) and total nitrogen (0.16%), which was significantly higher than the levels in the cultivated land's subsoil (OC 0.64%, TN 0.04%). This trend directly influenced the soil's nutrient-holding capacity, with the forest soil recording a higher ECEC (11.47 </w:t>
      </w:r>
      <w:proofErr w:type="spellStart"/>
      <w:r w:rsidRPr="00A42C77">
        <w:rPr>
          <w:rFonts w:ascii="Times New Roman" w:hAnsi="Times New Roman" w:cs="Times New Roman"/>
          <w:i/>
          <w:iCs/>
        </w:rPr>
        <w:t>Cmol</w:t>
      </w:r>
      <w:proofErr w:type="spellEnd"/>
      <w:r w:rsidRPr="00A42C77">
        <w:rPr>
          <w:rFonts w:ascii="Times New Roman" w:hAnsi="Times New Roman" w:cs="Times New Roman"/>
          <w:i/>
          <w:iCs/>
        </w:rPr>
        <w:t xml:space="preserve">/kg) compared to the cultivated soil (9.06 </w:t>
      </w:r>
      <w:proofErr w:type="spellStart"/>
      <w:r w:rsidRPr="00A42C77">
        <w:rPr>
          <w:rFonts w:ascii="Times New Roman" w:hAnsi="Times New Roman" w:cs="Times New Roman"/>
          <w:i/>
          <w:iCs/>
        </w:rPr>
        <w:t>Cmol</w:t>
      </w:r>
      <w:proofErr w:type="spellEnd"/>
      <w:r w:rsidRPr="00A42C77">
        <w:rPr>
          <w:rFonts w:ascii="Times New Roman" w:hAnsi="Times New Roman" w:cs="Times New Roman"/>
          <w:i/>
          <w:iCs/>
        </w:rPr>
        <w:t>/kg). The findings established a clear degradation gradient of Forest &gt; Grassland &gt; Cultivated for key fertility indicators and carbon storage potential. The study concluded that land use is the primary determinant of soil fertility and carbon storage in the area, with continuous cultivation leading to significant soil degradation. Therefore, it is recommended that integrated soil fertility management practices, including the use of organic amendments and conservation agriculture, be adopted on cultivated lands to restore soil health and enhance carbon sequestration.</w:t>
      </w:r>
    </w:p>
    <w:p w14:paraId="541821BE" w14:textId="77777777" w:rsidR="009C210D" w:rsidRPr="00A42C77" w:rsidRDefault="009C210D" w:rsidP="00A42C77">
      <w:pPr>
        <w:jc w:val="both"/>
        <w:rPr>
          <w:rFonts w:ascii="Times New Roman" w:hAnsi="Times New Roman" w:cs="Times New Roman"/>
          <w:b/>
        </w:rPr>
      </w:pPr>
      <w:r w:rsidRPr="00A42C77">
        <w:rPr>
          <w:rFonts w:ascii="Times New Roman" w:hAnsi="Times New Roman" w:cs="Times New Roman"/>
          <w:b/>
        </w:rPr>
        <w:t>Introduction</w:t>
      </w:r>
    </w:p>
    <w:p w14:paraId="3CD3666B" w14:textId="77777777" w:rsidR="00EE6B8D" w:rsidRDefault="009C210D" w:rsidP="00A42C77">
      <w:pPr>
        <w:jc w:val="both"/>
        <w:rPr>
          <w:rFonts w:ascii="Times New Roman" w:hAnsi="Times New Roman" w:cs="Times New Roman"/>
        </w:rPr>
      </w:pPr>
      <w:r w:rsidRPr="00A42C77">
        <w:rPr>
          <w:rFonts w:ascii="Times New Roman" w:hAnsi="Times New Roman" w:cs="Times New Roman"/>
        </w:rPr>
        <w:t>Soil fertility and carbon storage are critical components of sustainable land management and environmental conservation. Soil fertility refers to the ability of soil to provide essential nutrients to plants, supporting their growth and productivity. It is influenced by factors such as organic matter content, nutrient availability, soil structure, and microbial activity (Lal, 2020). Carbon storage, on the other hand, pertains to t</w:t>
      </w:r>
      <w:r w:rsidR="000B2699" w:rsidRPr="00A42C77">
        <w:rPr>
          <w:rFonts w:ascii="Times New Roman" w:hAnsi="Times New Roman" w:cs="Times New Roman"/>
        </w:rPr>
        <w:t>he capacity of soil to sequester</w:t>
      </w:r>
      <w:r w:rsidRPr="00A42C77">
        <w:rPr>
          <w:rFonts w:ascii="Times New Roman" w:hAnsi="Times New Roman" w:cs="Times New Roman"/>
        </w:rPr>
        <w:t xml:space="preserve"> carbon dioxide from the atmosphere, thereby mitigating climate change. Soils are among the largest terrestrial carbon sinks, storing approximately 2,500 gigatons of carbon globally, which is three times more than the amount stored in the atmosphere (FAO, 200</w:t>
      </w:r>
      <w:r w:rsidR="00FE3C50" w:rsidRPr="00A42C77">
        <w:rPr>
          <w:rFonts w:ascii="Times New Roman" w:hAnsi="Times New Roman" w:cs="Times New Roman"/>
        </w:rPr>
        <w:t>2</w:t>
      </w:r>
      <w:r w:rsidRPr="00A42C77">
        <w:rPr>
          <w:rFonts w:ascii="Times New Roman" w:hAnsi="Times New Roman" w:cs="Times New Roman"/>
        </w:rPr>
        <w:t>). The interplay between soil fertility and carbon storage is vital for maintaining ecosystem health, agricultural productivity, and climate resilience.</w:t>
      </w:r>
    </w:p>
    <w:p w14:paraId="150CDC08" w14:textId="77777777" w:rsidR="003C329D" w:rsidRPr="00A42C77" w:rsidRDefault="009C210D" w:rsidP="00A42C77">
      <w:pPr>
        <w:jc w:val="both"/>
        <w:rPr>
          <w:rFonts w:ascii="Times New Roman" w:hAnsi="Times New Roman" w:cs="Times New Roman"/>
        </w:rPr>
      </w:pPr>
      <w:r w:rsidRPr="00A42C77">
        <w:rPr>
          <w:rFonts w:ascii="Times New Roman" w:hAnsi="Times New Roman" w:cs="Times New Roman"/>
        </w:rPr>
        <w:t xml:space="preserve">Land use types, such as forests, grasslands, croplands, and urban areas, significantly influence soil fertility and carbon storage dynamics. For instance, forests are known to have high carbon sequestration potential due to their dense vegetation and organic matter accumulation, while agricultural lands often experience reduced soil fertility and carbon stocks due to intensive farming practices (Smith </w:t>
      </w:r>
      <w:r w:rsidRPr="00A42C77">
        <w:rPr>
          <w:rFonts w:ascii="Times New Roman" w:hAnsi="Times New Roman" w:cs="Times New Roman"/>
          <w:i/>
          <w:iCs/>
        </w:rPr>
        <w:t>et al</w:t>
      </w:r>
      <w:r w:rsidRPr="00A42C77">
        <w:rPr>
          <w:rFonts w:ascii="Times New Roman" w:hAnsi="Times New Roman" w:cs="Times New Roman"/>
        </w:rPr>
        <w:t xml:space="preserve">., 2021). </w:t>
      </w:r>
      <w:r w:rsidRPr="00A42C77">
        <w:rPr>
          <w:rFonts w:ascii="Times New Roman" w:hAnsi="Times New Roman" w:cs="Times New Roman"/>
        </w:rPr>
        <w:lastRenderedPageBreak/>
        <w:t xml:space="preserve">In Nigeria, land use changes driven by population growth, urbanization, and agricultural expansion have led to significant alterations in soil properties. Studies have shown that deforestation and continuous cropping without adequate soil management practices have resulted in soil degradation, loss of organic matter, and reduced carbon storage capacity (Amusan, </w:t>
      </w:r>
      <w:r w:rsidRPr="00A42C77">
        <w:rPr>
          <w:rFonts w:ascii="Times New Roman" w:hAnsi="Times New Roman" w:cs="Times New Roman"/>
          <w:i/>
          <w:iCs/>
        </w:rPr>
        <w:t>et al</w:t>
      </w:r>
      <w:r w:rsidRPr="00A42C77">
        <w:rPr>
          <w:rFonts w:ascii="Times New Roman" w:hAnsi="Times New Roman" w:cs="Times New Roman"/>
        </w:rPr>
        <w:t>., 2019). Understanding how different land use types affect soil fertility and carbon storage is therefore essential for developing sustainable land management strategies.</w:t>
      </w:r>
    </w:p>
    <w:p w14:paraId="2961EB7C" w14:textId="77777777" w:rsidR="00470BC5" w:rsidRPr="00A42C77" w:rsidRDefault="008D1768" w:rsidP="00A42C77">
      <w:pPr>
        <w:jc w:val="both"/>
        <w:rPr>
          <w:rFonts w:ascii="Times New Roman" w:hAnsi="Times New Roman" w:cs="Times New Roman"/>
        </w:rPr>
      </w:pPr>
      <w:r w:rsidRPr="00A42C77">
        <w:rPr>
          <w:rFonts w:ascii="Times New Roman" w:hAnsi="Times New Roman" w:cs="Times New Roman"/>
        </w:rPr>
        <w:t xml:space="preserve">The concept of soil carbon storage is closely linked to soil health and climate change mitigation. Carbon stored in soil is primarily in the form of organic carbon, which is derived from plant and animal residues, and inorganic carbon, which is found in mineral forms. </w:t>
      </w:r>
      <w:r w:rsidR="00EE6B8D" w:rsidRPr="00A42C77">
        <w:rPr>
          <w:rFonts w:ascii="Times New Roman" w:hAnsi="Times New Roman" w:cs="Times New Roman"/>
        </w:rPr>
        <w:t>In Nigeria, the potential for soil carbon sequestration is significant, given the country's vast agricultural lands and diverse ecosystems. However, this potential remains largely untapped due to limited awareness and inadequate implementation of sustainable land management practices (</w:t>
      </w:r>
      <w:proofErr w:type="spellStart"/>
      <w:r w:rsidR="00EE6B8D" w:rsidRPr="00A42C77">
        <w:rPr>
          <w:rFonts w:ascii="Times New Roman" w:hAnsi="Times New Roman" w:cs="Times New Roman"/>
        </w:rPr>
        <w:t>Obalum</w:t>
      </w:r>
      <w:proofErr w:type="spellEnd"/>
      <w:r w:rsidR="00EE6B8D" w:rsidRPr="00A42C77">
        <w:rPr>
          <w:rFonts w:ascii="Times New Roman" w:hAnsi="Times New Roman" w:cs="Times New Roman"/>
        </w:rPr>
        <w:t xml:space="preserve">, </w:t>
      </w:r>
      <w:r w:rsidR="00EE6B8D" w:rsidRPr="00A42C77">
        <w:rPr>
          <w:rFonts w:ascii="Times New Roman" w:hAnsi="Times New Roman" w:cs="Times New Roman"/>
          <w:i/>
          <w:iCs/>
        </w:rPr>
        <w:t>et al</w:t>
      </w:r>
      <w:r w:rsidR="00EE6B8D" w:rsidRPr="00A42C77">
        <w:rPr>
          <w:rFonts w:ascii="Times New Roman" w:hAnsi="Times New Roman" w:cs="Times New Roman"/>
        </w:rPr>
        <w:t xml:space="preserve">., 2020). </w:t>
      </w:r>
      <w:r w:rsidRPr="00A42C77">
        <w:rPr>
          <w:rFonts w:ascii="Times New Roman" w:hAnsi="Times New Roman" w:cs="Times New Roman"/>
        </w:rPr>
        <w:t xml:space="preserve">Organic carbon is particularly important for soil fertility, as it enhances nutrient availability, water retention, and microbial activity (Wang </w:t>
      </w:r>
      <w:r w:rsidRPr="00A42C77">
        <w:rPr>
          <w:rFonts w:ascii="Times New Roman" w:hAnsi="Times New Roman" w:cs="Times New Roman"/>
          <w:i/>
          <w:iCs/>
        </w:rPr>
        <w:t>et al</w:t>
      </w:r>
      <w:r w:rsidR="007D01BC">
        <w:rPr>
          <w:rFonts w:ascii="Times New Roman" w:hAnsi="Times New Roman" w:cs="Times New Roman"/>
        </w:rPr>
        <w:t>., 2021</w:t>
      </w:r>
      <w:r w:rsidRPr="00A42C77">
        <w:rPr>
          <w:rFonts w:ascii="Times New Roman" w:hAnsi="Times New Roman" w:cs="Times New Roman"/>
        </w:rPr>
        <w:t xml:space="preserve">). </w:t>
      </w:r>
      <w:r w:rsidR="00470BC5" w:rsidRPr="00A42C77">
        <w:rPr>
          <w:rFonts w:ascii="Times New Roman" w:hAnsi="Times New Roman" w:cs="Times New Roman"/>
        </w:rPr>
        <w:t>R</w:t>
      </w:r>
      <w:r w:rsidRPr="00A42C77">
        <w:rPr>
          <w:rFonts w:ascii="Times New Roman" w:hAnsi="Times New Roman" w:cs="Times New Roman"/>
        </w:rPr>
        <w:t>apid urbanization and agricultural intensification have led to significant land use changes, with implications for soil health and carbon storage. Studies have shown that soils under urban and peri-urban agriculture often have lower fertility and carbon stocks compared to those</w:t>
      </w:r>
      <w:r w:rsidR="00855E94">
        <w:rPr>
          <w:rFonts w:ascii="Times New Roman" w:hAnsi="Times New Roman" w:cs="Times New Roman"/>
        </w:rPr>
        <w:t xml:space="preserve"> under natural vegetation (</w:t>
      </w:r>
      <w:proofErr w:type="gramStart"/>
      <w:r w:rsidR="00855E94">
        <w:rPr>
          <w:rFonts w:ascii="Times New Roman" w:hAnsi="Times New Roman" w:cs="Times New Roman"/>
        </w:rPr>
        <w:t xml:space="preserve">Aina, </w:t>
      </w:r>
      <w:r w:rsidRPr="00A42C77">
        <w:rPr>
          <w:rFonts w:ascii="Times New Roman" w:hAnsi="Times New Roman" w:cs="Times New Roman"/>
        </w:rPr>
        <w:t xml:space="preserve"> </w:t>
      </w:r>
      <w:r w:rsidR="00855E94">
        <w:rPr>
          <w:rFonts w:ascii="Times New Roman" w:hAnsi="Times New Roman" w:cs="Times New Roman"/>
        </w:rPr>
        <w:t>2023</w:t>
      </w:r>
      <w:proofErr w:type="gramEnd"/>
      <w:r w:rsidRPr="00A42C77">
        <w:rPr>
          <w:rFonts w:ascii="Times New Roman" w:hAnsi="Times New Roman" w:cs="Times New Roman"/>
        </w:rPr>
        <w:t>).</w:t>
      </w:r>
      <w:r w:rsidR="00470BC5" w:rsidRPr="00A42C77">
        <w:rPr>
          <w:rFonts w:ascii="Times New Roman" w:hAnsi="Times New Roman" w:cs="Times New Roman"/>
        </w:rPr>
        <w:t xml:space="preserve"> Soil Degradation, loss of fertility and decrease carbon storage are significant concerns in many parts of the world including Nigeria. The conversion of natural ecosystems to agricultural lands and other human dominated landscapes has led to soil erosion, nutrient depletion and reduced carbon sequestration.</w:t>
      </w:r>
      <w:r w:rsidR="00574539" w:rsidRPr="00A42C77">
        <w:rPr>
          <w:rFonts w:ascii="Times New Roman" w:hAnsi="Times New Roman" w:cs="Times New Roman"/>
        </w:rPr>
        <w:t xml:space="preserve"> </w:t>
      </w:r>
      <w:r w:rsidR="00470BC5" w:rsidRPr="00A42C77">
        <w:rPr>
          <w:rFonts w:ascii="Times New Roman" w:hAnsi="Times New Roman" w:cs="Times New Roman"/>
        </w:rPr>
        <w:t>Addressing these challenges requires a comprehensive understanding of how different land use types influence soil fertility and carbon storage, which is the focus of this study.</w:t>
      </w:r>
    </w:p>
    <w:p w14:paraId="2C93BFF3" w14:textId="77777777" w:rsidR="008D1768" w:rsidRPr="00A42C77" w:rsidRDefault="006C536F" w:rsidP="00A42C77">
      <w:pPr>
        <w:jc w:val="both"/>
        <w:rPr>
          <w:rFonts w:ascii="Times New Roman" w:hAnsi="Times New Roman" w:cs="Times New Roman"/>
        </w:rPr>
      </w:pPr>
      <w:r w:rsidRPr="00A42C77">
        <w:rPr>
          <w:rFonts w:ascii="Times New Roman" w:hAnsi="Times New Roman" w:cs="Times New Roman"/>
        </w:rPr>
        <w:t>This research assess some</w:t>
      </w:r>
      <w:r w:rsidR="008D1768" w:rsidRPr="00A42C77">
        <w:rPr>
          <w:rFonts w:ascii="Times New Roman" w:hAnsi="Times New Roman" w:cs="Times New Roman"/>
        </w:rPr>
        <w:t xml:space="preserve"> physical and chemical properties of the different land use, evaluate the impact of different land use on soil ferti</w:t>
      </w:r>
      <w:r w:rsidR="00205656" w:rsidRPr="00A42C77">
        <w:rPr>
          <w:rFonts w:ascii="Times New Roman" w:hAnsi="Times New Roman" w:cs="Times New Roman"/>
        </w:rPr>
        <w:t>lity, evaluate carbon stock of the different land use,</w:t>
      </w:r>
      <w:r w:rsidR="008D1768" w:rsidRPr="00A42C77">
        <w:rPr>
          <w:rFonts w:ascii="Times New Roman" w:hAnsi="Times New Roman" w:cs="Times New Roman"/>
        </w:rPr>
        <w:t xml:space="preserve"> compare the carbon stock of the differ</w:t>
      </w:r>
      <w:r w:rsidR="00205656" w:rsidRPr="00A42C77">
        <w:rPr>
          <w:rFonts w:ascii="Times New Roman" w:hAnsi="Times New Roman" w:cs="Times New Roman"/>
        </w:rPr>
        <w:t xml:space="preserve">ent land use system using ANOVA and evaluate the </w:t>
      </w:r>
      <w:r w:rsidR="000E7D52" w:rsidRPr="00A42C77">
        <w:rPr>
          <w:rFonts w:ascii="Times New Roman" w:hAnsi="Times New Roman" w:cs="Times New Roman"/>
        </w:rPr>
        <w:t>relationship between the soil prop</w:t>
      </w:r>
      <w:r w:rsidR="00205656" w:rsidRPr="00A42C77">
        <w:rPr>
          <w:rFonts w:ascii="Times New Roman" w:hAnsi="Times New Roman" w:cs="Times New Roman"/>
        </w:rPr>
        <w:t>erties of the different land use</w:t>
      </w:r>
    </w:p>
    <w:p w14:paraId="3B37A731" w14:textId="77777777" w:rsidR="006D35B2" w:rsidRPr="00A42C77" w:rsidRDefault="00A24868" w:rsidP="00A42C77">
      <w:pPr>
        <w:pStyle w:val="Heading1"/>
        <w:spacing w:line="276" w:lineRule="auto"/>
        <w:rPr>
          <w:sz w:val="22"/>
          <w:szCs w:val="22"/>
        </w:rPr>
      </w:pPr>
      <w:bookmarkStart w:id="3" w:name="_Toc208070333"/>
      <w:r w:rsidRPr="00A42C77">
        <w:rPr>
          <w:sz w:val="22"/>
          <w:szCs w:val="22"/>
        </w:rPr>
        <w:t>MATERIALS AND METHOD</w:t>
      </w:r>
      <w:bookmarkStart w:id="4" w:name="_Toc208070334"/>
      <w:bookmarkEnd w:id="3"/>
    </w:p>
    <w:p w14:paraId="6115DB70" w14:textId="77777777" w:rsidR="00A24868" w:rsidRPr="00A42C77" w:rsidRDefault="00A24868" w:rsidP="00A42C77">
      <w:pPr>
        <w:pStyle w:val="Heading1"/>
        <w:spacing w:line="276" w:lineRule="auto"/>
        <w:rPr>
          <w:sz w:val="22"/>
          <w:szCs w:val="22"/>
        </w:rPr>
      </w:pPr>
      <w:r w:rsidRPr="00A42C77">
        <w:rPr>
          <w:sz w:val="22"/>
          <w:szCs w:val="22"/>
        </w:rPr>
        <w:t>Description of the Study Area</w:t>
      </w:r>
      <w:bookmarkEnd w:id="4"/>
    </w:p>
    <w:p w14:paraId="1E905352"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The study was conducted i</w:t>
      </w:r>
      <w:r w:rsidR="004D3E47" w:rsidRPr="00A42C77">
        <w:rPr>
          <w:rFonts w:ascii="Times New Roman" w:hAnsi="Times New Roman" w:cs="Times New Roman"/>
        </w:rPr>
        <w:t xml:space="preserve">n </w:t>
      </w:r>
      <w:proofErr w:type="spellStart"/>
      <w:r w:rsidR="004D3E47" w:rsidRPr="00A42C77">
        <w:rPr>
          <w:rFonts w:ascii="Times New Roman" w:hAnsi="Times New Roman" w:cs="Times New Roman"/>
        </w:rPr>
        <w:t>Anyigba</w:t>
      </w:r>
      <w:proofErr w:type="spellEnd"/>
      <w:r w:rsidR="004D3E47" w:rsidRPr="00A42C77">
        <w:rPr>
          <w:rFonts w:ascii="Times New Roman" w:hAnsi="Times New Roman" w:cs="Times New Roman"/>
        </w:rPr>
        <w:t>, a town located in</w:t>
      </w:r>
      <w:r w:rsidRPr="00A42C77">
        <w:rPr>
          <w:rFonts w:ascii="Times New Roman" w:hAnsi="Times New Roman" w:cs="Times New Roman"/>
        </w:rPr>
        <w:t xml:space="preserve"> </w:t>
      </w:r>
      <w:proofErr w:type="spellStart"/>
      <w:r w:rsidRPr="00A42C77">
        <w:rPr>
          <w:rFonts w:ascii="Times New Roman" w:hAnsi="Times New Roman" w:cs="Times New Roman"/>
        </w:rPr>
        <w:t>Dekina</w:t>
      </w:r>
      <w:proofErr w:type="spellEnd"/>
      <w:r w:rsidRPr="00A42C77">
        <w:rPr>
          <w:rFonts w:ascii="Times New Roman" w:hAnsi="Times New Roman" w:cs="Times New Roman"/>
        </w:rPr>
        <w:t xml:space="preserve"> Local Government Area of Kogi State, Nigeria. Geographically,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lies between latitudes 7°29' N and 7°31' N and longitudes 7°10' E and 7°12' E, with an elevation of approximately 400 meters above sea le</w:t>
      </w:r>
      <w:r w:rsidR="00626B9B">
        <w:rPr>
          <w:rFonts w:ascii="Times New Roman" w:hAnsi="Times New Roman" w:cs="Times New Roman"/>
        </w:rPr>
        <w:t>vel (</w:t>
      </w:r>
      <w:proofErr w:type="spellStart"/>
      <w:r w:rsidR="00626B9B">
        <w:rPr>
          <w:rFonts w:ascii="Times New Roman" w:hAnsi="Times New Roman" w:cs="Times New Roman"/>
        </w:rPr>
        <w:t>Ifatimehin</w:t>
      </w:r>
      <w:proofErr w:type="spellEnd"/>
      <w:r w:rsidR="00626B9B">
        <w:rPr>
          <w:rFonts w:ascii="Times New Roman" w:hAnsi="Times New Roman" w:cs="Times New Roman"/>
        </w:rPr>
        <w:t xml:space="preserve"> and </w:t>
      </w:r>
      <w:proofErr w:type="spellStart"/>
      <w:r w:rsidR="00626B9B">
        <w:rPr>
          <w:rFonts w:ascii="Times New Roman" w:hAnsi="Times New Roman" w:cs="Times New Roman"/>
        </w:rPr>
        <w:t>Ufuah</w:t>
      </w:r>
      <w:proofErr w:type="spellEnd"/>
      <w:r w:rsidR="00626B9B">
        <w:rPr>
          <w:rFonts w:ascii="Times New Roman" w:hAnsi="Times New Roman" w:cs="Times New Roman"/>
        </w:rPr>
        <w:t>, 2006</w:t>
      </w:r>
      <w:r w:rsidRPr="00A42C77">
        <w:rPr>
          <w:rFonts w:ascii="Times New Roman" w:hAnsi="Times New Roman" w:cs="Times New Roman"/>
        </w:rPr>
        <w:t xml:space="preserve">). The town is situated in the North Central region of Nigeria, an area known for its agricultural productivity and diverse ecosystems.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has a population of approximately 150,000 people, with a growth rate of 3.2% per annum, driven by its status as a hub for education and commerce due to the presence of Kogi State University (National Popul</w:t>
      </w:r>
      <w:r w:rsidR="005E126D">
        <w:rPr>
          <w:rFonts w:ascii="Times New Roman" w:hAnsi="Times New Roman" w:cs="Times New Roman"/>
        </w:rPr>
        <w:t>ation Commission, 2006</w:t>
      </w:r>
      <w:r w:rsidRPr="00A42C77">
        <w:rPr>
          <w:rFonts w:ascii="Times New Roman" w:hAnsi="Times New Roman" w:cs="Times New Roman"/>
        </w:rPr>
        <w:t xml:space="preserve">). The climate of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is characterized by a tropical wet-and-dry pattern, with an average annual rainfall of 1,200 mm and temperatures ranging be</w:t>
      </w:r>
      <w:r w:rsidR="00D7031D">
        <w:rPr>
          <w:rFonts w:ascii="Times New Roman" w:hAnsi="Times New Roman" w:cs="Times New Roman"/>
        </w:rPr>
        <w:t>tween 25°C and 35°C (</w:t>
      </w:r>
      <w:proofErr w:type="spellStart"/>
      <w:r w:rsidR="00D7031D">
        <w:rPr>
          <w:rFonts w:ascii="Times New Roman" w:hAnsi="Times New Roman" w:cs="Times New Roman"/>
        </w:rPr>
        <w:t>Ahmakhian</w:t>
      </w:r>
      <w:proofErr w:type="spellEnd"/>
      <w:r w:rsidR="00D7031D">
        <w:rPr>
          <w:rFonts w:ascii="Times New Roman" w:hAnsi="Times New Roman" w:cs="Times New Roman"/>
        </w:rPr>
        <w:t>, 2</w:t>
      </w:r>
      <w:r w:rsidR="00CF4B34">
        <w:rPr>
          <w:rFonts w:ascii="Times New Roman" w:hAnsi="Times New Roman" w:cs="Times New Roman"/>
        </w:rPr>
        <w:t>0</w:t>
      </w:r>
      <w:r w:rsidR="00D7031D">
        <w:rPr>
          <w:rFonts w:ascii="Times New Roman" w:hAnsi="Times New Roman" w:cs="Times New Roman"/>
        </w:rPr>
        <w:t>12</w:t>
      </w:r>
      <w:r w:rsidRPr="00A42C77">
        <w:rPr>
          <w:rFonts w:ascii="Times New Roman" w:hAnsi="Times New Roman" w:cs="Times New Roman"/>
        </w:rPr>
        <w:t>). The vegetation is predominantly Guinea savanna, featuring a mix of grasses, shrubs, and scattered trees, which supports both agricultural and pastoral activities. The area’s climatic and vegetative conditions make it suitable for studying the effects of land use on soil fertility and carbon storage, as it represents a typical agro-ecological zone in Nigeria.</w:t>
      </w:r>
    </w:p>
    <w:p w14:paraId="21D93F64" w14:textId="77777777" w:rsidR="00A24868" w:rsidRPr="00A42C77" w:rsidRDefault="006D35B2" w:rsidP="00A42C77">
      <w:pPr>
        <w:pStyle w:val="Heading1"/>
        <w:tabs>
          <w:tab w:val="left" w:pos="3360"/>
        </w:tabs>
        <w:spacing w:line="276" w:lineRule="auto"/>
        <w:rPr>
          <w:sz w:val="22"/>
          <w:szCs w:val="22"/>
        </w:rPr>
      </w:pPr>
      <w:bookmarkStart w:id="5" w:name="_Toc208070335"/>
      <w:r w:rsidRPr="00A42C77">
        <w:rPr>
          <w:sz w:val="22"/>
          <w:szCs w:val="22"/>
        </w:rPr>
        <w:t>Land u</w:t>
      </w:r>
      <w:r w:rsidR="00A24868" w:rsidRPr="00A42C77">
        <w:rPr>
          <w:sz w:val="22"/>
          <w:szCs w:val="22"/>
        </w:rPr>
        <w:t>se Considered</w:t>
      </w:r>
      <w:bookmarkEnd w:id="5"/>
      <w:r w:rsidRPr="00A42C77">
        <w:rPr>
          <w:sz w:val="22"/>
          <w:szCs w:val="22"/>
        </w:rPr>
        <w:tab/>
      </w:r>
    </w:p>
    <w:p w14:paraId="2661A790" w14:textId="31DFD7E0" w:rsidR="00A24868" w:rsidRPr="00A42C77" w:rsidRDefault="00B777B5" w:rsidP="00A42C77">
      <w:pPr>
        <w:jc w:val="both"/>
        <w:rPr>
          <w:rFonts w:ascii="Times New Roman" w:hAnsi="Times New Roman" w:cs="Times New Roman"/>
        </w:rPr>
      </w:pPr>
      <w:r>
        <w:rPr>
          <w:rFonts w:ascii="Times New Roman" w:hAnsi="Times New Roman" w:cs="Times New Roman"/>
        </w:rPr>
        <w:lastRenderedPageBreak/>
        <w:t xml:space="preserve">List </w:t>
      </w:r>
      <w:proofErr w:type="gramStart"/>
      <w:r>
        <w:rPr>
          <w:rFonts w:ascii="Times New Roman" w:hAnsi="Times New Roman" w:cs="Times New Roman"/>
        </w:rPr>
        <w:t>1 :</w:t>
      </w:r>
      <w:proofErr w:type="gramEnd"/>
      <w:r>
        <w:rPr>
          <w:rFonts w:ascii="Times New Roman" w:hAnsi="Times New Roman" w:cs="Times New Roman"/>
        </w:rPr>
        <w:t xml:space="preserve"> </w:t>
      </w:r>
      <w:r w:rsidR="00A24868" w:rsidRPr="00A42C77">
        <w:rPr>
          <w:rFonts w:ascii="Times New Roman" w:hAnsi="Times New Roman" w:cs="Times New Roman"/>
        </w:rPr>
        <w:t>The study focused on three distinct land use types, each representing common land management practices in the region</w:t>
      </w:r>
    </w:p>
    <w:tbl>
      <w:tblPr>
        <w:tblW w:w="8471" w:type="dxa"/>
        <w:tblCellMar>
          <w:top w:w="15" w:type="dxa"/>
          <w:left w:w="15" w:type="dxa"/>
          <w:bottom w:w="15" w:type="dxa"/>
          <w:right w:w="15" w:type="dxa"/>
        </w:tblCellMar>
        <w:tblLook w:val="04A0" w:firstRow="1" w:lastRow="0" w:firstColumn="1" w:lastColumn="0" w:noHBand="0" w:noVBand="1"/>
      </w:tblPr>
      <w:tblGrid>
        <w:gridCol w:w="587"/>
        <w:gridCol w:w="7033"/>
        <w:gridCol w:w="851"/>
      </w:tblGrid>
      <w:tr w:rsidR="00A24868" w:rsidRPr="00A42C77" w14:paraId="74D71416" w14:textId="77777777" w:rsidTr="00C61D50">
        <w:trPr>
          <w:trHeight w:val="541"/>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0B65F6B0"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S/N</w:t>
            </w:r>
          </w:p>
        </w:tc>
        <w:tc>
          <w:tcPr>
            <w:tcW w:w="0" w:type="auto"/>
            <w:tcBorders>
              <w:top w:val="single" w:sz="4" w:space="0" w:color="auto"/>
              <w:bottom w:val="single" w:sz="4" w:space="0" w:color="auto"/>
            </w:tcBorders>
            <w:vAlign w:val="center"/>
            <w:hideMark/>
          </w:tcPr>
          <w:p w14:paraId="61B57A54"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Land Description</w:t>
            </w:r>
            <w:r w:rsidR="00546DB2" w:rsidRPr="00A42C77">
              <w:rPr>
                <w:rFonts w:ascii="Times New Roman" w:hAnsi="Times New Roman" w:cs="Times New Roman"/>
                <w:b/>
                <w:bCs/>
              </w:rPr>
              <w:t xml:space="preserve">                                  </w:t>
            </w:r>
            <w:r w:rsidR="00BF2117" w:rsidRPr="00A42C77">
              <w:rPr>
                <w:rFonts w:ascii="Times New Roman" w:hAnsi="Times New Roman" w:cs="Times New Roman"/>
                <w:b/>
                <w:bCs/>
              </w:rPr>
              <w:t>Hectare</w:t>
            </w:r>
          </w:p>
        </w:tc>
        <w:tc>
          <w:tcPr>
            <w:tcW w:w="0" w:type="auto"/>
            <w:tcBorders>
              <w:top w:val="single" w:sz="4" w:space="0" w:color="auto"/>
              <w:bottom w:val="single" w:sz="4" w:space="0" w:color="auto"/>
            </w:tcBorders>
            <w:vAlign w:val="center"/>
            <w:hideMark/>
          </w:tcPr>
          <w:p w14:paraId="0A22D1CB"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Code</w:t>
            </w:r>
          </w:p>
        </w:tc>
      </w:tr>
      <w:tr w:rsidR="00A24868" w:rsidRPr="00A42C77" w14:paraId="2BB1D7BE" w14:textId="77777777" w:rsidTr="00C61D50">
        <w:trPr>
          <w:trHeight w:val="555"/>
        </w:trPr>
        <w:tc>
          <w:tcPr>
            <w:tcW w:w="0" w:type="auto"/>
            <w:tcBorders>
              <w:top w:val="single" w:sz="4" w:space="0" w:color="auto"/>
            </w:tcBorders>
            <w:tcMar>
              <w:top w:w="15" w:type="dxa"/>
              <w:left w:w="0" w:type="dxa"/>
              <w:bottom w:w="15" w:type="dxa"/>
              <w:right w:w="15" w:type="dxa"/>
            </w:tcMar>
            <w:vAlign w:val="center"/>
            <w:hideMark/>
          </w:tcPr>
          <w:p w14:paraId="7A2A8ACC" w14:textId="77777777" w:rsidR="00A24868" w:rsidRPr="00A42C77" w:rsidRDefault="00A24868" w:rsidP="00A42C77">
            <w:pPr>
              <w:jc w:val="both"/>
              <w:rPr>
                <w:rFonts w:ascii="Times New Roman" w:hAnsi="Times New Roman" w:cs="Times New Roman"/>
              </w:rPr>
            </w:pPr>
            <w:proofErr w:type="spellStart"/>
            <w:r w:rsidRPr="00A42C77">
              <w:rPr>
                <w:rFonts w:ascii="Times New Roman" w:hAnsi="Times New Roman" w:cs="Times New Roman"/>
              </w:rPr>
              <w:t>i</w:t>
            </w:r>
            <w:proofErr w:type="spellEnd"/>
          </w:p>
        </w:tc>
        <w:tc>
          <w:tcPr>
            <w:tcW w:w="0" w:type="auto"/>
            <w:tcBorders>
              <w:top w:val="single" w:sz="4" w:space="0" w:color="auto"/>
            </w:tcBorders>
            <w:vAlign w:val="center"/>
            <w:hideMark/>
          </w:tcPr>
          <w:p w14:paraId="4D1BA939"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Continuously Cultivated Land</w:t>
            </w:r>
            <w:r w:rsidR="00AD2B40" w:rsidRPr="00A42C77">
              <w:rPr>
                <w:rFonts w:ascii="Times New Roman" w:hAnsi="Times New Roman" w:cs="Times New Roman"/>
              </w:rPr>
              <w:t xml:space="preserve">                  `2ha</w:t>
            </w:r>
          </w:p>
        </w:tc>
        <w:tc>
          <w:tcPr>
            <w:tcW w:w="0" w:type="auto"/>
            <w:tcBorders>
              <w:top w:val="single" w:sz="4" w:space="0" w:color="auto"/>
            </w:tcBorders>
            <w:vAlign w:val="center"/>
            <w:hideMark/>
          </w:tcPr>
          <w:p w14:paraId="3937C5F3"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CCL</w:t>
            </w:r>
          </w:p>
        </w:tc>
      </w:tr>
      <w:tr w:rsidR="00A24868" w:rsidRPr="00A42C77" w14:paraId="43FFD01B" w14:textId="77777777" w:rsidTr="00C61D50">
        <w:trPr>
          <w:trHeight w:val="541"/>
        </w:trPr>
        <w:tc>
          <w:tcPr>
            <w:tcW w:w="0" w:type="auto"/>
            <w:tcMar>
              <w:top w:w="15" w:type="dxa"/>
              <w:left w:w="0" w:type="dxa"/>
              <w:bottom w:w="15" w:type="dxa"/>
              <w:right w:w="15" w:type="dxa"/>
            </w:tcMar>
            <w:vAlign w:val="center"/>
            <w:hideMark/>
          </w:tcPr>
          <w:p w14:paraId="60AE4D0B"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ii</w:t>
            </w:r>
          </w:p>
        </w:tc>
        <w:tc>
          <w:tcPr>
            <w:tcW w:w="0" w:type="auto"/>
            <w:vAlign w:val="center"/>
            <w:hideMark/>
          </w:tcPr>
          <w:p w14:paraId="19CE819B"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Forested Land</w:t>
            </w:r>
            <w:r w:rsidR="00AD2B40" w:rsidRPr="00A42C77">
              <w:rPr>
                <w:rFonts w:ascii="Times New Roman" w:hAnsi="Times New Roman" w:cs="Times New Roman"/>
              </w:rPr>
              <w:t xml:space="preserve">                                             2ha</w:t>
            </w:r>
          </w:p>
        </w:tc>
        <w:tc>
          <w:tcPr>
            <w:tcW w:w="0" w:type="auto"/>
            <w:vAlign w:val="center"/>
            <w:hideMark/>
          </w:tcPr>
          <w:p w14:paraId="224ECC49"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FL</w:t>
            </w:r>
          </w:p>
        </w:tc>
      </w:tr>
      <w:tr w:rsidR="00A24868" w:rsidRPr="00A42C77" w14:paraId="02D48738" w14:textId="77777777" w:rsidTr="00C61D50">
        <w:trPr>
          <w:trHeight w:val="541"/>
        </w:trPr>
        <w:tc>
          <w:tcPr>
            <w:tcW w:w="0" w:type="auto"/>
            <w:tcBorders>
              <w:bottom w:val="single" w:sz="4" w:space="0" w:color="auto"/>
            </w:tcBorders>
            <w:tcMar>
              <w:top w:w="15" w:type="dxa"/>
              <w:left w:w="0" w:type="dxa"/>
              <w:bottom w:w="15" w:type="dxa"/>
              <w:right w:w="15" w:type="dxa"/>
            </w:tcMar>
            <w:vAlign w:val="center"/>
            <w:hideMark/>
          </w:tcPr>
          <w:p w14:paraId="47DF6F81"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iii</w:t>
            </w:r>
          </w:p>
        </w:tc>
        <w:tc>
          <w:tcPr>
            <w:tcW w:w="0" w:type="auto"/>
            <w:tcBorders>
              <w:bottom w:val="single" w:sz="4" w:space="0" w:color="auto"/>
            </w:tcBorders>
            <w:vAlign w:val="center"/>
            <w:hideMark/>
          </w:tcPr>
          <w:p w14:paraId="61C57D94"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Grassland</w:t>
            </w:r>
            <w:r w:rsidR="00AD2B40" w:rsidRPr="00A42C77">
              <w:rPr>
                <w:rFonts w:ascii="Times New Roman" w:hAnsi="Times New Roman" w:cs="Times New Roman"/>
              </w:rPr>
              <w:t xml:space="preserve">                                                    2ha</w:t>
            </w:r>
          </w:p>
        </w:tc>
        <w:tc>
          <w:tcPr>
            <w:tcW w:w="0" w:type="auto"/>
            <w:tcBorders>
              <w:bottom w:val="single" w:sz="4" w:space="0" w:color="auto"/>
            </w:tcBorders>
            <w:vAlign w:val="center"/>
            <w:hideMark/>
          </w:tcPr>
          <w:p w14:paraId="706F8F2C"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GL</w:t>
            </w:r>
          </w:p>
        </w:tc>
      </w:tr>
    </w:tbl>
    <w:p w14:paraId="2E54291D" w14:textId="77777777" w:rsidR="0063382F" w:rsidRPr="00A42C77" w:rsidRDefault="0063382F" w:rsidP="00A42C77">
      <w:pPr>
        <w:pStyle w:val="Heading1"/>
        <w:spacing w:line="276" w:lineRule="auto"/>
        <w:rPr>
          <w:sz w:val="22"/>
          <w:szCs w:val="22"/>
        </w:rPr>
      </w:pPr>
      <w:bookmarkStart w:id="6" w:name="_Toc208070336"/>
    </w:p>
    <w:p w14:paraId="6DBA1919" w14:textId="77777777" w:rsidR="00A24868" w:rsidRPr="00A42C77" w:rsidRDefault="00A24868" w:rsidP="00A42C77">
      <w:pPr>
        <w:pStyle w:val="Heading1"/>
        <w:spacing w:line="276" w:lineRule="auto"/>
        <w:rPr>
          <w:sz w:val="22"/>
          <w:szCs w:val="22"/>
        </w:rPr>
      </w:pPr>
      <w:r w:rsidRPr="00A42C77">
        <w:rPr>
          <w:sz w:val="22"/>
          <w:szCs w:val="22"/>
        </w:rPr>
        <w:t>Sample Collection</w:t>
      </w:r>
      <w:bookmarkEnd w:id="6"/>
    </w:p>
    <w:p w14:paraId="1761C394"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Soil samples were collected from each land use type</w:t>
      </w:r>
      <w:r w:rsidR="00061648" w:rsidRPr="00A42C77">
        <w:rPr>
          <w:rFonts w:ascii="Times New Roman" w:hAnsi="Times New Roman" w:cs="Times New Roman"/>
        </w:rPr>
        <w:t xml:space="preserve"> with</w:t>
      </w:r>
      <w:r w:rsidR="00D13E52" w:rsidRPr="00A42C77">
        <w:rPr>
          <w:rFonts w:ascii="Times New Roman" w:hAnsi="Times New Roman" w:cs="Times New Roman"/>
        </w:rPr>
        <w:t xml:space="preserve"> </w:t>
      </w:r>
      <w:r w:rsidR="00061648" w:rsidRPr="00A42C77">
        <w:rPr>
          <w:rFonts w:ascii="Times New Roman" w:hAnsi="Times New Roman" w:cs="Times New Roman"/>
        </w:rPr>
        <w:t>soil auger</w:t>
      </w:r>
      <w:r w:rsidRPr="00A42C77">
        <w:rPr>
          <w:rFonts w:ascii="Times New Roman" w:hAnsi="Times New Roman" w:cs="Times New Roman"/>
        </w:rPr>
        <w:t xml:space="preserve"> using a systemati</w:t>
      </w:r>
      <w:r w:rsidR="003C12CA" w:rsidRPr="00A42C77">
        <w:rPr>
          <w:rFonts w:ascii="Times New Roman" w:hAnsi="Times New Roman" w:cs="Times New Roman"/>
        </w:rPr>
        <w:t>c sampling appr</w:t>
      </w:r>
      <w:r w:rsidR="00F26DC8">
        <w:rPr>
          <w:rFonts w:ascii="Times New Roman" w:hAnsi="Times New Roman" w:cs="Times New Roman"/>
        </w:rPr>
        <w:t xml:space="preserve">oach. </w:t>
      </w:r>
      <w:r w:rsidR="00B9584A" w:rsidRPr="00A42C77">
        <w:rPr>
          <w:rFonts w:ascii="Times New Roman" w:hAnsi="Times New Roman" w:cs="Times New Roman"/>
        </w:rPr>
        <w:t>C</w:t>
      </w:r>
      <w:r w:rsidR="00931643" w:rsidRPr="00A42C77">
        <w:rPr>
          <w:rFonts w:ascii="Times New Roman" w:hAnsi="Times New Roman" w:cs="Times New Roman"/>
        </w:rPr>
        <w:t>omposite sample</w:t>
      </w:r>
      <w:r w:rsidR="00831E9C">
        <w:rPr>
          <w:rFonts w:ascii="Times New Roman" w:hAnsi="Times New Roman" w:cs="Times New Roman"/>
        </w:rPr>
        <w:t>s</w:t>
      </w:r>
      <w:r w:rsidR="00C46AB9" w:rsidRPr="00A42C77">
        <w:rPr>
          <w:rFonts w:ascii="Times New Roman" w:hAnsi="Times New Roman" w:cs="Times New Roman"/>
        </w:rPr>
        <w:t xml:space="preserve"> </w:t>
      </w:r>
      <w:r w:rsidR="00B9584A" w:rsidRPr="00A42C77">
        <w:rPr>
          <w:rFonts w:ascii="Times New Roman" w:hAnsi="Times New Roman" w:cs="Times New Roman"/>
        </w:rPr>
        <w:t xml:space="preserve">(disturbed samples) </w:t>
      </w:r>
      <w:r w:rsidR="00C46AB9" w:rsidRPr="00A42C77">
        <w:rPr>
          <w:rFonts w:ascii="Times New Roman" w:hAnsi="Times New Roman" w:cs="Times New Roman"/>
        </w:rPr>
        <w:t xml:space="preserve">and core samples </w:t>
      </w:r>
      <w:r w:rsidR="00B9584A" w:rsidRPr="00A42C77">
        <w:rPr>
          <w:rFonts w:ascii="Times New Roman" w:hAnsi="Times New Roman" w:cs="Times New Roman"/>
        </w:rPr>
        <w:t>(</w:t>
      </w:r>
      <w:r w:rsidR="00C46AB9" w:rsidRPr="00A42C77">
        <w:rPr>
          <w:rFonts w:ascii="Times New Roman" w:hAnsi="Times New Roman" w:cs="Times New Roman"/>
        </w:rPr>
        <w:t>undisturbed samples</w:t>
      </w:r>
      <w:r w:rsidR="00B9584A" w:rsidRPr="00A42C77">
        <w:rPr>
          <w:rFonts w:ascii="Times New Roman" w:hAnsi="Times New Roman" w:cs="Times New Roman"/>
        </w:rPr>
        <w:t>)</w:t>
      </w:r>
      <w:r w:rsidR="00C46AB9" w:rsidRPr="00A42C77">
        <w:rPr>
          <w:rFonts w:ascii="Times New Roman" w:hAnsi="Times New Roman" w:cs="Times New Roman"/>
        </w:rPr>
        <w:t xml:space="preserve"> were taken </w:t>
      </w:r>
      <w:r w:rsidR="00931643" w:rsidRPr="00A42C77">
        <w:rPr>
          <w:rFonts w:ascii="Times New Roman" w:hAnsi="Times New Roman" w:cs="Times New Roman"/>
        </w:rPr>
        <w:t>at two depth (0-15 and</w:t>
      </w:r>
      <w:r w:rsidR="0064115E" w:rsidRPr="00A42C77">
        <w:rPr>
          <w:rFonts w:ascii="Times New Roman" w:hAnsi="Times New Roman" w:cs="Times New Roman"/>
        </w:rPr>
        <w:t xml:space="preserve"> </w:t>
      </w:r>
      <w:r w:rsidR="0078382D" w:rsidRPr="00A42C77">
        <w:rPr>
          <w:rFonts w:ascii="Times New Roman" w:hAnsi="Times New Roman" w:cs="Times New Roman"/>
        </w:rPr>
        <w:t>15</w:t>
      </w:r>
      <w:r w:rsidR="00931643" w:rsidRPr="00A42C77">
        <w:rPr>
          <w:rFonts w:ascii="Times New Roman" w:hAnsi="Times New Roman" w:cs="Times New Roman"/>
        </w:rPr>
        <w:t>-30)</w:t>
      </w:r>
      <w:r w:rsidR="00061648" w:rsidRPr="00A42C77">
        <w:rPr>
          <w:rFonts w:ascii="Times New Roman" w:hAnsi="Times New Roman" w:cs="Times New Roman"/>
        </w:rPr>
        <w:t xml:space="preserve"> making a total of 6 </w:t>
      </w:r>
      <w:r w:rsidR="000C1A6E">
        <w:rPr>
          <w:rFonts w:ascii="Times New Roman" w:hAnsi="Times New Roman" w:cs="Times New Roman"/>
        </w:rPr>
        <w:t>samp</w:t>
      </w:r>
      <w:r w:rsidR="0081674F">
        <w:rPr>
          <w:rFonts w:ascii="Times New Roman" w:hAnsi="Times New Roman" w:cs="Times New Roman"/>
        </w:rPr>
        <w:t>les each for</w:t>
      </w:r>
      <w:r w:rsidR="000C1A6E">
        <w:rPr>
          <w:rFonts w:ascii="Times New Roman" w:hAnsi="Times New Roman" w:cs="Times New Roman"/>
        </w:rPr>
        <w:t xml:space="preserve"> disturbed </w:t>
      </w:r>
      <w:r w:rsidR="002945CE">
        <w:rPr>
          <w:rFonts w:ascii="Times New Roman" w:hAnsi="Times New Roman" w:cs="Times New Roman"/>
        </w:rPr>
        <w:t>and un</w:t>
      </w:r>
      <w:r w:rsidR="000C1A6E">
        <w:rPr>
          <w:rFonts w:ascii="Times New Roman" w:hAnsi="Times New Roman" w:cs="Times New Roman"/>
        </w:rPr>
        <w:t>disturbed samples</w:t>
      </w:r>
      <w:r w:rsidR="00B9584A" w:rsidRPr="00A42C77">
        <w:rPr>
          <w:rFonts w:ascii="Times New Roman" w:hAnsi="Times New Roman" w:cs="Times New Roman"/>
        </w:rPr>
        <w:t>. T</w:t>
      </w:r>
      <w:r w:rsidR="00931643" w:rsidRPr="00A42C77">
        <w:rPr>
          <w:rFonts w:ascii="Times New Roman" w:hAnsi="Times New Roman" w:cs="Times New Roman"/>
        </w:rPr>
        <w:t xml:space="preserve">he </w:t>
      </w:r>
      <w:r w:rsidR="001B480B" w:rsidRPr="00A42C77">
        <w:rPr>
          <w:rFonts w:ascii="Times New Roman" w:hAnsi="Times New Roman" w:cs="Times New Roman"/>
        </w:rPr>
        <w:t>sample</w:t>
      </w:r>
      <w:r w:rsidR="001B480B">
        <w:rPr>
          <w:rFonts w:ascii="Times New Roman" w:hAnsi="Times New Roman" w:cs="Times New Roman"/>
        </w:rPr>
        <w:t>s were</w:t>
      </w:r>
      <w:r w:rsidR="00B9584A" w:rsidRPr="00A42C77">
        <w:rPr>
          <w:rFonts w:ascii="Times New Roman" w:hAnsi="Times New Roman" w:cs="Times New Roman"/>
        </w:rPr>
        <w:t xml:space="preserve"> preserved in</w:t>
      </w:r>
      <w:r w:rsidR="00931643" w:rsidRPr="00A42C77">
        <w:rPr>
          <w:rFonts w:ascii="Times New Roman" w:hAnsi="Times New Roman" w:cs="Times New Roman"/>
        </w:rPr>
        <w:t xml:space="preserve"> a well</w:t>
      </w:r>
      <w:r w:rsidR="00B9584A" w:rsidRPr="00A42C77">
        <w:rPr>
          <w:rFonts w:ascii="Times New Roman" w:hAnsi="Times New Roman" w:cs="Times New Roman"/>
        </w:rPr>
        <w:t xml:space="preserve"> </w:t>
      </w:r>
      <w:r w:rsidR="00A11509" w:rsidRPr="00A42C77">
        <w:rPr>
          <w:rFonts w:ascii="Times New Roman" w:hAnsi="Times New Roman" w:cs="Times New Roman"/>
        </w:rPr>
        <w:t>labeled</w:t>
      </w:r>
      <w:r w:rsidR="00B9584A" w:rsidRPr="00A42C77">
        <w:rPr>
          <w:rFonts w:ascii="Times New Roman" w:hAnsi="Times New Roman" w:cs="Times New Roman"/>
        </w:rPr>
        <w:t xml:space="preserve"> </w:t>
      </w:r>
      <w:r w:rsidR="00931643" w:rsidRPr="00A42C77">
        <w:rPr>
          <w:rFonts w:ascii="Times New Roman" w:hAnsi="Times New Roman" w:cs="Times New Roman"/>
        </w:rPr>
        <w:t>cellophane bags</w:t>
      </w:r>
      <w:r w:rsidR="001B480B">
        <w:rPr>
          <w:rFonts w:ascii="Times New Roman" w:hAnsi="Times New Roman" w:cs="Times New Roman"/>
        </w:rPr>
        <w:t xml:space="preserve"> and core samplers. The samples were </w:t>
      </w:r>
      <w:r w:rsidRPr="00A42C77">
        <w:rPr>
          <w:rFonts w:ascii="Times New Roman" w:hAnsi="Times New Roman" w:cs="Times New Roman"/>
        </w:rPr>
        <w:t>transported to the labor</w:t>
      </w:r>
      <w:r w:rsidR="000E2C27">
        <w:rPr>
          <w:rFonts w:ascii="Times New Roman" w:hAnsi="Times New Roman" w:cs="Times New Roman"/>
        </w:rPr>
        <w:t>atory</w:t>
      </w:r>
      <w:r w:rsidR="00887DDB">
        <w:rPr>
          <w:rFonts w:ascii="Times New Roman" w:hAnsi="Times New Roman" w:cs="Times New Roman"/>
        </w:rPr>
        <w:t>,</w:t>
      </w:r>
      <w:r w:rsidR="00D3076E">
        <w:rPr>
          <w:rFonts w:ascii="Times New Roman" w:hAnsi="Times New Roman" w:cs="Times New Roman"/>
        </w:rPr>
        <w:t xml:space="preserve"> air dried</w:t>
      </w:r>
      <w:r w:rsidR="000E2C27">
        <w:rPr>
          <w:rFonts w:ascii="Times New Roman" w:hAnsi="Times New Roman" w:cs="Times New Roman"/>
        </w:rPr>
        <w:t xml:space="preserve"> and gently crushed</w:t>
      </w:r>
      <w:r w:rsidR="00D3076E">
        <w:rPr>
          <w:rFonts w:ascii="Times New Roman" w:hAnsi="Times New Roman" w:cs="Times New Roman"/>
        </w:rPr>
        <w:t>.  M</w:t>
      </w:r>
      <w:r w:rsidR="00F8546A">
        <w:rPr>
          <w:rFonts w:ascii="Times New Roman" w:hAnsi="Times New Roman" w:cs="Times New Roman"/>
        </w:rPr>
        <w:t>aterials greater than 2mm were removed</w:t>
      </w:r>
      <w:r w:rsidR="00376623">
        <w:rPr>
          <w:rFonts w:ascii="Times New Roman" w:hAnsi="Times New Roman" w:cs="Times New Roman"/>
        </w:rPr>
        <w:t xml:space="preserve"> with a 2mm sieve.</w:t>
      </w:r>
      <w:r w:rsidR="00F8546A">
        <w:rPr>
          <w:rFonts w:ascii="Times New Roman" w:hAnsi="Times New Roman" w:cs="Times New Roman"/>
        </w:rPr>
        <w:t xml:space="preserve"> </w:t>
      </w:r>
      <w:r w:rsidR="009064F6">
        <w:rPr>
          <w:rFonts w:ascii="Times New Roman" w:hAnsi="Times New Roman" w:cs="Times New Roman"/>
        </w:rPr>
        <w:t>Soil material</w:t>
      </w:r>
      <w:r w:rsidR="0001413E">
        <w:rPr>
          <w:rFonts w:ascii="Times New Roman" w:hAnsi="Times New Roman" w:cs="Times New Roman"/>
        </w:rPr>
        <w:t>s</w:t>
      </w:r>
      <w:r w:rsidR="009064F6">
        <w:rPr>
          <w:rFonts w:ascii="Times New Roman" w:hAnsi="Times New Roman" w:cs="Times New Roman"/>
        </w:rPr>
        <w:t xml:space="preserve"> less than 2mm were used for</w:t>
      </w:r>
      <w:r w:rsidR="00F8546A">
        <w:rPr>
          <w:rFonts w:ascii="Times New Roman" w:hAnsi="Times New Roman" w:cs="Times New Roman"/>
        </w:rPr>
        <w:t xml:space="preserve"> laboratory analysis.</w:t>
      </w:r>
    </w:p>
    <w:p w14:paraId="1C98C309" w14:textId="77777777" w:rsidR="00A24868" w:rsidRPr="00A42C77" w:rsidRDefault="00A24868" w:rsidP="00A42C77">
      <w:pPr>
        <w:pStyle w:val="Heading1"/>
        <w:tabs>
          <w:tab w:val="left" w:pos="3840"/>
        </w:tabs>
        <w:spacing w:line="276" w:lineRule="auto"/>
        <w:rPr>
          <w:sz w:val="22"/>
          <w:szCs w:val="22"/>
        </w:rPr>
      </w:pPr>
      <w:bookmarkStart w:id="7" w:name="_Toc208070337"/>
      <w:r w:rsidRPr="00A42C77">
        <w:rPr>
          <w:sz w:val="22"/>
          <w:szCs w:val="22"/>
        </w:rPr>
        <w:t>Laboratory Analysis</w:t>
      </w:r>
      <w:bookmarkStart w:id="8" w:name="_Toc208070338"/>
      <w:bookmarkEnd w:id="7"/>
      <w:r w:rsidR="0063382F" w:rsidRPr="00A42C77">
        <w:rPr>
          <w:sz w:val="22"/>
          <w:szCs w:val="22"/>
        </w:rPr>
        <w:tab/>
      </w:r>
    </w:p>
    <w:bookmarkEnd w:id="8"/>
    <w:p w14:paraId="2B7EE193"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Particle Size Distribution</w:t>
      </w:r>
    </w:p>
    <w:p w14:paraId="3DA08BCF"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Partic</w:t>
      </w:r>
      <w:r w:rsidR="005C5608" w:rsidRPr="00A42C77">
        <w:rPr>
          <w:rFonts w:ascii="Times New Roman" w:hAnsi="Times New Roman" w:cs="Times New Roman"/>
        </w:rPr>
        <w:t xml:space="preserve">le size distribution (PSD) </w:t>
      </w:r>
      <w:r w:rsidRPr="00A42C77">
        <w:rPr>
          <w:rFonts w:ascii="Times New Roman" w:hAnsi="Times New Roman" w:cs="Times New Roman"/>
        </w:rPr>
        <w:t>was determined using the hydrometer m</w:t>
      </w:r>
      <w:r w:rsidR="00D175F0">
        <w:rPr>
          <w:rFonts w:ascii="Times New Roman" w:hAnsi="Times New Roman" w:cs="Times New Roman"/>
        </w:rPr>
        <w:t>ethod, as described by Gee and Bauder (1986</w:t>
      </w:r>
      <w:r w:rsidRPr="00A42C77">
        <w:rPr>
          <w:rFonts w:ascii="Times New Roman" w:hAnsi="Times New Roman" w:cs="Times New Roman"/>
        </w:rPr>
        <w:t>). This method involves dispersing soil particles in water and measuring the settling rate of different particle sizes (sand, silt, and clay) using a hydrometer. The results were expressed as percentages of sand, silt, and clay, which helped classify the soil texture according to the USDA soil texture triangle (Soil Survey Staff, 2014).</w:t>
      </w:r>
    </w:p>
    <w:p w14:paraId="53206202"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b/>
          <w:bCs/>
        </w:rPr>
        <w:t>pH</w:t>
      </w:r>
      <w:r w:rsidRPr="00A42C77">
        <w:rPr>
          <w:rFonts w:ascii="Times New Roman" w:hAnsi="Times New Roman" w:cs="Times New Roman"/>
          <w:b/>
          <w:bCs/>
        </w:rPr>
        <w:br/>
      </w:r>
      <w:r w:rsidRPr="00A42C77">
        <w:rPr>
          <w:rFonts w:ascii="Times New Roman" w:hAnsi="Times New Roman" w:cs="Times New Roman"/>
        </w:rPr>
        <w:t>Soil pH is a critical parameter that influences nutrient availability and microbial activity. It was measured using a glass electrode pH meter (McLean, 1982). A soil-water suspension (1:2.5 ratio) was prepared, and the pH was recorded after calibration of the pH meter with standard buffer solutions (pH 4.0, 7.0, and 9.0).</w:t>
      </w:r>
    </w:p>
    <w:p w14:paraId="1C5CD074"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Organic Carbon</w:t>
      </w:r>
    </w:p>
    <w:p w14:paraId="2FB5B0EF"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Soil organic carbon (SOC) is a key indicator of soil fertility and plays a vital role in nutrient cycling. The</w:t>
      </w:r>
      <w:r w:rsidR="00B018DA">
        <w:rPr>
          <w:rFonts w:ascii="Times New Roman" w:hAnsi="Times New Roman" w:cs="Times New Roman"/>
        </w:rPr>
        <w:t xml:space="preserve"> Walkley-Black method (Walkley and </w:t>
      </w:r>
      <w:r w:rsidRPr="00A42C77">
        <w:rPr>
          <w:rFonts w:ascii="Times New Roman" w:hAnsi="Times New Roman" w:cs="Times New Roman"/>
        </w:rPr>
        <w:t>Black, 1934) will be used to determine SOC. This method involves the oxidation of organic carbon with potassium dichromate (</w:t>
      </w:r>
      <w:proofErr w:type="spellStart"/>
      <w:r w:rsidRPr="00A42C77">
        <w:rPr>
          <w:rFonts w:ascii="Times New Roman" w:hAnsi="Times New Roman" w:cs="Times New Roman"/>
        </w:rPr>
        <w:t>K</w:t>
      </w:r>
      <w:r w:rsidRPr="00A42C77">
        <w:rPr>
          <w:rFonts w:cs="Times New Roman"/>
        </w:rPr>
        <w:t>₂</w:t>
      </w:r>
      <w:r w:rsidRPr="00A42C77">
        <w:rPr>
          <w:rFonts w:ascii="Times New Roman" w:hAnsi="Times New Roman" w:cs="Times New Roman"/>
        </w:rPr>
        <w:t>Cr</w:t>
      </w:r>
      <w:r w:rsidRPr="00A42C77">
        <w:rPr>
          <w:rFonts w:cs="Times New Roman"/>
        </w:rPr>
        <w:t>₂</w:t>
      </w:r>
      <w:r w:rsidRPr="00A42C77">
        <w:rPr>
          <w:rFonts w:ascii="Times New Roman" w:hAnsi="Times New Roman" w:cs="Times New Roman"/>
        </w:rPr>
        <w:t>O</w:t>
      </w:r>
      <w:proofErr w:type="spellEnd"/>
      <w:r w:rsidRPr="00A42C77">
        <w:rPr>
          <w:rFonts w:ascii="Times New Roman" w:cs="Times New Roman"/>
        </w:rPr>
        <w:t>₇</w:t>
      </w:r>
      <w:r w:rsidRPr="00A42C77">
        <w:rPr>
          <w:rFonts w:ascii="Times New Roman" w:hAnsi="Times New Roman" w:cs="Times New Roman"/>
        </w:rPr>
        <w:t>) in the presence of sulfuric acid (H</w:t>
      </w:r>
      <w:r w:rsidRPr="00A42C77">
        <w:rPr>
          <w:rFonts w:cs="Times New Roman"/>
        </w:rPr>
        <w:t>₂</w:t>
      </w:r>
      <w:r w:rsidRPr="00A42C77">
        <w:rPr>
          <w:rFonts w:ascii="Times New Roman" w:hAnsi="Times New Roman" w:cs="Times New Roman"/>
        </w:rPr>
        <w:t>SO</w:t>
      </w:r>
      <w:r w:rsidRPr="00A42C77">
        <w:rPr>
          <w:rFonts w:cs="Times New Roman"/>
        </w:rPr>
        <w:t>₄</w:t>
      </w:r>
      <w:r w:rsidRPr="00A42C77">
        <w:rPr>
          <w:rFonts w:ascii="Times New Roman" w:hAnsi="Times New Roman" w:cs="Times New Roman"/>
        </w:rPr>
        <w:t>), followed by titration with ferrous ammonium sulfate (Fe(NH</w:t>
      </w:r>
      <w:r w:rsidRPr="00A42C77">
        <w:rPr>
          <w:rFonts w:cs="Times New Roman"/>
        </w:rPr>
        <w:t>₄</w:t>
      </w:r>
      <w:r w:rsidRPr="00A42C77">
        <w:rPr>
          <w:rFonts w:ascii="Times New Roman" w:hAnsi="Times New Roman" w:cs="Times New Roman"/>
        </w:rPr>
        <w:t>)</w:t>
      </w:r>
      <w:r w:rsidRPr="00A42C77">
        <w:rPr>
          <w:rFonts w:cs="Times New Roman"/>
        </w:rPr>
        <w:t>₂</w:t>
      </w:r>
      <w:r w:rsidRPr="00A42C77">
        <w:rPr>
          <w:rFonts w:ascii="Times New Roman" w:hAnsi="Times New Roman" w:cs="Times New Roman"/>
        </w:rPr>
        <w:t>(SO</w:t>
      </w:r>
      <w:r w:rsidRPr="00A42C77">
        <w:rPr>
          <w:rFonts w:cs="Times New Roman"/>
        </w:rPr>
        <w:t>₄</w:t>
      </w:r>
      <w:r w:rsidRPr="00A42C77">
        <w:rPr>
          <w:rFonts w:ascii="Times New Roman" w:hAnsi="Times New Roman" w:cs="Times New Roman"/>
        </w:rPr>
        <w:t>)</w:t>
      </w:r>
      <w:r w:rsidRPr="00A42C77">
        <w:rPr>
          <w:rFonts w:cs="Times New Roman"/>
        </w:rPr>
        <w:t>₂</w:t>
      </w:r>
      <w:r w:rsidRPr="00A42C77">
        <w:rPr>
          <w:rFonts w:ascii="Times New Roman" w:hAnsi="Times New Roman" w:cs="Times New Roman"/>
        </w:rPr>
        <w:t>·6H</w:t>
      </w:r>
      <w:r w:rsidRPr="00A42C77">
        <w:rPr>
          <w:rFonts w:cs="Times New Roman"/>
        </w:rPr>
        <w:t>₂</w:t>
      </w:r>
      <w:r w:rsidRPr="00A42C77">
        <w:rPr>
          <w:rFonts w:ascii="Times New Roman" w:hAnsi="Times New Roman" w:cs="Times New Roman"/>
        </w:rPr>
        <w:t>O) to determine the amount of unreacted dichromate.</w:t>
      </w:r>
    </w:p>
    <w:p w14:paraId="68517C8A"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Total Nitrogen</w:t>
      </w:r>
    </w:p>
    <w:p w14:paraId="1923B16C"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lastRenderedPageBreak/>
        <w:t>Total nitrogen (TN) is an essential nutrient for plant growth and was determined usin</w:t>
      </w:r>
      <w:r w:rsidR="00A744C7">
        <w:rPr>
          <w:rFonts w:ascii="Times New Roman" w:hAnsi="Times New Roman" w:cs="Times New Roman"/>
        </w:rPr>
        <w:t>g the Kjeldahl method (Bremner and</w:t>
      </w:r>
      <w:r w:rsidRPr="00A42C77">
        <w:rPr>
          <w:rFonts w:ascii="Times New Roman" w:hAnsi="Times New Roman" w:cs="Times New Roman"/>
        </w:rPr>
        <w:t xml:space="preserve"> Mulvaney, 1982). This method involves digesting the soil sample with concentrated sulfuric acid to convert organic nitrogen into ammonium sulfate, followed by distillation and titration to quantify the nitrogen content.</w:t>
      </w:r>
    </w:p>
    <w:p w14:paraId="095A364F" w14:textId="77777777" w:rsidR="002D18F9" w:rsidRPr="00A42C77" w:rsidRDefault="00A24868" w:rsidP="00A42C77">
      <w:pPr>
        <w:jc w:val="both"/>
        <w:rPr>
          <w:rFonts w:ascii="Times New Roman" w:hAnsi="Times New Roman" w:cs="Times New Roman"/>
          <w:b/>
          <w:bCs/>
        </w:rPr>
      </w:pPr>
      <w:r w:rsidRPr="00A42C77">
        <w:rPr>
          <w:rFonts w:ascii="Times New Roman" w:hAnsi="Times New Roman" w:cs="Times New Roman"/>
          <w:b/>
          <w:bCs/>
        </w:rPr>
        <w:t>Available Phosphorus</w:t>
      </w:r>
    </w:p>
    <w:p w14:paraId="64E21F68"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rPr>
        <w:t>Available phosphorus (P) is crucial for plant energy transfer and was measured</w:t>
      </w:r>
      <w:r w:rsidR="0019356D">
        <w:rPr>
          <w:rFonts w:ascii="Times New Roman" w:hAnsi="Times New Roman" w:cs="Times New Roman"/>
        </w:rPr>
        <w:t xml:space="preserve"> using the Bray-1 method (Bray and</w:t>
      </w:r>
      <w:r w:rsidRPr="00A42C77">
        <w:rPr>
          <w:rFonts w:ascii="Times New Roman" w:hAnsi="Times New Roman" w:cs="Times New Roman"/>
        </w:rPr>
        <w:t xml:space="preserve"> Kurtz, 1945). This method involves extracting phosphorus from the soil using a dilute acid-fluoride solution, followed by colorimetric determination using a spectrophotometer at a wavelength of 880 nm.</w:t>
      </w:r>
    </w:p>
    <w:p w14:paraId="51DBC726"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Exchangeable Bases (Ca, Mg, K, Na)</w:t>
      </w:r>
    </w:p>
    <w:p w14:paraId="7773EBFF"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Exchangeable bases, including calcium (Ca), magnesium (Mg), potassium (K), and sodium (Na), are essential for plant nutrition and soil fertility. These cations were extracted using ammonium acetate (</w:t>
      </w:r>
      <w:proofErr w:type="spellStart"/>
      <w:r w:rsidRPr="00A42C77">
        <w:rPr>
          <w:rFonts w:ascii="Times New Roman" w:hAnsi="Times New Roman" w:cs="Times New Roman"/>
        </w:rPr>
        <w:t>NH</w:t>
      </w:r>
      <w:r w:rsidRPr="00A42C77">
        <w:rPr>
          <w:rFonts w:cs="Times New Roman"/>
        </w:rPr>
        <w:t>₄</w:t>
      </w:r>
      <w:r w:rsidRPr="00A42C77">
        <w:rPr>
          <w:rFonts w:ascii="Times New Roman" w:hAnsi="Times New Roman" w:cs="Times New Roman"/>
        </w:rPr>
        <w:t>OAc</w:t>
      </w:r>
      <w:proofErr w:type="spellEnd"/>
      <w:r w:rsidRPr="00A42C77">
        <w:rPr>
          <w:rFonts w:ascii="Times New Roman" w:hAnsi="Times New Roman" w:cs="Times New Roman"/>
        </w:rPr>
        <w:t>) at pH 7.0 (Thomas, 1982). The concentrations of Ca and Mg will be determined using ato</w:t>
      </w:r>
      <w:r w:rsidR="00957366" w:rsidRPr="00A42C77">
        <w:rPr>
          <w:rFonts w:ascii="Times New Roman" w:hAnsi="Times New Roman" w:cs="Times New Roman"/>
        </w:rPr>
        <w:t>mic absorption spectrophotometer</w:t>
      </w:r>
      <w:r w:rsidRPr="00A42C77">
        <w:rPr>
          <w:rFonts w:ascii="Times New Roman" w:hAnsi="Times New Roman" w:cs="Times New Roman"/>
        </w:rPr>
        <w:t xml:space="preserve"> (AAS), while K and Na will be measured using flame photometry.</w:t>
      </w:r>
    </w:p>
    <w:p w14:paraId="353184C2" w14:textId="77777777" w:rsidR="002D18F9" w:rsidRPr="00A42C77" w:rsidRDefault="00A24868" w:rsidP="00A42C77">
      <w:pPr>
        <w:jc w:val="both"/>
        <w:rPr>
          <w:rFonts w:ascii="Times New Roman" w:hAnsi="Times New Roman" w:cs="Times New Roman"/>
          <w:b/>
          <w:bCs/>
        </w:rPr>
      </w:pPr>
      <w:r w:rsidRPr="00A42C77">
        <w:rPr>
          <w:rFonts w:ascii="Times New Roman" w:hAnsi="Times New Roman" w:cs="Times New Roman"/>
          <w:b/>
          <w:bCs/>
        </w:rPr>
        <w:t>Exchangeable Acidity (Al, H)</w:t>
      </w:r>
      <w:r w:rsidR="002D18F9" w:rsidRPr="00A42C77">
        <w:rPr>
          <w:rFonts w:ascii="Times New Roman" w:hAnsi="Times New Roman" w:cs="Times New Roman"/>
          <w:b/>
          <w:bCs/>
        </w:rPr>
        <w:t xml:space="preserve"> </w:t>
      </w:r>
    </w:p>
    <w:p w14:paraId="47BEC857"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rPr>
        <w:t>Exchangeable acidity, which includes aluminum (Al) and hydrogen (H) ions, can affect soil pH and nutrient availability. It was determined by extracting the soil with potassium chloride (</w:t>
      </w:r>
      <w:proofErr w:type="spellStart"/>
      <w:r w:rsidRPr="00A42C77">
        <w:rPr>
          <w:rFonts w:ascii="Times New Roman" w:hAnsi="Times New Roman" w:cs="Times New Roman"/>
        </w:rPr>
        <w:t>KCl</w:t>
      </w:r>
      <w:proofErr w:type="spellEnd"/>
      <w:r w:rsidRPr="00A42C77">
        <w:rPr>
          <w:rFonts w:ascii="Times New Roman" w:hAnsi="Times New Roman" w:cs="Times New Roman"/>
        </w:rPr>
        <w:t>) and titrating the extract with sodium hydroxide (NaOH) (McLean, 1982).</w:t>
      </w:r>
    </w:p>
    <w:p w14:paraId="7D187E7A" w14:textId="77777777"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Cation Exchange Capacity (CEC)</w:t>
      </w:r>
    </w:p>
    <w:p w14:paraId="2FB91C76"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Cation exchange capacity (CEC) is a measure of the soil's ability to hold and exchange cations, which is crucial for nutrient retention and availability. CEC was calculated as the sum of exchangeable bases (Ca, Mg, K, Na) and exchan</w:t>
      </w:r>
      <w:r w:rsidR="008B6CEF">
        <w:rPr>
          <w:rFonts w:ascii="Times New Roman" w:hAnsi="Times New Roman" w:cs="Times New Roman"/>
        </w:rPr>
        <w:t>geable acidity (Al, H) (Sumner and</w:t>
      </w:r>
      <w:r w:rsidRPr="00A42C77">
        <w:rPr>
          <w:rFonts w:ascii="Times New Roman" w:hAnsi="Times New Roman" w:cs="Times New Roman"/>
        </w:rPr>
        <w:t xml:space="preserve"> Miller, 1996).</w:t>
      </w:r>
    </w:p>
    <w:p w14:paraId="6B85A45F" w14:textId="77777777" w:rsidR="00A24868" w:rsidRPr="00A42C77" w:rsidRDefault="00A24868" w:rsidP="00A42C77">
      <w:pPr>
        <w:pStyle w:val="Heading1"/>
        <w:spacing w:line="276" w:lineRule="auto"/>
        <w:rPr>
          <w:sz w:val="22"/>
          <w:szCs w:val="22"/>
        </w:rPr>
      </w:pPr>
      <w:bookmarkStart w:id="9" w:name="_Toc208070340"/>
      <w:r w:rsidRPr="00A42C77">
        <w:rPr>
          <w:sz w:val="22"/>
          <w:szCs w:val="22"/>
        </w:rPr>
        <w:t>Statistical Analysis</w:t>
      </w:r>
      <w:bookmarkEnd w:id="9"/>
    </w:p>
    <w:p w14:paraId="00FFB19F" w14:textId="77777777" w:rsidR="00A24868" w:rsidRPr="00A42C77" w:rsidRDefault="00A24868" w:rsidP="00A42C77">
      <w:pPr>
        <w:jc w:val="both"/>
        <w:rPr>
          <w:rFonts w:ascii="Times New Roman" w:hAnsi="Times New Roman" w:cs="Times New Roman"/>
        </w:rPr>
      </w:pPr>
      <w:r w:rsidRPr="00A42C77">
        <w:rPr>
          <w:rFonts w:ascii="Times New Roman" w:hAnsi="Times New Roman" w:cs="Times New Roman"/>
        </w:rPr>
        <w:t>The data collected was subjected to</w:t>
      </w:r>
      <w:r w:rsidR="002D18F9" w:rsidRPr="00A42C77">
        <w:rPr>
          <w:rFonts w:ascii="Times New Roman" w:hAnsi="Times New Roman" w:cs="Times New Roman"/>
        </w:rPr>
        <w:t xml:space="preserve"> descriptive statistics and</w:t>
      </w:r>
      <w:r w:rsidRPr="00A42C77">
        <w:rPr>
          <w:rFonts w:ascii="Times New Roman" w:hAnsi="Times New Roman" w:cs="Times New Roman"/>
        </w:rPr>
        <w:t xml:space="preserve"> analysis </w:t>
      </w:r>
      <w:r w:rsidR="00E85EB8" w:rsidRPr="00A42C77">
        <w:rPr>
          <w:rFonts w:ascii="Times New Roman" w:hAnsi="Times New Roman" w:cs="Times New Roman"/>
        </w:rPr>
        <w:t>of Variance</w:t>
      </w:r>
      <w:r w:rsidR="00AC0145" w:rsidRPr="00A42C77">
        <w:rPr>
          <w:rFonts w:ascii="Times New Roman" w:hAnsi="Times New Roman" w:cs="Times New Roman"/>
        </w:rPr>
        <w:t xml:space="preserve"> (ANOVA)</w:t>
      </w:r>
      <w:r w:rsidR="002D18F9" w:rsidRPr="00A42C77">
        <w:rPr>
          <w:rFonts w:ascii="Times New Roman" w:hAnsi="Times New Roman" w:cs="Times New Roman"/>
        </w:rPr>
        <w:t xml:space="preserve"> </w:t>
      </w:r>
      <w:r w:rsidRPr="00A42C77">
        <w:rPr>
          <w:rFonts w:ascii="Times New Roman" w:hAnsi="Times New Roman" w:cs="Times New Roman"/>
        </w:rPr>
        <w:t>using SPSS</w:t>
      </w:r>
      <w:r w:rsidR="00E85EB8" w:rsidRPr="00A42C77">
        <w:rPr>
          <w:rFonts w:ascii="Times New Roman" w:hAnsi="Times New Roman" w:cs="Times New Roman"/>
        </w:rPr>
        <w:t>, 2014 version</w:t>
      </w:r>
      <w:r w:rsidRPr="00A42C77">
        <w:rPr>
          <w:rFonts w:ascii="Times New Roman" w:hAnsi="Times New Roman" w:cs="Times New Roman"/>
        </w:rPr>
        <w:t xml:space="preserve">. Analysis of variance </w:t>
      </w:r>
      <w:r w:rsidR="00AC0145" w:rsidRPr="00A42C77">
        <w:rPr>
          <w:rFonts w:ascii="Times New Roman" w:hAnsi="Times New Roman" w:cs="Times New Roman"/>
        </w:rPr>
        <w:t>(ANOVA)</w:t>
      </w:r>
      <w:r w:rsidRPr="00A42C77">
        <w:rPr>
          <w:rFonts w:ascii="Times New Roman" w:hAnsi="Times New Roman" w:cs="Times New Roman"/>
        </w:rPr>
        <w:t xml:space="preserve"> was performed to determine signific</w:t>
      </w:r>
      <w:r w:rsidR="007C334F" w:rsidRPr="00A42C77">
        <w:rPr>
          <w:rFonts w:ascii="Times New Roman" w:hAnsi="Times New Roman" w:cs="Times New Roman"/>
        </w:rPr>
        <w:t>ant differences among the fer</w:t>
      </w:r>
      <w:r w:rsidR="00AC0145" w:rsidRPr="00A42C77">
        <w:rPr>
          <w:rFonts w:ascii="Times New Roman" w:hAnsi="Times New Roman" w:cs="Times New Roman"/>
        </w:rPr>
        <w:t>tility of the diffe</w:t>
      </w:r>
      <w:r w:rsidR="007C334F" w:rsidRPr="00A42C77">
        <w:rPr>
          <w:rFonts w:ascii="Times New Roman" w:hAnsi="Times New Roman" w:cs="Times New Roman"/>
        </w:rPr>
        <w:t>re</w:t>
      </w:r>
      <w:r w:rsidR="00AC0145" w:rsidRPr="00A42C77">
        <w:rPr>
          <w:rFonts w:ascii="Times New Roman" w:hAnsi="Times New Roman" w:cs="Times New Roman"/>
        </w:rPr>
        <w:t xml:space="preserve">nt land uses </w:t>
      </w:r>
      <w:r w:rsidRPr="00A42C77">
        <w:rPr>
          <w:rFonts w:ascii="Times New Roman" w:hAnsi="Times New Roman" w:cs="Times New Roman"/>
        </w:rPr>
        <w:t>a</w:t>
      </w:r>
      <w:r w:rsidR="00AC0145" w:rsidRPr="00A42C77">
        <w:rPr>
          <w:rFonts w:ascii="Times New Roman" w:hAnsi="Times New Roman" w:cs="Times New Roman"/>
        </w:rPr>
        <w:t>t</w:t>
      </w:r>
      <w:r w:rsidRPr="00A42C77">
        <w:rPr>
          <w:rFonts w:ascii="Times New Roman" w:hAnsi="Times New Roman" w:cs="Times New Roman"/>
        </w:rPr>
        <w:t xml:space="preserve"> </w:t>
      </w:r>
      <w:r w:rsidR="001F4CD7" w:rsidRPr="00A42C77">
        <w:rPr>
          <w:rFonts w:ascii="Times New Roman" w:hAnsi="Times New Roman" w:cs="Times New Roman"/>
        </w:rPr>
        <w:t>0.0</w:t>
      </w:r>
      <w:r w:rsidRPr="00A42C77">
        <w:rPr>
          <w:rFonts w:ascii="Times New Roman" w:hAnsi="Times New Roman" w:cs="Times New Roman"/>
        </w:rPr>
        <w:t xml:space="preserve"> level of </w:t>
      </w:r>
      <w:r w:rsidR="00AC0145" w:rsidRPr="00A42C77">
        <w:rPr>
          <w:rFonts w:ascii="Times New Roman" w:hAnsi="Times New Roman" w:cs="Times New Roman"/>
        </w:rPr>
        <w:t xml:space="preserve">significance </w:t>
      </w:r>
      <w:proofErr w:type="gramStart"/>
      <w:r w:rsidR="00AC0145" w:rsidRPr="00A42C77">
        <w:rPr>
          <w:rFonts w:ascii="Times New Roman" w:hAnsi="Times New Roman" w:cs="Times New Roman"/>
        </w:rPr>
        <w:t>and  means</w:t>
      </w:r>
      <w:proofErr w:type="gramEnd"/>
      <w:r w:rsidR="00AC0145" w:rsidRPr="00A42C77">
        <w:rPr>
          <w:rFonts w:ascii="Times New Roman" w:hAnsi="Times New Roman" w:cs="Times New Roman"/>
        </w:rPr>
        <w:t xml:space="preserve"> are</w:t>
      </w:r>
      <w:r w:rsidRPr="00A42C77">
        <w:rPr>
          <w:rFonts w:ascii="Times New Roman" w:hAnsi="Times New Roman" w:cs="Times New Roman"/>
        </w:rPr>
        <w:t xml:space="preserve"> separated using least square difference (LSD).</w:t>
      </w:r>
    </w:p>
    <w:p w14:paraId="6C4DE3D2" w14:textId="77777777" w:rsidR="00EE0EAD" w:rsidRDefault="00EE0EAD" w:rsidP="00A42C77">
      <w:pPr>
        <w:pStyle w:val="Heading1"/>
        <w:spacing w:line="276" w:lineRule="auto"/>
        <w:rPr>
          <w:sz w:val="22"/>
          <w:szCs w:val="22"/>
        </w:rPr>
      </w:pPr>
      <w:bookmarkStart w:id="10" w:name="_Toc208070342"/>
    </w:p>
    <w:p w14:paraId="0329DEF0" w14:textId="77777777" w:rsidR="00EE0EAD" w:rsidRDefault="00EE0EAD" w:rsidP="00A42C77">
      <w:pPr>
        <w:pStyle w:val="Heading1"/>
        <w:spacing w:line="276" w:lineRule="auto"/>
        <w:rPr>
          <w:sz w:val="22"/>
          <w:szCs w:val="22"/>
        </w:rPr>
      </w:pPr>
    </w:p>
    <w:p w14:paraId="785A4E90" w14:textId="77777777" w:rsidR="00EE0EAD" w:rsidRDefault="00EE0EAD" w:rsidP="00A42C77">
      <w:pPr>
        <w:pStyle w:val="Heading1"/>
        <w:spacing w:line="276" w:lineRule="auto"/>
        <w:rPr>
          <w:sz w:val="22"/>
          <w:szCs w:val="22"/>
        </w:rPr>
      </w:pPr>
    </w:p>
    <w:p w14:paraId="3B84DF0E" w14:textId="77777777" w:rsidR="00EE0EAD" w:rsidRDefault="00EE0EAD" w:rsidP="00A42C77">
      <w:pPr>
        <w:pStyle w:val="Heading1"/>
        <w:spacing w:line="276" w:lineRule="auto"/>
        <w:rPr>
          <w:sz w:val="22"/>
          <w:szCs w:val="22"/>
        </w:rPr>
      </w:pPr>
    </w:p>
    <w:p w14:paraId="736DE67D" w14:textId="77777777" w:rsidR="00487F8B" w:rsidRPr="00A42C77" w:rsidRDefault="00487F8B" w:rsidP="00A42C77">
      <w:pPr>
        <w:pStyle w:val="Heading1"/>
        <w:spacing w:line="276" w:lineRule="auto"/>
        <w:rPr>
          <w:sz w:val="22"/>
          <w:szCs w:val="22"/>
        </w:rPr>
      </w:pPr>
      <w:r w:rsidRPr="00A42C77">
        <w:rPr>
          <w:sz w:val="22"/>
          <w:szCs w:val="22"/>
        </w:rPr>
        <w:t>RESULTS</w:t>
      </w:r>
      <w:bookmarkEnd w:id="10"/>
      <w:r w:rsidRPr="00A42C77">
        <w:rPr>
          <w:sz w:val="22"/>
          <w:szCs w:val="22"/>
        </w:rPr>
        <w:t xml:space="preserve"> AND DISCUSSION</w:t>
      </w:r>
    </w:p>
    <w:p w14:paraId="5A303169" w14:textId="77777777" w:rsidR="00487F8B" w:rsidRPr="00A42C77" w:rsidRDefault="005319B8" w:rsidP="00A42C77">
      <w:pPr>
        <w:jc w:val="both"/>
        <w:rPr>
          <w:rFonts w:ascii="Times New Roman" w:hAnsi="Times New Roman" w:cs="Times New Roman"/>
        </w:rPr>
      </w:pPr>
      <w:r w:rsidRPr="00A42C77">
        <w:rPr>
          <w:rFonts w:ascii="Times New Roman" w:hAnsi="Times New Roman" w:cs="Times New Roman"/>
          <w:b/>
        </w:rPr>
        <w:t>Physical properties:</w:t>
      </w:r>
      <w:r w:rsidRPr="00A42C77">
        <w:rPr>
          <w:rFonts w:ascii="Times New Roman" w:hAnsi="Times New Roman" w:cs="Times New Roman"/>
        </w:rPr>
        <w:t xml:space="preserve"> </w:t>
      </w:r>
      <w:r w:rsidR="00AC0145" w:rsidRPr="00A42C77">
        <w:rPr>
          <w:rFonts w:ascii="Times New Roman" w:hAnsi="Times New Roman" w:cs="Times New Roman"/>
        </w:rPr>
        <w:t xml:space="preserve">The results of some </w:t>
      </w:r>
      <w:r w:rsidR="00487F8B" w:rsidRPr="00A42C77">
        <w:rPr>
          <w:rFonts w:ascii="Times New Roman" w:hAnsi="Times New Roman" w:cs="Times New Roman"/>
        </w:rPr>
        <w:t xml:space="preserve">physical properties </w:t>
      </w:r>
      <w:r w:rsidR="00AC0145" w:rsidRPr="00A42C77">
        <w:rPr>
          <w:rFonts w:ascii="Times New Roman" w:hAnsi="Times New Roman" w:cs="Times New Roman"/>
        </w:rPr>
        <w:t xml:space="preserve">examined </w:t>
      </w:r>
      <w:r w:rsidR="00487F8B" w:rsidRPr="00A42C77">
        <w:rPr>
          <w:rFonts w:ascii="Times New Roman" w:hAnsi="Times New Roman" w:cs="Times New Roman"/>
        </w:rPr>
        <w:t xml:space="preserve">under different land use types in </w:t>
      </w:r>
      <w:proofErr w:type="spellStart"/>
      <w:r w:rsidR="00487F8B" w:rsidRPr="00A42C77">
        <w:rPr>
          <w:rFonts w:ascii="Times New Roman" w:hAnsi="Times New Roman" w:cs="Times New Roman"/>
        </w:rPr>
        <w:t>Anyigba</w:t>
      </w:r>
      <w:proofErr w:type="spellEnd"/>
      <w:r w:rsidR="00487F8B" w:rsidRPr="00A42C77">
        <w:rPr>
          <w:rFonts w:ascii="Times New Roman" w:hAnsi="Times New Roman" w:cs="Times New Roman"/>
        </w:rPr>
        <w:t xml:space="preserve"> are presented in Tabl</w:t>
      </w:r>
      <w:r w:rsidR="00AC0145" w:rsidRPr="00A42C77">
        <w:rPr>
          <w:rFonts w:ascii="Times New Roman" w:hAnsi="Times New Roman" w:cs="Times New Roman"/>
        </w:rPr>
        <w:t xml:space="preserve">e </w:t>
      </w:r>
      <w:proofErr w:type="spellStart"/>
      <w:r w:rsidR="00AC0145" w:rsidRPr="00A42C77">
        <w:rPr>
          <w:rFonts w:ascii="Times New Roman" w:hAnsi="Times New Roman" w:cs="Times New Roman"/>
        </w:rPr>
        <w:t>Table</w:t>
      </w:r>
      <w:proofErr w:type="spellEnd"/>
      <w:r w:rsidR="00AC0145" w:rsidRPr="00A42C77">
        <w:rPr>
          <w:rFonts w:ascii="Times New Roman" w:hAnsi="Times New Roman" w:cs="Times New Roman"/>
        </w:rPr>
        <w:t xml:space="preserve">, </w:t>
      </w:r>
      <w:r w:rsidR="00487F8B" w:rsidRPr="00A42C77">
        <w:rPr>
          <w:rFonts w:ascii="Times New Roman" w:hAnsi="Times New Roman" w:cs="Times New Roman"/>
        </w:rPr>
        <w:t>1.</w:t>
      </w:r>
    </w:p>
    <w:p w14:paraId="05E4677C" w14:textId="77777777" w:rsidR="00487F8B" w:rsidRPr="00A42C77" w:rsidRDefault="00487F8B" w:rsidP="00A42C77">
      <w:pPr>
        <w:jc w:val="both"/>
        <w:rPr>
          <w:rFonts w:ascii="Times New Roman" w:hAnsi="Times New Roman" w:cs="Times New Roman"/>
        </w:rPr>
      </w:pPr>
      <w:r w:rsidRPr="00A42C77">
        <w:rPr>
          <w:rFonts w:ascii="Times New Roman" w:hAnsi="Times New Roman" w:cs="Times New Roman"/>
        </w:rPr>
        <w:lastRenderedPageBreak/>
        <w:t>Particle size distribution showed that the sand fraction was overwhelmingly dominant in all soil samples. In the continuously cultivated land, the sand content was 825.63 gkg</w:t>
      </w:r>
      <w:r w:rsidRPr="00A42C77">
        <w:rPr>
          <w:rFonts w:ascii="Times New Roman" w:cs="Times New Roman"/>
        </w:rPr>
        <w:t>⁻</w:t>
      </w:r>
      <w:r w:rsidRPr="00A42C77">
        <w:rPr>
          <w:rFonts w:ascii="Times New Roman" w:hAnsi="Times New Roman" w:cs="Times New Roman"/>
        </w:rPr>
        <w:t>¹ at the topsoil (0-15 cm) and remained similarly high at 824.3 gkg</w:t>
      </w:r>
      <w:r w:rsidRPr="00A42C77">
        <w:rPr>
          <w:rFonts w:ascii="Times New Roman" w:cs="Times New Roman"/>
        </w:rPr>
        <w:t>⁻</w:t>
      </w:r>
      <w:r w:rsidRPr="00A42C77">
        <w:rPr>
          <w:rFonts w:ascii="Times New Roman" w:hAnsi="Times New Roman" w:cs="Times New Roman"/>
        </w:rPr>
        <w:t>¹ at the subsoil (15-30 c</w:t>
      </w:r>
      <w:r w:rsidR="00FA3836" w:rsidRPr="00A42C77">
        <w:rPr>
          <w:rFonts w:ascii="Times New Roman" w:hAnsi="Times New Roman" w:cs="Times New Roman"/>
        </w:rPr>
        <w:t>m). The forest land exhibited slightly</w:t>
      </w:r>
      <w:r w:rsidRPr="00A42C77">
        <w:rPr>
          <w:rFonts w:ascii="Times New Roman" w:hAnsi="Times New Roman" w:cs="Times New Roman"/>
        </w:rPr>
        <w:t xml:space="preserve"> higher sand content, measuring 825.97 gkg</w:t>
      </w:r>
      <w:r w:rsidRPr="00A42C77">
        <w:rPr>
          <w:rFonts w:ascii="Times New Roman" w:cs="Times New Roman"/>
        </w:rPr>
        <w:t>⁻</w:t>
      </w:r>
      <w:r w:rsidRPr="00A42C77">
        <w:rPr>
          <w:rFonts w:ascii="Times New Roman" w:hAnsi="Times New Roman" w:cs="Times New Roman"/>
        </w:rPr>
        <w:t>¹ at the 0-15 cm depth and increasing marginally to 827.3 gkg</w:t>
      </w:r>
      <w:r w:rsidRPr="00A42C77">
        <w:rPr>
          <w:rFonts w:ascii="Times New Roman" w:cs="Times New Roman"/>
        </w:rPr>
        <w:t>⁻</w:t>
      </w:r>
      <w:r w:rsidRPr="00A42C77">
        <w:rPr>
          <w:rFonts w:ascii="Times New Roman" w:hAnsi="Times New Roman" w:cs="Times New Roman"/>
        </w:rPr>
        <w:t>¹ at the 15-30 cm depth, which was the highest sand v</w:t>
      </w:r>
      <w:r w:rsidR="00FA3836" w:rsidRPr="00A42C77">
        <w:rPr>
          <w:rFonts w:ascii="Times New Roman" w:hAnsi="Times New Roman" w:cs="Times New Roman"/>
        </w:rPr>
        <w:t>alue recorded in all the land uses considered</w:t>
      </w:r>
      <w:r w:rsidR="005F3D46" w:rsidRPr="00A42C77">
        <w:rPr>
          <w:rFonts w:ascii="Times New Roman" w:hAnsi="Times New Roman" w:cs="Times New Roman"/>
        </w:rPr>
        <w:t xml:space="preserve">, </w:t>
      </w:r>
      <w:r w:rsidR="004F51E4" w:rsidRPr="00A42C77">
        <w:rPr>
          <w:rFonts w:ascii="Times New Roman" w:hAnsi="Times New Roman" w:cs="Times New Roman"/>
        </w:rPr>
        <w:t>Similarly,</w:t>
      </w:r>
      <w:r w:rsidRPr="00A42C77">
        <w:rPr>
          <w:rFonts w:ascii="Times New Roman" w:hAnsi="Times New Roman" w:cs="Times New Roman"/>
        </w:rPr>
        <w:t xml:space="preserve"> the grassland soils were composed of 823.3 gkg</w:t>
      </w:r>
      <w:r w:rsidRPr="00A42C77">
        <w:rPr>
          <w:rFonts w:ascii="Times New Roman" w:cs="Times New Roman"/>
        </w:rPr>
        <w:t>⁻</w:t>
      </w:r>
      <w:r w:rsidR="00BF3C38" w:rsidRPr="00A42C77">
        <w:rPr>
          <w:rFonts w:ascii="Times New Roman" w:hAnsi="Times New Roman" w:cs="Times New Roman"/>
        </w:rPr>
        <w:t>¹ sand at the top soil</w:t>
      </w:r>
      <w:r w:rsidRPr="00A42C77">
        <w:rPr>
          <w:rFonts w:ascii="Times New Roman" w:hAnsi="Times New Roman" w:cs="Times New Roman"/>
        </w:rPr>
        <w:t xml:space="preserve"> and 826.6 gkg</w:t>
      </w:r>
      <w:r w:rsidRPr="00A42C77">
        <w:rPr>
          <w:rFonts w:ascii="Times New Roman" w:cs="Times New Roman"/>
        </w:rPr>
        <w:t>⁻</w:t>
      </w:r>
      <w:r w:rsidR="00BF3C38" w:rsidRPr="00A42C77">
        <w:rPr>
          <w:rFonts w:ascii="Times New Roman" w:hAnsi="Times New Roman" w:cs="Times New Roman"/>
        </w:rPr>
        <w:t>¹ at the subsoil</w:t>
      </w:r>
      <w:r w:rsidRPr="00A42C77">
        <w:rPr>
          <w:rFonts w:ascii="Times New Roman" w:hAnsi="Times New Roman" w:cs="Times New Roman"/>
        </w:rPr>
        <w:t xml:space="preserve"> layer.</w:t>
      </w:r>
      <w:r w:rsidR="00FB3EE8" w:rsidRPr="00A42C77">
        <w:rPr>
          <w:rFonts w:ascii="Times New Roman" w:hAnsi="Times New Roman" w:cs="Times New Roman"/>
        </w:rPr>
        <w:t xml:space="preserve"> </w:t>
      </w:r>
      <w:r w:rsidR="005B3590" w:rsidRPr="00A42C77">
        <w:rPr>
          <w:rFonts w:ascii="Times New Roman" w:hAnsi="Times New Roman" w:cs="Times New Roman"/>
        </w:rPr>
        <w:t xml:space="preserve">There is no significant </w:t>
      </w:r>
      <w:r w:rsidRPr="00A42C77">
        <w:rPr>
          <w:rFonts w:ascii="Times New Roman" w:hAnsi="Times New Roman" w:cs="Times New Roman"/>
        </w:rPr>
        <w:t>difference between</w:t>
      </w:r>
      <w:r w:rsidR="005B3590" w:rsidRPr="00A42C77">
        <w:rPr>
          <w:rFonts w:ascii="Times New Roman" w:hAnsi="Times New Roman" w:cs="Times New Roman"/>
        </w:rPr>
        <w:t xml:space="preserve"> all the particle distributions of </w:t>
      </w:r>
      <w:r w:rsidRPr="00A42C77">
        <w:rPr>
          <w:rFonts w:ascii="Times New Roman" w:hAnsi="Times New Roman" w:cs="Times New Roman"/>
        </w:rPr>
        <w:t>the land use</w:t>
      </w:r>
      <w:r w:rsidR="005B3590" w:rsidRPr="00A42C77">
        <w:rPr>
          <w:rFonts w:ascii="Times New Roman" w:hAnsi="Times New Roman" w:cs="Times New Roman"/>
        </w:rPr>
        <w:t xml:space="preserve"> types at the two</w:t>
      </w:r>
      <w:r w:rsidRPr="00A42C77">
        <w:rPr>
          <w:rFonts w:ascii="Times New Roman" w:hAnsi="Times New Roman" w:cs="Times New Roman"/>
        </w:rPr>
        <w:t xml:space="preserve"> depths</w:t>
      </w:r>
      <w:r w:rsidR="004F51E4" w:rsidRPr="00A42C77">
        <w:rPr>
          <w:rFonts w:ascii="Times New Roman" w:hAnsi="Times New Roman" w:cs="Times New Roman"/>
        </w:rPr>
        <w:t xml:space="preserve"> this agrees with findings of (Aina, </w:t>
      </w:r>
      <w:r w:rsidR="004F51E4" w:rsidRPr="00A42C77">
        <w:rPr>
          <w:rFonts w:ascii="Times New Roman" w:hAnsi="Times New Roman" w:cs="Times New Roman"/>
          <w:i/>
        </w:rPr>
        <w:t>et al</w:t>
      </w:r>
      <w:r w:rsidR="004F51E4" w:rsidRPr="00A42C77">
        <w:rPr>
          <w:rFonts w:ascii="Times New Roman" w:hAnsi="Times New Roman" w:cs="Times New Roman"/>
        </w:rPr>
        <w:t>., 2019), it was stated that sand content have higher values in the study area considered in Kogi State</w:t>
      </w:r>
      <w:r w:rsidRPr="00A42C77">
        <w:rPr>
          <w:rFonts w:ascii="Times New Roman" w:hAnsi="Times New Roman" w:cs="Times New Roman"/>
        </w:rPr>
        <w:t>. This textural uniformity strongly suggests that a common parent material is the primary origin of these soils, a common characteristic in many Nigerian savanna ecosystems</w:t>
      </w:r>
      <w:r w:rsidR="003B3298" w:rsidRPr="00A42C77">
        <w:rPr>
          <w:rFonts w:ascii="Times New Roman" w:hAnsi="Times New Roman" w:cs="Times New Roman"/>
        </w:rPr>
        <w:t xml:space="preserve"> (</w:t>
      </w:r>
      <w:proofErr w:type="spellStart"/>
      <w:r w:rsidR="003B3298" w:rsidRPr="00A42C77">
        <w:rPr>
          <w:rFonts w:ascii="Times New Roman" w:hAnsi="Times New Roman" w:cs="Times New Roman"/>
        </w:rPr>
        <w:t>Ikhile</w:t>
      </w:r>
      <w:proofErr w:type="spellEnd"/>
      <w:r w:rsidR="003B3298" w:rsidRPr="00A42C77">
        <w:rPr>
          <w:rFonts w:ascii="Times New Roman" w:hAnsi="Times New Roman" w:cs="Times New Roman"/>
        </w:rPr>
        <w:t>, 2016).</w:t>
      </w:r>
    </w:p>
    <w:p w14:paraId="2662A776" w14:textId="77777777" w:rsidR="00487F8B" w:rsidRDefault="00487F8B" w:rsidP="00A42C77">
      <w:pPr>
        <w:jc w:val="both"/>
        <w:rPr>
          <w:rFonts w:ascii="Times New Roman" w:hAnsi="Times New Roman" w:cs="Times New Roman"/>
        </w:rPr>
      </w:pPr>
      <w:r w:rsidRPr="00A42C77">
        <w:rPr>
          <w:rFonts w:ascii="Times New Roman" w:hAnsi="Times New Roman" w:cs="Times New Roman"/>
        </w:rPr>
        <w:t>The clay content, while being the second most abundant fraction, was considerably lower than the sand content. For the continuously cultivated land, the clay fraction was 123.4 gkg</w:t>
      </w:r>
      <w:r w:rsidRPr="00A42C77">
        <w:rPr>
          <w:rFonts w:ascii="Times New Roman" w:cs="Times New Roman"/>
        </w:rPr>
        <w:t>⁻</w:t>
      </w:r>
      <w:r w:rsidRPr="00A42C77">
        <w:rPr>
          <w:rFonts w:ascii="Times New Roman" w:hAnsi="Times New Roman" w:cs="Times New Roman"/>
        </w:rPr>
        <w:t>¹ at 0-15 cm and 123.73 gkg</w:t>
      </w:r>
      <w:r w:rsidRPr="00A42C77">
        <w:rPr>
          <w:rFonts w:ascii="Times New Roman" w:cs="Times New Roman"/>
        </w:rPr>
        <w:t>⁻</w:t>
      </w:r>
      <w:r w:rsidRPr="00A42C77">
        <w:rPr>
          <w:rFonts w:ascii="Times New Roman" w:hAnsi="Times New Roman" w:cs="Times New Roman"/>
        </w:rPr>
        <w:t>¹ at 15-30 cm. The forest soils contained 121.73 gkg</w:t>
      </w:r>
      <w:r w:rsidRPr="00A42C77">
        <w:rPr>
          <w:rFonts w:ascii="Times New Roman" w:cs="Times New Roman"/>
        </w:rPr>
        <w:t>⁻</w:t>
      </w:r>
      <w:r w:rsidRPr="00A42C77">
        <w:rPr>
          <w:rFonts w:ascii="Times New Roman" w:hAnsi="Times New Roman" w:cs="Times New Roman"/>
        </w:rPr>
        <w:t>¹ of clay in the topsoil and 122.73 gkg</w:t>
      </w:r>
      <w:r w:rsidRPr="00A42C77">
        <w:rPr>
          <w:rFonts w:ascii="Times New Roman" w:cs="Times New Roman"/>
        </w:rPr>
        <w:t>⁻</w:t>
      </w:r>
      <w:r w:rsidRPr="00A42C77">
        <w:rPr>
          <w:rFonts w:ascii="Times New Roman" w:hAnsi="Times New Roman" w:cs="Times New Roman"/>
        </w:rPr>
        <w:t>¹ in the subsoil. The highest clay content was observed under grassland at the 0-15 cm depth, with a value of 125.4 gkg</w:t>
      </w:r>
      <w:r w:rsidRPr="00A42C77">
        <w:rPr>
          <w:rFonts w:ascii="Times New Roman" w:cs="Times New Roman"/>
        </w:rPr>
        <w:t>⁻</w:t>
      </w:r>
      <w:r w:rsidRPr="00A42C77">
        <w:rPr>
          <w:rFonts w:ascii="Times New Roman" w:hAnsi="Times New Roman" w:cs="Times New Roman"/>
        </w:rPr>
        <w:t>¹, which then decreased to 123.73 gkg</w:t>
      </w:r>
      <w:r w:rsidRPr="00A42C77">
        <w:rPr>
          <w:rFonts w:ascii="Times New Roman" w:cs="Times New Roman"/>
        </w:rPr>
        <w:t>⁻</w:t>
      </w:r>
      <w:r w:rsidRPr="00A42C77">
        <w:rPr>
          <w:rFonts w:ascii="Times New Roman" w:hAnsi="Times New Roman" w:cs="Times New Roman"/>
        </w:rPr>
        <w:t xml:space="preserve">¹ at the 15-30 cm depth. As with the sand fraction, these variations in clay content across the different land uses and depths were not found to be statistically significant. This lack of variation is expected, as land use changes typically have a minimal short-term impact on the clay fraction, </w:t>
      </w:r>
      <w:r w:rsidR="00413312" w:rsidRPr="00A42C77">
        <w:rPr>
          <w:rFonts w:ascii="Times New Roman" w:hAnsi="Times New Roman" w:cs="Times New Roman"/>
        </w:rPr>
        <w:t>especially in the subsoil (Guo and</w:t>
      </w:r>
      <w:r w:rsidRPr="00A42C77">
        <w:rPr>
          <w:rFonts w:ascii="Times New Roman" w:hAnsi="Times New Roman" w:cs="Times New Roman"/>
        </w:rPr>
        <w:t xml:space="preserve"> Gifford, 2020). The implication is that since the inhe</w:t>
      </w:r>
      <w:r w:rsidR="00413312" w:rsidRPr="00A42C77">
        <w:rPr>
          <w:rFonts w:ascii="Times New Roman" w:hAnsi="Times New Roman" w:cs="Times New Roman"/>
        </w:rPr>
        <w:t xml:space="preserve">rent clay content, </w:t>
      </w:r>
      <w:r w:rsidRPr="00A42C77">
        <w:rPr>
          <w:rFonts w:ascii="Times New Roman" w:hAnsi="Times New Roman" w:cs="Times New Roman"/>
        </w:rPr>
        <w:t>a k</w:t>
      </w:r>
      <w:r w:rsidR="00413312" w:rsidRPr="00A42C77">
        <w:rPr>
          <w:rFonts w:ascii="Times New Roman" w:hAnsi="Times New Roman" w:cs="Times New Roman"/>
        </w:rPr>
        <w:t xml:space="preserve">ey driver of nutrient retention </w:t>
      </w:r>
      <w:r w:rsidRPr="00A42C77">
        <w:rPr>
          <w:rFonts w:ascii="Times New Roman" w:hAnsi="Times New Roman" w:cs="Times New Roman"/>
        </w:rPr>
        <w:t>is uniformly low, any observed differences in fertility across the sites must be attributed to more dynamic soil properties, particularly soil organic matter</w:t>
      </w:r>
      <w:r w:rsidR="002C0985" w:rsidRPr="00A42C77">
        <w:rPr>
          <w:rFonts w:ascii="Times New Roman" w:hAnsi="Times New Roman" w:cs="Times New Roman"/>
        </w:rPr>
        <w:t xml:space="preserve"> (Ayodele, 2019)</w:t>
      </w:r>
      <w:r w:rsidRPr="00A42C77">
        <w:rPr>
          <w:rFonts w:ascii="Times New Roman" w:hAnsi="Times New Roman" w:cs="Times New Roman"/>
        </w:rPr>
        <w:t>.</w:t>
      </w:r>
    </w:p>
    <w:p w14:paraId="31BF222D" w14:textId="77777777" w:rsidR="000D4485" w:rsidRDefault="000D4485" w:rsidP="00A42C77">
      <w:pPr>
        <w:jc w:val="both"/>
        <w:rPr>
          <w:rFonts w:ascii="Times New Roman" w:hAnsi="Times New Roman" w:cs="Times New Roman"/>
        </w:rPr>
      </w:pPr>
    </w:p>
    <w:p w14:paraId="0C8ED6B1" w14:textId="77777777" w:rsidR="000D4485" w:rsidRDefault="000D4485" w:rsidP="00A42C77">
      <w:pPr>
        <w:jc w:val="both"/>
        <w:rPr>
          <w:rFonts w:ascii="Times New Roman" w:hAnsi="Times New Roman" w:cs="Times New Roman"/>
        </w:rPr>
      </w:pPr>
    </w:p>
    <w:p w14:paraId="5ECEFC92" w14:textId="77777777" w:rsidR="000D4485" w:rsidRDefault="000D4485" w:rsidP="00A42C77">
      <w:pPr>
        <w:jc w:val="both"/>
        <w:rPr>
          <w:rFonts w:ascii="Times New Roman" w:hAnsi="Times New Roman" w:cs="Times New Roman"/>
        </w:rPr>
      </w:pPr>
    </w:p>
    <w:p w14:paraId="45BC56B0" w14:textId="77777777" w:rsidR="000D4485" w:rsidRDefault="000D4485" w:rsidP="00A42C77">
      <w:pPr>
        <w:jc w:val="both"/>
        <w:rPr>
          <w:rFonts w:ascii="Times New Roman" w:hAnsi="Times New Roman" w:cs="Times New Roman"/>
        </w:rPr>
      </w:pPr>
    </w:p>
    <w:p w14:paraId="65567C1F" w14:textId="77777777" w:rsidR="000D4485" w:rsidRDefault="000D4485" w:rsidP="00A42C77">
      <w:pPr>
        <w:jc w:val="both"/>
        <w:rPr>
          <w:rFonts w:ascii="Times New Roman" w:hAnsi="Times New Roman" w:cs="Times New Roman"/>
        </w:rPr>
      </w:pPr>
    </w:p>
    <w:p w14:paraId="41E49777" w14:textId="77777777" w:rsidR="000D4485" w:rsidRDefault="000D4485" w:rsidP="00A42C77">
      <w:pPr>
        <w:jc w:val="both"/>
        <w:rPr>
          <w:rFonts w:ascii="Times New Roman" w:hAnsi="Times New Roman" w:cs="Times New Roman"/>
        </w:rPr>
      </w:pPr>
    </w:p>
    <w:p w14:paraId="799380C6" w14:textId="77777777" w:rsidR="00226B97" w:rsidRDefault="00226B97" w:rsidP="00A42C77">
      <w:pPr>
        <w:jc w:val="both"/>
        <w:rPr>
          <w:rFonts w:ascii="Times New Roman" w:hAnsi="Times New Roman" w:cs="Times New Roman"/>
        </w:rPr>
      </w:pPr>
    </w:p>
    <w:p w14:paraId="2AC03640" w14:textId="77777777" w:rsidR="00226B97" w:rsidRDefault="00226B97" w:rsidP="00A42C77">
      <w:pPr>
        <w:jc w:val="both"/>
        <w:rPr>
          <w:rFonts w:ascii="Times New Roman" w:hAnsi="Times New Roman" w:cs="Times New Roman"/>
        </w:rPr>
      </w:pPr>
    </w:p>
    <w:p w14:paraId="2AEDF4B7" w14:textId="77777777" w:rsidR="000D4485" w:rsidRPr="00A42C77" w:rsidRDefault="000D4485" w:rsidP="00A42C77">
      <w:pPr>
        <w:jc w:val="both"/>
        <w:rPr>
          <w:rFonts w:ascii="Times New Roman" w:hAnsi="Times New Roman" w:cs="Times New Roman"/>
        </w:rPr>
      </w:pPr>
    </w:p>
    <w:p w14:paraId="05D1E48E" w14:textId="77777777" w:rsidR="00487F8B" w:rsidRPr="00A42C77" w:rsidRDefault="00487F8B" w:rsidP="00A42C77">
      <w:pPr>
        <w:pStyle w:val="Caption"/>
        <w:spacing w:line="276" w:lineRule="auto"/>
      </w:pPr>
      <w:bookmarkStart w:id="11" w:name="_Toc209013652"/>
      <w:r w:rsidRPr="00A42C77">
        <w:t>Table</w:t>
      </w:r>
      <w:r w:rsidR="007B46C6" w:rsidRPr="00A42C77">
        <w:t xml:space="preserve"> 1</w:t>
      </w:r>
      <w:r w:rsidRPr="00A42C77">
        <w:t xml:space="preserve">: Physical Properties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1"/>
    </w:p>
    <w:tbl>
      <w:tblPr>
        <w:tblStyle w:val="APA"/>
        <w:tblW w:w="4513" w:type="pct"/>
        <w:tblLayout w:type="fixed"/>
        <w:tblLook w:val="04A0" w:firstRow="1" w:lastRow="0" w:firstColumn="1" w:lastColumn="0" w:noHBand="0" w:noVBand="1"/>
      </w:tblPr>
      <w:tblGrid>
        <w:gridCol w:w="1524"/>
        <w:gridCol w:w="1014"/>
        <w:gridCol w:w="1162"/>
        <w:gridCol w:w="1015"/>
        <w:gridCol w:w="1015"/>
        <w:gridCol w:w="1162"/>
        <w:gridCol w:w="1751"/>
      </w:tblGrid>
      <w:tr w:rsidR="00D7006A" w:rsidRPr="00A42C77" w14:paraId="3A343DDC" w14:textId="77777777" w:rsidTr="00163B86">
        <w:trPr>
          <w:cnfStyle w:val="100000000000" w:firstRow="1" w:lastRow="0" w:firstColumn="0" w:lastColumn="0" w:oddVBand="0" w:evenVBand="0" w:oddHBand="0" w:evenHBand="0" w:firstRowFirstColumn="0" w:firstRowLastColumn="0" w:lastRowFirstColumn="0" w:lastRowLastColumn="0"/>
          <w:trHeight w:val="300"/>
        </w:trPr>
        <w:tc>
          <w:tcPr>
            <w:tcW w:w="882" w:type="pct"/>
            <w:tcBorders>
              <w:top w:val="single" w:sz="4" w:space="0" w:color="auto"/>
            </w:tcBorders>
            <w:noWrap/>
            <w:hideMark/>
          </w:tcPr>
          <w:p w14:paraId="6039C76B" w14:textId="77777777"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t>Land Use Type</w:t>
            </w:r>
          </w:p>
        </w:tc>
        <w:tc>
          <w:tcPr>
            <w:tcW w:w="587" w:type="pct"/>
            <w:tcBorders>
              <w:top w:val="single" w:sz="4" w:space="0" w:color="auto"/>
            </w:tcBorders>
            <w:noWrap/>
            <w:hideMark/>
          </w:tcPr>
          <w:p w14:paraId="23A437AD" w14:textId="77777777"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t>SILT (gkg⁻¹)</w:t>
            </w:r>
          </w:p>
        </w:tc>
        <w:tc>
          <w:tcPr>
            <w:tcW w:w="672" w:type="pct"/>
            <w:tcBorders>
              <w:top w:val="single" w:sz="4" w:space="0" w:color="auto"/>
            </w:tcBorders>
            <w:noWrap/>
            <w:hideMark/>
          </w:tcPr>
          <w:p w14:paraId="6DF8BF96" w14:textId="77777777"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t>CLAY (gkg⁻¹)</w:t>
            </w:r>
          </w:p>
        </w:tc>
        <w:tc>
          <w:tcPr>
            <w:tcW w:w="587" w:type="pct"/>
            <w:tcBorders>
              <w:top w:val="single" w:sz="4" w:space="0" w:color="auto"/>
            </w:tcBorders>
            <w:noWrap/>
            <w:hideMark/>
          </w:tcPr>
          <w:p w14:paraId="7ADAD23A" w14:textId="77777777"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t>SAND (gkg⁻¹)</w:t>
            </w:r>
          </w:p>
        </w:tc>
        <w:tc>
          <w:tcPr>
            <w:tcW w:w="587" w:type="pct"/>
            <w:tcBorders>
              <w:top w:val="single" w:sz="4" w:space="0" w:color="auto"/>
            </w:tcBorders>
          </w:tcPr>
          <w:p w14:paraId="37BFFB46"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bCs/>
                <w:szCs w:val="22"/>
              </w:rPr>
              <w:t>BD (g/cm³)</w:t>
            </w:r>
          </w:p>
        </w:tc>
        <w:tc>
          <w:tcPr>
            <w:tcW w:w="672" w:type="pct"/>
            <w:tcBorders>
              <w:top w:val="single" w:sz="4" w:space="0" w:color="auto"/>
            </w:tcBorders>
          </w:tcPr>
          <w:p w14:paraId="5B177E2D"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Porosity (%)</w:t>
            </w:r>
          </w:p>
        </w:tc>
        <w:tc>
          <w:tcPr>
            <w:tcW w:w="1013" w:type="pct"/>
            <w:tcBorders>
              <w:top w:val="single" w:sz="4" w:space="0" w:color="auto"/>
            </w:tcBorders>
          </w:tcPr>
          <w:p w14:paraId="2F5064B5"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Textural Class</w:t>
            </w:r>
          </w:p>
        </w:tc>
      </w:tr>
      <w:tr w:rsidR="00D7006A" w:rsidRPr="00A42C77" w14:paraId="0CD3D42F" w14:textId="77777777" w:rsidTr="00163B86">
        <w:trPr>
          <w:trHeight w:val="300"/>
        </w:trPr>
        <w:tc>
          <w:tcPr>
            <w:tcW w:w="5000" w:type="pct"/>
            <w:gridSpan w:val="7"/>
            <w:tcBorders>
              <w:top w:val="single" w:sz="4" w:space="0" w:color="auto"/>
            </w:tcBorders>
            <w:noWrap/>
            <w:hideMark/>
          </w:tcPr>
          <w:p w14:paraId="0135ED0E" w14:textId="77777777" w:rsidR="00D7006A" w:rsidRPr="00A42C77" w:rsidRDefault="00D7006A" w:rsidP="00A42C77">
            <w:pPr>
              <w:spacing w:line="276" w:lineRule="auto"/>
              <w:jc w:val="both"/>
              <w:rPr>
                <w:rFonts w:eastAsia="Times New Roman" w:cs="Times New Roman"/>
                <w:b/>
                <w:color w:val="000000"/>
                <w:szCs w:val="22"/>
              </w:rPr>
            </w:pPr>
            <w:r w:rsidRPr="00A42C77">
              <w:rPr>
                <w:rFonts w:eastAsia="Times New Roman" w:cs="Times New Roman"/>
                <w:color w:val="000000"/>
                <w:szCs w:val="22"/>
              </w:rPr>
              <w:t xml:space="preserve">                                                                  </w:t>
            </w:r>
            <w:r w:rsidRPr="00A42C77">
              <w:rPr>
                <w:rFonts w:eastAsia="Times New Roman" w:cs="Times New Roman"/>
                <w:b/>
                <w:color w:val="000000"/>
                <w:szCs w:val="22"/>
              </w:rPr>
              <w:t>0 – 15cm Depth</w:t>
            </w:r>
          </w:p>
        </w:tc>
      </w:tr>
      <w:tr w:rsidR="00D7006A" w:rsidRPr="00A42C77" w14:paraId="41908FD6" w14:textId="77777777" w:rsidTr="00163B86">
        <w:trPr>
          <w:trHeight w:val="300"/>
        </w:trPr>
        <w:tc>
          <w:tcPr>
            <w:tcW w:w="882" w:type="pct"/>
            <w:noWrap/>
            <w:hideMark/>
          </w:tcPr>
          <w:p w14:paraId="357FB4FD"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CCL</w:t>
            </w:r>
          </w:p>
        </w:tc>
        <w:tc>
          <w:tcPr>
            <w:tcW w:w="587" w:type="pct"/>
            <w:noWrap/>
            <w:hideMark/>
          </w:tcPr>
          <w:p w14:paraId="7F4F2FCD"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48.97 </w:t>
            </w:r>
          </w:p>
        </w:tc>
        <w:tc>
          <w:tcPr>
            <w:tcW w:w="672" w:type="pct"/>
            <w:noWrap/>
            <w:hideMark/>
          </w:tcPr>
          <w:p w14:paraId="1BE9C48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123.40 </w:t>
            </w:r>
          </w:p>
        </w:tc>
        <w:tc>
          <w:tcPr>
            <w:tcW w:w="587" w:type="pct"/>
            <w:noWrap/>
            <w:hideMark/>
          </w:tcPr>
          <w:p w14:paraId="722669CD"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825.63</w:t>
            </w:r>
          </w:p>
        </w:tc>
        <w:tc>
          <w:tcPr>
            <w:tcW w:w="587" w:type="pct"/>
            <w:vAlign w:val="center"/>
          </w:tcPr>
          <w:p w14:paraId="46B5E518"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1.42</w:t>
            </w:r>
          </w:p>
        </w:tc>
        <w:tc>
          <w:tcPr>
            <w:tcW w:w="672" w:type="pct"/>
            <w:vAlign w:val="center"/>
          </w:tcPr>
          <w:p w14:paraId="4B229ADE"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46.00</w:t>
            </w:r>
          </w:p>
        </w:tc>
        <w:tc>
          <w:tcPr>
            <w:tcW w:w="1013" w:type="pct"/>
          </w:tcPr>
          <w:p w14:paraId="099C05A0"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14:paraId="21BCC8C7" w14:textId="77777777" w:rsidTr="00163B86">
        <w:trPr>
          <w:trHeight w:val="300"/>
        </w:trPr>
        <w:tc>
          <w:tcPr>
            <w:tcW w:w="882" w:type="pct"/>
            <w:noWrap/>
            <w:hideMark/>
          </w:tcPr>
          <w:p w14:paraId="61EACDD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lastRenderedPageBreak/>
              <w:t>FL</w:t>
            </w:r>
          </w:p>
        </w:tc>
        <w:tc>
          <w:tcPr>
            <w:tcW w:w="587" w:type="pct"/>
            <w:noWrap/>
            <w:hideMark/>
          </w:tcPr>
          <w:p w14:paraId="07E8C8A5"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50.3</w:t>
            </w:r>
            <w:r w:rsidRPr="00A42C77">
              <w:rPr>
                <w:rFonts w:cs="Times New Roman"/>
                <w:szCs w:val="22"/>
              </w:rPr>
              <w:t>0</w:t>
            </w:r>
            <w:r w:rsidRPr="00A42C77">
              <w:rPr>
                <w:rFonts w:eastAsia="Times New Roman" w:cs="Times New Roman"/>
                <w:color w:val="000000"/>
                <w:kern w:val="0"/>
                <w:szCs w:val="22"/>
              </w:rPr>
              <w:t xml:space="preserve"> </w:t>
            </w:r>
          </w:p>
        </w:tc>
        <w:tc>
          <w:tcPr>
            <w:tcW w:w="672" w:type="pct"/>
            <w:noWrap/>
            <w:hideMark/>
          </w:tcPr>
          <w:p w14:paraId="0866133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121.73</w:t>
            </w:r>
          </w:p>
        </w:tc>
        <w:tc>
          <w:tcPr>
            <w:tcW w:w="587" w:type="pct"/>
            <w:noWrap/>
            <w:hideMark/>
          </w:tcPr>
          <w:p w14:paraId="4EFD1F4B"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825.97 </w:t>
            </w:r>
          </w:p>
        </w:tc>
        <w:tc>
          <w:tcPr>
            <w:tcW w:w="587" w:type="pct"/>
            <w:vAlign w:val="center"/>
          </w:tcPr>
          <w:p w14:paraId="5FA65E0E"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1.16</w:t>
            </w:r>
          </w:p>
        </w:tc>
        <w:tc>
          <w:tcPr>
            <w:tcW w:w="672" w:type="pct"/>
            <w:vAlign w:val="center"/>
          </w:tcPr>
          <w:p w14:paraId="0C7328D0"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56.00</w:t>
            </w:r>
          </w:p>
        </w:tc>
        <w:tc>
          <w:tcPr>
            <w:tcW w:w="1013" w:type="pct"/>
          </w:tcPr>
          <w:p w14:paraId="38F1725A"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14:paraId="6A0B808C" w14:textId="77777777" w:rsidTr="00163B86">
        <w:trPr>
          <w:trHeight w:val="300"/>
        </w:trPr>
        <w:tc>
          <w:tcPr>
            <w:tcW w:w="882" w:type="pct"/>
            <w:noWrap/>
            <w:hideMark/>
          </w:tcPr>
          <w:p w14:paraId="626F4B37"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GL</w:t>
            </w:r>
          </w:p>
        </w:tc>
        <w:tc>
          <w:tcPr>
            <w:tcW w:w="587" w:type="pct"/>
            <w:noWrap/>
            <w:hideMark/>
          </w:tcPr>
          <w:p w14:paraId="62A55D69"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51.3</w:t>
            </w:r>
            <w:r w:rsidRPr="00A42C77">
              <w:rPr>
                <w:rFonts w:cs="Times New Roman"/>
                <w:szCs w:val="22"/>
              </w:rPr>
              <w:t>0</w:t>
            </w:r>
            <w:r w:rsidRPr="00A42C77">
              <w:rPr>
                <w:rFonts w:eastAsia="Times New Roman" w:cs="Times New Roman"/>
                <w:color w:val="000000"/>
                <w:kern w:val="0"/>
                <w:szCs w:val="22"/>
              </w:rPr>
              <w:t xml:space="preserve"> </w:t>
            </w:r>
          </w:p>
        </w:tc>
        <w:tc>
          <w:tcPr>
            <w:tcW w:w="672" w:type="pct"/>
            <w:noWrap/>
            <w:hideMark/>
          </w:tcPr>
          <w:p w14:paraId="7CFD7C94"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125.4</w:t>
            </w:r>
            <w:r w:rsidRPr="00A42C77">
              <w:rPr>
                <w:rFonts w:cs="Times New Roman"/>
                <w:szCs w:val="22"/>
              </w:rPr>
              <w:t>0</w:t>
            </w:r>
          </w:p>
        </w:tc>
        <w:tc>
          <w:tcPr>
            <w:tcW w:w="587" w:type="pct"/>
            <w:noWrap/>
            <w:hideMark/>
          </w:tcPr>
          <w:p w14:paraId="23A12823"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823.3</w:t>
            </w:r>
            <w:r w:rsidRPr="00A42C77">
              <w:rPr>
                <w:rFonts w:cs="Times New Roman"/>
                <w:szCs w:val="22"/>
              </w:rPr>
              <w:t>0</w:t>
            </w:r>
            <w:r w:rsidRPr="00A42C77">
              <w:rPr>
                <w:rFonts w:eastAsia="Times New Roman" w:cs="Times New Roman"/>
                <w:color w:val="000000"/>
                <w:kern w:val="0"/>
                <w:szCs w:val="22"/>
              </w:rPr>
              <w:t xml:space="preserve"> </w:t>
            </w:r>
          </w:p>
        </w:tc>
        <w:tc>
          <w:tcPr>
            <w:tcW w:w="587" w:type="pct"/>
            <w:vAlign w:val="center"/>
          </w:tcPr>
          <w:p w14:paraId="788D8F9E"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1.18</w:t>
            </w:r>
          </w:p>
        </w:tc>
        <w:tc>
          <w:tcPr>
            <w:tcW w:w="672" w:type="pct"/>
            <w:vAlign w:val="center"/>
          </w:tcPr>
          <w:p w14:paraId="69CB967C"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55.00</w:t>
            </w:r>
          </w:p>
        </w:tc>
        <w:tc>
          <w:tcPr>
            <w:tcW w:w="1013" w:type="pct"/>
          </w:tcPr>
          <w:p w14:paraId="4258F714"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14:paraId="3E9ECF9C" w14:textId="77777777" w:rsidTr="00163B86">
        <w:trPr>
          <w:trHeight w:val="300"/>
        </w:trPr>
        <w:tc>
          <w:tcPr>
            <w:tcW w:w="5000" w:type="pct"/>
            <w:gridSpan w:val="7"/>
            <w:noWrap/>
            <w:hideMark/>
          </w:tcPr>
          <w:p w14:paraId="564F633C" w14:textId="77777777" w:rsidR="00D7006A" w:rsidRPr="00A42C77" w:rsidRDefault="00163B86" w:rsidP="00A42C77">
            <w:pPr>
              <w:spacing w:line="276" w:lineRule="auto"/>
              <w:jc w:val="both"/>
              <w:rPr>
                <w:rFonts w:eastAsia="Times New Roman" w:cs="Times New Roman"/>
                <w:b/>
                <w:color w:val="000000"/>
                <w:szCs w:val="22"/>
              </w:rPr>
            </w:pPr>
            <w:r w:rsidRPr="00A42C77">
              <w:rPr>
                <w:rFonts w:eastAsia="Times New Roman" w:cs="Times New Roman"/>
                <w:color w:val="000000"/>
                <w:szCs w:val="22"/>
              </w:rPr>
              <w:t xml:space="preserve">                                                                  </w:t>
            </w:r>
            <w:r w:rsidR="00D7006A" w:rsidRPr="00A42C77">
              <w:rPr>
                <w:rFonts w:eastAsia="Times New Roman" w:cs="Times New Roman"/>
                <w:b/>
                <w:color w:val="000000"/>
                <w:szCs w:val="22"/>
              </w:rPr>
              <w:t>15 – 30cm Depth</w:t>
            </w:r>
          </w:p>
        </w:tc>
      </w:tr>
      <w:tr w:rsidR="00D7006A" w:rsidRPr="00A42C77" w14:paraId="2F73721F" w14:textId="77777777" w:rsidTr="00163B86">
        <w:trPr>
          <w:trHeight w:val="300"/>
        </w:trPr>
        <w:tc>
          <w:tcPr>
            <w:tcW w:w="882" w:type="pct"/>
            <w:noWrap/>
            <w:hideMark/>
          </w:tcPr>
          <w:p w14:paraId="6D8F7334"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CCL</w:t>
            </w:r>
          </w:p>
        </w:tc>
        <w:tc>
          <w:tcPr>
            <w:tcW w:w="587" w:type="pct"/>
            <w:noWrap/>
            <w:hideMark/>
          </w:tcPr>
          <w:p w14:paraId="3343826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51.97 </w:t>
            </w:r>
          </w:p>
        </w:tc>
        <w:tc>
          <w:tcPr>
            <w:tcW w:w="672" w:type="pct"/>
            <w:noWrap/>
            <w:hideMark/>
          </w:tcPr>
          <w:p w14:paraId="3FEFAF92"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123.73 </w:t>
            </w:r>
          </w:p>
        </w:tc>
        <w:tc>
          <w:tcPr>
            <w:tcW w:w="587" w:type="pct"/>
            <w:noWrap/>
            <w:hideMark/>
          </w:tcPr>
          <w:p w14:paraId="692F464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824.3</w:t>
            </w:r>
            <w:r w:rsidRPr="00A42C77">
              <w:rPr>
                <w:rFonts w:cs="Times New Roman"/>
                <w:szCs w:val="22"/>
              </w:rPr>
              <w:t>0</w:t>
            </w:r>
          </w:p>
        </w:tc>
        <w:tc>
          <w:tcPr>
            <w:tcW w:w="587" w:type="pct"/>
            <w:vAlign w:val="center"/>
          </w:tcPr>
          <w:p w14:paraId="55A92F79"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1.37</w:t>
            </w:r>
          </w:p>
        </w:tc>
        <w:tc>
          <w:tcPr>
            <w:tcW w:w="672" w:type="pct"/>
            <w:vAlign w:val="center"/>
          </w:tcPr>
          <w:p w14:paraId="568F0893"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52.00</w:t>
            </w:r>
          </w:p>
        </w:tc>
        <w:tc>
          <w:tcPr>
            <w:tcW w:w="1013" w:type="pct"/>
          </w:tcPr>
          <w:p w14:paraId="4848E484"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14:paraId="166EC568" w14:textId="77777777" w:rsidTr="00163B86">
        <w:trPr>
          <w:trHeight w:val="300"/>
        </w:trPr>
        <w:tc>
          <w:tcPr>
            <w:tcW w:w="882" w:type="pct"/>
            <w:noWrap/>
            <w:hideMark/>
          </w:tcPr>
          <w:p w14:paraId="7AEDE4C0"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FL</w:t>
            </w:r>
          </w:p>
        </w:tc>
        <w:tc>
          <w:tcPr>
            <w:tcW w:w="587" w:type="pct"/>
            <w:noWrap/>
            <w:hideMark/>
          </w:tcPr>
          <w:p w14:paraId="136DA39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49.63 </w:t>
            </w:r>
          </w:p>
        </w:tc>
        <w:tc>
          <w:tcPr>
            <w:tcW w:w="672" w:type="pct"/>
            <w:noWrap/>
            <w:hideMark/>
          </w:tcPr>
          <w:p w14:paraId="702AC6A0"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122.73</w:t>
            </w:r>
          </w:p>
        </w:tc>
        <w:tc>
          <w:tcPr>
            <w:tcW w:w="587" w:type="pct"/>
            <w:noWrap/>
            <w:hideMark/>
          </w:tcPr>
          <w:p w14:paraId="3412ED59"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827.3</w:t>
            </w:r>
            <w:r w:rsidRPr="00A42C77">
              <w:rPr>
                <w:rFonts w:cs="Times New Roman"/>
                <w:szCs w:val="22"/>
              </w:rPr>
              <w:t>0</w:t>
            </w:r>
          </w:p>
        </w:tc>
        <w:tc>
          <w:tcPr>
            <w:tcW w:w="587" w:type="pct"/>
            <w:vAlign w:val="center"/>
          </w:tcPr>
          <w:p w14:paraId="552847AC"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1.18</w:t>
            </w:r>
          </w:p>
        </w:tc>
        <w:tc>
          <w:tcPr>
            <w:tcW w:w="672" w:type="pct"/>
            <w:vAlign w:val="center"/>
          </w:tcPr>
          <w:p w14:paraId="0552713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53.00</w:t>
            </w:r>
          </w:p>
        </w:tc>
        <w:tc>
          <w:tcPr>
            <w:tcW w:w="1013" w:type="pct"/>
          </w:tcPr>
          <w:p w14:paraId="46CF369B"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14:paraId="6E71905D" w14:textId="77777777" w:rsidTr="00163B86">
        <w:trPr>
          <w:trHeight w:val="300"/>
        </w:trPr>
        <w:tc>
          <w:tcPr>
            <w:tcW w:w="882" w:type="pct"/>
            <w:noWrap/>
            <w:hideMark/>
          </w:tcPr>
          <w:p w14:paraId="3297EC3E"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GL</w:t>
            </w:r>
          </w:p>
        </w:tc>
        <w:tc>
          <w:tcPr>
            <w:tcW w:w="587" w:type="pct"/>
            <w:noWrap/>
            <w:hideMark/>
          </w:tcPr>
          <w:p w14:paraId="094EC89D"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50.43 </w:t>
            </w:r>
          </w:p>
        </w:tc>
        <w:tc>
          <w:tcPr>
            <w:tcW w:w="672" w:type="pct"/>
            <w:noWrap/>
            <w:hideMark/>
          </w:tcPr>
          <w:p w14:paraId="2E72EA74"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123.73</w:t>
            </w:r>
          </w:p>
        </w:tc>
        <w:tc>
          <w:tcPr>
            <w:tcW w:w="587" w:type="pct"/>
            <w:noWrap/>
            <w:hideMark/>
          </w:tcPr>
          <w:p w14:paraId="09993F8F"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826.6</w:t>
            </w:r>
            <w:r w:rsidRPr="00A42C77">
              <w:rPr>
                <w:rFonts w:cs="Times New Roman"/>
                <w:szCs w:val="22"/>
              </w:rPr>
              <w:t>0</w:t>
            </w:r>
          </w:p>
        </w:tc>
        <w:tc>
          <w:tcPr>
            <w:tcW w:w="587" w:type="pct"/>
            <w:vAlign w:val="center"/>
          </w:tcPr>
          <w:p w14:paraId="5727F523"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1.25</w:t>
            </w:r>
          </w:p>
        </w:tc>
        <w:tc>
          <w:tcPr>
            <w:tcW w:w="672" w:type="pct"/>
            <w:vAlign w:val="center"/>
          </w:tcPr>
          <w:p w14:paraId="32F435A7"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52.00</w:t>
            </w:r>
          </w:p>
        </w:tc>
        <w:tc>
          <w:tcPr>
            <w:tcW w:w="1013" w:type="pct"/>
          </w:tcPr>
          <w:p w14:paraId="5DBB1DC2" w14:textId="77777777"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bl>
    <w:p w14:paraId="15BC276A" w14:textId="77777777" w:rsidR="00487F8B" w:rsidRPr="00A42C77" w:rsidRDefault="00487F8B" w:rsidP="00226B97">
      <w:pPr>
        <w:jc w:val="both"/>
        <w:rPr>
          <w:rFonts w:ascii="Times New Roman" w:hAnsi="Times New Roman" w:cs="Times New Roman"/>
        </w:rPr>
      </w:pPr>
      <w:r w:rsidRPr="00A42C77">
        <w:rPr>
          <w:rFonts w:ascii="Times New Roman" w:hAnsi="Times New Roman" w:cs="Times New Roman"/>
        </w:rPr>
        <w:t>Keys: CCL = Continuously cultivated land, FL = Forest land, GL = Grassland</w:t>
      </w:r>
      <w:r w:rsidRPr="00A42C77">
        <w:rPr>
          <w:rFonts w:ascii="Times New Roman" w:hAnsi="Times New Roman" w:cs="Times New Roman"/>
        </w:rPr>
        <w:tab/>
      </w:r>
    </w:p>
    <w:p w14:paraId="6E40C913" w14:textId="77777777" w:rsidR="008A61E0" w:rsidRPr="00226B97" w:rsidRDefault="008A61E0" w:rsidP="00A42C77">
      <w:pPr>
        <w:jc w:val="both"/>
        <w:rPr>
          <w:rFonts w:ascii="Times New Roman" w:hAnsi="Times New Roman" w:cs="Times New Roman"/>
          <w:b/>
          <w:bCs/>
        </w:rPr>
      </w:pPr>
      <w:r w:rsidRPr="00A42C77">
        <w:rPr>
          <w:rFonts w:ascii="Times New Roman" w:hAnsi="Times New Roman" w:cs="Times New Roman"/>
        </w:rPr>
        <w:t>The silt fraction constituted the smallest portion of the soil mineral particles. In the continuously cultivated land, silt content was 48.97 gkg</w:t>
      </w:r>
      <w:r w:rsidRPr="00A42C77">
        <w:rPr>
          <w:rFonts w:cs="Times New Roman"/>
        </w:rPr>
        <w:t>⁻</w:t>
      </w:r>
      <w:r w:rsidRPr="00A42C77">
        <w:rPr>
          <w:rFonts w:ascii="Times New Roman" w:hAnsi="Times New Roman" w:cs="Times New Roman"/>
        </w:rPr>
        <w:t>¹ at the surface and increased slightly to 51.97 gkg</w:t>
      </w:r>
      <w:r w:rsidRPr="00A42C77">
        <w:rPr>
          <w:rFonts w:cs="Times New Roman"/>
        </w:rPr>
        <w:t>⁻</w:t>
      </w:r>
      <w:r w:rsidRPr="00A42C77">
        <w:rPr>
          <w:rFonts w:ascii="Times New Roman" w:hAnsi="Times New Roman" w:cs="Times New Roman"/>
        </w:rPr>
        <w:t>¹ at the subsurface. The forest soil had a silt content of 50.3 gkg</w:t>
      </w:r>
      <w:r w:rsidRPr="00A42C77">
        <w:rPr>
          <w:rFonts w:cs="Times New Roman"/>
        </w:rPr>
        <w:t>⁻</w:t>
      </w:r>
      <w:r w:rsidRPr="00A42C77">
        <w:rPr>
          <w:rFonts w:ascii="Times New Roman" w:hAnsi="Times New Roman" w:cs="Times New Roman"/>
        </w:rPr>
        <w:t>¹ in the topsoil and 49.63 gkg</w:t>
      </w:r>
      <w:r w:rsidRPr="00A42C77">
        <w:rPr>
          <w:rFonts w:cs="Times New Roman"/>
        </w:rPr>
        <w:t>⁻</w:t>
      </w:r>
      <w:r w:rsidRPr="00A42C77">
        <w:rPr>
          <w:rFonts w:ascii="Times New Roman" w:hAnsi="Times New Roman" w:cs="Times New Roman"/>
        </w:rPr>
        <w:t>¹ in the subsoil. Grassland soils showed silt content of 51.3 gkg</w:t>
      </w:r>
      <w:r w:rsidRPr="00A42C77">
        <w:rPr>
          <w:rFonts w:cs="Times New Roman"/>
        </w:rPr>
        <w:t>⁻</w:t>
      </w:r>
      <w:r w:rsidRPr="00A42C77">
        <w:rPr>
          <w:rFonts w:ascii="Times New Roman" w:hAnsi="Times New Roman" w:cs="Times New Roman"/>
        </w:rPr>
        <w:t>¹ at surface and 50.43 gkg</w:t>
      </w:r>
      <w:r w:rsidRPr="00A42C77">
        <w:rPr>
          <w:rFonts w:cs="Times New Roman"/>
        </w:rPr>
        <w:t>⁻</w:t>
      </w:r>
      <w:r w:rsidRPr="00A42C77">
        <w:rPr>
          <w:rFonts w:ascii="Times New Roman" w:hAnsi="Times New Roman" w:cs="Times New Roman"/>
        </w:rPr>
        <w:t>¹ at the subsoil. No signifi</w:t>
      </w:r>
      <w:r w:rsidR="00A33311">
        <w:rPr>
          <w:rFonts w:ascii="Times New Roman" w:hAnsi="Times New Roman" w:cs="Times New Roman"/>
        </w:rPr>
        <w:t xml:space="preserve">cant differences </w:t>
      </w:r>
      <w:proofErr w:type="gramStart"/>
      <w:r w:rsidRPr="00A42C77">
        <w:rPr>
          <w:rFonts w:ascii="Times New Roman" w:hAnsi="Times New Roman" w:cs="Times New Roman"/>
        </w:rPr>
        <w:t>was</w:t>
      </w:r>
      <w:proofErr w:type="gramEnd"/>
      <w:r w:rsidRPr="00A42C77">
        <w:rPr>
          <w:rFonts w:ascii="Times New Roman" w:hAnsi="Times New Roman" w:cs="Times New Roman"/>
        </w:rPr>
        <w:t xml:space="preserve"> observed among. The stability of the silt fraction further supports the conclusion of a uniform parent material (Babalola </w:t>
      </w:r>
      <w:r w:rsidRPr="00A42C77">
        <w:rPr>
          <w:rFonts w:ascii="Times New Roman" w:hAnsi="Times New Roman" w:cs="Times New Roman"/>
          <w:i/>
          <w:iCs/>
        </w:rPr>
        <w:t>et al</w:t>
      </w:r>
      <w:r w:rsidRPr="00A42C77">
        <w:rPr>
          <w:rFonts w:ascii="Times New Roman" w:hAnsi="Times New Roman" w:cs="Times New Roman"/>
        </w:rPr>
        <w:t xml:space="preserve">., 2024). </w:t>
      </w:r>
    </w:p>
    <w:p w14:paraId="466EC740" w14:textId="77777777" w:rsidR="00487F8B" w:rsidRPr="00A42C77" w:rsidRDefault="00487F8B" w:rsidP="00A42C77">
      <w:pPr>
        <w:jc w:val="both"/>
        <w:rPr>
          <w:rFonts w:ascii="Times New Roman" w:hAnsi="Times New Roman" w:cs="Times New Roman"/>
        </w:rPr>
      </w:pPr>
      <w:r w:rsidRPr="00A42C77">
        <w:rPr>
          <w:rFonts w:ascii="Times New Roman" w:hAnsi="Times New Roman" w:cs="Times New Roman"/>
        </w:rPr>
        <w:t>Based on the combination of these particle sizes, every soil sample from all three land use types and at both sampling depths was consistently classified with a textural class of Loamy Sand. This textural homogeneity has profound implications for the soil's functional properties. The high sand content suggests that the soils likely possess high infiltration rates and are well-aerated (Babalola</w:t>
      </w:r>
      <w:r w:rsidR="008A61E0" w:rsidRPr="00A42C77">
        <w:rPr>
          <w:rFonts w:ascii="Times New Roman" w:hAnsi="Times New Roman" w:cs="Times New Roman"/>
        </w:rPr>
        <w:t>,</w:t>
      </w:r>
      <w:r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xml:space="preserve">., 2024). However, this is counterbalanced by a low water-holding capacity, which can render the soils susceptible to drought conditions, particularly for shallow-rooted crops. Furthermore, the coarse texture implies a lower capacity for nutrient retention, as there are fewer clay particles to hold onto essential cations (Lal, 2020). </w:t>
      </w:r>
    </w:p>
    <w:p w14:paraId="22DECB14" w14:textId="77777777" w:rsidR="007965CE" w:rsidRPr="00A42C77" w:rsidRDefault="007965CE" w:rsidP="00A42C77">
      <w:pPr>
        <w:jc w:val="both"/>
        <w:rPr>
          <w:rFonts w:ascii="Times New Roman" w:hAnsi="Times New Roman" w:cs="Times New Roman"/>
        </w:rPr>
      </w:pPr>
      <w:r w:rsidRPr="00A42C77">
        <w:rPr>
          <w:rFonts w:ascii="Times New Roman" w:hAnsi="Times New Roman" w:cs="Times New Roman"/>
        </w:rPr>
        <w:t>The forest topsoil recorded the lowest bulk density at 1.16 g/cm³, which corresponded to the highest porosity of 56%. This suggests a well-aggregated soil structure with ample pore space, which is favorable for root penetration and water infiltration, a finding consistent with studies linking undisturbed forest ecosystems to high organic matter accumulation and robust soil structure (</w:t>
      </w:r>
      <w:proofErr w:type="spellStart"/>
      <w:r w:rsidRPr="00A42C77">
        <w:rPr>
          <w:rFonts w:ascii="Times New Roman" w:hAnsi="Times New Roman" w:cs="Times New Roman"/>
        </w:rPr>
        <w:t>Sojobi</w:t>
      </w:r>
      <w:proofErr w:type="spellEnd"/>
      <w:r w:rsidRPr="00A42C77">
        <w:rPr>
          <w:rFonts w:ascii="Times New Roman" w:hAnsi="Times New Roman" w:cs="Times New Roman"/>
        </w:rPr>
        <w:t xml:space="preserve"> and </w:t>
      </w:r>
      <w:proofErr w:type="spellStart"/>
      <w:r w:rsidRPr="00A42C77">
        <w:rPr>
          <w:rFonts w:ascii="Times New Roman" w:hAnsi="Times New Roman" w:cs="Times New Roman"/>
        </w:rPr>
        <w:t>Oluwasemire</w:t>
      </w:r>
      <w:proofErr w:type="spellEnd"/>
      <w:r w:rsidRPr="00A42C77">
        <w:rPr>
          <w:rFonts w:ascii="Times New Roman" w:hAnsi="Times New Roman" w:cs="Times New Roman"/>
        </w:rPr>
        <w:t xml:space="preserve">, 2024). The grassland showed a slightly higher bulk density of 1.18 g/cm³ (55% porosity) in the topsoil, which increased to 1.25 g/cm³ (52% porosity) in the subsoil, indicating a degree of compaction at the lower depth. In contrast, the continuously cultivated topsoil exhibited the highest bulk density (1.42 g/cm³) and consequently the lowest porosity (46%). This finding directly implies that continuous tillage has led to significant soil compaction, which can restrict root growth, limit water infiltration, and increase the risk of erosion (Adekunle, </w:t>
      </w:r>
      <w:r w:rsidRPr="00A42C77">
        <w:rPr>
          <w:rFonts w:ascii="Times New Roman" w:hAnsi="Times New Roman" w:cs="Times New Roman"/>
          <w:i/>
          <w:iCs/>
        </w:rPr>
        <w:t>et al</w:t>
      </w:r>
      <w:r w:rsidRPr="00A42C77">
        <w:rPr>
          <w:rFonts w:ascii="Times New Roman" w:hAnsi="Times New Roman" w:cs="Times New Roman"/>
        </w:rPr>
        <w:t>., 2024).</w:t>
      </w:r>
    </w:p>
    <w:p w14:paraId="58217629" w14:textId="77777777" w:rsidR="00202866" w:rsidRPr="00A42C77" w:rsidRDefault="00202866" w:rsidP="00A42C77">
      <w:pPr>
        <w:jc w:val="both"/>
        <w:rPr>
          <w:rFonts w:ascii="Times New Roman" w:hAnsi="Times New Roman" w:cs="Times New Roman"/>
        </w:rPr>
      </w:pPr>
      <w:r w:rsidRPr="00A42C77">
        <w:rPr>
          <w:rFonts w:ascii="Times New Roman" w:hAnsi="Times New Roman" w:cs="Times New Roman"/>
        </w:rPr>
        <w:t>The forest topsoil recorded the lowest bulk density at 1.16 g/cm³, which corresponded to the highest porosity of 56%. This suggests a well-aggregated soil structure with ample pore space, which is favorable for root penetration and water infiltration, a finding consistent with studies linking undisturbed forest ecosystems to high organic matter accumulation and robust soil structure (</w:t>
      </w:r>
      <w:proofErr w:type="spellStart"/>
      <w:r w:rsidRPr="00A42C77">
        <w:rPr>
          <w:rFonts w:ascii="Times New Roman" w:hAnsi="Times New Roman" w:cs="Times New Roman"/>
        </w:rPr>
        <w:t>Sojobi</w:t>
      </w:r>
      <w:proofErr w:type="spellEnd"/>
      <w:r w:rsidRPr="00A42C77">
        <w:rPr>
          <w:rFonts w:ascii="Times New Roman" w:hAnsi="Times New Roman" w:cs="Times New Roman"/>
        </w:rPr>
        <w:t xml:space="preserve"> and </w:t>
      </w:r>
      <w:proofErr w:type="spellStart"/>
      <w:r w:rsidRPr="00A42C77">
        <w:rPr>
          <w:rFonts w:ascii="Times New Roman" w:hAnsi="Times New Roman" w:cs="Times New Roman"/>
        </w:rPr>
        <w:t>Oluwasemire</w:t>
      </w:r>
      <w:proofErr w:type="spellEnd"/>
      <w:r w:rsidRPr="00A42C77">
        <w:rPr>
          <w:rFonts w:ascii="Times New Roman" w:hAnsi="Times New Roman" w:cs="Times New Roman"/>
        </w:rPr>
        <w:t xml:space="preserve">, 2024). The grassland showed a slightly higher bulk density of 1.18 g/cm³ (55% porosity) in the topsoil, which increased to 1.25 g/cm³ (52% porosity) in the subsoil, indicating a degree of compaction at the lower depth(Aina, </w:t>
      </w:r>
      <w:r w:rsidRPr="00A42C77">
        <w:rPr>
          <w:rFonts w:ascii="Times New Roman" w:hAnsi="Times New Roman" w:cs="Times New Roman"/>
          <w:i/>
        </w:rPr>
        <w:t>et al</w:t>
      </w:r>
      <w:r w:rsidRPr="00A42C77">
        <w:rPr>
          <w:rFonts w:ascii="Times New Roman" w:hAnsi="Times New Roman" w:cs="Times New Roman"/>
        </w:rPr>
        <w:t xml:space="preserve"> </w:t>
      </w:r>
      <w:r w:rsidR="003A3A46" w:rsidRPr="00A42C77">
        <w:rPr>
          <w:rFonts w:ascii="Times New Roman" w:hAnsi="Times New Roman" w:cs="Times New Roman"/>
        </w:rPr>
        <w:t xml:space="preserve">., </w:t>
      </w:r>
      <w:r w:rsidRPr="00A42C77">
        <w:rPr>
          <w:rFonts w:ascii="Times New Roman" w:hAnsi="Times New Roman" w:cs="Times New Roman"/>
        </w:rPr>
        <w:t>2019). In contrast, the continuously cultivated topsoil exhibited the highest bulk density (1.42 g/cm³) and consequently the lowest porosity (46%). This finding directly implies that continuous tillage has led to significant soil compaction, which can restrict root growth, limit water infiltration, and increase the risk of erosion (</w:t>
      </w:r>
      <w:r w:rsidR="00BD1D78" w:rsidRPr="00A42C77">
        <w:rPr>
          <w:rFonts w:ascii="Times New Roman" w:hAnsi="Times New Roman" w:cs="Times New Roman"/>
        </w:rPr>
        <w:t xml:space="preserve">Aina, </w:t>
      </w:r>
      <w:r w:rsidR="00BD1D78" w:rsidRPr="00A42C77">
        <w:rPr>
          <w:rFonts w:ascii="Times New Roman" w:hAnsi="Times New Roman" w:cs="Times New Roman"/>
          <w:i/>
        </w:rPr>
        <w:t>et al</w:t>
      </w:r>
      <w:r w:rsidR="00BD1D78" w:rsidRPr="00A42C77">
        <w:rPr>
          <w:rFonts w:ascii="Times New Roman" w:hAnsi="Times New Roman" w:cs="Times New Roman"/>
        </w:rPr>
        <w:t xml:space="preserve">, 2019; </w:t>
      </w:r>
      <w:r w:rsidRPr="00A42C77">
        <w:rPr>
          <w:rFonts w:ascii="Times New Roman" w:hAnsi="Times New Roman" w:cs="Times New Roman"/>
        </w:rPr>
        <w:t xml:space="preserve">Adekunle, </w:t>
      </w:r>
      <w:r w:rsidRPr="00A42C77">
        <w:rPr>
          <w:rFonts w:ascii="Times New Roman" w:hAnsi="Times New Roman" w:cs="Times New Roman"/>
          <w:i/>
          <w:iCs/>
        </w:rPr>
        <w:t>et al</w:t>
      </w:r>
      <w:r w:rsidRPr="00A42C77">
        <w:rPr>
          <w:rFonts w:ascii="Times New Roman" w:hAnsi="Times New Roman" w:cs="Times New Roman"/>
        </w:rPr>
        <w:t>., 2024).</w:t>
      </w:r>
    </w:p>
    <w:p w14:paraId="16BEF011" w14:textId="77777777" w:rsidR="007965CE" w:rsidRPr="00A42C77" w:rsidRDefault="007965CE" w:rsidP="00A42C77">
      <w:pPr>
        <w:jc w:val="both"/>
        <w:rPr>
          <w:rFonts w:ascii="Times New Roman" w:hAnsi="Times New Roman" w:cs="Times New Roman"/>
        </w:rPr>
      </w:pPr>
    </w:p>
    <w:p w14:paraId="360C889B" w14:textId="77777777" w:rsidR="00487F8B" w:rsidRPr="00A42C77" w:rsidRDefault="00487F8B" w:rsidP="00A42C77">
      <w:pPr>
        <w:jc w:val="both"/>
        <w:rPr>
          <w:rFonts w:ascii="Times New Roman" w:hAnsi="Times New Roman" w:cs="Times New Roman"/>
          <w:b/>
          <w:bCs/>
        </w:rPr>
      </w:pPr>
      <w:r w:rsidRPr="00A42C77">
        <w:rPr>
          <w:rFonts w:ascii="Times New Roman" w:hAnsi="Times New Roman" w:cs="Times New Roman"/>
        </w:rPr>
        <w:br w:type="page"/>
      </w:r>
    </w:p>
    <w:p w14:paraId="19E16047" w14:textId="77777777" w:rsidR="00487F8B" w:rsidRPr="00A42C77" w:rsidRDefault="005319B8" w:rsidP="00A42C77">
      <w:pPr>
        <w:jc w:val="both"/>
        <w:rPr>
          <w:rFonts w:ascii="Times New Roman" w:hAnsi="Times New Roman" w:cs="Times New Roman"/>
        </w:rPr>
      </w:pPr>
      <w:r w:rsidRPr="00A42C77">
        <w:rPr>
          <w:rFonts w:ascii="Times New Roman" w:hAnsi="Times New Roman" w:cs="Times New Roman"/>
          <w:b/>
        </w:rPr>
        <w:lastRenderedPageBreak/>
        <w:t>Chemical Properties:</w:t>
      </w:r>
      <w:r w:rsidRPr="00A42C77">
        <w:rPr>
          <w:rFonts w:ascii="Times New Roman" w:hAnsi="Times New Roman" w:cs="Times New Roman"/>
        </w:rPr>
        <w:t xml:space="preserve"> </w:t>
      </w:r>
      <w:r w:rsidR="00487F8B" w:rsidRPr="00A42C77">
        <w:rPr>
          <w:rFonts w:ascii="Times New Roman" w:hAnsi="Times New Roman" w:cs="Times New Roman"/>
        </w:rPr>
        <w:t xml:space="preserve">The chemical properties of </w:t>
      </w:r>
      <w:r w:rsidRPr="00A42C77">
        <w:rPr>
          <w:rFonts w:ascii="Times New Roman" w:hAnsi="Times New Roman" w:cs="Times New Roman"/>
        </w:rPr>
        <w:t xml:space="preserve">the soils, presented in Table </w:t>
      </w:r>
      <w:r w:rsidR="00487F8B" w:rsidRPr="00A42C77">
        <w:rPr>
          <w:rFonts w:ascii="Times New Roman" w:hAnsi="Times New Roman" w:cs="Times New Roman"/>
        </w:rPr>
        <w:t>2, reveal the direct and significant influence of land management practices on soil fertility.</w:t>
      </w:r>
    </w:p>
    <w:p w14:paraId="76373F95" w14:textId="77777777" w:rsidR="00487F8B" w:rsidRPr="00A42C77" w:rsidRDefault="00487F8B" w:rsidP="00A42C77">
      <w:pPr>
        <w:jc w:val="both"/>
        <w:rPr>
          <w:rFonts w:ascii="Times New Roman" w:hAnsi="Times New Roman" w:cs="Times New Roman"/>
        </w:rPr>
      </w:pPr>
      <w:r w:rsidRPr="00A42C77">
        <w:rPr>
          <w:rFonts w:ascii="Times New Roman" w:hAnsi="Times New Roman" w:cs="Times New Roman"/>
        </w:rPr>
        <w:t>The soi</w:t>
      </w:r>
      <w:r w:rsidR="0033199E" w:rsidRPr="00A42C77">
        <w:rPr>
          <w:rFonts w:ascii="Times New Roman" w:hAnsi="Times New Roman" w:cs="Times New Roman"/>
        </w:rPr>
        <w:t xml:space="preserve">l reaction, as shown in Table </w:t>
      </w:r>
      <w:r w:rsidRPr="00A42C77">
        <w:rPr>
          <w:rFonts w:ascii="Times New Roman" w:hAnsi="Times New Roman" w:cs="Times New Roman"/>
        </w:rPr>
        <w:t xml:space="preserve">2, was strongly acidic across all land uses and depths. The pH measured in water ranged from a low of 5.2 in the continuously cultivated subsoil to a high of 5.83 in the forest subsoil. This acidic nature is characteristic of soils in the region, which are derived from acidic parent materials and subjected to leaching under a tropical climate (Babalola </w:t>
      </w:r>
      <w:r w:rsidRPr="00A42C77">
        <w:rPr>
          <w:rFonts w:ascii="Times New Roman" w:hAnsi="Times New Roman" w:cs="Times New Roman"/>
          <w:i/>
          <w:iCs/>
        </w:rPr>
        <w:t>et al</w:t>
      </w:r>
      <w:r w:rsidRPr="00A42C77">
        <w:rPr>
          <w:rFonts w:ascii="Times New Roman" w:hAnsi="Times New Roman" w:cs="Times New Roman"/>
        </w:rPr>
        <w:t>., 2024). The implication of this inherent acidity is the potential for reduced availability of essential nutrients like phosphorus and an increased risk of aluminum toxicity, which can limit crop productivity if not properly managed.</w:t>
      </w:r>
    </w:p>
    <w:p w14:paraId="408F3562" w14:textId="3C581527" w:rsidR="00487F8B" w:rsidRPr="00A42C77" w:rsidRDefault="00487F8B" w:rsidP="00A42C77">
      <w:pPr>
        <w:jc w:val="both"/>
        <w:rPr>
          <w:rFonts w:ascii="Times New Roman" w:hAnsi="Times New Roman" w:cs="Times New Roman"/>
        </w:rPr>
      </w:pPr>
      <w:r w:rsidRPr="00A42C77">
        <w:rPr>
          <w:rFonts w:ascii="Times New Roman" w:hAnsi="Times New Roman" w:cs="Times New Roman"/>
        </w:rPr>
        <w:t>The analysis of soil organic matter and its components revealed a clear and statistically significant trend directly linked to land use. As detailed in Table 2, the forest land (FL) topsoil (0-15 cm) had the highest concentrations of organic carbon (2.36%), organic matter (4.07%), and total nitrogen (0.16%). In stark contrast, the continuously cultivated land (CCL) subsoil (15-30 cm) recorded the lowest levels for these properties, with organic carbon at 0.64%, organic matter at 1.09%, and total nitrogen at just 0.04%. These results establish a clear degradation gradient of Forest &gt; Grassland &gt; Cultivated, underscoring the severe impact of continuous cultivation. The high organic matter content under the forest is a direct result of the continuous addition of litter</w:t>
      </w:r>
      <w:r w:rsidR="006B64CB" w:rsidRPr="00A42C77">
        <w:rPr>
          <w:rFonts w:ascii="Times New Roman" w:hAnsi="Times New Roman" w:cs="Times New Roman"/>
        </w:rPr>
        <w:t xml:space="preserve"> </w:t>
      </w:r>
      <w:r w:rsidRPr="00A42C77">
        <w:rPr>
          <w:rFonts w:ascii="Times New Roman" w:hAnsi="Times New Roman" w:cs="Times New Roman"/>
        </w:rPr>
        <w:t>fall and the absence of tillage, which protects organic ma</w:t>
      </w:r>
      <w:r w:rsidR="006B64CB" w:rsidRPr="00A42C77">
        <w:rPr>
          <w:rFonts w:ascii="Times New Roman" w:hAnsi="Times New Roman" w:cs="Times New Roman"/>
        </w:rPr>
        <w:t>tter from decomposition (</w:t>
      </w:r>
      <w:proofErr w:type="spellStart"/>
      <w:r w:rsidR="006B64CB" w:rsidRPr="00A42C77">
        <w:rPr>
          <w:rFonts w:ascii="Times New Roman" w:hAnsi="Times New Roman" w:cs="Times New Roman"/>
        </w:rPr>
        <w:t>Sojobi</w:t>
      </w:r>
      <w:proofErr w:type="spellEnd"/>
      <w:r w:rsidR="006B64CB" w:rsidRPr="00A42C77">
        <w:rPr>
          <w:rFonts w:ascii="Times New Roman" w:hAnsi="Times New Roman" w:cs="Times New Roman"/>
        </w:rPr>
        <w:t xml:space="preserve"> and </w:t>
      </w:r>
      <w:proofErr w:type="spellStart"/>
      <w:r w:rsidRPr="00A42C77">
        <w:rPr>
          <w:rFonts w:ascii="Times New Roman" w:hAnsi="Times New Roman" w:cs="Times New Roman"/>
        </w:rPr>
        <w:t>Oluwasemire</w:t>
      </w:r>
      <w:proofErr w:type="spellEnd"/>
      <w:r w:rsidRPr="00A42C77">
        <w:rPr>
          <w:rFonts w:ascii="Times New Roman" w:hAnsi="Times New Roman" w:cs="Times New Roman"/>
        </w:rPr>
        <w:t>, 2024). Conversely, the significant depletion in the cultivated soil is a classic symptom of soil degradation caused by tillage-induced oxidation, crop resid</w:t>
      </w:r>
      <w:r w:rsidR="003743C8" w:rsidRPr="00A42C77">
        <w:rPr>
          <w:rFonts w:ascii="Times New Roman" w:hAnsi="Times New Roman" w:cs="Times New Roman"/>
        </w:rPr>
        <w:t xml:space="preserve">ue removal, and erosion (Amusan, </w:t>
      </w:r>
      <w:r w:rsidRPr="00A42C77">
        <w:rPr>
          <w:rFonts w:ascii="Times New Roman" w:hAnsi="Times New Roman" w:cs="Times New Roman"/>
          <w:i/>
          <w:iCs/>
        </w:rPr>
        <w:t>et al</w:t>
      </w:r>
      <w:r w:rsidRPr="00A42C77">
        <w:rPr>
          <w:rFonts w:ascii="Times New Roman" w:hAnsi="Times New Roman" w:cs="Times New Roman"/>
        </w:rPr>
        <w:t>., 2019).</w:t>
      </w:r>
    </w:p>
    <w:p w14:paraId="50FFCCFD" w14:textId="77777777" w:rsidR="00487F8B" w:rsidRPr="00A42C77" w:rsidRDefault="00487F8B" w:rsidP="00A42C77">
      <w:pPr>
        <w:pStyle w:val="Caption"/>
        <w:spacing w:line="276" w:lineRule="auto"/>
        <w:sectPr w:rsidR="00487F8B" w:rsidRPr="00A42C77" w:rsidSect="00487F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0067DE54" w14:textId="77777777" w:rsidR="00487F8B" w:rsidRPr="00A42C77" w:rsidRDefault="00487F8B" w:rsidP="00A42C77">
      <w:pPr>
        <w:pStyle w:val="Caption"/>
        <w:spacing w:line="276" w:lineRule="auto"/>
      </w:pPr>
      <w:bookmarkStart w:id="12" w:name="_Toc209013653"/>
      <w:r w:rsidRPr="00A42C77">
        <w:lastRenderedPageBreak/>
        <w:t xml:space="preserve">Table </w:t>
      </w:r>
      <w:r w:rsidR="00D66C57" w:rsidRPr="00A42C77">
        <w:t>2</w:t>
      </w:r>
      <w:r w:rsidRPr="00A42C77">
        <w:t xml:space="preserve">: Chemical Properties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2"/>
    </w:p>
    <w:p w14:paraId="2BC8FCE1" w14:textId="77777777" w:rsidR="00487F8B" w:rsidRPr="00A42C77" w:rsidRDefault="00487F8B" w:rsidP="00A42C77">
      <w:pPr>
        <w:spacing w:after="0"/>
        <w:jc w:val="both"/>
        <w:rPr>
          <w:rFonts w:ascii="Times New Roman" w:hAnsi="Times New Roman" w:cs="Times New Roman"/>
          <w:b/>
          <w:bCs/>
        </w:rPr>
      </w:pPr>
    </w:p>
    <w:tbl>
      <w:tblPr>
        <w:tblStyle w:val="APA"/>
        <w:tblW w:w="5000" w:type="pct"/>
        <w:tblBorders>
          <w:top w:val="none" w:sz="0" w:space="0" w:color="auto"/>
          <w:bottom w:val="none" w:sz="0" w:space="0" w:color="auto"/>
        </w:tblBorders>
        <w:tblLook w:val="04A0" w:firstRow="1" w:lastRow="0" w:firstColumn="1" w:lastColumn="0" w:noHBand="0" w:noVBand="1"/>
      </w:tblPr>
      <w:tblGrid>
        <w:gridCol w:w="683"/>
        <w:gridCol w:w="596"/>
        <w:gridCol w:w="580"/>
        <w:gridCol w:w="575"/>
        <w:gridCol w:w="575"/>
        <w:gridCol w:w="575"/>
        <w:gridCol w:w="957"/>
        <w:gridCol w:w="900"/>
        <w:gridCol w:w="1105"/>
        <w:gridCol w:w="1105"/>
        <w:gridCol w:w="1105"/>
        <w:gridCol w:w="1105"/>
        <w:gridCol w:w="1105"/>
        <w:gridCol w:w="1105"/>
        <w:gridCol w:w="1105"/>
      </w:tblGrid>
      <w:tr w:rsidR="00E02A3C" w:rsidRPr="00A42C77" w14:paraId="4B2E7E87" w14:textId="77777777" w:rsidTr="00B777B5">
        <w:trPr>
          <w:cnfStyle w:val="100000000000" w:firstRow="1" w:lastRow="0" w:firstColumn="0" w:lastColumn="0" w:oddVBand="0" w:evenVBand="0" w:oddHBand="0" w:evenHBand="0" w:firstRowFirstColumn="0" w:firstRowLastColumn="0" w:lastRowFirstColumn="0" w:lastRowLastColumn="0"/>
          <w:trHeight w:val="227"/>
        </w:trPr>
        <w:tc>
          <w:tcPr>
            <w:tcW w:w="419" w:type="pct"/>
            <w:tcBorders>
              <w:top w:val="single" w:sz="4" w:space="0" w:color="auto"/>
            </w:tcBorders>
            <w:hideMark/>
          </w:tcPr>
          <w:p w14:paraId="589A1EB4" w14:textId="77777777" w:rsidR="00E02A3C" w:rsidRPr="00A42C77" w:rsidRDefault="00E02A3C" w:rsidP="00A42C77">
            <w:pPr>
              <w:spacing w:line="276" w:lineRule="auto"/>
              <w:jc w:val="both"/>
              <w:rPr>
                <w:rFonts w:cs="Times New Roman"/>
                <w:bCs/>
                <w:szCs w:val="22"/>
              </w:rPr>
            </w:pPr>
            <w:r w:rsidRPr="00A42C77">
              <w:rPr>
                <w:rFonts w:cs="Times New Roman"/>
                <w:bCs/>
                <w:szCs w:val="22"/>
              </w:rPr>
              <w:t>Land Use Type</w:t>
            </w:r>
          </w:p>
        </w:tc>
        <w:tc>
          <w:tcPr>
            <w:tcW w:w="265" w:type="pct"/>
            <w:tcBorders>
              <w:top w:val="single" w:sz="4" w:space="0" w:color="auto"/>
            </w:tcBorders>
            <w:hideMark/>
          </w:tcPr>
          <w:p w14:paraId="2B98B4E3" w14:textId="77777777" w:rsidR="00E02A3C" w:rsidRPr="00A42C77" w:rsidRDefault="00E02A3C" w:rsidP="00A42C77">
            <w:pPr>
              <w:spacing w:line="276" w:lineRule="auto"/>
              <w:jc w:val="both"/>
              <w:rPr>
                <w:rFonts w:cs="Times New Roman"/>
                <w:bCs/>
                <w:szCs w:val="22"/>
              </w:rPr>
            </w:pPr>
            <w:r w:rsidRPr="00A42C77">
              <w:rPr>
                <w:rFonts w:cs="Times New Roman"/>
                <w:bCs/>
                <w:szCs w:val="22"/>
              </w:rPr>
              <w:t>pH in H₂O</w:t>
            </w:r>
          </w:p>
        </w:tc>
        <w:tc>
          <w:tcPr>
            <w:tcW w:w="262" w:type="pct"/>
            <w:tcBorders>
              <w:top w:val="single" w:sz="4" w:space="0" w:color="auto"/>
            </w:tcBorders>
            <w:hideMark/>
          </w:tcPr>
          <w:p w14:paraId="1C60259C" w14:textId="77777777" w:rsidR="00E02A3C" w:rsidRPr="00A42C77" w:rsidRDefault="00E02A3C" w:rsidP="00A42C77">
            <w:pPr>
              <w:spacing w:line="276" w:lineRule="auto"/>
              <w:jc w:val="both"/>
              <w:rPr>
                <w:rFonts w:cs="Times New Roman"/>
                <w:bCs/>
                <w:szCs w:val="22"/>
              </w:rPr>
            </w:pPr>
            <w:r w:rsidRPr="00A42C77">
              <w:rPr>
                <w:rFonts w:cs="Times New Roman"/>
                <w:bCs/>
                <w:szCs w:val="22"/>
              </w:rPr>
              <w:t xml:space="preserve">pH in </w:t>
            </w:r>
            <w:proofErr w:type="spellStart"/>
            <w:r w:rsidRPr="00A42C77">
              <w:rPr>
                <w:rFonts w:cs="Times New Roman"/>
                <w:bCs/>
                <w:szCs w:val="22"/>
              </w:rPr>
              <w:t>KCl</w:t>
            </w:r>
            <w:proofErr w:type="spellEnd"/>
          </w:p>
        </w:tc>
        <w:tc>
          <w:tcPr>
            <w:tcW w:w="312" w:type="pct"/>
            <w:tcBorders>
              <w:top w:val="single" w:sz="4" w:space="0" w:color="auto"/>
            </w:tcBorders>
            <w:hideMark/>
          </w:tcPr>
          <w:p w14:paraId="2F8F8D8A" w14:textId="77777777" w:rsidR="00E02A3C" w:rsidRPr="00A42C77" w:rsidRDefault="00E02A3C" w:rsidP="00A42C77">
            <w:pPr>
              <w:spacing w:line="276" w:lineRule="auto"/>
              <w:jc w:val="both"/>
              <w:rPr>
                <w:rFonts w:cs="Times New Roman"/>
                <w:bCs/>
                <w:szCs w:val="22"/>
              </w:rPr>
            </w:pPr>
            <w:r w:rsidRPr="00A42C77">
              <w:rPr>
                <w:rFonts w:cs="Times New Roman"/>
                <w:bCs/>
                <w:szCs w:val="22"/>
              </w:rPr>
              <w:t>% OC</w:t>
            </w:r>
          </w:p>
        </w:tc>
        <w:tc>
          <w:tcPr>
            <w:tcW w:w="312" w:type="pct"/>
            <w:tcBorders>
              <w:top w:val="single" w:sz="4" w:space="0" w:color="auto"/>
            </w:tcBorders>
            <w:hideMark/>
          </w:tcPr>
          <w:p w14:paraId="3135C5FE" w14:textId="77777777" w:rsidR="00E02A3C" w:rsidRPr="00A42C77" w:rsidRDefault="00E02A3C" w:rsidP="00A42C77">
            <w:pPr>
              <w:spacing w:line="276" w:lineRule="auto"/>
              <w:jc w:val="both"/>
              <w:rPr>
                <w:rFonts w:cs="Times New Roman"/>
                <w:bCs/>
                <w:szCs w:val="22"/>
              </w:rPr>
            </w:pPr>
            <w:r w:rsidRPr="00A42C77">
              <w:rPr>
                <w:rFonts w:cs="Times New Roman"/>
                <w:bCs/>
                <w:szCs w:val="22"/>
              </w:rPr>
              <w:t>% OM</w:t>
            </w:r>
          </w:p>
        </w:tc>
        <w:tc>
          <w:tcPr>
            <w:tcW w:w="312" w:type="pct"/>
            <w:tcBorders>
              <w:top w:val="single" w:sz="4" w:space="0" w:color="auto"/>
            </w:tcBorders>
            <w:hideMark/>
          </w:tcPr>
          <w:p w14:paraId="76F97976" w14:textId="77777777" w:rsidR="00E02A3C" w:rsidRPr="00A42C77" w:rsidRDefault="00E02A3C" w:rsidP="00A42C77">
            <w:pPr>
              <w:spacing w:line="276" w:lineRule="auto"/>
              <w:jc w:val="both"/>
              <w:rPr>
                <w:rFonts w:cs="Times New Roman"/>
                <w:bCs/>
                <w:szCs w:val="22"/>
              </w:rPr>
            </w:pPr>
            <w:r w:rsidRPr="00A42C77">
              <w:rPr>
                <w:rFonts w:cs="Times New Roman"/>
                <w:bCs/>
                <w:szCs w:val="22"/>
              </w:rPr>
              <w:t>% TN</w:t>
            </w:r>
          </w:p>
        </w:tc>
        <w:tc>
          <w:tcPr>
            <w:tcW w:w="260" w:type="pct"/>
            <w:tcBorders>
              <w:top w:val="single" w:sz="4" w:space="0" w:color="auto"/>
            </w:tcBorders>
            <w:hideMark/>
          </w:tcPr>
          <w:p w14:paraId="5BB59C0D" w14:textId="77777777" w:rsidR="00E02A3C" w:rsidRPr="00A42C77" w:rsidRDefault="00E02A3C" w:rsidP="00A42C77">
            <w:pPr>
              <w:spacing w:line="276" w:lineRule="auto"/>
              <w:jc w:val="both"/>
              <w:rPr>
                <w:rFonts w:cs="Times New Roman"/>
                <w:bCs/>
                <w:szCs w:val="22"/>
              </w:rPr>
            </w:pPr>
            <w:r w:rsidRPr="00A42C77">
              <w:rPr>
                <w:rFonts w:cs="Times New Roman"/>
                <w:bCs/>
                <w:szCs w:val="22"/>
              </w:rPr>
              <w:t>EC (mS/cm)</w:t>
            </w:r>
          </w:p>
        </w:tc>
        <w:tc>
          <w:tcPr>
            <w:tcW w:w="312" w:type="pct"/>
            <w:tcBorders>
              <w:top w:val="single" w:sz="4" w:space="0" w:color="auto"/>
            </w:tcBorders>
            <w:hideMark/>
          </w:tcPr>
          <w:p w14:paraId="6130860C" w14:textId="77777777" w:rsidR="00E02A3C" w:rsidRPr="00A42C77" w:rsidRDefault="00E02A3C" w:rsidP="00A42C77">
            <w:pPr>
              <w:spacing w:line="276" w:lineRule="auto"/>
              <w:jc w:val="both"/>
              <w:rPr>
                <w:rFonts w:cs="Times New Roman"/>
                <w:bCs/>
                <w:szCs w:val="22"/>
              </w:rPr>
            </w:pPr>
            <w:r w:rsidRPr="00A42C77">
              <w:rPr>
                <w:rFonts w:cs="Times New Roman"/>
                <w:bCs/>
                <w:szCs w:val="22"/>
              </w:rPr>
              <w:t>P (mg/kg)</w:t>
            </w:r>
          </w:p>
        </w:tc>
        <w:tc>
          <w:tcPr>
            <w:tcW w:w="312" w:type="pct"/>
            <w:tcBorders>
              <w:top w:val="single" w:sz="4" w:space="0" w:color="auto"/>
            </w:tcBorders>
          </w:tcPr>
          <w:p w14:paraId="1D9366B5"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Na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14:paraId="3AD7FA42"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K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14:paraId="0AA87AEA"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Ca (</w:t>
            </w:r>
            <w:proofErr w:type="spellStart"/>
            <w:r w:rsidRPr="00A42C77">
              <w:rPr>
                <w:rFonts w:cs="Times New Roman"/>
                <w:bCs/>
                <w:szCs w:val="22"/>
              </w:rPr>
              <w:t>Cmol</w:t>
            </w:r>
            <w:proofErr w:type="spellEnd"/>
            <w:r w:rsidRPr="00A42C77">
              <w:rPr>
                <w:rFonts w:cs="Times New Roman"/>
                <w:bCs/>
                <w:szCs w:val="22"/>
              </w:rPr>
              <w:t>/kg)</w:t>
            </w:r>
          </w:p>
        </w:tc>
        <w:tc>
          <w:tcPr>
            <w:tcW w:w="363" w:type="pct"/>
            <w:tcBorders>
              <w:top w:val="single" w:sz="4" w:space="0" w:color="auto"/>
            </w:tcBorders>
          </w:tcPr>
          <w:p w14:paraId="7C801AAD"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Mg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14:paraId="598C5D7A"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TEB (</w:t>
            </w:r>
            <w:proofErr w:type="spellStart"/>
            <w:r w:rsidRPr="00A42C77">
              <w:rPr>
                <w:rFonts w:cs="Times New Roman"/>
                <w:bCs/>
                <w:szCs w:val="22"/>
              </w:rPr>
              <w:t>Cmol</w:t>
            </w:r>
            <w:proofErr w:type="spellEnd"/>
            <w:r w:rsidRPr="00A42C77">
              <w:rPr>
                <w:rFonts w:cs="Times New Roman"/>
                <w:bCs/>
                <w:szCs w:val="22"/>
              </w:rPr>
              <w:t>/kg)</w:t>
            </w:r>
          </w:p>
        </w:tc>
        <w:tc>
          <w:tcPr>
            <w:tcW w:w="469" w:type="pct"/>
            <w:tcBorders>
              <w:top w:val="single" w:sz="4" w:space="0" w:color="auto"/>
            </w:tcBorders>
          </w:tcPr>
          <w:p w14:paraId="78EAEA42"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Ex. Acidity (</w:t>
            </w:r>
            <w:proofErr w:type="spellStart"/>
            <w:r w:rsidRPr="00A42C77">
              <w:rPr>
                <w:rFonts w:cs="Times New Roman"/>
                <w:bCs/>
                <w:szCs w:val="22"/>
              </w:rPr>
              <w:t>Cmol</w:t>
            </w:r>
            <w:proofErr w:type="spellEnd"/>
            <w:r w:rsidRPr="00A42C77">
              <w:rPr>
                <w:rFonts w:cs="Times New Roman"/>
                <w:bCs/>
                <w:szCs w:val="22"/>
              </w:rPr>
              <w:t>/kg)</w:t>
            </w:r>
          </w:p>
        </w:tc>
        <w:tc>
          <w:tcPr>
            <w:tcW w:w="466" w:type="pct"/>
            <w:tcBorders>
              <w:top w:val="single" w:sz="4" w:space="0" w:color="auto"/>
            </w:tcBorders>
          </w:tcPr>
          <w:p w14:paraId="6729D71E" w14:textId="77777777" w:rsidR="00E02A3C" w:rsidRPr="00A42C77" w:rsidRDefault="00E02A3C" w:rsidP="00A42C77">
            <w:pPr>
              <w:spacing w:line="276" w:lineRule="auto"/>
              <w:jc w:val="both"/>
              <w:rPr>
                <w:rFonts w:cs="Times New Roman"/>
                <w:b w:val="0"/>
                <w:bCs/>
                <w:szCs w:val="22"/>
              </w:rPr>
            </w:pPr>
            <w:r w:rsidRPr="00A42C77">
              <w:rPr>
                <w:rFonts w:cs="Times New Roman"/>
                <w:bCs/>
                <w:szCs w:val="22"/>
              </w:rPr>
              <w:t>ECEC (</w:t>
            </w:r>
            <w:proofErr w:type="spellStart"/>
            <w:r w:rsidRPr="00A42C77">
              <w:rPr>
                <w:rFonts w:cs="Times New Roman"/>
                <w:bCs/>
                <w:szCs w:val="22"/>
              </w:rPr>
              <w:t>Cmol</w:t>
            </w:r>
            <w:proofErr w:type="spellEnd"/>
            <w:r w:rsidRPr="00A42C77">
              <w:rPr>
                <w:rFonts w:cs="Times New Roman"/>
                <w:bCs/>
                <w:szCs w:val="22"/>
              </w:rPr>
              <w:t>/kg)</w:t>
            </w:r>
          </w:p>
        </w:tc>
      </w:tr>
      <w:tr w:rsidR="00E02A3C" w:rsidRPr="00A42C77" w14:paraId="3B5E8586" w14:textId="77777777" w:rsidTr="00B777B5">
        <w:trPr>
          <w:trHeight w:val="80"/>
        </w:trPr>
        <w:tc>
          <w:tcPr>
            <w:tcW w:w="5000" w:type="pct"/>
            <w:gridSpan w:val="15"/>
            <w:tcBorders>
              <w:top w:val="single" w:sz="4" w:space="0" w:color="auto"/>
            </w:tcBorders>
            <w:hideMark/>
          </w:tcPr>
          <w:p w14:paraId="51B8D8B5" w14:textId="77777777" w:rsidR="00E02A3C" w:rsidRPr="00A42C77" w:rsidRDefault="00E02A3C" w:rsidP="00A42C77">
            <w:pPr>
              <w:spacing w:line="276" w:lineRule="auto"/>
              <w:jc w:val="both"/>
              <w:rPr>
                <w:rFonts w:cs="Times New Roman"/>
                <w:b/>
                <w:szCs w:val="22"/>
              </w:rPr>
            </w:pPr>
            <w:r w:rsidRPr="00A42C77">
              <w:rPr>
                <w:rFonts w:cs="Times New Roman"/>
                <w:b/>
                <w:szCs w:val="22"/>
              </w:rPr>
              <w:t xml:space="preserve">                                                                           </w:t>
            </w:r>
            <w:r w:rsidR="006365FC" w:rsidRPr="00A42C77">
              <w:rPr>
                <w:rFonts w:cs="Times New Roman"/>
                <w:b/>
                <w:szCs w:val="22"/>
              </w:rPr>
              <w:t xml:space="preserve">                     </w:t>
            </w:r>
            <w:r w:rsidR="005A4C5B" w:rsidRPr="00A42C77">
              <w:rPr>
                <w:rFonts w:cs="Times New Roman"/>
                <w:b/>
                <w:szCs w:val="22"/>
              </w:rPr>
              <w:t xml:space="preserve"> </w:t>
            </w:r>
            <w:r w:rsidRPr="00A42C77">
              <w:rPr>
                <w:rFonts w:cs="Times New Roman"/>
                <w:b/>
                <w:szCs w:val="22"/>
              </w:rPr>
              <w:t>0 – 15cm Depth</w:t>
            </w:r>
          </w:p>
        </w:tc>
      </w:tr>
      <w:tr w:rsidR="00E02A3C" w:rsidRPr="00A42C77" w14:paraId="00289BD6" w14:textId="77777777" w:rsidTr="00B777B5">
        <w:trPr>
          <w:trHeight w:val="80"/>
        </w:trPr>
        <w:tc>
          <w:tcPr>
            <w:tcW w:w="419" w:type="pct"/>
            <w:hideMark/>
          </w:tcPr>
          <w:p w14:paraId="3435437E" w14:textId="77777777" w:rsidR="00E02A3C" w:rsidRPr="00A42C77" w:rsidRDefault="00E02A3C" w:rsidP="00A42C77">
            <w:pPr>
              <w:spacing w:line="276" w:lineRule="auto"/>
              <w:jc w:val="both"/>
              <w:rPr>
                <w:rFonts w:cs="Times New Roman"/>
                <w:szCs w:val="22"/>
              </w:rPr>
            </w:pPr>
            <w:r w:rsidRPr="00A42C77">
              <w:rPr>
                <w:rFonts w:cs="Times New Roman"/>
                <w:b/>
                <w:bCs/>
                <w:szCs w:val="22"/>
              </w:rPr>
              <w:t>CCL</w:t>
            </w:r>
          </w:p>
        </w:tc>
        <w:tc>
          <w:tcPr>
            <w:tcW w:w="265" w:type="pct"/>
            <w:hideMark/>
          </w:tcPr>
          <w:p w14:paraId="7A6AFC21" w14:textId="77777777" w:rsidR="00E02A3C" w:rsidRPr="00A42C77" w:rsidRDefault="00E02A3C" w:rsidP="00A42C77">
            <w:pPr>
              <w:spacing w:line="276" w:lineRule="auto"/>
              <w:jc w:val="both"/>
              <w:rPr>
                <w:rFonts w:cs="Times New Roman"/>
                <w:szCs w:val="22"/>
              </w:rPr>
            </w:pPr>
            <w:r w:rsidRPr="00A42C77">
              <w:rPr>
                <w:rFonts w:cs="Times New Roman"/>
                <w:szCs w:val="22"/>
              </w:rPr>
              <w:t>5.5</w:t>
            </w:r>
            <w:r w:rsidR="00C26C1B" w:rsidRPr="00A42C77">
              <w:rPr>
                <w:rFonts w:cs="Times New Roman"/>
                <w:szCs w:val="22"/>
              </w:rPr>
              <w:t>0</w:t>
            </w:r>
          </w:p>
        </w:tc>
        <w:tc>
          <w:tcPr>
            <w:tcW w:w="262" w:type="pct"/>
            <w:hideMark/>
          </w:tcPr>
          <w:p w14:paraId="75578980" w14:textId="77777777" w:rsidR="00E02A3C" w:rsidRPr="00A42C77" w:rsidRDefault="00E02A3C" w:rsidP="00A42C77">
            <w:pPr>
              <w:spacing w:line="276" w:lineRule="auto"/>
              <w:jc w:val="both"/>
              <w:rPr>
                <w:rFonts w:cs="Times New Roman"/>
                <w:szCs w:val="22"/>
              </w:rPr>
            </w:pPr>
            <w:r w:rsidRPr="00A42C77">
              <w:rPr>
                <w:rFonts w:cs="Times New Roman"/>
                <w:szCs w:val="22"/>
              </w:rPr>
              <w:t>4.7</w:t>
            </w:r>
            <w:r w:rsidR="00C26C1B" w:rsidRPr="00A42C77">
              <w:rPr>
                <w:rFonts w:cs="Times New Roman"/>
                <w:szCs w:val="22"/>
              </w:rPr>
              <w:t>0</w:t>
            </w:r>
          </w:p>
        </w:tc>
        <w:tc>
          <w:tcPr>
            <w:tcW w:w="312" w:type="pct"/>
            <w:hideMark/>
          </w:tcPr>
          <w:p w14:paraId="3A42FC18" w14:textId="77777777" w:rsidR="00E02A3C" w:rsidRPr="00A42C77" w:rsidRDefault="00E02A3C" w:rsidP="00A42C77">
            <w:pPr>
              <w:spacing w:line="276" w:lineRule="auto"/>
              <w:jc w:val="both"/>
              <w:rPr>
                <w:rFonts w:cs="Times New Roman"/>
                <w:szCs w:val="22"/>
              </w:rPr>
            </w:pPr>
            <w:r w:rsidRPr="00A42C77">
              <w:rPr>
                <w:rFonts w:cs="Times New Roman"/>
                <w:szCs w:val="22"/>
              </w:rPr>
              <w:t>0.91</w:t>
            </w:r>
          </w:p>
        </w:tc>
        <w:tc>
          <w:tcPr>
            <w:tcW w:w="312" w:type="pct"/>
            <w:hideMark/>
          </w:tcPr>
          <w:p w14:paraId="36CE03A7" w14:textId="77777777" w:rsidR="00E02A3C" w:rsidRPr="00A42C77" w:rsidRDefault="00E02A3C" w:rsidP="00A42C77">
            <w:pPr>
              <w:spacing w:line="276" w:lineRule="auto"/>
              <w:jc w:val="both"/>
              <w:rPr>
                <w:rFonts w:cs="Times New Roman"/>
                <w:szCs w:val="22"/>
              </w:rPr>
            </w:pPr>
            <w:r w:rsidRPr="00A42C77">
              <w:rPr>
                <w:rFonts w:cs="Times New Roman"/>
                <w:szCs w:val="22"/>
              </w:rPr>
              <w:t>1.38</w:t>
            </w:r>
          </w:p>
        </w:tc>
        <w:tc>
          <w:tcPr>
            <w:tcW w:w="312" w:type="pct"/>
            <w:hideMark/>
          </w:tcPr>
          <w:p w14:paraId="186EFCD4" w14:textId="77777777" w:rsidR="00E02A3C" w:rsidRPr="00A42C77" w:rsidRDefault="00E02A3C" w:rsidP="00A42C77">
            <w:pPr>
              <w:spacing w:line="276" w:lineRule="auto"/>
              <w:jc w:val="both"/>
              <w:rPr>
                <w:rFonts w:cs="Times New Roman"/>
                <w:szCs w:val="22"/>
              </w:rPr>
            </w:pPr>
            <w:r w:rsidRPr="00A42C77">
              <w:rPr>
                <w:rFonts w:cs="Times New Roman"/>
                <w:szCs w:val="22"/>
              </w:rPr>
              <w:t>0.07</w:t>
            </w:r>
          </w:p>
        </w:tc>
        <w:tc>
          <w:tcPr>
            <w:tcW w:w="260" w:type="pct"/>
            <w:hideMark/>
          </w:tcPr>
          <w:p w14:paraId="74E61EB7" w14:textId="77777777" w:rsidR="00E02A3C" w:rsidRPr="00A42C77" w:rsidRDefault="00E02A3C" w:rsidP="00A42C77">
            <w:pPr>
              <w:spacing w:line="276" w:lineRule="auto"/>
              <w:jc w:val="both"/>
              <w:rPr>
                <w:rFonts w:cs="Times New Roman"/>
                <w:szCs w:val="22"/>
              </w:rPr>
            </w:pPr>
            <w:r w:rsidRPr="00A42C77">
              <w:rPr>
                <w:rFonts w:cs="Times New Roman"/>
                <w:szCs w:val="22"/>
              </w:rPr>
              <w:t>0.2</w:t>
            </w:r>
            <w:r w:rsidR="00B726D7" w:rsidRPr="00A42C77">
              <w:rPr>
                <w:rFonts w:cs="Times New Roman"/>
                <w:szCs w:val="22"/>
              </w:rPr>
              <w:t>0</w:t>
            </w:r>
          </w:p>
        </w:tc>
        <w:tc>
          <w:tcPr>
            <w:tcW w:w="312" w:type="pct"/>
            <w:hideMark/>
          </w:tcPr>
          <w:p w14:paraId="3B353A2F" w14:textId="77777777" w:rsidR="00E02A3C" w:rsidRPr="00A42C77" w:rsidRDefault="00E02A3C" w:rsidP="00A42C77">
            <w:pPr>
              <w:spacing w:line="276" w:lineRule="auto"/>
              <w:jc w:val="both"/>
              <w:rPr>
                <w:rFonts w:cs="Times New Roman"/>
                <w:szCs w:val="22"/>
              </w:rPr>
            </w:pPr>
            <w:r w:rsidRPr="00A42C77">
              <w:rPr>
                <w:rFonts w:cs="Times New Roman"/>
                <w:szCs w:val="22"/>
              </w:rPr>
              <w:t>4.37</w:t>
            </w:r>
          </w:p>
        </w:tc>
        <w:tc>
          <w:tcPr>
            <w:tcW w:w="312" w:type="pct"/>
          </w:tcPr>
          <w:p w14:paraId="0405DF8A" w14:textId="77777777" w:rsidR="00E02A3C" w:rsidRPr="00A42C77" w:rsidRDefault="00E02A3C" w:rsidP="00A42C77">
            <w:pPr>
              <w:spacing w:line="276" w:lineRule="auto"/>
              <w:jc w:val="both"/>
              <w:rPr>
                <w:rFonts w:cs="Times New Roman"/>
                <w:szCs w:val="22"/>
              </w:rPr>
            </w:pPr>
            <w:r w:rsidRPr="00A42C77">
              <w:rPr>
                <w:rFonts w:cs="Times New Roman"/>
                <w:szCs w:val="22"/>
              </w:rPr>
              <w:t>0.51</w:t>
            </w:r>
          </w:p>
        </w:tc>
        <w:tc>
          <w:tcPr>
            <w:tcW w:w="312" w:type="pct"/>
          </w:tcPr>
          <w:p w14:paraId="705D6907" w14:textId="77777777" w:rsidR="00E02A3C" w:rsidRPr="00A42C77" w:rsidRDefault="00E02A3C" w:rsidP="00A42C77">
            <w:pPr>
              <w:spacing w:line="276" w:lineRule="auto"/>
              <w:jc w:val="both"/>
              <w:rPr>
                <w:rFonts w:cs="Times New Roman"/>
                <w:szCs w:val="22"/>
              </w:rPr>
            </w:pPr>
            <w:r w:rsidRPr="00A42C77">
              <w:rPr>
                <w:rFonts w:cs="Times New Roman"/>
                <w:szCs w:val="22"/>
              </w:rPr>
              <w:t>1.6</w:t>
            </w:r>
            <w:r w:rsidR="00E71261" w:rsidRPr="00A42C77">
              <w:rPr>
                <w:rFonts w:cs="Times New Roman"/>
                <w:szCs w:val="22"/>
              </w:rPr>
              <w:t>0</w:t>
            </w:r>
          </w:p>
        </w:tc>
        <w:tc>
          <w:tcPr>
            <w:tcW w:w="312" w:type="pct"/>
          </w:tcPr>
          <w:p w14:paraId="4A931EB7" w14:textId="77777777" w:rsidR="00E02A3C" w:rsidRPr="00A42C77" w:rsidRDefault="00E02A3C" w:rsidP="00A42C77">
            <w:pPr>
              <w:spacing w:line="276" w:lineRule="auto"/>
              <w:jc w:val="both"/>
              <w:rPr>
                <w:rFonts w:cs="Times New Roman"/>
                <w:szCs w:val="22"/>
              </w:rPr>
            </w:pPr>
            <w:r w:rsidRPr="00A42C77">
              <w:rPr>
                <w:rFonts w:cs="Times New Roman"/>
                <w:szCs w:val="22"/>
              </w:rPr>
              <w:t>1.67</w:t>
            </w:r>
          </w:p>
        </w:tc>
        <w:tc>
          <w:tcPr>
            <w:tcW w:w="363" w:type="pct"/>
          </w:tcPr>
          <w:p w14:paraId="090E1EFC" w14:textId="77777777" w:rsidR="00E02A3C" w:rsidRPr="00A42C77" w:rsidRDefault="00E02A3C" w:rsidP="00A42C77">
            <w:pPr>
              <w:spacing w:line="276" w:lineRule="auto"/>
              <w:jc w:val="both"/>
              <w:rPr>
                <w:rFonts w:cs="Times New Roman"/>
                <w:szCs w:val="22"/>
              </w:rPr>
            </w:pPr>
            <w:r w:rsidRPr="00A42C77">
              <w:rPr>
                <w:rFonts w:cs="Times New Roman"/>
                <w:szCs w:val="22"/>
              </w:rPr>
              <w:t>4.14</w:t>
            </w:r>
          </w:p>
        </w:tc>
        <w:tc>
          <w:tcPr>
            <w:tcW w:w="312" w:type="pct"/>
          </w:tcPr>
          <w:p w14:paraId="7DC76E7A" w14:textId="77777777" w:rsidR="00E02A3C" w:rsidRPr="00A42C77" w:rsidRDefault="00E02A3C" w:rsidP="00A42C77">
            <w:pPr>
              <w:spacing w:line="276" w:lineRule="auto"/>
              <w:jc w:val="both"/>
              <w:rPr>
                <w:rFonts w:cs="Times New Roman"/>
                <w:szCs w:val="22"/>
              </w:rPr>
            </w:pPr>
            <w:r w:rsidRPr="00A42C77">
              <w:rPr>
                <w:rFonts w:cs="Times New Roman"/>
                <w:szCs w:val="22"/>
              </w:rPr>
              <w:t>7.92</w:t>
            </w:r>
          </w:p>
        </w:tc>
        <w:tc>
          <w:tcPr>
            <w:tcW w:w="469" w:type="pct"/>
          </w:tcPr>
          <w:p w14:paraId="66E642B7" w14:textId="77777777" w:rsidR="00E02A3C" w:rsidRPr="00A42C77" w:rsidRDefault="00E02A3C" w:rsidP="00A42C77">
            <w:pPr>
              <w:spacing w:line="276" w:lineRule="auto"/>
              <w:jc w:val="both"/>
              <w:rPr>
                <w:rFonts w:cs="Times New Roman"/>
                <w:szCs w:val="22"/>
              </w:rPr>
            </w:pPr>
            <w:r w:rsidRPr="00A42C77">
              <w:rPr>
                <w:rFonts w:cs="Times New Roman"/>
                <w:szCs w:val="22"/>
              </w:rPr>
              <w:t>1.14</w:t>
            </w:r>
          </w:p>
        </w:tc>
        <w:tc>
          <w:tcPr>
            <w:tcW w:w="466" w:type="pct"/>
          </w:tcPr>
          <w:p w14:paraId="2A9A6530" w14:textId="77777777" w:rsidR="00E02A3C" w:rsidRPr="00A42C77" w:rsidRDefault="00E02A3C" w:rsidP="00A42C77">
            <w:pPr>
              <w:spacing w:line="276" w:lineRule="auto"/>
              <w:jc w:val="both"/>
              <w:rPr>
                <w:rFonts w:cs="Times New Roman"/>
                <w:szCs w:val="22"/>
              </w:rPr>
            </w:pPr>
            <w:r w:rsidRPr="00A42C77">
              <w:rPr>
                <w:rFonts w:cs="Times New Roman"/>
                <w:szCs w:val="22"/>
              </w:rPr>
              <w:t>9.06</w:t>
            </w:r>
          </w:p>
        </w:tc>
      </w:tr>
      <w:tr w:rsidR="00E02A3C" w:rsidRPr="00A42C77" w14:paraId="6D9447DE" w14:textId="77777777" w:rsidTr="00B777B5">
        <w:trPr>
          <w:trHeight w:val="227"/>
        </w:trPr>
        <w:tc>
          <w:tcPr>
            <w:tcW w:w="419" w:type="pct"/>
            <w:hideMark/>
          </w:tcPr>
          <w:p w14:paraId="30EF1977" w14:textId="77777777" w:rsidR="00E02A3C" w:rsidRPr="00A42C77" w:rsidRDefault="00E02A3C" w:rsidP="00A42C77">
            <w:pPr>
              <w:spacing w:line="276" w:lineRule="auto"/>
              <w:jc w:val="both"/>
              <w:rPr>
                <w:rFonts w:cs="Times New Roman"/>
                <w:szCs w:val="22"/>
              </w:rPr>
            </w:pPr>
            <w:r w:rsidRPr="00A42C77">
              <w:rPr>
                <w:rFonts w:cs="Times New Roman"/>
                <w:b/>
                <w:bCs/>
                <w:szCs w:val="22"/>
              </w:rPr>
              <w:t>FL</w:t>
            </w:r>
          </w:p>
        </w:tc>
        <w:tc>
          <w:tcPr>
            <w:tcW w:w="265" w:type="pct"/>
            <w:hideMark/>
          </w:tcPr>
          <w:p w14:paraId="5FB0B0F6" w14:textId="77777777" w:rsidR="00E02A3C" w:rsidRPr="00A42C77" w:rsidRDefault="00E02A3C" w:rsidP="00A42C77">
            <w:pPr>
              <w:spacing w:line="276" w:lineRule="auto"/>
              <w:jc w:val="both"/>
              <w:rPr>
                <w:rFonts w:cs="Times New Roman"/>
                <w:szCs w:val="22"/>
              </w:rPr>
            </w:pPr>
            <w:r w:rsidRPr="00A42C77">
              <w:rPr>
                <w:rFonts w:cs="Times New Roman"/>
                <w:szCs w:val="22"/>
              </w:rPr>
              <w:t>5.7</w:t>
            </w:r>
            <w:r w:rsidR="00B726D7" w:rsidRPr="00A42C77">
              <w:rPr>
                <w:rFonts w:cs="Times New Roman"/>
                <w:szCs w:val="22"/>
              </w:rPr>
              <w:t>0</w:t>
            </w:r>
          </w:p>
        </w:tc>
        <w:tc>
          <w:tcPr>
            <w:tcW w:w="262" w:type="pct"/>
            <w:hideMark/>
          </w:tcPr>
          <w:p w14:paraId="1881C794" w14:textId="77777777" w:rsidR="00E02A3C" w:rsidRPr="00A42C77" w:rsidRDefault="00E02A3C" w:rsidP="00A42C77">
            <w:pPr>
              <w:spacing w:line="276" w:lineRule="auto"/>
              <w:jc w:val="both"/>
              <w:rPr>
                <w:rFonts w:cs="Times New Roman"/>
                <w:szCs w:val="22"/>
              </w:rPr>
            </w:pPr>
            <w:r w:rsidRPr="00A42C77">
              <w:rPr>
                <w:rFonts w:cs="Times New Roman"/>
                <w:szCs w:val="22"/>
              </w:rPr>
              <w:t>4.9</w:t>
            </w:r>
            <w:r w:rsidR="00C26C1B" w:rsidRPr="00A42C77">
              <w:rPr>
                <w:rFonts w:cs="Times New Roman"/>
                <w:szCs w:val="22"/>
              </w:rPr>
              <w:t>0</w:t>
            </w:r>
          </w:p>
        </w:tc>
        <w:tc>
          <w:tcPr>
            <w:tcW w:w="312" w:type="pct"/>
            <w:hideMark/>
          </w:tcPr>
          <w:p w14:paraId="45D2360F" w14:textId="77777777" w:rsidR="00E02A3C" w:rsidRPr="00A42C77" w:rsidRDefault="00E02A3C" w:rsidP="00A42C77">
            <w:pPr>
              <w:spacing w:line="276" w:lineRule="auto"/>
              <w:jc w:val="both"/>
              <w:rPr>
                <w:rFonts w:cs="Times New Roman"/>
                <w:szCs w:val="22"/>
              </w:rPr>
            </w:pPr>
            <w:r w:rsidRPr="00A42C77">
              <w:rPr>
                <w:rFonts w:cs="Times New Roman"/>
                <w:szCs w:val="22"/>
              </w:rPr>
              <w:t>2.36</w:t>
            </w:r>
          </w:p>
        </w:tc>
        <w:tc>
          <w:tcPr>
            <w:tcW w:w="312" w:type="pct"/>
            <w:hideMark/>
          </w:tcPr>
          <w:p w14:paraId="2C70A741" w14:textId="77777777" w:rsidR="00E02A3C" w:rsidRPr="00A42C77" w:rsidRDefault="00E02A3C" w:rsidP="00A42C77">
            <w:pPr>
              <w:spacing w:line="276" w:lineRule="auto"/>
              <w:jc w:val="both"/>
              <w:rPr>
                <w:rFonts w:cs="Times New Roman"/>
                <w:szCs w:val="22"/>
              </w:rPr>
            </w:pPr>
            <w:r w:rsidRPr="00A42C77">
              <w:rPr>
                <w:rFonts w:cs="Times New Roman"/>
                <w:szCs w:val="22"/>
              </w:rPr>
              <w:t>4.07</w:t>
            </w:r>
          </w:p>
        </w:tc>
        <w:tc>
          <w:tcPr>
            <w:tcW w:w="312" w:type="pct"/>
            <w:hideMark/>
          </w:tcPr>
          <w:p w14:paraId="78CD3F3A" w14:textId="77777777" w:rsidR="00E02A3C" w:rsidRPr="00A42C77" w:rsidRDefault="00E02A3C" w:rsidP="00A42C77">
            <w:pPr>
              <w:spacing w:line="276" w:lineRule="auto"/>
              <w:jc w:val="both"/>
              <w:rPr>
                <w:rFonts w:cs="Times New Roman"/>
                <w:szCs w:val="22"/>
              </w:rPr>
            </w:pPr>
            <w:r w:rsidRPr="00A42C77">
              <w:rPr>
                <w:rFonts w:cs="Times New Roman"/>
                <w:szCs w:val="22"/>
              </w:rPr>
              <w:t>0.16</w:t>
            </w:r>
          </w:p>
        </w:tc>
        <w:tc>
          <w:tcPr>
            <w:tcW w:w="260" w:type="pct"/>
            <w:hideMark/>
          </w:tcPr>
          <w:p w14:paraId="74FF935F" w14:textId="77777777" w:rsidR="00E02A3C" w:rsidRPr="00A42C77" w:rsidRDefault="00E02A3C" w:rsidP="00A42C77">
            <w:pPr>
              <w:spacing w:line="276" w:lineRule="auto"/>
              <w:jc w:val="both"/>
              <w:rPr>
                <w:rFonts w:cs="Times New Roman"/>
                <w:szCs w:val="22"/>
              </w:rPr>
            </w:pPr>
            <w:r w:rsidRPr="00A42C77">
              <w:rPr>
                <w:rFonts w:cs="Times New Roman"/>
                <w:szCs w:val="22"/>
              </w:rPr>
              <w:t>0.2</w:t>
            </w:r>
            <w:r w:rsidR="00B726D7" w:rsidRPr="00A42C77">
              <w:rPr>
                <w:rFonts w:cs="Times New Roman"/>
                <w:szCs w:val="22"/>
              </w:rPr>
              <w:t>0</w:t>
            </w:r>
          </w:p>
        </w:tc>
        <w:tc>
          <w:tcPr>
            <w:tcW w:w="312" w:type="pct"/>
            <w:hideMark/>
          </w:tcPr>
          <w:p w14:paraId="0BC594BB" w14:textId="77777777" w:rsidR="00E02A3C" w:rsidRPr="00A42C77" w:rsidRDefault="00E02A3C" w:rsidP="00A42C77">
            <w:pPr>
              <w:spacing w:line="276" w:lineRule="auto"/>
              <w:jc w:val="both"/>
              <w:rPr>
                <w:rFonts w:cs="Times New Roman"/>
                <w:szCs w:val="22"/>
              </w:rPr>
            </w:pPr>
            <w:r w:rsidRPr="00A42C77">
              <w:rPr>
                <w:rFonts w:cs="Times New Roman"/>
                <w:szCs w:val="22"/>
              </w:rPr>
              <w:t>4.16</w:t>
            </w:r>
          </w:p>
        </w:tc>
        <w:tc>
          <w:tcPr>
            <w:tcW w:w="312" w:type="pct"/>
          </w:tcPr>
          <w:p w14:paraId="35E78F18" w14:textId="77777777" w:rsidR="00E02A3C" w:rsidRPr="00A42C77" w:rsidRDefault="00E02A3C" w:rsidP="00A42C77">
            <w:pPr>
              <w:spacing w:line="276" w:lineRule="auto"/>
              <w:jc w:val="both"/>
              <w:rPr>
                <w:rFonts w:cs="Times New Roman"/>
                <w:szCs w:val="22"/>
              </w:rPr>
            </w:pPr>
            <w:r w:rsidRPr="00A42C77">
              <w:rPr>
                <w:rFonts w:cs="Times New Roman"/>
                <w:szCs w:val="22"/>
              </w:rPr>
              <w:t>0.34</w:t>
            </w:r>
          </w:p>
        </w:tc>
        <w:tc>
          <w:tcPr>
            <w:tcW w:w="312" w:type="pct"/>
          </w:tcPr>
          <w:p w14:paraId="0F69584C" w14:textId="77777777" w:rsidR="00E02A3C" w:rsidRPr="00A42C77" w:rsidRDefault="00E02A3C" w:rsidP="00A42C77">
            <w:pPr>
              <w:spacing w:line="276" w:lineRule="auto"/>
              <w:jc w:val="both"/>
              <w:rPr>
                <w:rFonts w:cs="Times New Roman"/>
                <w:szCs w:val="22"/>
              </w:rPr>
            </w:pPr>
            <w:r w:rsidRPr="00A42C77">
              <w:rPr>
                <w:rFonts w:cs="Times New Roman"/>
                <w:szCs w:val="22"/>
              </w:rPr>
              <w:t>2.24</w:t>
            </w:r>
          </w:p>
        </w:tc>
        <w:tc>
          <w:tcPr>
            <w:tcW w:w="312" w:type="pct"/>
          </w:tcPr>
          <w:p w14:paraId="576D2783" w14:textId="77777777" w:rsidR="00E02A3C" w:rsidRPr="00A42C77" w:rsidRDefault="00E02A3C" w:rsidP="00A42C77">
            <w:pPr>
              <w:spacing w:line="276" w:lineRule="auto"/>
              <w:jc w:val="both"/>
              <w:rPr>
                <w:rFonts w:cs="Times New Roman"/>
                <w:szCs w:val="22"/>
              </w:rPr>
            </w:pPr>
            <w:r w:rsidRPr="00A42C77">
              <w:rPr>
                <w:rFonts w:cs="Times New Roman"/>
                <w:szCs w:val="22"/>
              </w:rPr>
              <w:t>2.41</w:t>
            </w:r>
          </w:p>
        </w:tc>
        <w:tc>
          <w:tcPr>
            <w:tcW w:w="363" w:type="pct"/>
          </w:tcPr>
          <w:p w14:paraId="1191A682" w14:textId="77777777" w:rsidR="00E02A3C" w:rsidRPr="00A42C77" w:rsidRDefault="00E02A3C" w:rsidP="00A42C77">
            <w:pPr>
              <w:spacing w:line="276" w:lineRule="auto"/>
              <w:jc w:val="both"/>
              <w:rPr>
                <w:rFonts w:cs="Times New Roman"/>
                <w:szCs w:val="22"/>
              </w:rPr>
            </w:pPr>
            <w:r w:rsidRPr="00A42C77">
              <w:rPr>
                <w:rFonts w:cs="Times New Roman"/>
                <w:szCs w:val="22"/>
              </w:rPr>
              <w:t>5.46</w:t>
            </w:r>
          </w:p>
        </w:tc>
        <w:tc>
          <w:tcPr>
            <w:tcW w:w="312" w:type="pct"/>
          </w:tcPr>
          <w:p w14:paraId="1BAD7B82" w14:textId="77777777" w:rsidR="00E02A3C" w:rsidRPr="00A42C77" w:rsidRDefault="00E02A3C" w:rsidP="00A42C77">
            <w:pPr>
              <w:spacing w:line="276" w:lineRule="auto"/>
              <w:jc w:val="both"/>
              <w:rPr>
                <w:rFonts w:cs="Times New Roman"/>
                <w:szCs w:val="22"/>
              </w:rPr>
            </w:pPr>
            <w:r w:rsidRPr="00A42C77">
              <w:rPr>
                <w:rFonts w:cs="Times New Roman"/>
                <w:szCs w:val="22"/>
              </w:rPr>
              <w:t>10.52</w:t>
            </w:r>
          </w:p>
        </w:tc>
        <w:tc>
          <w:tcPr>
            <w:tcW w:w="469" w:type="pct"/>
          </w:tcPr>
          <w:p w14:paraId="6967D921" w14:textId="77777777" w:rsidR="00E02A3C" w:rsidRPr="00A42C77" w:rsidRDefault="00E02A3C" w:rsidP="00A42C77">
            <w:pPr>
              <w:spacing w:line="276" w:lineRule="auto"/>
              <w:jc w:val="both"/>
              <w:rPr>
                <w:rFonts w:cs="Times New Roman"/>
                <w:szCs w:val="22"/>
              </w:rPr>
            </w:pPr>
            <w:r w:rsidRPr="00A42C77">
              <w:rPr>
                <w:rFonts w:cs="Times New Roman"/>
                <w:szCs w:val="22"/>
              </w:rPr>
              <w:t>0.95</w:t>
            </w:r>
          </w:p>
        </w:tc>
        <w:tc>
          <w:tcPr>
            <w:tcW w:w="466" w:type="pct"/>
          </w:tcPr>
          <w:p w14:paraId="5001BBF3" w14:textId="77777777" w:rsidR="00E02A3C" w:rsidRPr="00A42C77" w:rsidRDefault="00E02A3C" w:rsidP="00A42C77">
            <w:pPr>
              <w:spacing w:line="276" w:lineRule="auto"/>
              <w:jc w:val="both"/>
              <w:rPr>
                <w:rFonts w:cs="Times New Roman"/>
                <w:szCs w:val="22"/>
              </w:rPr>
            </w:pPr>
            <w:r w:rsidRPr="00A42C77">
              <w:rPr>
                <w:rFonts w:cs="Times New Roman"/>
                <w:szCs w:val="22"/>
              </w:rPr>
              <w:t>11.47</w:t>
            </w:r>
          </w:p>
        </w:tc>
      </w:tr>
      <w:tr w:rsidR="00E02A3C" w:rsidRPr="00A42C77" w14:paraId="1B78FD4A" w14:textId="77777777" w:rsidTr="00B777B5">
        <w:trPr>
          <w:trHeight w:val="227"/>
        </w:trPr>
        <w:tc>
          <w:tcPr>
            <w:tcW w:w="419" w:type="pct"/>
            <w:hideMark/>
          </w:tcPr>
          <w:p w14:paraId="6C9613BF" w14:textId="77777777" w:rsidR="00E02A3C" w:rsidRPr="00A42C77" w:rsidRDefault="00E02A3C" w:rsidP="00A42C77">
            <w:pPr>
              <w:spacing w:line="276" w:lineRule="auto"/>
              <w:jc w:val="both"/>
              <w:rPr>
                <w:rFonts w:cs="Times New Roman"/>
                <w:szCs w:val="22"/>
              </w:rPr>
            </w:pPr>
            <w:r w:rsidRPr="00A42C77">
              <w:rPr>
                <w:rFonts w:cs="Times New Roman"/>
                <w:b/>
                <w:bCs/>
                <w:szCs w:val="22"/>
              </w:rPr>
              <w:t>GL</w:t>
            </w:r>
          </w:p>
        </w:tc>
        <w:tc>
          <w:tcPr>
            <w:tcW w:w="265" w:type="pct"/>
            <w:hideMark/>
          </w:tcPr>
          <w:p w14:paraId="54806937" w14:textId="77777777" w:rsidR="00E02A3C" w:rsidRPr="00A42C77" w:rsidRDefault="00E02A3C" w:rsidP="00A42C77">
            <w:pPr>
              <w:spacing w:line="276" w:lineRule="auto"/>
              <w:jc w:val="both"/>
              <w:rPr>
                <w:rFonts w:cs="Times New Roman"/>
                <w:szCs w:val="22"/>
              </w:rPr>
            </w:pPr>
            <w:r w:rsidRPr="00A42C77">
              <w:rPr>
                <w:rFonts w:cs="Times New Roman"/>
                <w:szCs w:val="22"/>
              </w:rPr>
              <w:t>5.73</w:t>
            </w:r>
          </w:p>
        </w:tc>
        <w:tc>
          <w:tcPr>
            <w:tcW w:w="262" w:type="pct"/>
            <w:hideMark/>
          </w:tcPr>
          <w:p w14:paraId="5D51534C" w14:textId="77777777" w:rsidR="00E02A3C" w:rsidRPr="00A42C77" w:rsidRDefault="00E02A3C" w:rsidP="00A42C77">
            <w:pPr>
              <w:spacing w:line="276" w:lineRule="auto"/>
              <w:jc w:val="both"/>
              <w:rPr>
                <w:rFonts w:cs="Times New Roman"/>
                <w:szCs w:val="22"/>
              </w:rPr>
            </w:pPr>
            <w:r w:rsidRPr="00A42C77">
              <w:rPr>
                <w:rFonts w:cs="Times New Roman"/>
                <w:szCs w:val="22"/>
              </w:rPr>
              <w:t>5.17</w:t>
            </w:r>
          </w:p>
        </w:tc>
        <w:tc>
          <w:tcPr>
            <w:tcW w:w="312" w:type="pct"/>
            <w:hideMark/>
          </w:tcPr>
          <w:p w14:paraId="13F56F2B" w14:textId="77777777" w:rsidR="00E02A3C" w:rsidRPr="00A42C77" w:rsidRDefault="00E02A3C" w:rsidP="00A42C77">
            <w:pPr>
              <w:spacing w:line="276" w:lineRule="auto"/>
              <w:jc w:val="both"/>
              <w:rPr>
                <w:rFonts w:cs="Times New Roman"/>
                <w:szCs w:val="22"/>
              </w:rPr>
            </w:pPr>
            <w:r w:rsidRPr="00A42C77">
              <w:rPr>
                <w:rFonts w:cs="Times New Roman"/>
                <w:szCs w:val="22"/>
              </w:rPr>
              <w:t>1.79</w:t>
            </w:r>
          </w:p>
        </w:tc>
        <w:tc>
          <w:tcPr>
            <w:tcW w:w="312" w:type="pct"/>
            <w:hideMark/>
          </w:tcPr>
          <w:p w14:paraId="49B66EF5" w14:textId="77777777" w:rsidR="00E02A3C" w:rsidRPr="00A42C77" w:rsidRDefault="00E02A3C" w:rsidP="00A42C77">
            <w:pPr>
              <w:spacing w:line="276" w:lineRule="auto"/>
              <w:jc w:val="both"/>
              <w:rPr>
                <w:rFonts w:cs="Times New Roman"/>
                <w:szCs w:val="22"/>
              </w:rPr>
            </w:pPr>
            <w:r w:rsidRPr="00A42C77">
              <w:rPr>
                <w:rFonts w:cs="Times New Roman"/>
                <w:szCs w:val="22"/>
              </w:rPr>
              <w:t>3.04</w:t>
            </w:r>
          </w:p>
        </w:tc>
        <w:tc>
          <w:tcPr>
            <w:tcW w:w="312" w:type="pct"/>
            <w:hideMark/>
          </w:tcPr>
          <w:p w14:paraId="76CB7887" w14:textId="77777777" w:rsidR="00E02A3C" w:rsidRPr="00A42C77" w:rsidRDefault="00E02A3C" w:rsidP="00A42C77">
            <w:pPr>
              <w:spacing w:line="276" w:lineRule="auto"/>
              <w:jc w:val="both"/>
              <w:rPr>
                <w:rFonts w:cs="Times New Roman"/>
                <w:szCs w:val="22"/>
              </w:rPr>
            </w:pPr>
            <w:r w:rsidRPr="00A42C77">
              <w:rPr>
                <w:rFonts w:cs="Times New Roman"/>
                <w:szCs w:val="22"/>
              </w:rPr>
              <w:t>0.14</w:t>
            </w:r>
          </w:p>
        </w:tc>
        <w:tc>
          <w:tcPr>
            <w:tcW w:w="260" w:type="pct"/>
            <w:hideMark/>
          </w:tcPr>
          <w:p w14:paraId="76DBD6D7" w14:textId="77777777" w:rsidR="00E02A3C" w:rsidRPr="00A42C77" w:rsidRDefault="00E02A3C" w:rsidP="00A42C77">
            <w:pPr>
              <w:spacing w:line="276" w:lineRule="auto"/>
              <w:jc w:val="both"/>
              <w:rPr>
                <w:rFonts w:cs="Times New Roman"/>
                <w:szCs w:val="22"/>
              </w:rPr>
            </w:pPr>
            <w:r w:rsidRPr="00A42C77">
              <w:rPr>
                <w:rFonts w:cs="Times New Roman"/>
                <w:szCs w:val="22"/>
              </w:rPr>
              <w:t>0.19</w:t>
            </w:r>
          </w:p>
        </w:tc>
        <w:tc>
          <w:tcPr>
            <w:tcW w:w="312" w:type="pct"/>
            <w:hideMark/>
          </w:tcPr>
          <w:p w14:paraId="6ACDE36C" w14:textId="77777777" w:rsidR="00E02A3C" w:rsidRPr="00A42C77" w:rsidRDefault="00E02A3C" w:rsidP="00A42C77">
            <w:pPr>
              <w:spacing w:line="276" w:lineRule="auto"/>
              <w:jc w:val="both"/>
              <w:rPr>
                <w:rFonts w:cs="Times New Roman"/>
                <w:szCs w:val="22"/>
              </w:rPr>
            </w:pPr>
            <w:r w:rsidRPr="00A42C77">
              <w:rPr>
                <w:rFonts w:cs="Times New Roman"/>
                <w:szCs w:val="22"/>
              </w:rPr>
              <w:t>5.25</w:t>
            </w:r>
          </w:p>
        </w:tc>
        <w:tc>
          <w:tcPr>
            <w:tcW w:w="312" w:type="pct"/>
          </w:tcPr>
          <w:p w14:paraId="779AA708" w14:textId="77777777" w:rsidR="00E02A3C" w:rsidRPr="00A42C77" w:rsidRDefault="00E02A3C" w:rsidP="00A42C77">
            <w:pPr>
              <w:spacing w:line="276" w:lineRule="auto"/>
              <w:jc w:val="both"/>
              <w:rPr>
                <w:rFonts w:cs="Times New Roman"/>
                <w:szCs w:val="22"/>
              </w:rPr>
            </w:pPr>
            <w:r w:rsidRPr="00A42C77">
              <w:rPr>
                <w:rFonts w:cs="Times New Roman"/>
                <w:szCs w:val="22"/>
              </w:rPr>
              <w:t>0.43</w:t>
            </w:r>
          </w:p>
        </w:tc>
        <w:tc>
          <w:tcPr>
            <w:tcW w:w="312" w:type="pct"/>
          </w:tcPr>
          <w:p w14:paraId="0306E767" w14:textId="77777777" w:rsidR="00E02A3C" w:rsidRPr="00A42C77" w:rsidRDefault="00E02A3C" w:rsidP="00A42C77">
            <w:pPr>
              <w:spacing w:line="276" w:lineRule="auto"/>
              <w:jc w:val="both"/>
              <w:rPr>
                <w:rFonts w:cs="Times New Roman"/>
                <w:szCs w:val="22"/>
              </w:rPr>
            </w:pPr>
            <w:r w:rsidRPr="00A42C77">
              <w:rPr>
                <w:rFonts w:cs="Times New Roman"/>
                <w:szCs w:val="22"/>
              </w:rPr>
              <w:t>1.91</w:t>
            </w:r>
          </w:p>
        </w:tc>
        <w:tc>
          <w:tcPr>
            <w:tcW w:w="312" w:type="pct"/>
          </w:tcPr>
          <w:p w14:paraId="3AE819E2" w14:textId="77777777" w:rsidR="00E02A3C" w:rsidRPr="00A42C77" w:rsidRDefault="00E02A3C" w:rsidP="00A42C77">
            <w:pPr>
              <w:spacing w:line="276" w:lineRule="auto"/>
              <w:jc w:val="both"/>
              <w:rPr>
                <w:rFonts w:cs="Times New Roman"/>
                <w:szCs w:val="22"/>
              </w:rPr>
            </w:pPr>
            <w:r w:rsidRPr="00A42C77">
              <w:rPr>
                <w:rFonts w:cs="Times New Roman"/>
                <w:szCs w:val="22"/>
              </w:rPr>
              <w:t>2.02</w:t>
            </w:r>
          </w:p>
        </w:tc>
        <w:tc>
          <w:tcPr>
            <w:tcW w:w="363" w:type="pct"/>
          </w:tcPr>
          <w:p w14:paraId="7535C72C" w14:textId="77777777" w:rsidR="00E02A3C" w:rsidRPr="00A42C77" w:rsidRDefault="00E02A3C" w:rsidP="00A42C77">
            <w:pPr>
              <w:spacing w:line="276" w:lineRule="auto"/>
              <w:jc w:val="both"/>
              <w:rPr>
                <w:rFonts w:cs="Times New Roman"/>
                <w:szCs w:val="22"/>
              </w:rPr>
            </w:pPr>
            <w:r w:rsidRPr="00A42C77">
              <w:rPr>
                <w:rFonts w:cs="Times New Roman"/>
                <w:szCs w:val="22"/>
              </w:rPr>
              <w:t>5.12</w:t>
            </w:r>
          </w:p>
        </w:tc>
        <w:tc>
          <w:tcPr>
            <w:tcW w:w="312" w:type="pct"/>
          </w:tcPr>
          <w:p w14:paraId="2B26CC2F" w14:textId="77777777" w:rsidR="00E02A3C" w:rsidRPr="00A42C77" w:rsidRDefault="00E02A3C" w:rsidP="00A42C77">
            <w:pPr>
              <w:spacing w:line="276" w:lineRule="auto"/>
              <w:jc w:val="both"/>
              <w:rPr>
                <w:rFonts w:cs="Times New Roman"/>
                <w:szCs w:val="22"/>
              </w:rPr>
            </w:pPr>
            <w:r w:rsidRPr="00A42C77">
              <w:rPr>
                <w:rFonts w:cs="Times New Roman"/>
                <w:szCs w:val="22"/>
              </w:rPr>
              <w:t>9.48</w:t>
            </w:r>
          </w:p>
        </w:tc>
        <w:tc>
          <w:tcPr>
            <w:tcW w:w="469" w:type="pct"/>
          </w:tcPr>
          <w:p w14:paraId="0A7401D1" w14:textId="77777777" w:rsidR="00E02A3C" w:rsidRPr="00A42C77" w:rsidRDefault="00E02A3C" w:rsidP="00A42C77">
            <w:pPr>
              <w:spacing w:line="276" w:lineRule="auto"/>
              <w:jc w:val="both"/>
              <w:rPr>
                <w:rFonts w:cs="Times New Roman"/>
                <w:szCs w:val="22"/>
              </w:rPr>
            </w:pPr>
            <w:r w:rsidRPr="00A42C77">
              <w:rPr>
                <w:rFonts w:cs="Times New Roman"/>
                <w:szCs w:val="22"/>
              </w:rPr>
              <w:t>1.04</w:t>
            </w:r>
          </w:p>
        </w:tc>
        <w:tc>
          <w:tcPr>
            <w:tcW w:w="466" w:type="pct"/>
          </w:tcPr>
          <w:p w14:paraId="1F766121" w14:textId="77777777" w:rsidR="00E02A3C" w:rsidRPr="00A42C77" w:rsidRDefault="00E02A3C" w:rsidP="00A42C77">
            <w:pPr>
              <w:spacing w:line="276" w:lineRule="auto"/>
              <w:jc w:val="both"/>
              <w:rPr>
                <w:rFonts w:cs="Times New Roman"/>
                <w:szCs w:val="22"/>
              </w:rPr>
            </w:pPr>
            <w:r w:rsidRPr="00A42C77">
              <w:rPr>
                <w:rFonts w:cs="Times New Roman"/>
                <w:szCs w:val="22"/>
              </w:rPr>
              <w:t>10.52</w:t>
            </w:r>
          </w:p>
        </w:tc>
      </w:tr>
      <w:tr w:rsidR="005A4C5B" w:rsidRPr="00A42C77" w14:paraId="27314C2B" w14:textId="77777777" w:rsidTr="00B777B5">
        <w:trPr>
          <w:trHeight w:val="227"/>
        </w:trPr>
        <w:tc>
          <w:tcPr>
            <w:tcW w:w="5000" w:type="pct"/>
            <w:gridSpan w:val="15"/>
            <w:hideMark/>
          </w:tcPr>
          <w:p w14:paraId="0B99D29B" w14:textId="77777777" w:rsidR="005A4C5B" w:rsidRPr="00A42C77" w:rsidRDefault="005A4C5B" w:rsidP="00A42C77">
            <w:pPr>
              <w:spacing w:line="276" w:lineRule="auto"/>
              <w:jc w:val="both"/>
              <w:rPr>
                <w:rFonts w:cs="Times New Roman"/>
                <w:b/>
                <w:szCs w:val="22"/>
              </w:rPr>
            </w:pPr>
            <w:r w:rsidRPr="00A42C77">
              <w:rPr>
                <w:rFonts w:cs="Times New Roman"/>
                <w:b/>
                <w:szCs w:val="22"/>
              </w:rPr>
              <w:t xml:space="preserve">                                                                         </w:t>
            </w:r>
            <w:r w:rsidR="006365FC" w:rsidRPr="00A42C77">
              <w:rPr>
                <w:rFonts w:cs="Times New Roman"/>
                <w:b/>
                <w:szCs w:val="22"/>
              </w:rPr>
              <w:t xml:space="preserve">                        </w:t>
            </w:r>
            <w:r w:rsidRPr="00A42C77">
              <w:rPr>
                <w:rFonts w:cs="Times New Roman"/>
                <w:b/>
                <w:szCs w:val="22"/>
              </w:rPr>
              <w:t>15- 30cm Depth</w:t>
            </w:r>
          </w:p>
        </w:tc>
      </w:tr>
      <w:tr w:rsidR="00E02A3C" w:rsidRPr="00A42C77" w14:paraId="7326065B" w14:textId="77777777" w:rsidTr="00B777B5">
        <w:trPr>
          <w:trHeight w:val="227"/>
        </w:trPr>
        <w:tc>
          <w:tcPr>
            <w:tcW w:w="419" w:type="pct"/>
            <w:hideMark/>
          </w:tcPr>
          <w:p w14:paraId="2943C884" w14:textId="77777777" w:rsidR="00E02A3C" w:rsidRPr="00A42C77" w:rsidRDefault="00E02A3C" w:rsidP="00A42C77">
            <w:pPr>
              <w:spacing w:line="276" w:lineRule="auto"/>
              <w:jc w:val="both"/>
              <w:rPr>
                <w:rFonts w:cs="Times New Roman"/>
                <w:szCs w:val="22"/>
              </w:rPr>
            </w:pPr>
            <w:r w:rsidRPr="00A42C77">
              <w:rPr>
                <w:rFonts w:cs="Times New Roman"/>
                <w:b/>
                <w:bCs/>
                <w:szCs w:val="22"/>
              </w:rPr>
              <w:t>CCL</w:t>
            </w:r>
          </w:p>
        </w:tc>
        <w:tc>
          <w:tcPr>
            <w:tcW w:w="265" w:type="pct"/>
            <w:hideMark/>
          </w:tcPr>
          <w:p w14:paraId="287040F4" w14:textId="77777777" w:rsidR="00E02A3C" w:rsidRPr="00A42C77" w:rsidRDefault="00E02A3C" w:rsidP="00A42C77">
            <w:pPr>
              <w:spacing w:line="276" w:lineRule="auto"/>
              <w:jc w:val="both"/>
              <w:rPr>
                <w:rFonts w:cs="Times New Roman"/>
                <w:szCs w:val="22"/>
              </w:rPr>
            </w:pPr>
            <w:r w:rsidRPr="00A42C77">
              <w:rPr>
                <w:rFonts w:cs="Times New Roman"/>
                <w:szCs w:val="22"/>
              </w:rPr>
              <w:t>5.2</w:t>
            </w:r>
            <w:r w:rsidR="00B726D7" w:rsidRPr="00A42C77">
              <w:rPr>
                <w:rFonts w:cs="Times New Roman"/>
                <w:szCs w:val="22"/>
              </w:rPr>
              <w:t>0</w:t>
            </w:r>
          </w:p>
        </w:tc>
        <w:tc>
          <w:tcPr>
            <w:tcW w:w="262" w:type="pct"/>
            <w:hideMark/>
          </w:tcPr>
          <w:p w14:paraId="757891AD" w14:textId="77777777" w:rsidR="00E02A3C" w:rsidRPr="00A42C77" w:rsidRDefault="00E02A3C" w:rsidP="00A42C77">
            <w:pPr>
              <w:spacing w:line="276" w:lineRule="auto"/>
              <w:jc w:val="both"/>
              <w:rPr>
                <w:rFonts w:cs="Times New Roman"/>
                <w:szCs w:val="22"/>
              </w:rPr>
            </w:pPr>
            <w:r w:rsidRPr="00A42C77">
              <w:rPr>
                <w:rFonts w:cs="Times New Roman"/>
                <w:szCs w:val="22"/>
              </w:rPr>
              <w:t>4.53</w:t>
            </w:r>
          </w:p>
        </w:tc>
        <w:tc>
          <w:tcPr>
            <w:tcW w:w="312" w:type="pct"/>
            <w:hideMark/>
          </w:tcPr>
          <w:p w14:paraId="2D798D2A" w14:textId="77777777" w:rsidR="00E02A3C" w:rsidRPr="00A42C77" w:rsidRDefault="00E02A3C" w:rsidP="00A42C77">
            <w:pPr>
              <w:spacing w:line="276" w:lineRule="auto"/>
              <w:jc w:val="both"/>
              <w:rPr>
                <w:rFonts w:cs="Times New Roman"/>
                <w:szCs w:val="22"/>
              </w:rPr>
            </w:pPr>
            <w:r w:rsidRPr="00A42C77">
              <w:rPr>
                <w:rFonts w:cs="Times New Roman"/>
                <w:szCs w:val="22"/>
              </w:rPr>
              <w:t>0.64</w:t>
            </w:r>
          </w:p>
        </w:tc>
        <w:tc>
          <w:tcPr>
            <w:tcW w:w="312" w:type="pct"/>
            <w:hideMark/>
          </w:tcPr>
          <w:p w14:paraId="2B294CB7" w14:textId="77777777" w:rsidR="00E02A3C" w:rsidRPr="00A42C77" w:rsidRDefault="00E02A3C" w:rsidP="00A42C77">
            <w:pPr>
              <w:spacing w:line="276" w:lineRule="auto"/>
              <w:jc w:val="both"/>
              <w:rPr>
                <w:rFonts w:cs="Times New Roman"/>
                <w:szCs w:val="22"/>
              </w:rPr>
            </w:pPr>
            <w:r w:rsidRPr="00A42C77">
              <w:rPr>
                <w:rFonts w:cs="Times New Roman"/>
                <w:szCs w:val="22"/>
              </w:rPr>
              <w:t>1.09</w:t>
            </w:r>
          </w:p>
        </w:tc>
        <w:tc>
          <w:tcPr>
            <w:tcW w:w="312" w:type="pct"/>
            <w:hideMark/>
          </w:tcPr>
          <w:p w14:paraId="6A70D4C1" w14:textId="77777777" w:rsidR="00E02A3C" w:rsidRPr="00A42C77" w:rsidRDefault="00E02A3C" w:rsidP="00A42C77">
            <w:pPr>
              <w:spacing w:line="276" w:lineRule="auto"/>
              <w:jc w:val="both"/>
              <w:rPr>
                <w:rFonts w:cs="Times New Roman"/>
                <w:szCs w:val="22"/>
              </w:rPr>
            </w:pPr>
            <w:r w:rsidRPr="00A42C77">
              <w:rPr>
                <w:rFonts w:cs="Times New Roman"/>
                <w:szCs w:val="22"/>
              </w:rPr>
              <w:t>0.04</w:t>
            </w:r>
          </w:p>
        </w:tc>
        <w:tc>
          <w:tcPr>
            <w:tcW w:w="260" w:type="pct"/>
            <w:hideMark/>
          </w:tcPr>
          <w:p w14:paraId="059EECDF" w14:textId="77777777" w:rsidR="00E02A3C" w:rsidRPr="00A42C77" w:rsidRDefault="00E02A3C" w:rsidP="00A42C77">
            <w:pPr>
              <w:spacing w:line="276" w:lineRule="auto"/>
              <w:jc w:val="both"/>
              <w:rPr>
                <w:rFonts w:cs="Times New Roman"/>
                <w:szCs w:val="22"/>
              </w:rPr>
            </w:pPr>
            <w:r w:rsidRPr="00A42C77">
              <w:rPr>
                <w:rFonts w:cs="Times New Roman"/>
                <w:szCs w:val="22"/>
              </w:rPr>
              <w:t>0.21</w:t>
            </w:r>
          </w:p>
        </w:tc>
        <w:tc>
          <w:tcPr>
            <w:tcW w:w="312" w:type="pct"/>
            <w:hideMark/>
          </w:tcPr>
          <w:p w14:paraId="3CF1EB0C" w14:textId="77777777" w:rsidR="00E02A3C" w:rsidRPr="00A42C77" w:rsidRDefault="00E02A3C" w:rsidP="00A42C77">
            <w:pPr>
              <w:spacing w:line="276" w:lineRule="auto"/>
              <w:jc w:val="both"/>
              <w:rPr>
                <w:rFonts w:cs="Times New Roman"/>
                <w:szCs w:val="22"/>
              </w:rPr>
            </w:pPr>
            <w:r w:rsidRPr="00A42C77">
              <w:rPr>
                <w:rFonts w:cs="Times New Roman"/>
                <w:szCs w:val="22"/>
              </w:rPr>
              <w:t>3.95</w:t>
            </w:r>
          </w:p>
        </w:tc>
        <w:tc>
          <w:tcPr>
            <w:tcW w:w="312" w:type="pct"/>
          </w:tcPr>
          <w:p w14:paraId="27D30281" w14:textId="77777777" w:rsidR="00E02A3C" w:rsidRPr="00A42C77" w:rsidRDefault="00E02A3C" w:rsidP="00A42C77">
            <w:pPr>
              <w:spacing w:line="276" w:lineRule="auto"/>
              <w:jc w:val="both"/>
              <w:rPr>
                <w:rFonts w:cs="Times New Roman"/>
                <w:szCs w:val="22"/>
              </w:rPr>
            </w:pPr>
            <w:r w:rsidRPr="00A42C77">
              <w:rPr>
                <w:rFonts w:cs="Times New Roman"/>
                <w:szCs w:val="22"/>
              </w:rPr>
              <w:t>0.53</w:t>
            </w:r>
          </w:p>
        </w:tc>
        <w:tc>
          <w:tcPr>
            <w:tcW w:w="312" w:type="pct"/>
          </w:tcPr>
          <w:p w14:paraId="6513CBDA" w14:textId="77777777" w:rsidR="00E02A3C" w:rsidRPr="00A42C77" w:rsidRDefault="00E02A3C" w:rsidP="00A42C77">
            <w:pPr>
              <w:spacing w:line="276" w:lineRule="auto"/>
              <w:jc w:val="both"/>
              <w:rPr>
                <w:rFonts w:cs="Times New Roman"/>
                <w:szCs w:val="22"/>
              </w:rPr>
            </w:pPr>
            <w:r w:rsidRPr="00A42C77">
              <w:rPr>
                <w:rFonts w:cs="Times New Roman"/>
                <w:szCs w:val="22"/>
              </w:rPr>
              <w:t>1.38</w:t>
            </w:r>
          </w:p>
        </w:tc>
        <w:tc>
          <w:tcPr>
            <w:tcW w:w="312" w:type="pct"/>
          </w:tcPr>
          <w:p w14:paraId="438064DA" w14:textId="77777777" w:rsidR="00E02A3C" w:rsidRPr="00A42C77" w:rsidRDefault="00E02A3C" w:rsidP="00A42C77">
            <w:pPr>
              <w:spacing w:line="276" w:lineRule="auto"/>
              <w:jc w:val="both"/>
              <w:rPr>
                <w:rFonts w:cs="Times New Roman"/>
                <w:szCs w:val="22"/>
              </w:rPr>
            </w:pPr>
            <w:r w:rsidRPr="00A42C77">
              <w:rPr>
                <w:rFonts w:cs="Times New Roman"/>
                <w:szCs w:val="22"/>
              </w:rPr>
              <w:t>1.54</w:t>
            </w:r>
          </w:p>
        </w:tc>
        <w:tc>
          <w:tcPr>
            <w:tcW w:w="363" w:type="pct"/>
          </w:tcPr>
          <w:p w14:paraId="2FA9E64C" w14:textId="77777777" w:rsidR="00E02A3C" w:rsidRPr="00A42C77" w:rsidRDefault="00E02A3C" w:rsidP="00A42C77">
            <w:pPr>
              <w:spacing w:line="276" w:lineRule="auto"/>
              <w:jc w:val="both"/>
              <w:rPr>
                <w:rFonts w:cs="Times New Roman"/>
                <w:szCs w:val="22"/>
              </w:rPr>
            </w:pPr>
            <w:r w:rsidRPr="00A42C77">
              <w:rPr>
                <w:rFonts w:cs="Times New Roman"/>
                <w:szCs w:val="22"/>
              </w:rPr>
              <w:t>3.71</w:t>
            </w:r>
          </w:p>
        </w:tc>
        <w:tc>
          <w:tcPr>
            <w:tcW w:w="312" w:type="pct"/>
          </w:tcPr>
          <w:p w14:paraId="23F4C90D" w14:textId="77777777" w:rsidR="00E02A3C" w:rsidRPr="00A42C77" w:rsidRDefault="00E02A3C" w:rsidP="00A42C77">
            <w:pPr>
              <w:spacing w:line="276" w:lineRule="auto"/>
              <w:jc w:val="both"/>
              <w:rPr>
                <w:rFonts w:cs="Times New Roman"/>
                <w:szCs w:val="22"/>
              </w:rPr>
            </w:pPr>
            <w:r w:rsidRPr="00A42C77">
              <w:rPr>
                <w:rFonts w:cs="Times New Roman"/>
                <w:szCs w:val="22"/>
              </w:rPr>
              <w:t>7.16</w:t>
            </w:r>
          </w:p>
        </w:tc>
        <w:tc>
          <w:tcPr>
            <w:tcW w:w="469" w:type="pct"/>
          </w:tcPr>
          <w:p w14:paraId="00D1D097" w14:textId="77777777" w:rsidR="00E02A3C" w:rsidRPr="00A42C77" w:rsidRDefault="00E02A3C" w:rsidP="00A42C77">
            <w:pPr>
              <w:spacing w:line="276" w:lineRule="auto"/>
              <w:jc w:val="both"/>
              <w:rPr>
                <w:rFonts w:cs="Times New Roman"/>
                <w:szCs w:val="22"/>
              </w:rPr>
            </w:pPr>
            <w:r w:rsidRPr="00A42C77">
              <w:rPr>
                <w:rFonts w:cs="Times New Roman"/>
                <w:szCs w:val="22"/>
              </w:rPr>
              <w:t>1.19</w:t>
            </w:r>
          </w:p>
        </w:tc>
        <w:tc>
          <w:tcPr>
            <w:tcW w:w="466" w:type="pct"/>
          </w:tcPr>
          <w:p w14:paraId="0C3BF4AB" w14:textId="77777777" w:rsidR="00E02A3C" w:rsidRPr="00A42C77" w:rsidRDefault="00E02A3C" w:rsidP="00A42C77">
            <w:pPr>
              <w:spacing w:line="276" w:lineRule="auto"/>
              <w:jc w:val="both"/>
              <w:rPr>
                <w:rFonts w:cs="Times New Roman"/>
                <w:szCs w:val="22"/>
              </w:rPr>
            </w:pPr>
            <w:r w:rsidRPr="00A42C77">
              <w:rPr>
                <w:rFonts w:cs="Times New Roman"/>
                <w:szCs w:val="22"/>
              </w:rPr>
              <w:t>8.36</w:t>
            </w:r>
          </w:p>
        </w:tc>
      </w:tr>
      <w:tr w:rsidR="00E02A3C" w:rsidRPr="00A42C77" w14:paraId="250BB5FB" w14:textId="77777777" w:rsidTr="00B777B5">
        <w:trPr>
          <w:trHeight w:val="227"/>
        </w:trPr>
        <w:tc>
          <w:tcPr>
            <w:tcW w:w="419" w:type="pct"/>
            <w:hideMark/>
          </w:tcPr>
          <w:p w14:paraId="14CECC48" w14:textId="77777777" w:rsidR="00E02A3C" w:rsidRPr="00A42C77" w:rsidRDefault="00E02A3C" w:rsidP="00A42C77">
            <w:pPr>
              <w:spacing w:line="276" w:lineRule="auto"/>
              <w:jc w:val="both"/>
              <w:rPr>
                <w:rFonts w:cs="Times New Roman"/>
                <w:szCs w:val="22"/>
              </w:rPr>
            </w:pPr>
            <w:r w:rsidRPr="00A42C77">
              <w:rPr>
                <w:rFonts w:cs="Times New Roman"/>
                <w:b/>
                <w:bCs/>
                <w:szCs w:val="22"/>
              </w:rPr>
              <w:t>FL</w:t>
            </w:r>
          </w:p>
        </w:tc>
        <w:tc>
          <w:tcPr>
            <w:tcW w:w="265" w:type="pct"/>
            <w:hideMark/>
          </w:tcPr>
          <w:p w14:paraId="5C7FA1B9" w14:textId="77777777" w:rsidR="00E02A3C" w:rsidRPr="00A42C77" w:rsidRDefault="00E02A3C" w:rsidP="00A42C77">
            <w:pPr>
              <w:spacing w:line="276" w:lineRule="auto"/>
              <w:jc w:val="both"/>
              <w:rPr>
                <w:rFonts w:cs="Times New Roman"/>
                <w:szCs w:val="22"/>
              </w:rPr>
            </w:pPr>
            <w:r w:rsidRPr="00A42C77">
              <w:rPr>
                <w:rFonts w:cs="Times New Roman"/>
                <w:szCs w:val="22"/>
              </w:rPr>
              <w:t>5.83</w:t>
            </w:r>
          </w:p>
        </w:tc>
        <w:tc>
          <w:tcPr>
            <w:tcW w:w="262" w:type="pct"/>
            <w:hideMark/>
          </w:tcPr>
          <w:p w14:paraId="276C1F8F" w14:textId="77777777" w:rsidR="00E02A3C" w:rsidRPr="00A42C77" w:rsidRDefault="00E02A3C" w:rsidP="00A42C77">
            <w:pPr>
              <w:spacing w:line="276" w:lineRule="auto"/>
              <w:jc w:val="both"/>
              <w:rPr>
                <w:rFonts w:cs="Times New Roman"/>
                <w:szCs w:val="22"/>
              </w:rPr>
            </w:pPr>
            <w:r w:rsidRPr="00A42C77">
              <w:rPr>
                <w:rFonts w:cs="Times New Roman"/>
                <w:szCs w:val="22"/>
              </w:rPr>
              <w:t>5.1</w:t>
            </w:r>
            <w:r w:rsidR="00C26C1B" w:rsidRPr="00A42C77">
              <w:rPr>
                <w:rFonts w:cs="Times New Roman"/>
                <w:szCs w:val="22"/>
              </w:rPr>
              <w:t>0</w:t>
            </w:r>
          </w:p>
        </w:tc>
        <w:tc>
          <w:tcPr>
            <w:tcW w:w="312" w:type="pct"/>
            <w:hideMark/>
          </w:tcPr>
          <w:p w14:paraId="7A037342" w14:textId="77777777" w:rsidR="00E02A3C" w:rsidRPr="00A42C77" w:rsidRDefault="00E02A3C" w:rsidP="00A42C77">
            <w:pPr>
              <w:spacing w:line="276" w:lineRule="auto"/>
              <w:jc w:val="both"/>
              <w:rPr>
                <w:rFonts w:cs="Times New Roman"/>
                <w:szCs w:val="22"/>
              </w:rPr>
            </w:pPr>
            <w:r w:rsidRPr="00A42C77">
              <w:rPr>
                <w:rFonts w:cs="Times New Roman"/>
                <w:szCs w:val="22"/>
              </w:rPr>
              <w:t>1.26</w:t>
            </w:r>
          </w:p>
        </w:tc>
        <w:tc>
          <w:tcPr>
            <w:tcW w:w="312" w:type="pct"/>
            <w:hideMark/>
          </w:tcPr>
          <w:p w14:paraId="7169A1A9" w14:textId="77777777" w:rsidR="00E02A3C" w:rsidRPr="00A42C77" w:rsidRDefault="00E02A3C" w:rsidP="00A42C77">
            <w:pPr>
              <w:spacing w:line="276" w:lineRule="auto"/>
              <w:jc w:val="both"/>
              <w:rPr>
                <w:rFonts w:cs="Times New Roman"/>
                <w:szCs w:val="22"/>
              </w:rPr>
            </w:pPr>
            <w:r w:rsidRPr="00A42C77">
              <w:rPr>
                <w:rFonts w:cs="Times New Roman"/>
                <w:szCs w:val="22"/>
              </w:rPr>
              <w:t>2.16</w:t>
            </w:r>
          </w:p>
        </w:tc>
        <w:tc>
          <w:tcPr>
            <w:tcW w:w="312" w:type="pct"/>
            <w:hideMark/>
          </w:tcPr>
          <w:p w14:paraId="7C6BC5CE" w14:textId="77777777" w:rsidR="00E02A3C" w:rsidRPr="00A42C77" w:rsidRDefault="00E02A3C" w:rsidP="00A42C77">
            <w:pPr>
              <w:spacing w:line="276" w:lineRule="auto"/>
              <w:jc w:val="both"/>
              <w:rPr>
                <w:rFonts w:cs="Times New Roman"/>
                <w:szCs w:val="22"/>
              </w:rPr>
            </w:pPr>
            <w:r w:rsidRPr="00A42C77">
              <w:rPr>
                <w:rFonts w:cs="Times New Roman"/>
                <w:szCs w:val="22"/>
              </w:rPr>
              <w:t>0.08</w:t>
            </w:r>
          </w:p>
        </w:tc>
        <w:tc>
          <w:tcPr>
            <w:tcW w:w="260" w:type="pct"/>
            <w:hideMark/>
          </w:tcPr>
          <w:p w14:paraId="4D9061F4" w14:textId="77777777" w:rsidR="00E02A3C" w:rsidRPr="00A42C77" w:rsidRDefault="00E02A3C" w:rsidP="00A42C77">
            <w:pPr>
              <w:spacing w:line="276" w:lineRule="auto"/>
              <w:jc w:val="both"/>
              <w:rPr>
                <w:rFonts w:cs="Times New Roman"/>
                <w:szCs w:val="22"/>
              </w:rPr>
            </w:pPr>
            <w:r w:rsidRPr="00A42C77">
              <w:rPr>
                <w:rFonts w:cs="Times New Roman"/>
                <w:szCs w:val="22"/>
              </w:rPr>
              <w:t>0.18</w:t>
            </w:r>
          </w:p>
        </w:tc>
        <w:tc>
          <w:tcPr>
            <w:tcW w:w="312" w:type="pct"/>
            <w:hideMark/>
          </w:tcPr>
          <w:p w14:paraId="370A99B2" w14:textId="77777777" w:rsidR="00E02A3C" w:rsidRPr="00A42C77" w:rsidRDefault="00E02A3C" w:rsidP="00A42C77">
            <w:pPr>
              <w:spacing w:line="276" w:lineRule="auto"/>
              <w:jc w:val="both"/>
              <w:rPr>
                <w:rFonts w:cs="Times New Roman"/>
                <w:szCs w:val="22"/>
              </w:rPr>
            </w:pPr>
            <w:r w:rsidRPr="00A42C77">
              <w:rPr>
                <w:rFonts w:cs="Times New Roman"/>
                <w:szCs w:val="22"/>
              </w:rPr>
              <w:t>4.6</w:t>
            </w:r>
            <w:r w:rsidR="00B726D7" w:rsidRPr="00A42C77">
              <w:rPr>
                <w:rFonts w:cs="Times New Roman"/>
                <w:szCs w:val="22"/>
              </w:rPr>
              <w:t>0</w:t>
            </w:r>
          </w:p>
        </w:tc>
        <w:tc>
          <w:tcPr>
            <w:tcW w:w="312" w:type="pct"/>
          </w:tcPr>
          <w:p w14:paraId="2CB70327" w14:textId="77777777" w:rsidR="00E02A3C" w:rsidRPr="00A42C77" w:rsidRDefault="00E02A3C" w:rsidP="00A42C77">
            <w:pPr>
              <w:spacing w:line="276" w:lineRule="auto"/>
              <w:jc w:val="both"/>
              <w:rPr>
                <w:rFonts w:cs="Times New Roman"/>
                <w:szCs w:val="22"/>
              </w:rPr>
            </w:pPr>
            <w:r w:rsidRPr="00A42C77">
              <w:rPr>
                <w:rFonts w:cs="Times New Roman"/>
                <w:szCs w:val="22"/>
              </w:rPr>
              <w:t>0.41</w:t>
            </w:r>
          </w:p>
        </w:tc>
        <w:tc>
          <w:tcPr>
            <w:tcW w:w="312" w:type="pct"/>
          </w:tcPr>
          <w:p w14:paraId="0400BF92" w14:textId="77777777" w:rsidR="00E02A3C" w:rsidRPr="00A42C77" w:rsidRDefault="00E02A3C" w:rsidP="00A42C77">
            <w:pPr>
              <w:spacing w:line="276" w:lineRule="auto"/>
              <w:jc w:val="both"/>
              <w:rPr>
                <w:rFonts w:cs="Times New Roman"/>
                <w:szCs w:val="22"/>
              </w:rPr>
            </w:pPr>
            <w:r w:rsidRPr="00A42C77">
              <w:rPr>
                <w:rFonts w:cs="Times New Roman"/>
                <w:szCs w:val="22"/>
              </w:rPr>
              <w:t>1.95</w:t>
            </w:r>
          </w:p>
        </w:tc>
        <w:tc>
          <w:tcPr>
            <w:tcW w:w="312" w:type="pct"/>
          </w:tcPr>
          <w:p w14:paraId="2BC1F3B2" w14:textId="77777777" w:rsidR="00E02A3C" w:rsidRPr="00A42C77" w:rsidRDefault="00E02A3C" w:rsidP="00A42C77">
            <w:pPr>
              <w:spacing w:line="276" w:lineRule="auto"/>
              <w:jc w:val="both"/>
              <w:rPr>
                <w:rFonts w:cs="Times New Roman"/>
                <w:szCs w:val="22"/>
              </w:rPr>
            </w:pPr>
            <w:r w:rsidRPr="00A42C77">
              <w:rPr>
                <w:rFonts w:cs="Times New Roman"/>
                <w:szCs w:val="22"/>
              </w:rPr>
              <w:t>2.12</w:t>
            </w:r>
          </w:p>
        </w:tc>
        <w:tc>
          <w:tcPr>
            <w:tcW w:w="363" w:type="pct"/>
          </w:tcPr>
          <w:p w14:paraId="4AAEBB38" w14:textId="77777777" w:rsidR="00E02A3C" w:rsidRPr="00A42C77" w:rsidRDefault="00E02A3C" w:rsidP="00A42C77">
            <w:pPr>
              <w:spacing w:line="276" w:lineRule="auto"/>
              <w:jc w:val="both"/>
              <w:rPr>
                <w:rFonts w:cs="Times New Roman"/>
                <w:szCs w:val="22"/>
              </w:rPr>
            </w:pPr>
            <w:r w:rsidRPr="00A42C77">
              <w:rPr>
                <w:rFonts w:cs="Times New Roman"/>
                <w:szCs w:val="22"/>
              </w:rPr>
              <w:t>4.55</w:t>
            </w:r>
          </w:p>
        </w:tc>
        <w:tc>
          <w:tcPr>
            <w:tcW w:w="312" w:type="pct"/>
          </w:tcPr>
          <w:p w14:paraId="2C513F18" w14:textId="77777777" w:rsidR="00E02A3C" w:rsidRPr="00A42C77" w:rsidRDefault="00E02A3C" w:rsidP="00A42C77">
            <w:pPr>
              <w:spacing w:line="276" w:lineRule="auto"/>
              <w:jc w:val="both"/>
              <w:rPr>
                <w:rFonts w:cs="Times New Roman"/>
                <w:szCs w:val="22"/>
              </w:rPr>
            </w:pPr>
            <w:r w:rsidRPr="00A42C77">
              <w:rPr>
                <w:rFonts w:cs="Times New Roman"/>
                <w:szCs w:val="22"/>
              </w:rPr>
              <w:t>9.03</w:t>
            </w:r>
          </w:p>
        </w:tc>
        <w:tc>
          <w:tcPr>
            <w:tcW w:w="469" w:type="pct"/>
          </w:tcPr>
          <w:p w14:paraId="43EE36D6" w14:textId="77777777" w:rsidR="00E02A3C" w:rsidRPr="00A42C77" w:rsidRDefault="00E02A3C" w:rsidP="00A42C77">
            <w:pPr>
              <w:spacing w:line="276" w:lineRule="auto"/>
              <w:jc w:val="both"/>
              <w:rPr>
                <w:rFonts w:cs="Times New Roman"/>
                <w:szCs w:val="22"/>
              </w:rPr>
            </w:pPr>
            <w:r w:rsidRPr="00A42C77">
              <w:rPr>
                <w:rFonts w:cs="Times New Roman"/>
                <w:szCs w:val="22"/>
              </w:rPr>
              <w:t>1.08</w:t>
            </w:r>
          </w:p>
        </w:tc>
        <w:tc>
          <w:tcPr>
            <w:tcW w:w="466" w:type="pct"/>
          </w:tcPr>
          <w:p w14:paraId="24BA95A6" w14:textId="77777777" w:rsidR="00E02A3C" w:rsidRPr="00A42C77" w:rsidRDefault="00E02A3C" w:rsidP="00A42C77">
            <w:pPr>
              <w:spacing w:line="276" w:lineRule="auto"/>
              <w:jc w:val="both"/>
              <w:rPr>
                <w:rFonts w:cs="Times New Roman"/>
                <w:szCs w:val="22"/>
              </w:rPr>
            </w:pPr>
            <w:r w:rsidRPr="00A42C77">
              <w:rPr>
                <w:rFonts w:cs="Times New Roman"/>
                <w:szCs w:val="22"/>
              </w:rPr>
              <w:t>10.15</w:t>
            </w:r>
          </w:p>
        </w:tc>
      </w:tr>
      <w:tr w:rsidR="00E02A3C" w:rsidRPr="00A42C77" w14:paraId="2229117A" w14:textId="77777777" w:rsidTr="00B777B5">
        <w:trPr>
          <w:trHeight w:val="227"/>
        </w:trPr>
        <w:tc>
          <w:tcPr>
            <w:tcW w:w="419" w:type="pct"/>
            <w:hideMark/>
          </w:tcPr>
          <w:p w14:paraId="4D512C42" w14:textId="77777777" w:rsidR="00E02A3C" w:rsidRPr="00A42C77" w:rsidRDefault="00E02A3C" w:rsidP="00A42C77">
            <w:pPr>
              <w:spacing w:line="276" w:lineRule="auto"/>
              <w:jc w:val="both"/>
              <w:rPr>
                <w:rFonts w:cs="Times New Roman"/>
                <w:szCs w:val="22"/>
              </w:rPr>
            </w:pPr>
            <w:r w:rsidRPr="00A42C77">
              <w:rPr>
                <w:rFonts w:cs="Times New Roman"/>
                <w:b/>
                <w:bCs/>
                <w:szCs w:val="22"/>
              </w:rPr>
              <w:t>GL</w:t>
            </w:r>
          </w:p>
        </w:tc>
        <w:tc>
          <w:tcPr>
            <w:tcW w:w="265" w:type="pct"/>
            <w:hideMark/>
          </w:tcPr>
          <w:p w14:paraId="3E1BC428" w14:textId="77777777" w:rsidR="00E02A3C" w:rsidRPr="00A42C77" w:rsidRDefault="00E02A3C" w:rsidP="00A42C77">
            <w:pPr>
              <w:spacing w:line="276" w:lineRule="auto"/>
              <w:jc w:val="both"/>
              <w:rPr>
                <w:rFonts w:cs="Times New Roman"/>
                <w:szCs w:val="22"/>
              </w:rPr>
            </w:pPr>
            <w:r w:rsidRPr="00A42C77">
              <w:rPr>
                <w:rFonts w:cs="Times New Roman"/>
                <w:szCs w:val="22"/>
              </w:rPr>
              <w:t>5.37</w:t>
            </w:r>
          </w:p>
        </w:tc>
        <w:tc>
          <w:tcPr>
            <w:tcW w:w="262" w:type="pct"/>
            <w:hideMark/>
          </w:tcPr>
          <w:p w14:paraId="4A4106C0" w14:textId="77777777" w:rsidR="00E02A3C" w:rsidRPr="00A42C77" w:rsidRDefault="00E02A3C" w:rsidP="00A42C77">
            <w:pPr>
              <w:spacing w:line="276" w:lineRule="auto"/>
              <w:jc w:val="both"/>
              <w:rPr>
                <w:rFonts w:cs="Times New Roman"/>
                <w:szCs w:val="22"/>
              </w:rPr>
            </w:pPr>
            <w:r w:rsidRPr="00A42C77">
              <w:rPr>
                <w:rFonts w:cs="Times New Roman"/>
                <w:szCs w:val="22"/>
              </w:rPr>
              <w:t>4.77</w:t>
            </w:r>
          </w:p>
        </w:tc>
        <w:tc>
          <w:tcPr>
            <w:tcW w:w="312" w:type="pct"/>
            <w:hideMark/>
          </w:tcPr>
          <w:p w14:paraId="3BACD3E2" w14:textId="77777777" w:rsidR="00E02A3C" w:rsidRPr="00A42C77" w:rsidRDefault="00E02A3C" w:rsidP="00A42C77">
            <w:pPr>
              <w:spacing w:line="276" w:lineRule="auto"/>
              <w:jc w:val="both"/>
              <w:rPr>
                <w:rFonts w:cs="Times New Roman"/>
                <w:szCs w:val="22"/>
              </w:rPr>
            </w:pPr>
            <w:r w:rsidRPr="00A42C77">
              <w:rPr>
                <w:rFonts w:cs="Times New Roman"/>
                <w:szCs w:val="22"/>
              </w:rPr>
              <w:t>1.13</w:t>
            </w:r>
          </w:p>
        </w:tc>
        <w:tc>
          <w:tcPr>
            <w:tcW w:w="312" w:type="pct"/>
            <w:hideMark/>
          </w:tcPr>
          <w:p w14:paraId="704960A9" w14:textId="77777777" w:rsidR="00E02A3C" w:rsidRPr="00A42C77" w:rsidRDefault="00E02A3C" w:rsidP="00A42C77">
            <w:pPr>
              <w:spacing w:line="276" w:lineRule="auto"/>
              <w:jc w:val="both"/>
              <w:rPr>
                <w:rFonts w:cs="Times New Roman"/>
                <w:szCs w:val="22"/>
              </w:rPr>
            </w:pPr>
            <w:r w:rsidRPr="00A42C77">
              <w:rPr>
                <w:rFonts w:cs="Times New Roman"/>
                <w:szCs w:val="22"/>
              </w:rPr>
              <w:t>1.96</w:t>
            </w:r>
          </w:p>
        </w:tc>
        <w:tc>
          <w:tcPr>
            <w:tcW w:w="312" w:type="pct"/>
            <w:hideMark/>
          </w:tcPr>
          <w:p w14:paraId="4A0E323F" w14:textId="77777777" w:rsidR="00E02A3C" w:rsidRPr="00A42C77" w:rsidRDefault="00E02A3C" w:rsidP="00A42C77">
            <w:pPr>
              <w:spacing w:line="276" w:lineRule="auto"/>
              <w:jc w:val="both"/>
              <w:rPr>
                <w:rFonts w:cs="Times New Roman"/>
                <w:szCs w:val="22"/>
              </w:rPr>
            </w:pPr>
            <w:r w:rsidRPr="00A42C77">
              <w:rPr>
                <w:rFonts w:cs="Times New Roman"/>
                <w:szCs w:val="22"/>
              </w:rPr>
              <w:t>0.08</w:t>
            </w:r>
          </w:p>
        </w:tc>
        <w:tc>
          <w:tcPr>
            <w:tcW w:w="260" w:type="pct"/>
            <w:hideMark/>
          </w:tcPr>
          <w:p w14:paraId="1DAA88A9" w14:textId="77777777" w:rsidR="00E02A3C" w:rsidRPr="00A42C77" w:rsidRDefault="00E02A3C" w:rsidP="00A42C77">
            <w:pPr>
              <w:spacing w:line="276" w:lineRule="auto"/>
              <w:jc w:val="both"/>
              <w:rPr>
                <w:rFonts w:cs="Times New Roman"/>
                <w:szCs w:val="22"/>
              </w:rPr>
            </w:pPr>
            <w:r w:rsidRPr="00A42C77">
              <w:rPr>
                <w:rFonts w:cs="Times New Roman"/>
                <w:szCs w:val="22"/>
              </w:rPr>
              <w:t>0.22</w:t>
            </w:r>
          </w:p>
        </w:tc>
        <w:tc>
          <w:tcPr>
            <w:tcW w:w="312" w:type="pct"/>
            <w:hideMark/>
          </w:tcPr>
          <w:p w14:paraId="324972D8" w14:textId="77777777" w:rsidR="00E02A3C" w:rsidRPr="00A42C77" w:rsidRDefault="00E02A3C" w:rsidP="00A42C77">
            <w:pPr>
              <w:spacing w:line="276" w:lineRule="auto"/>
              <w:jc w:val="both"/>
              <w:rPr>
                <w:rFonts w:cs="Times New Roman"/>
                <w:szCs w:val="22"/>
              </w:rPr>
            </w:pPr>
            <w:r w:rsidRPr="00A42C77">
              <w:rPr>
                <w:rFonts w:cs="Times New Roman"/>
                <w:szCs w:val="22"/>
              </w:rPr>
              <w:t>3.69</w:t>
            </w:r>
          </w:p>
        </w:tc>
        <w:tc>
          <w:tcPr>
            <w:tcW w:w="312" w:type="pct"/>
          </w:tcPr>
          <w:p w14:paraId="46C78BD4" w14:textId="77777777" w:rsidR="00E02A3C" w:rsidRPr="00A42C77" w:rsidRDefault="00E02A3C" w:rsidP="00A42C77">
            <w:pPr>
              <w:spacing w:line="276" w:lineRule="auto"/>
              <w:jc w:val="both"/>
              <w:rPr>
                <w:rFonts w:cs="Times New Roman"/>
                <w:szCs w:val="22"/>
              </w:rPr>
            </w:pPr>
            <w:r w:rsidRPr="00A42C77">
              <w:rPr>
                <w:rFonts w:cs="Times New Roman"/>
                <w:szCs w:val="22"/>
              </w:rPr>
              <w:t>0.44</w:t>
            </w:r>
          </w:p>
        </w:tc>
        <w:tc>
          <w:tcPr>
            <w:tcW w:w="312" w:type="pct"/>
          </w:tcPr>
          <w:p w14:paraId="704C292B" w14:textId="77777777" w:rsidR="00E02A3C" w:rsidRPr="00A42C77" w:rsidRDefault="00E02A3C" w:rsidP="00A42C77">
            <w:pPr>
              <w:spacing w:line="276" w:lineRule="auto"/>
              <w:jc w:val="both"/>
              <w:rPr>
                <w:rFonts w:cs="Times New Roman"/>
                <w:szCs w:val="22"/>
              </w:rPr>
            </w:pPr>
            <w:r w:rsidRPr="00A42C77">
              <w:rPr>
                <w:rFonts w:cs="Times New Roman"/>
                <w:szCs w:val="22"/>
              </w:rPr>
              <w:t>1.63</w:t>
            </w:r>
          </w:p>
        </w:tc>
        <w:tc>
          <w:tcPr>
            <w:tcW w:w="312" w:type="pct"/>
          </w:tcPr>
          <w:p w14:paraId="34D438B4" w14:textId="77777777" w:rsidR="00E02A3C" w:rsidRPr="00A42C77" w:rsidRDefault="00E02A3C" w:rsidP="00A42C77">
            <w:pPr>
              <w:spacing w:line="276" w:lineRule="auto"/>
              <w:jc w:val="both"/>
              <w:rPr>
                <w:rFonts w:cs="Times New Roman"/>
                <w:szCs w:val="22"/>
              </w:rPr>
            </w:pPr>
            <w:r w:rsidRPr="00A42C77">
              <w:rPr>
                <w:rFonts w:cs="Times New Roman"/>
                <w:szCs w:val="22"/>
              </w:rPr>
              <w:t>1.78</w:t>
            </w:r>
          </w:p>
        </w:tc>
        <w:tc>
          <w:tcPr>
            <w:tcW w:w="363" w:type="pct"/>
          </w:tcPr>
          <w:p w14:paraId="4C902263" w14:textId="77777777" w:rsidR="00E02A3C" w:rsidRPr="00A42C77" w:rsidRDefault="00E02A3C" w:rsidP="00A42C77">
            <w:pPr>
              <w:spacing w:line="276" w:lineRule="auto"/>
              <w:jc w:val="both"/>
              <w:rPr>
                <w:rFonts w:cs="Times New Roman"/>
                <w:szCs w:val="22"/>
              </w:rPr>
            </w:pPr>
            <w:r w:rsidRPr="00A42C77">
              <w:rPr>
                <w:rFonts w:cs="Times New Roman"/>
                <w:szCs w:val="22"/>
              </w:rPr>
              <w:t>4.19</w:t>
            </w:r>
          </w:p>
        </w:tc>
        <w:tc>
          <w:tcPr>
            <w:tcW w:w="312" w:type="pct"/>
          </w:tcPr>
          <w:p w14:paraId="5084175D" w14:textId="77777777" w:rsidR="00E02A3C" w:rsidRPr="00A42C77" w:rsidRDefault="00E02A3C" w:rsidP="00A42C77">
            <w:pPr>
              <w:spacing w:line="276" w:lineRule="auto"/>
              <w:jc w:val="both"/>
              <w:rPr>
                <w:rFonts w:cs="Times New Roman"/>
                <w:szCs w:val="22"/>
              </w:rPr>
            </w:pPr>
            <w:r w:rsidRPr="00A42C77">
              <w:rPr>
                <w:rFonts w:cs="Times New Roman"/>
                <w:szCs w:val="22"/>
              </w:rPr>
              <w:t>9.29</w:t>
            </w:r>
          </w:p>
        </w:tc>
        <w:tc>
          <w:tcPr>
            <w:tcW w:w="469" w:type="pct"/>
          </w:tcPr>
          <w:p w14:paraId="76813E19" w14:textId="77777777" w:rsidR="00E02A3C" w:rsidRPr="00A42C77" w:rsidRDefault="00E02A3C" w:rsidP="00A42C77">
            <w:pPr>
              <w:spacing w:line="276" w:lineRule="auto"/>
              <w:jc w:val="both"/>
              <w:rPr>
                <w:rFonts w:cs="Times New Roman"/>
                <w:szCs w:val="22"/>
              </w:rPr>
            </w:pPr>
            <w:r w:rsidRPr="00A42C77">
              <w:rPr>
                <w:rFonts w:cs="Times New Roman"/>
                <w:szCs w:val="22"/>
              </w:rPr>
              <w:t>1.06</w:t>
            </w:r>
          </w:p>
        </w:tc>
        <w:tc>
          <w:tcPr>
            <w:tcW w:w="466" w:type="pct"/>
          </w:tcPr>
          <w:p w14:paraId="573833D3" w14:textId="77777777" w:rsidR="00E02A3C" w:rsidRPr="00A42C77" w:rsidRDefault="00E02A3C" w:rsidP="00A42C77">
            <w:pPr>
              <w:spacing w:line="276" w:lineRule="auto"/>
              <w:jc w:val="both"/>
              <w:rPr>
                <w:rFonts w:cs="Times New Roman"/>
                <w:szCs w:val="22"/>
              </w:rPr>
            </w:pPr>
            <w:r w:rsidRPr="00A42C77">
              <w:rPr>
                <w:rFonts w:cs="Times New Roman"/>
                <w:szCs w:val="22"/>
              </w:rPr>
              <w:t>10.35</w:t>
            </w:r>
          </w:p>
        </w:tc>
      </w:tr>
      <w:tr w:rsidR="00E02A3C" w:rsidRPr="00A42C77" w14:paraId="1A4B304D" w14:textId="77777777" w:rsidTr="00B777B5">
        <w:trPr>
          <w:trHeight w:val="227"/>
        </w:trPr>
        <w:tc>
          <w:tcPr>
            <w:tcW w:w="419" w:type="pct"/>
            <w:hideMark/>
          </w:tcPr>
          <w:p w14:paraId="1C903769" w14:textId="77777777" w:rsidR="00E02A3C" w:rsidRPr="00A42C77" w:rsidRDefault="00E02A3C" w:rsidP="00A42C77">
            <w:pPr>
              <w:spacing w:line="276" w:lineRule="auto"/>
              <w:jc w:val="both"/>
              <w:rPr>
                <w:rFonts w:cs="Times New Roman"/>
                <w:szCs w:val="22"/>
              </w:rPr>
            </w:pPr>
          </w:p>
        </w:tc>
        <w:tc>
          <w:tcPr>
            <w:tcW w:w="265" w:type="pct"/>
            <w:hideMark/>
          </w:tcPr>
          <w:p w14:paraId="63AA7290" w14:textId="77777777" w:rsidR="00E02A3C" w:rsidRPr="00A42C77" w:rsidRDefault="00E02A3C" w:rsidP="00A42C77">
            <w:pPr>
              <w:spacing w:line="276" w:lineRule="auto"/>
              <w:jc w:val="both"/>
              <w:rPr>
                <w:rFonts w:cs="Times New Roman"/>
                <w:szCs w:val="22"/>
              </w:rPr>
            </w:pPr>
          </w:p>
        </w:tc>
        <w:tc>
          <w:tcPr>
            <w:tcW w:w="262" w:type="pct"/>
            <w:hideMark/>
          </w:tcPr>
          <w:p w14:paraId="1CF9D9BA" w14:textId="77777777" w:rsidR="00E02A3C" w:rsidRPr="00A42C77" w:rsidRDefault="00E02A3C" w:rsidP="00A42C77">
            <w:pPr>
              <w:spacing w:line="276" w:lineRule="auto"/>
              <w:jc w:val="both"/>
              <w:rPr>
                <w:rFonts w:cs="Times New Roman"/>
                <w:szCs w:val="22"/>
              </w:rPr>
            </w:pPr>
          </w:p>
        </w:tc>
        <w:tc>
          <w:tcPr>
            <w:tcW w:w="312" w:type="pct"/>
            <w:hideMark/>
          </w:tcPr>
          <w:p w14:paraId="38227F20" w14:textId="77777777" w:rsidR="00E02A3C" w:rsidRPr="00A42C77" w:rsidRDefault="00E02A3C" w:rsidP="00A42C77">
            <w:pPr>
              <w:spacing w:line="276" w:lineRule="auto"/>
              <w:jc w:val="both"/>
              <w:rPr>
                <w:rFonts w:cs="Times New Roman"/>
                <w:szCs w:val="22"/>
              </w:rPr>
            </w:pPr>
          </w:p>
        </w:tc>
        <w:tc>
          <w:tcPr>
            <w:tcW w:w="312" w:type="pct"/>
            <w:hideMark/>
          </w:tcPr>
          <w:p w14:paraId="1E73BE34" w14:textId="77777777" w:rsidR="00E02A3C" w:rsidRPr="00A42C77" w:rsidRDefault="00E02A3C" w:rsidP="00A42C77">
            <w:pPr>
              <w:spacing w:line="276" w:lineRule="auto"/>
              <w:jc w:val="both"/>
              <w:rPr>
                <w:rFonts w:cs="Times New Roman"/>
                <w:szCs w:val="22"/>
              </w:rPr>
            </w:pPr>
          </w:p>
        </w:tc>
        <w:tc>
          <w:tcPr>
            <w:tcW w:w="312" w:type="pct"/>
            <w:hideMark/>
          </w:tcPr>
          <w:p w14:paraId="5954809E" w14:textId="77777777" w:rsidR="00E02A3C" w:rsidRPr="00A42C77" w:rsidRDefault="00E02A3C" w:rsidP="00A42C77">
            <w:pPr>
              <w:spacing w:line="276" w:lineRule="auto"/>
              <w:jc w:val="both"/>
              <w:rPr>
                <w:rFonts w:cs="Times New Roman"/>
                <w:szCs w:val="22"/>
              </w:rPr>
            </w:pPr>
          </w:p>
        </w:tc>
        <w:tc>
          <w:tcPr>
            <w:tcW w:w="260" w:type="pct"/>
            <w:hideMark/>
          </w:tcPr>
          <w:p w14:paraId="19D7224A" w14:textId="77777777" w:rsidR="00E02A3C" w:rsidRPr="00A42C77" w:rsidRDefault="00E02A3C" w:rsidP="00A42C77">
            <w:pPr>
              <w:spacing w:line="276" w:lineRule="auto"/>
              <w:jc w:val="both"/>
              <w:rPr>
                <w:rFonts w:cs="Times New Roman"/>
                <w:szCs w:val="22"/>
              </w:rPr>
            </w:pPr>
          </w:p>
        </w:tc>
        <w:tc>
          <w:tcPr>
            <w:tcW w:w="312" w:type="pct"/>
            <w:hideMark/>
          </w:tcPr>
          <w:p w14:paraId="6D4B3225" w14:textId="77777777" w:rsidR="00E02A3C" w:rsidRPr="00A42C77" w:rsidRDefault="00E02A3C" w:rsidP="00A42C77">
            <w:pPr>
              <w:spacing w:line="276" w:lineRule="auto"/>
              <w:jc w:val="both"/>
              <w:rPr>
                <w:rFonts w:cs="Times New Roman"/>
                <w:szCs w:val="22"/>
              </w:rPr>
            </w:pPr>
          </w:p>
        </w:tc>
        <w:tc>
          <w:tcPr>
            <w:tcW w:w="312" w:type="pct"/>
          </w:tcPr>
          <w:p w14:paraId="78CF974B" w14:textId="77777777" w:rsidR="00E02A3C" w:rsidRPr="00A42C77" w:rsidRDefault="00E02A3C" w:rsidP="00A42C77">
            <w:pPr>
              <w:spacing w:line="276" w:lineRule="auto"/>
              <w:jc w:val="both"/>
              <w:rPr>
                <w:rFonts w:cs="Times New Roman"/>
                <w:szCs w:val="22"/>
              </w:rPr>
            </w:pPr>
          </w:p>
        </w:tc>
        <w:tc>
          <w:tcPr>
            <w:tcW w:w="312" w:type="pct"/>
          </w:tcPr>
          <w:p w14:paraId="4EEC2124" w14:textId="77777777" w:rsidR="00E02A3C" w:rsidRPr="00A42C77" w:rsidRDefault="00E02A3C" w:rsidP="00A42C77">
            <w:pPr>
              <w:spacing w:line="276" w:lineRule="auto"/>
              <w:jc w:val="both"/>
              <w:rPr>
                <w:rFonts w:cs="Times New Roman"/>
                <w:szCs w:val="22"/>
              </w:rPr>
            </w:pPr>
          </w:p>
        </w:tc>
        <w:tc>
          <w:tcPr>
            <w:tcW w:w="312" w:type="pct"/>
          </w:tcPr>
          <w:p w14:paraId="53C03685" w14:textId="77777777" w:rsidR="00E02A3C" w:rsidRPr="00A42C77" w:rsidRDefault="00E02A3C" w:rsidP="00A42C77">
            <w:pPr>
              <w:spacing w:line="276" w:lineRule="auto"/>
              <w:jc w:val="both"/>
              <w:rPr>
                <w:rFonts w:cs="Times New Roman"/>
                <w:szCs w:val="22"/>
              </w:rPr>
            </w:pPr>
          </w:p>
        </w:tc>
        <w:tc>
          <w:tcPr>
            <w:tcW w:w="363" w:type="pct"/>
          </w:tcPr>
          <w:p w14:paraId="0FF8815C" w14:textId="77777777" w:rsidR="00E02A3C" w:rsidRPr="00A42C77" w:rsidRDefault="00E02A3C" w:rsidP="00A42C77">
            <w:pPr>
              <w:spacing w:line="276" w:lineRule="auto"/>
              <w:jc w:val="both"/>
              <w:rPr>
                <w:rFonts w:cs="Times New Roman"/>
                <w:szCs w:val="22"/>
              </w:rPr>
            </w:pPr>
          </w:p>
        </w:tc>
        <w:tc>
          <w:tcPr>
            <w:tcW w:w="312" w:type="pct"/>
          </w:tcPr>
          <w:p w14:paraId="4B874F42" w14:textId="77777777" w:rsidR="00E02A3C" w:rsidRPr="00A42C77" w:rsidRDefault="00E02A3C" w:rsidP="00A42C77">
            <w:pPr>
              <w:spacing w:line="276" w:lineRule="auto"/>
              <w:jc w:val="both"/>
              <w:rPr>
                <w:rFonts w:cs="Times New Roman"/>
                <w:szCs w:val="22"/>
              </w:rPr>
            </w:pPr>
          </w:p>
        </w:tc>
        <w:tc>
          <w:tcPr>
            <w:tcW w:w="469" w:type="pct"/>
          </w:tcPr>
          <w:p w14:paraId="20F87098" w14:textId="77777777" w:rsidR="00E02A3C" w:rsidRPr="00A42C77" w:rsidRDefault="00E02A3C" w:rsidP="00A42C77">
            <w:pPr>
              <w:spacing w:line="276" w:lineRule="auto"/>
              <w:jc w:val="both"/>
              <w:rPr>
                <w:rFonts w:cs="Times New Roman"/>
                <w:szCs w:val="22"/>
              </w:rPr>
            </w:pPr>
          </w:p>
        </w:tc>
        <w:tc>
          <w:tcPr>
            <w:tcW w:w="466" w:type="pct"/>
          </w:tcPr>
          <w:p w14:paraId="760433FC" w14:textId="77777777" w:rsidR="00E02A3C" w:rsidRPr="00A42C77" w:rsidRDefault="00E02A3C" w:rsidP="00A42C77">
            <w:pPr>
              <w:spacing w:line="276" w:lineRule="auto"/>
              <w:jc w:val="both"/>
              <w:rPr>
                <w:rFonts w:cs="Times New Roman"/>
                <w:szCs w:val="22"/>
              </w:rPr>
            </w:pPr>
          </w:p>
        </w:tc>
      </w:tr>
      <w:tr w:rsidR="00E02A3C" w:rsidRPr="00A42C77" w14:paraId="5AA67747" w14:textId="77777777" w:rsidTr="00B777B5">
        <w:trPr>
          <w:trHeight w:val="227"/>
        </w:trPr>
        <w:tc>
          <w:tcPr>
            <w:tcW w:w="419" w:type="pct"/>
            <w:tcBorders>
              <w:bottom w:val="single" w:sz="4" w:space="0" w:color="auto"/>
            </w:tcBorders>
            <w:hideMark/>
          </w:tcPr>
          <w:p w14:paraId="5188C739" w14:textId="77777777" w:rsidR="00E02A3C" w:rsidRPr="00A42C77" w:rsidRDefault="00E02A3C" w:rsidP="00A42C77">
            <w:pPr>
              <w:spacing w:line="276" w:lineRule="auto"/>
              <w:jc w:val="both"/>
              <w:rPr>
                <w:rFonts w:cs="Times New Roman"/>
                <w:szCs w:val="22"/>
              </w:rPr>
            </w:pPr>
            <w:r w:rsidRPr="00A42C77">
              <w:rPr>
                <w:rFonts w:cs="Times New Roman"/>
                <w:b/>
                <w:bCs/>
                <w:szCs w:val="22"/>
              </w:rPr>
              <w:t>LSD</w:t>
            </w:r>
          </w:p>
        </w:tc>
        <w:tc>
          <w:tcPr>
            <w:tcW w:w="265" w:type="pct"/>
            <w:tcBorders>
              <w:bottom w:val="single" w:sz="4" w:space="0" w:color="auto"/>
            </w:tcBorders>
            <w:hideMark/>
          </w:tcPr>
          <w:p w14:paraId="074FB9F7"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262" w:type="pct"/>
            <w:tcBorders>
              <w:bottom w:val="single" w:sz="4" w:space="0" w:color="auto"/>
            </w:tcBorders>
            <w:hideMark/>
          </w:tcPr>
          <w:p w14:paraId="189DED8F"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14:paraId="7DAF3C98"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14:paraId="46B49585"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14:paraId="18D8E45D"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260" w:type="pct"/>
            <w:tcBorders>
              <w:bottom w:val="single" w:sz="4" w:space="0" w:color="auto"/>
            </w:tcBorders>
            <w:hideMark/>
          </w:tcPr>
          <w:p w14:paraId="53BD7D7B"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14:paraId="2783AC48"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14:paraId="0174FC69"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14:paraId="0003E8BE"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14:paraId="31047507"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63" w:type="pct"/>
            <w:tcBorders>
              <w:bottom w:val="single" w:sz="4" w:space="0" w:color="auto"/>
            </w:tcBorders>
          </w:tcPr>
          <w:p w14:paraId="130A4EC5" w14:textId="77777777" w:rsidR="00E02A3C" w:rsidRPr="00A42C77" w:rsidRDefault="00E71261"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14:paraId="0D7C921E"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469" w:type="pct"/>
            <w:tcBorders>
              <w:bottom w:val="single" w:sz="4" w:space="0" w:color="auto"/>
            </w:tcBorders>
          </w:tcPr>
          <w:p w14:paraId="7EFE455D"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c>
          <w:tcPr>
            <w:tcW w:w="466" w:type="pct"/>
            <w:tcBorders>
              <w:bottom w:val="single" w:sz="4" w:space="0" w:color="auto"/>
            </w:tcBorders>
          </w:tcPr>
          <w:p w14:paraId="7BB7F106" w14:textId="77777777" w:rsidR="00E02A3C" w:rsidRPr="00A42C77" w:rsidRDefault="00E02A3C" w:rsidP="00A42C77">
            <w:pPr>
              <w:spacing w:line="276" w:lineRule="auto"/>
              <w:jc w:val="both"/>
              <w:rPr>
                <w:rFonts w:cs="Times New Roman"/>
                <w:szCs w:val="22"/>
              </w:rPr>
            </w:pPr>
            <w:r w:rsidRPr="00A42C77">
              <w:rPr>
                <w:rFonts w:cs="Times New Roman"/>
                <w:szCs w:val="22"/>
              </w:rPr>
              <w:t>NS</w:t>
            </w:r>
          </w:p>
        </w:tc>
      </w:tr>
    </w:tbl>
    <w:p w14:paraId="3F3AC1A0" w14:textId="77777777" w:rsidR="00487F8B" w:rsidRPr="00A42C77" w:rsidRDefault="00E02A3C" w:rsidP="00A42C77">
      <w:pPr>
        <w:tabs>
          <w:tab w:val="left" w:pos="3735"/>
        </w:tabs>
        <w:spacing w:after="0"/>
        <w:jc w:val="both"/>
        <w:rPr>
          <w:rFonts w:ascii="Times New Roman" w:hAnsi="Times New Roman" w:cs="Times New Roman"/>
        </w:rPr>
      </w:pPr>
      <w:r w:rsidRPr="00A42C77">
        <w:rPr>
          <w:rFonts w:ascii="Times New Roman" w:hAnsi="Times New Roman" w:cs="Times New Roman"/>
        </w:rPr>
        <w:tab/>
      </w:r>
    </w:p>
    <w:p w14:paraId="4C22E101" w14:textId="77777777" w:rsidR="00487F8B" w:rsidRPr="00A42C77" w:rsidRDefault="00487F8B" w:rsidP="00A42C77">
      <w:pPr>
        <w:jc w:val="both"/>
        <w:rPr>
          <w:rFonts w:ascii="Times New Roman" w:hAnsi="Times New Roman" w:cs="Times New Roman"/>
        </w:rPr>
      </w:pPr>
      <w:r w:rsidRPr="00A42C77">
        <w:rPr>
          <w:rFonts w:ascii="Times New Roman" w:hAnsi="Times New Roman" w:cs="Times New Roman"/>
        </w:rPr>
        <w:br w:type="page"/>
      </w:r>
    </w:p>
    <w:p w14:paraId="711EC0F2" w14:textId="77777777" w:rsidR="00487F8B" w:rsidRPr="00A42C77" w:rsidRDefault="00487F8B" w:rsidP="00A42C77">
      <w:pPr>
        <w:jc w:val="both"/>
        <w:rPr>
          <w:rFonts w:ascii="Times New Roman" w:hAnsi="Times New Roman" w:cs="Times New Roman"/>
        </w:rPr>
        <w:sectPr w:rsidR="00487F8B" w:rsidRPr="00A42C77" w:rsidSect="00806158">
          <w:pgSz w:w="15840" w:h="12240" w:orient="landscape"/>
          <w:pgMar w:top="1440" w:right="1440" w:bottom="1440" w:left="1440" w:header="720" w:footer="720" w:gutter="0"/>
          <w:cols w:space="720"/>
          <w:docGrid w:linePitch="360"/>
        </w:sectPr>
      </w:pPr>
    </w:p>
    <w:p w14:paraId="43DCFF19" w14:textId="77777777" w:rsidR="005711B2" w:rsidRPr="00A42C77" w:rsidRDefault="00487F8B" w:rsidP="00A42C77">
      <w:pPr>
        <w:jc w:val="both"/>
        <w:rPr>
          <w:rFonts w:ascii="Times New Roman" w:hAnsi="Times New Roman" w:cs="Times New Roman"/>
        </w:rPr>
      </w:pPr>
      <w:r w:rsidRPr="00A42C77">
        <w:rPr>
          <w:rFonts w:ascii="Times New Roman" w:hAnsi="Times New Roman" w:cs="Times New Roman"/>
        </w:rPr>
        <w:lastRenderedPageBreak/>
        <w:t xml:space="preserve">The soil’s nutrient-holding capacity, indicated by the Effective Cation Exchange Capacity (ECEC), mirrored the organic matter trends. The forest topsoil had the highest ECEC value of 11.47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while the continuously cultivated subsoil had the lowest at 8.36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This trend was further clarified by the individual exchangeable base cations. The forest topsoil contained the highest concentrations of potassium (2.24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calcium (2.41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and magnesium (5.46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These were significantly higher than the levels in the cultivated subsoil, which were 1.38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potassium, 1.54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calcium, and 3.71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magnesium. Sodium levels were consistently low across all sites, ranging from 0.34 to 0.53 </w:t>
      </w:r>
      <w:proofErr w:type="spellStart"/>
      <w:r w:rsidRPr="00A42C77">
        <w:rPr>
          <w:rFonts w:ascii="Times New Roman" w:hAnsi="Times New Roman" w:cs="Times New Roman"/>
        </w:rPr>
        <w:t>Cmol</w:t>
      </w:r>
      <w:proofErr w:type="spellEnd"/>
      <w:r w:rsidRPr="00A42C77">
        <w:rPr>
          <w:rFonts w:ascii="Times New Roman" w:hAnsi="Times New Roman" w:cs="Times New Roman"/>
        </w:rPr>
        <w:t>/kg. The higher ECEC in the forest soil highlights the critical role that organic matter plays in providing negatively charged exchange sites for nutrient cations (</w:t>
      </w:r>
      <w:proofErr w:type="spellStart"/>
      <w:r w:rsidRPr="00A42C77">
        <w:rPr>
          <w:rFonts w:ascii="Times New Roman" w:hAnsi="Times New Roman" w:cs="Times New Roman"/>
        </w:rPr>
        <w:t>Obalum</w:t>
      </w:r>
      <w:proofErr w:type="spellEnd"/>
      <w:r w:rsidR="005319B8"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xml:space="preserve">., 2020). Although the overall ECEC values did not show statistical separation due to variability, the significant depletion of essential base cations in the cultivated soil provides clear evidence of nutrient mining through crop harvesting and leaching, a process exacerbated by the loss of organic matter (Bello </w:t>
      </w:r>
      <w:r w:rsidRPr="00A42C77">
        <w:rPr>
          <w:rFonts w:ascii="Times New Roman" w:hAnsi="Times New Roman" w:cs="Times New Roman"/>
          <w:i/>
          <w:iCs/>
        </w:rPr>
        <w:t>et al</w:t>
      </w:r>
      <w:r w:rsidRPr="00A42C77">
        <w:rPr>
          <w:rFonts w:ascii="Times New Roman" w:hAnsi="Times New Roman" w:cs="Times New Roman"/>
        </w:rPr>
        <w:t xml:space="preserve">., 2023). The low sodium levels indicate no risk of soil </w:t>
      </w:r>
      <w:proofErr w:type="spellStart"/>
      <w:r w:rsidRPr="00A42C77">
        <w:rPr>
          <w:rFonts w:ascii="Times New Roman" w:hAnsi="Times New Roman" w:cs="Times New Roman"/>
        </w:rPr>
        <w:t>sodicity</w:t>
      </w:r>
      <w:proofErr w:type="spellEnd"/>
      <w:r w:rsidRPr="00A42C77">
        <w:rPr>
          <w:rFonts w:ascii="Times New Roman" w:hAnsi="Times New Roman" w:cs="Times New Roman"/>
        </w:rPr>
        <w:t>.</w:t>
      </w:r>
    </w:p>
    <w:p w14:paraId="10332D3D" w14:textId="77777777" w:rsidR="005711B2" w:rsidRPr="00A42C77" w:rsidRDefault="005711B2" w:rsidP="005711B2">
      <w:pPr>
        <w:pStyle w:val="Heading1"/>
        <w:spacing w:line="276" w:lineRule="auto"/>
        <w:rPr>
          <w:sz w:val="22"/>
          <w:szCs w:val="22"/>
        </w:rPr>
      </w:pPr>
      <w:bookmarkStart w:id="13" w:name="_Toc208070345"/>
      <w:r w:rsidRPr="00A42C77">
        <w:rPr>
          <w:sz w:val="22"/>
          <w:szCs w:val="22"/>
        </w:rPr>
        <w:t xml:space="preserve">Soil Organic Carbon Storage of Different Land Use Types in </w:t>
      </w:r>
      <w:bookmarkEnd w:id="13"/>
      <w:r w:rsidRPr="00A42C77">
        <w:rPr>
          <w:sz w:val="22"/>
          <w:szCs w:val="22"/>
        </w:rPr>
        <w:t>the Study Area</w:t>
      </w:r>
    </w:p>
    <w:p w14:paraId="165B37C2" w14:textId="77777777" w:rsidR="00487F8B" w:rsidRPr="005711B2" w:rsidRDefault="00DA4D0F" w:rsidP="005711B2">
      <w:pPr>
        <w:jc w:val="both"/>
        <w:rPr>
          <w:rFonts w:ascii="Times New Roman" w:hAnsi="Times New Roman" w:cs="Times New Roman"/>
        </w:rPr>
      </w:pPr>
      <w:r>
        <w:rPr>
          <w:rFonts w:ascii="Times New Roman" w:hAnsi="Times New Roman" w:cs="Times New Roman"/>
        </w:rPr>
        <w:t>The Soil Organic Carbon</w:t>
      </w:r>
      <w:r w:rsidR="005711B2" w:rsidRPr="00A42C77">
        <w:rPr>
          <w:rFonts w:ascii="Times New Roman" w:hAnsi="Times New Roman" w:cs="Times New Roman"/>
        </w:rPr>
        <w:t xml:space="preserve"> stock, a critical indicator of carbon sequestration, varied significantly across the different land use types and depths as presented in Table 3. The forest land (FL) was the largest reservoir of soil organic carbon, storing an average of 41.06 Mg/ha in the 0-15 cm depth and 22.29 Mg/ha in the 15-30 cm layer. The grassland (GL) also demonstrated a substantial capacity for carbon storage, with an SOC stock of 31.68 Mg/ha in the topsoil and 21.19 Mg/ha in the subsoil. The continuously cultivated land (CCL) had the lowest SOC stock, holding only 19.39 Mg/ha in the 0-15 cm layer and 13.15 Mg/ha in the 15-30 cm layer.</w:t>
      </w:r>
    </w:p>
    <w:p w14:paraId="4476C29A" w14:textId="77777777" w:rsidR="005711B2" w:rsidRPr="00A42C77" w:rsidRDefault="005711B2" w:rsidP="005711B2">
      <w:pPr>
        <w:jc w:val="both"/>
        <w:rPr>
          <w:rFonts w:ascii="Times New Roman" w:hAnsi="Times New Roman" w:cs="Times New Roman"/>
        </w:rPr>
      </w:pPr>
      <w:r w:rsidRPr="00A42C77">
        <w:rPr>
          <w:rFonts w:ascii="Times New Roman" w:hAnsi="Times New Roman" w:cs="Times New Roman"/>
        </w:rPr>
        <w:t xml:space="preserve">The results clearly show that the conversion of natural ecosystems to cultivated land leads to a substantial loss of stored soil carbon. The forest topsoil stored more than double the amount of carbon as the cultivated topsoil, a stark indicator of the effects of long-term tillage, which accelerates the microbial decomposition of organic matter, and the removal of crop residues that would otherwise be incorporated into the soil (Issa </w:t>
      </w:r>
      <w:r w:rsidRPr="00A42C77">
        <w:rPr>
          <w:rFonts w:ascii="Times New Roman" w:hAnsi="Times New Roman" w:cs="Times New Roman"/>
          <w:i/>
          <w:iCs/>
        </w:rPr>
        <w:t>et al</w:t>
      </w:r>
      <w:r w:rsidRPr="00A42C77">
        <w:rPr>
          <w:rFonts w:ascii="Times New Roman" w:hAnsi="Times New Roman" w:cs="Times New Roman"/>
        </w:rPr>
        <w:t xml:space="preserve">., 2024). The high carbon stock in the forest is a direct consequence of the continuous input of organic matter from leaf litter and fine root turnover in an undisturbed environment, which confirms that forests are highly effective at sequestering atmospheric carbon (Eze </w:t>
      </w:r>
      <w:r w:rsidRPr="00A42C77">
        <w:rPr>
          <w:rFonts w:ascii="Times New Roman" w:hAnsi="Times New Roman" w:cs="Times New Roman"/>
          <w:i/>
          <w:iCs/>
        </w:rPr>
        <w:t>et al</w:t>
      </w:r>
      <w:r w:rsidRPr="00A42C77">
        <w:rPr>
          <w:rFonts w:ascii="Times New Roman" w:hAnsi="Times New Roman" w:cs="Times New Roman"/>
        </w:rPr>
        <w:t>., 2023). The grassland also proved to be a significant carbon sink, demonstrating the value of permanent vegetative cover in building and protecting soil carbon compared to annual cropping systems. Across all land uses, carbon stocks were consistently higher in the topsoil than in the subsoil, which is expected as the topsoil is the primary zone of organic matter addition and biological activity.</w:t>
      </w:r>
    </w:p>
    <w:p w14:paraId="1B145F78" w14:textId="77777777" w:rsidR="005711B2" w:rsidRPr="005711B2" w:rsidRDefault="005711B2" w:rsidP="005711B2">
      <w:pPr>
        <w:jc w:val="both"/>
        <w:rPr>
          <w:rFonts w:ascii="Times New Roman" w:hAnsi="Times New Roman" w:cs="Times New Roman"/>
          <w:b/>
          <w:bCs/>
        </w:rPr>
        <w:sectPr w:rsidR="005711B2" w:rsidRPr="005711B2" w:rsidSect="00806158">
          <w:pgSz w:w="12240" w:h="15840"/>
          <w:pgMar w:top="1440" w:right="1440" w:bottom="1440" w:left="1440" w:header="720" w:footer="720" w:gutter="0"/>
          <w:cols w:space="720"/>
          <w:docGrid w:linePitch="360"/>
        </w:sectPr>
      </w:pPr>
    </w:p>
    <w:p w14:paraId="779F4A0B" w14:textId="77777777" w:rsidR="00487F8B" w:rsidRPr="00A42C77" w:rsidRDefault="00487F8B" w:rsidP="00A42C77">
      <w:pPr>
        <w:pStyle w:val="Caption"/>
        <w:spacing w:line="276" w:lineRule="auto"/>
      </w:pPr>
      <w:bookmarkStart w:id="14" w:name="_Toc209013654"/>
      <w:r w:rsidRPr="00A42C77">
        <w:lastRenderedPageBreak/>
        <w:t xml:space="preserve">Table </w:t>
      </w:r>
      <w:r>
        <w:fldChar w:fldCharType="begin"/>
      </w:r>
      <w:r>
        <w:instrText xml:space="preserve"> SEQ Table \* ARABIC </w:instrText>
      </w:r>
      <w:r>
        <w:fldChar w:fldCharType="separate"/>
      </w:r>
      <w:r w:rsidRPr="00A42C77">
        <w:rPr>
          <w:noProof/>
        </w:rPr>
        <w:t>3</w:t>
      </w:r>
      <w:r>
        <w:rPr>
          <w:noProof/>
        </w:rPr>
        <w:fldChar w:fldCharType="end"/>
      </w:r>
      <w:r w:rsidRPr="00A42C77">
        <w:t xml:space="preserve">: Soil Organic Carbon Storage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4"/>
    </w:p>
    <w:tbl>
      <w:tblPr>
        <w:tblStyle w:val="APA"/>
        <w:tblW w:w="4339" w:type="pct"/>
        <w:tblLook w:val="04A0" w:firstRow="1" w:lastRow="0" w:firstColumn="1" w:lastColumn="0" w:noHBand="0" w:noVBand="1"/>
      </w:tblPr>
      <w:tblGrid>
        <w:gridCol w:w="1527"/>
        <w:gridCol w:w="2312"/>
        <w:gridCol w:w="2327"/>
        <w:gridCol w:w="1982"/>
      </w:tblGrid>
      <w:tr w:rsidR="00D83A33" w:rsidRPr="00A42C77" w14:paraId="4967C4FA" w14:textId="77777777" w:rsidTr="00D83A33">
        <w:trPr>
          <w:cnfStyle w:val="100000000000" w:firstRow="1" w:lastRow="0" w:firstColumn="0" w:lastColumn="0" w:oddVBand="0" w:evenVBand="0" w:oddHBand="0" w:evenHBand="0" w:firstRowFirstColumn="0" w:firstRowLastColumn="0" w:lastRowFirstColumn="0" w:lastRowLastColumn="0"/>
          <w:trHeight w:val="265"/>
        </w:trPr>
        <w:tc>
          <w:tcPr>
            <w:tcW w:w="937" w:type="pct"/>
            <w:hideMark/>
          </w:tcPr>
          <w:p w14:paraId="34E884D4" w14:textId="77777777" w:rsidR="00F7196E" w:rsidRDefault="00F7196E" w:rsidP="00A42C77">
            <w:pPr>
              <w:spacing w:line="276" w:lineRule="auto"/>
              <w:jc w:val="both"/>
              <w:rPr>
                <w:rFonts w:eastAsia="Times New Roman" w:cs="Times New Roman"/>
                <w:szCs w:val="22"/>
              </w:rPr>
            </w:pPr>
            <w:r>
              <w:rPr>
                <w:rFonts w:eastAsia="Times New Roman" w:cs="Times New Roman"/>
                <w:szCs w:val="22"/>
              </w:rPr>
              <w:t>Land</w:t>
            </w:r>
          </w:p>
          <w:p w14:paraId="573C842B"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Use Type</w:t>
            </w:r>
          </w:p>
        </w:tc>
        <w:tc>
          <w:tcPr>
            <w:tcW w:w="1419" w:type="pct"/>
            <w:hideMark/>
          </w:tcPr>
          <w:p w14:paraId="47A74694"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 Organic </w:t>
            </w:r>
          </w:p>
          <w:p w14:paraId="774B7740"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Carbon </w:t>
            </w:r>
          </w:p>
          <w:p w14:paraId="252ACA23" w14:textId="77777777" w:rsidR="00D83A33" w:rsidRPr="00A42C77" w:rsidRDefault="00494764" w:rsidP="00A42C77">
            <w:pPr>
              <w:spacing w:line="276" w:lineRule="auto"/>
              <w:jc w:val="both"/>
              <w:rPr>
                <w:rFonts w:eastAsia="Times New Roman" w:cs="Times New Roman"/>
                <w:szCs w:val="22"/>
              </w:rPr>
            </w:pPr>
            <w:r>
              <w:rPr>
                <w:rFonts w:eastAsia="Times New Roman" w:cs="Times New Roman"/>
                <w:szCs w:val="22"/>
              </w:rPr>
              <w:t xml:space="preserve">  </w:t>
            </w:r>
            <w:r w:rsidR="00D83A33" w:rsidRPr="00A42C77">
              <w:rPr>
                <w:rFonts w:eastAsia="Times New Roman" w:cs="Times New Roman"/>
                <w:szCs w:val="22"/>
              </w:rPr>
              <w:t>(OC)</w:t>
            </w:r>
          </w:p>
        </w:tc>
        <w:tc>
          <w:tcPr>
            <w:tcW w:w="1428" w:type="pct"/>
            <w:hideMark/>
          </w:tcPr>
          <w:p w14:paraId="75996C2A"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Bulk </w:t>
            </w:r>
          </w:p>
          <w:p w14:paraId="19D78417"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Density (BD) </w:t>
            </w:r>
          </w:p>
          <w:p w14:paraId="7BF33181"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(g/cm³)</w:t>
            </w:r>
          </w:p>
        </w:tc>
        <w:tc>
          <w:tcPr>
            <w:tcW w:w="1216" w:type="pct"/>
            <w:hideMark/>
          </w:tcPr>
          <w:p w14:paraId="3BBF292F"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SOC </w:t>
            </w:r>
          </w:p>
          <w:p w14:paraId="2F9BCBB6" w14:textId="77777777"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Stock </w:t>
            </w:r>
          </w:p>
          <w:p w14:paraId="06E2E494"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(Mg/ha)</w:t>
            </w:r>
          </w:p>
        </w:tc>
      </w:tr>
      <w:tr w:rsidR="00A462D4" w:rsidRPr="00A42C77" w14:paraId="4E9BE3F4" w14:textId="77777777" w:rsidTr="00A462D4">
        <w:trPr>
          <w:trHeight w:val="265"/>
        </w:trPr>
        <w:tc>
          <w:tcPr>
            <w:tcW w:w="937" w:type="pct"/>
            <w:hideMark/>
          </w:tcPr>
          <w:p w14:paraId="2CFC820A" w14:textId="77777777" w:rsidR="00A462D4" w:rsidRPr="00A42C77" w:rsidRDefault="00A462D4" w:rsidP="00A42C77">
            <w:pPr>
              <w:spacing w:line="276" w:lineRule="auto"/>
              <w:jc w:val="both"/>
              <w:rPr>
                <w:rFonts w:eastAsia="Times New Roman" w:cs="Times New Roman"/>
                <w:b/>
                <w:bCs/>
                <w:szCs w:val="22"/>
              </w:rPr>
            </w:pPr>
          </w:p>
        </w:tc>
        <w:tc>
          <w:tcPr>
            <w:tcW w:w="4063" w:type="pct"/>
            <w:gridSpan w:val="3"/>
            <w:hideMark/>
          </w:tcPr>
          <w:p w14:paraId="6E157D97" w14:textId="77777777" w:rsidR="00A462D4" w:rsidRPr="00A42C77" w:rsidRDefault="00A462D4" w:rsidP="00A42C77">
            <w:pPr>
              <w:spacing w:line="276" w:lineRule="auto"/>
              <w:jc w:val="both"/>
              <w:rPr>
                <w:rFonts w:eastAsia="Times New Roman" w:cs="Times New Roman"/>
                <w:b/>
                <w:szCs w:val="22"/>
              </w:rPr>
            </w:pPr>
            <w:r w:rsidRPr="00A42C77">
              <w:rPr>
                <w:rFonts w:eastAsia="Times New Roman" w:cs="Times New Roman"/>
                <w:b/>
                <w:szCs w:val="22"/>
              </w:rPr>
              <w:t xml:space="preserve">                                    </w:t>
            </w:r>
          </w:p>
          <w:p w14:paraId="49800064" w14:textId="77777777" w:rsidR="00A462D4" w:rsidRPr="00A42C77" w:rsidRDefault="00A462D4" w:rsidP="00A42C77">
            <w:pPr>
              <w:spacing w:line="276" w:lineRule="auto"/>
              <w:jc w:val="both"/>
              <w:rPr>
                <w:rFonts w:eastAsia="Times New Roman" w:cs="Times New Roman"/>
                <w:szCs w:val="22"/>
              </w:rPr>
            </w:pPr>
            <w:r w:rsidRPr="00A42C77">
              <w:rPr>
                <w:rFonts w:eastAsia="Times New Roman" w:cs="Times New Roman"/>
                <w:b/>
                <w:szCs w:val="22"/>
              </w:rPr>
              <w:t xml:space="preserve">                                        0 </w:t>
            </w:r>
            <w:r w:rsidR="001F38F3" w:rsidRPr="00A42C77">
              <w:rPr>
                <w:rFonts w:eastAsia="Times New Roman" w:cs="Times New Roman"/>
                <w:b/>
                <w:szCs w:val="22"/>
              </w:rPr>
              <w:t>–</w:t>
            </w:r>
            <w:r w:rsidRPr="00A42C77">
              <w:rPr>
                <w:rFonts w:eastAsia="Times New Roman" w:cs="Times New Roman"/>
                <w:b/>
                <w:szCs w:val="22"/>
              </w:rPr>
              <w:t xml:space="preserve"> 15</w:t>
            </w:r>
            <w:r w:rsidR="001F38F3" w:rsidRPr="00A42C77">
              <w:rPr>
                <w:rFonts w:eastAsia="Times New Roman" w:cs="Times New Roman"/>
                <w:b/>
                <w:szCs w:val="22"/>
              </w:rPr>
              <w:t>cm Depth</w:t>
            </w:r>
          </w:p>
        </w:tc>
      </w:tr>
      <w:tr w:rsidR="00D83A33" w:rsidRPr="00A42C77" w14:paraId="44736726" w14:textId="77777777" w:rsidTr="00D83A33">
        <w:trPr>
          <w:trHeight w:val="265"/>
        </w:trPr>
        <w:tc>
          <w:tcPr>
            <w:tcW w:w="937" w:type="pct"/>
            <w:hideMark/>
          </w:tcPr>
          <w:p w14:paraId="4D84E97F" w14:textId="77777777" w:rsidR="00A462D4" w:rsidRPr="00A42C77" w:rsidRDefault="00A462D4" w:rsidP="00A42C77">
            <w:pPr>
              <w:spacing w:line="276" w:lineRule="auto"/>
              <w:jc w:val="both"/>
              <w:rPr>
                <w:rFonts w:eastAsia="Times New Roman" w:cs="Times New Roman"/>
                <w:b/>
                <w:bCs/>
                <w:szCs w:val="22"/>
              </w:rPr>
            </w:pPr>
          </w:p>
          <w:p w14:paraId="7EFE8F84"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CCL</w:t>
            </w:r>
          </w:p>
        </w:tc>
        <w:tc>
          <w:tcPr>
            <w:tcW w:w="1419" w:type="pct"/>
            <w:hideMark/>
          </w:tcPr>
          <w:p w14:paraId="06D4A7C1" w14:textId="77777777" w:rsidR="00A462D4" w:rsidRPr="00A42C77" w:rsidRDefault="00A462D4" w:rsidP="00A42C77">
            <w:pPr>
              <w:spacing w:line="276" w:lineRule="auto"/>
              <w:jc w:val="both"/>
              <w:rPr>
                <w:rFonts w:eastAsia="Times New Roman" w:cs="Times New Roman"/>
                <w:szCs w:val="22"/>
              </w:rPr>
            </w:pPr>
          </w:p>
          <w:p w14:paraId="273440B3"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0.91</w:t>
            </w:r>
          </w:p>
        </w:tc>
        <w:tc>
          <w:tcPr>
            <w:tcW w:w="1428" w:type="pct"/>
            <w:hideMark/>
          </w:tcPr>
          <w:p w14:paraId="1AA2E59A" w14:textId="77777777" w:rsidR="00A462D4" w:rsidRPr="00A42C77" w:rsidRDefault="00A462D4" w:rsidP="00A42C77">
            <w:pPr>
              <w:spacing w:line="276" w:lineRule="auto"/>
              <w:jc w:val="both"/>
              <w:rPr>
                <w:rFonts w:eastAsia="Times New Roman" w:cs="Times New Roman"/>
                <w:szCs w:val="22"/>
              </w:rPr>
            </w:pPr>
          </w:p>
          <w:p w14:paraId="764EFEDD"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1.42</w:t>
            </w:r>
          </w:p>
        </w:tc>
        <w:tc>
          <w:tcPr>
            <w:tcW w:w="1216" w:type="pct"/>
            <w:hideMark/>
          </w:tcPr>
          <w:p w14:paraId="4F944DC9" w14:textId="77777777" w:rsidR="00A462D4" w:rsidRPr="00A42C77" w:rsidRDefault="00A462D4" w:rsidP="00A42C77">
            <w:pPr>
              <w:spacing w:line="276" w:lineRule="auto"/>
              <w:jc w:val="both"/>
              <w:rPr>
                <w:rFonts w:eastAsia="Times New Roman" w:cs="Times New Roman"/>
                <w:szCs w:val="22"/>
              </w:rPr>
            </w:pPr>
          </w:p>
          <w:p w14:paraId="0778E846"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19.39</w:t>
            </w:r>
          </w:p>
        </w:tc>
      </w:tr>
      <w:tr w:rsidR="00D83A33" w:rsidRPr="00A42C77" w14:paraId="181432D5" w14:textId="77777777" w:rsidTr="00D83A33">
        <w:trPr>
          <w:trHeight w:val="265"/>
        </w:trPr>
        <w:tc>
          <w:tcPr>
            <w:tcW w:w="937" w:type="pct"/>
            <w:hideMark/>
          </w:tcPr>
          <w:p w14:paraId="1A48EC9B"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FL</w:t>
            </w:r>
          </w:p>
        </w:tc>
        <w:tc>
          <w:tcPr>
            <w:tcW w:w="1419" w:type="pct"/>
            <w:hideMark/>
          </w:tcPr>
          <w:p w14:paraId="7AA9BAF1"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2.36</w:t>
            </w:r>
          </w:p>
        </w:tc>
        <w:tc>
          <w:tcPr>
            <w:tcW w:w="1428" w:type="pct"/>
            <w:hideMark/>
          </w:tcPr>
          <w:p w14:paraId="5C759813"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1.16</w:t>
            </w:r>
          </w:p>
        </w:tc>
        <w:tc>
          <w:tcPr>
            <w:tcW w:w="1216" w:type="pct"/>
            <w:hideMark/>
          </w:tcPr>
          <w:p w14:paraId="2657F9BB"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41.06</w:t>
            </w:r>
          </w:p>
        </w:tc>
      </w:tr>
      <w:tr w:rsidR="00D83A33" w:rsidRPr="00A42C77" w14:paraId="5E0F73B1" w14:textId="77777777" w:rsidTr="00D83A33">
        <w:trPr>
          <w:trHeight w:val="265"/>
        </w:trPr>
        <w:tc>
          <w:tcPr>
            <w:tcW w:w="937" w:type="pct"/>
            <w:hideMark/>
          </w:tcPr>
          <w:p w14:paraId="59EEDC2F"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GL</w:t>
            </w:r>
          </w:p>
        </w:tc>
        <w:tc>
          <w:tcPr>
            <w:tcW w:w="1419" w:type="pct"/>
            <w:hideMark/>
          </w:tcPr>
          <w:p w14:paraId="3B81E9DD"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1.79</w:t>
            </w:r>
          </w:p>
        </w:tc>
        <w:tc>
          <w:tcPr>
            <w:tcW w:w="1428" w:type="pct"/>
            <w:hideMark/>
          </w:tcPr>
          <w:p w14:paraId="01F5A79E"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1.18</w:t>
            </w:r>
          </w:p>
        </w:tc>
        <w:tc>
          <w:tcPr>
            <w:tcW w:w="1216" w:type="pct"/>
            <w:hideMark/>
          </w:tcPr>
          <w:p w14:paraId="482C1431"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31.68</w:t>
            </w:r>
          </w:p>
        </w:tc>
      </w:tr>
      <w:tr w:rsidR="00A462D4" w:rsidRPr="00A42C77" w14:paraId="51F6A43E" w14:textId="77777777" w:rsidTr="00A462D4">
        <w:trPr>
          <w:trHeight w:val="265"/>
        </w:trPr>
        <w:tc>
          <w:tcPr>
            <w:tcW w:w="937" w:type="pct"/>
            <w:hideMark/>
          </w:tcPr>
          <w:p w14:paraId="11D6409E" w14:textId="77777777" w:rsidR="00A462D4" w:rsidRPr="00A42C77" w:rsidRDefault="00A462D4" w:rsidP="00A42C77">
            <w:pPr>
              <w:tabs>
                <w:tab w:val="left" w:pos="900"/>
              </w:tabs>
              <w:spacing w:line="276" w:lineRule="auto"/>
              <w:jc w:val="both"/>
              <w:rPr>
                <w:rFonts w:eastAsia="Times New Roman" w:cs="Times New Roman"/>
                <w:szCs w:val="22"/>
              </w:rPr>
            </w:pPr>
          </w:p>
        </w:tc>
        <w:tc>
          <w:tcPr>
            <w:tcW w:w="4063" w:type="pct"/>
            <w:gridSpan w:val="3"/>
            <w:hideMark/>
          </w:tcPr>
          <w:p w14:paraId="6379B5C7" w14:textId="77777777" w:rsidR="00B23A0D" w:rsidRPr="00A42C77" w:rsidRDefault="00A462D4" w:rsidP="00A42C77">
            <w:pPr>
              <w:spacing w:line="276" w:lineRule="auto"/>
              <w:jc w:val="both"/>
              <w:rPr>
                <w:rFonts w:eastAsia="Times New Roman" w:cs="Times New Roman"/>
                <w:szCs w:val="22"/>
              </w:rPr>
            </w:pPr>
            <w:r w:rsidRPr="00A42C77">
              <w:rPr>
                <w:rFonts w:eastAsia="Times New Roman" w:cs="Times New Roman"/>
                <w:szCs w:val="22"/>
              </w:rPr>
              <w:t xml:space="preserve">                                    </w:t>
            </w:r>
          </w:p>
          <w:p w14:paraId="4F3F7EF7" w14:textId="77777777" w:rsidR="00A462D4" w:rsidRPr="00A42C77" w:rsidRDefault="00B23A0D" w:rsidP="00A42C77">
            <w:pPr>
              <w:spacing w:line="276" w:lineRule="auto"/>
              <w:jc w:val="both"/>
              <w:rPr>
                <w:rFonts w:eastAsia="Times New Roman" w:cs="Times New Roman"/>
                <w:szCs w:val="22"/>
              </w:rPr>
            </w:pPr>
            <w:r w:rsidRPr="00A42C77">
              <w:rPr>
                <w:rFonts w:eastAsia="Times New Roman" w:cs="Times New Roman"/>
                <w:szCs w:val="22"/>
              </w:rPr>
              <w:t xml:space="preserve">         </w:t>
            </w:r>
            <w:r w:rsidR="00C84511">
              <w:rPr>
                <w:rFonts w:eastAsia="Times New Roman" w:cs="Times New Roman"/>
                <w:szCs w:val="22"/>
              </w:rPr>
              <w:t xml:space="preserve">                              </w:t>
            </w:r>
            <w:r w:rsidR="00A462D4" w:rsidRPr="00A42C77">
              <w:rPr>
                <w:rFonts w:eastAsia="Times New Roman" w:cs="Times New Roman"/>
                <w:b/>
                <w:szCs w:val="22"/>
              </w:rPr>
              <w:t>15- 30</w:t>
            </w:r>
            <w:r w:rsidR="001F38F3" w:rsidRPr="00A42C77">
              <w:rPr>
                <w:rFonts w:eastAsia="Times New Roman" w:cs="Times New Roman"/>
                <w:b/>
                <w:szCs w:val="22"/>
              </w:rPr>
              <w:t>cm Depth</w:t>
            </w:r>
          </w:p>
        </w:tc>
      </w:tr>
      <w:tr w:rsidR="00D83A33" w:rsidRPr="00A42C77" w14:paraId="17A0E3C2" w14:textId="77777777" w:rsidTr="00D83A33">
        <w:trPr>
          <w:trHeight w:val="265"/>
        </w:trPr>
        <w:tc>
          <w:tcPr>
            <w:tcW w:w="937" w:type="pct"/>
            <w:hideMark/>
          </w:tcPr>
          <w:p w14:paraId="7E07C88B" w14:textId="77777777" w:rsidR="00B23A0D" w:rsidRPr="00A42C77" w:rsidRDefault="00B23A0D" w:rsidP="00A42C77">
            <w:pPr>
              <w:tabs>
                <w:tab w:val="left" w:pos="900"/>
              </w:tabs>
              <w:spacing w:line="276" w:lineRule="auto"/>
              <w:jc w:val="both"/>
              <w:rPr>
                <w:rFonts w:eastAsia="Times New Roman" w:cs="Times New Roman"/>
                <w:b/>
                <w:bCs/>
                <w:szCs w:val="22"/>
              </w:rPr>
            </w:pPr>
          </w:p>
          <w:p w14:paraId="0BA57D87" w14:textId="77777777" w:rsidR="00D83A33" w:rsidRPr="00A42C77" w:rsidRDefault="00D83A33" w:rsidP="00A42C77">
            <w:pPr>
              <w:tabs>
                <w:tab w:val="left" w:pos="900"/>
              </w:tabs>
              <w:spacing w:line="276" w:lineRule="auto"/>
              <w:jc w:val="both"/>
              <w:rPr>
                <w:rFonts w:eastAsia="Times New Roman" w:cs="Times New Roman"/>
                <w:szCs w:val="22"/>
              </w:rPr>
            </w:pPr>
            <w:r w:rsidRPr="00A42C77">
              <w:rPr>
                <w:rFonts w:eastAsia="Times New Roman" w:cs="Times New Roman"/>
                <w:b/>
                <w:bCs/>
                <w:szCs w:val="22"/>
              </w:rPr>
              <w:t>CCL</w:t>
            </w:r>
            <w:r w:rsidRPr="00A42C77">
              <w:rPr>
                <w:rFonts w:eastAsia="Times New Roman" w:cs="Times New Roman"/>
                <w:b/>
                <w:bCs/>
                <w:szCs w:val="22"/>
              </w:rPr>
              <w:tab/>
            </w:r>
          </w:p>
        </w:tc>
        <w:tc>
          <w:tcPr>
            <w:tcW w:w="1419" w:type="pct"/>
            <w:hideMark/>
          </w:tcPr>
          <w:p w14:paraId="66CD4F6D" w14:textId="77777777" w:rsidR="00B23A0D" w:rsidRPr="00A42C77" w:rsidRDefault="00B23A0D" w:rsidP="00A42C77">
            <w:pPr>
              <w:spacing w:line="276" w:lineRule="auto"/>
              <w:jc w:val="both"/>
              <w:rPr>
                <w:rFonts w:eastAsia="Times New Roman" w:cs="Times New Roman"/>
                <w:szCs w:val="22"/>
              </w:rPr>
            </w:pPr>
          </w:p>
          <w:p w14:paraId="6D6CE8F4"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0.64</w:t>
            </w:r>
          </w:p>
        </w:tc>
        <w:tc>
          <w:tcPr>
            <w:tcW w:w="1428" w:type="pct"/>
            <w:hideMark/>
          </w:tcPr>
          <w:p w14:paraId="0631C91D" w14:textId="77777777" w:rsidR="00B23A0D" w:rsidRPr="00A42C77" w:rsidRDefault="00B23A0D" w:rsidP="00A42C77">
            <w:pPr>
              <w:spacing w:line="276" w:lineRule="auto"/>
              <w:jc w:val="both"/>
              <w:rPr>
                <w:rFonts w:eastAsia="Times New Roman" w:cs="Times New Roman"/>
                <w:szCs w:val="22"/>
              </w:rPr>
            </w:pPr>
          </w:p>
          <w:p w14:paraId="3EFD0360"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1.37</w:t>
            </w:r>
          </w:p>
        </w:tc>
        <w:tc>
          <w:tcPr>
            <w:tcW w:w="1216" w:type="pct"/>
            <w:hideMark/>
          </w:tcPr>
          <w:p w14:paraId="0B77494D" w14:textId="77777777" w:rsidR="00B23A0D" w:rsidRPr="00A42C77" w:rsidRDefault="00B23A0D" w:rsidP="00A42C77">
            <w:pPr>
              <w:spacing w:line="276" w:lineRule="auto"/>
              <w:jc w:val="both"/>
              <w:rPr>
                <w:rFonts w:eastAsia="Times New Roman" w:cs="Times New Roman"/>
                <w:szCs w:val="22"/>
              </w:rPr>
            </w:pPr>
          </w:p>
          <w:p w14:paraId="7A43D720"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13.15</w:t>
            </w:r>
          </w:p>
        </w:tc>
      </w:tr>
      <w:tr w:rsidR="00D83A33" w:rsidRPr="00A42C77" w14:paraId="13CE4ED9" w14:textId="77777777" w:rsidTr="00D83A33">
        <w:trPr>
          <w:trHeight w:val="265"/>
        </w:trPr>
        <w:tc>
          <w:tcPr>
            <w:tcW w:w="937" w:type="pct"/>
            <w:hideMark/>
          </w:tcPr>
          <w:p w14:paraId="124E4A25"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FL</w:t>
            </w:r>
          </w:p>
        </w:tc>
        <w:tc>
          <w:tcPr>
            <w:tcW w:w="1419" w:type="pct"/>
            <w:hideMark/>
          </w:tcPr>
          <w:p w14:paraId="607F178D"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1.26</w:t>
            </w:r>
          </w:p>
        </w:tc>
        <w:tc>
          <w:tcPr>
            <w:tcW w:w="1428" w:type="pct"/>
            <w:hideMark/>
          </w:tcPr>
          <w:p w14:paraId="06B75936"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1.18</w:t>
            </w:r>
          </w:p>
        </w:tc>
        <w:tc>
          <w:tcPr>
            <w:tcW w:w="1216" w:type="pct"/>
            <w:hideMark/>
          </w:tcPr>
          <w:p w14:paraId="42E6300E"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22.29</w:t>
            </w:r>
          </w:p>
        </w:tc>
      </w:tr>
      <w:tr w:rsidR="00D83A33" w:rsidRPr="00A42C77" w14:paraId="5161F561" w14:textId="77777777" w:rsidTr="00D83A33">
        <w:trPr>
          <w:trHeight w:val="265"/>
        </w:trPr>
        <w:tc>
          <w:tcPr>
            <w:tcW w:w="937" w:type="pct"/>
            <w:hideMark/>
          </w:tcPr>
          <w:p w14:paraId="6CB3926D"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GL</w:t>
            </w:r>
          </w:p>
        </w:tc>
        <w:tc>
          <w:tcPr>
            <w:tcW w:w="1419" w:type="pct"/>
            <w:hideMark/>
          </w:tcPr>
          <w:p w14:paraId="40055742"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1.13</w:t>
            </w:r>
          </w:p>
        </w:tc>
        <w:tc>
          <w:tcPr>
            <w:tcW w:w="1428" w:type="pct"/>
            <w:hideMark/>
          </w:tcPr>
          <w:p w14:paraId="27F15BF7"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1.25</w:t>
            </w:r>
          </w:p>
        </w:tc>
        <w:tc>
          <w:tcPr>
            <w:tcW w:w="1216" w:type="pct"/>
            <w:hideMark/>
          </w:tcPr>
          <w:p w14:paraId="7161D62A" w14:textId="77777777"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21.19</w:t>
            </w:r>
          </w:p>
        </w:tc>
      </w:tr>
    </w:tbl>
    <w:p w14:paraId="360F6846" w14:textId="77777777" w:rsidR="00487F8B" w:rsidRPr="00A42C77" w:rsidRDefault="00487F8B" w:rsidP="00A42C77">
      <w:pPr>
        <w:jc w:val="both"/>
        <w:rPr>
          <w:rFonts w:ascii="Times New Roman" w:hAnsi="Times New Roman" w:cs="Times New Roman"/>
        </w:rPr>
      </w:pPr>
      <w:r w:rsidRPr="00A42C77">
        <w:rPr>
          <w:rFonts w:ascii="Times New Roman" w:hAnsi="Times New Roman" w:cs="Times New Roman"/>
        </w:rPr>
        <w:br w:type="page"/>
      </w:r>
    </w:p>
    <w:p w14:paraId="08201DB3" w14:textId="77777777" w:rsidR="00487F8B" w:rsidRPr="00A42C77" w:rsidRDefault="00E86BEA" w:rsidP="00A42C77">
      <w:pPr>
        <w:pStyle w:val="Heading1"/>
        <w:spacing w:line="276" w:lineRule="auto"/>
        <w:rPr>
          <w:sz w:val="22"/>
          <w:szCs w:val="22"/>
        </w:rPr>
      </w:pPr>
      <w:bookmarkStart w:id="15" w:name="_Toc208070347"/>
      <w:r w:rsidRPr="00A42C77">
        <w:rPr>
          <w:sz w:val="22"/>
          <w:szCs w:val="22"/>
        </w:rPr>
        <w:lastRenderedPageBreak/>
        <w:t>Conclusion and Recommendations</w:t>
      </w:r>
      <w:bookmarkEnd w:id="15"/>
    </w:p>
    <w:p w14:paraId="53200E74" w14:textId="77777777" w:rsidR="00487F8B" w:rsidRPr="00A42C77" w:rsidRDefault="00E86BEA" w:rsidP="00A42C77">
      <w:pPr>
        <w:pStyle w:val="NormalWeb"/>
        <w:spacing w:line="276" w:lineRule="auto"/>
        <w:rPr>
          <w:sz w:val="22"/>
          <w:szCs w:val="22"/>
        </w:rPr>
      </w:pPr>
      <w:r w:rsidRPr="00A42C77">
        <w:rPr>
          <w:rStyle w:val="selected"/>
          <w:sz w:val="22"/>
          <w:szCs w:val="22"/>
        </w:rPr>
        <w:t>The</w:t>
      </w:r>
      <w:r w:rsidR="00487F8B" w:rsidRPr="00A42C77">
        <w:rPr>
          <w:rStyle w:val="selected"/>
          <w:sz w:val="22"/>
          <w:szCs w:val="22"/>
        </w:rPr>
        <w:t xml:space="preserve"> land use</w:t>
      </w:r>
      <w:r w:rsidRPr="00A42C77">
        <w:rPr>
          <w:rStyle w:val="selected"/>
          <w:sz w:val="22"/>
          <w:szCs w:val="22"/>
        </w:rPr>
        <w:t>s</w:t>
      </w:r>
      <w:r w:rsidR="00483843" w:rsidRPr="00A42C77">
        <w:rPr>
          <w:rStyle w:val="selected"/>
          <w:sz w:val="22"/>
          <w:szCs w:val="22"/>
        </w:rPr>
        <w:t xml:space="preserve"> had</w:t>
      </w:r>
      <w:r w:rsidR="00487F8B" w:rsidRPr="00A42C77">
        <w:rPr>
          <w:rStyle w:val="selected"/>
          <w:sz w:val="22"/>
          <w:szCs w:val="22"/>
        </w:rPr>
        <w:t xml:space="preserve"> significant and quantifiable impact on soil fertility and carbon storage in the Loamy Sand soils of </w:t>
      </w:r>
      <w:proofErr w:type="spellStart"/>
      <w:r w:rsidR="00487F8B" w:rsidRPr="00A42C77">
        <w:rPr>
          <w:rStyle w:val="selected"/>
          <w:sz w:val="22"/>
          <w:szCs w:val="22"/>
        </w:rPr>
        <w:t>Anyigba</w:t>
      </w:r>
      <w:proofErr w:type="spellEnd"/>
      <w:r w:rsidR="00487F8B" w:rsidRPr="00A42C77">
        <w:rPr>
          <w:rStyle w:val="selected"/>
          <w:sz w:val="22"/>
          <w:szCs w:val="22"/>
        </w:rPr>
        <w:t>. The forest land was the most sustainable system, storing the largest amount of soil organic carbon (41.06 Mg/ha in the topsoil) and exhibiting the highest fertility. Continuous cultivation led to severe soil degradation, evidenced by a dramatic loss of over half the soil's carbon stock, d</w:t>
      </w:r>
      <w:r w:rsidR="00483843" w:rsidRPr="00A42C77">
        <w:rPr>
          <w:rStyle w:val="selected"/>
          <w:sz w:val="22"/>
          <w:szCs w:val="22"/>
        </w:rPr>
        <w:t>epletion of essential nutrients</w:t>
      </w:r>
      <w:r w:rsidR="00487F8B" w:rsidRPr="00A42C77">
        <w:rPr>
          <w:rStyle w:val="selected"/>
          <w:sz w:val="22"/>
          <w:szCs w:val="22"/>
        </w:rPr>
        <w:t xml:space="preserve"> and significant soil compaction. Grassland, while less effective at storing carbon than the forest, proved to be a far more sustainable system than continuous cultivation, maintaining significantly higher carbon stocks and better soil fertility.</w:t>
      </w:r>
    </w:p>
    <w:p w14:paraId="0FD75B59" w14:textId="77777777" w:rsidR="00487F8B" w:rsidRPr="00A42C77" w:rsidRDefault="00487F8B" w:rsidP="00A42C77">
      <w:pPr>
        <w:pStyle w:val="NormalWeb"/>
        <w:spacing w:line="276" w:lineRule="auto"/>
        <w:rPr>
          <w:sz w:val="22"/>
          <w:szCs w:val="22"/>
        </w:rPr>
      </w:pPr>
      <w:r w:rsidRPr="00A42C77">
        <w:rPr>
          <w:rStyle w:val="selected"/>
          <w:sz w:val="22"/>
          <w:szCs w:val="22"/>
        </w:rPr>
        <w:t>Based on the</w:t>
      </w:r>
      <w:r w:rsidR="0067221B" w:rsidRPr="00A42C77">
        <w:rPr>
          <w:rStyle w:val="selected"/>
          <w:sz w:val="22"/>
          <w:szCs w:val="22"/>
        </w:rPr>
        <w:t xml:space="preserve"> findings</w:t>
      </w:r>
      <w:r w:rsidRPr="00A42C77">
        <w:rPr>
          <w:rStyle w:val="selected"/>
          <w:sz w:val="22"/>
          <w:szCs w:val="22"/>
        </w:rPr>
        <w:t>, the following recommendations are made:</w:t>
      </w:r>
    </w:p>
    <w:p w14:paraId="53D82BB0" w14:textId="77777777" w:rsidR="00487F8B" w:rsidRPr="00A42C77" w:rsidRDefault="00487F8B" w:rsidP="00A42C77">
      <w:pPr>
        <w:pStyle w:val="NormalWeb"/>
        <w:numPr>
          <w:ilvl w:val="0"/>
          <w:numId w:val="2"/>
        </w:numPr>
        <w:spacing w:before="100" w:beforeAutospacing="1" w:after="100" w:afterAutospacing="1" w:line="276" w:lineRule="auto"/>
        <w:rPr>
          <w:sz w:val="22"/>
          <w:szCs w:val="22"/>
        </w:rPr>
      </w:pPr>
      <w:r w:rsidRPr="00A42C77">
        <w:rPr>
          <w:rStyle w:val="selected"/>
          <w:sz w:val="22"/>
          <w:szCs w:val="22"/>
        </w:rPr>
        <w:t xml:space="preserve"> it is recommended that farmers adopt integrated soil fertility management practices, such as minimum tillage, cover cropping, and agroforestry, to rebuild soil organic matter, restore fertility, and increase carbon stocks</w:t>
      </w:r>
      <w:r w:rsidR="00937BDC" w:rsidRPr="00A42C77">
        <w:rPr>
          <w:rStyle w:val="selected"/>
          <w:sz w:val="22"/>
          <w:szCs w:val="22"/>
        </w:rPr>
        <w:t xml:space="preserve"> on continuously cultivated lands</w:t>
      </w:r>
      <w:r w:rsidRPr="00A42C77">
        <w:rPr>
          <w:rStyle w:val="selected"/>
          <w:sz w:val="22"/>
          <w:szCs w:val="22"/>
        </w:rPr>
        <w:t>.</w:t>
      </w:r>
    </w:p>
    <w:p w14:paraId="2710EE48" w14:textId="77777777" w:rsidR="00487F8B" w:rsidRPr="00A42C77" w:rsidRDefault="00937BDC" w:rsidP="00A42C77">
      <w:pPr>
        <w:pStyle w:val="NormalWeb"/>
        <w:numPr>
          <w:ilvl w:val="0"/>
          <w:numId w:val="2"/>
        </w:numPr>
        <w:spacing w:before="100" w:beforeAutospacing="1" w:after="100" w:afterAutospacing="1" w:line="276" w:lineRule="auto"/>
        <w:rPr>
          <w:sz w:val="22"/>
          <w:szCs w:val="22"/>
        </w:rPr>
      </w:pPr>
      <w:r w:rsidRPr="00A42C77">
        <w:rPr>
          <w:rStyle w:val="selected"/>
          <w:sz w:val="22"/>
          <w:szCs w:val="22"/>
        </w:rPr>
        <w:t>p</w:t>
      </w:r>
      <w:r w:rsidR="00487F8B" w:rsidRPr="00A42C77">
        <w:rPr>
          <w:rStyle w:val="selected"/>
          <w:sz w:val="22"/>
          <w:szCs w:val="22"/>
        </w:rPr>
        <w:t>olicies should be promoted to protect existing forest lands from deforestation and encourage agroforestry practices that integrate trees into farming systems, thereby enhancing soil carbon sequestration and overall farm productivity.</w:t>
      </w:r>
    </w:p>
    <w:p w14:paraId="4F9216D9" w14:textId="77777777" w:rsidR="00487F8B" w:rsidRDefault="00487F8B" w:rsidP="00A42C77">
      <w:pPr>
        <w:pStyle w:val="NormalWeb"/>
        <w:numPr>
          <w:ilvl w:val="0"/>
          <w:numId w:val="2"/>
        </w:numPr>
        <w:spacing w:before="100" w:beforeAutospacing="1" w:after="100" w:afterAutospacing="1" w:line="276" w:lineRule="auto"/>
        <w:rPr>
          <w:rStyle w:val="selected"/>
          <w:sz w:val="22"/>
          <w:szCs w:val="22"/>
        </w:rPr>
      </w:pPr>
      <w:r w:rsidRPr="00A42C77">
        <w:rPr>
          <w:rStyle w:val="selected"/>
          <w:sz w:val="22"/>
          <w:szCs w:val="22"/>
        </w:rPr>
        <w:t>Controlled grazing should be encouraged as a viable soil management to balance agricultural production with soil conservation on grassland.</w:t>
      </w:r>
    </w:p>
    <w:p w14:paraId="328362BE" w14:textId="77777777" w:rsidR="00462974" w:rsidRDefault="00462974" w:rsidP="00462974">
      <w:pPr>
        <w:pStyle w:val="NormalWeb"/>
        <w:spacing w:before="100" w:beforeAutospacing="1" w:after="100" w:afterAutospacing="1" w:line="276" w:lineRule="auto"/>
        <w:rPr>
          <w:rStyle w:val="selected"/>
          <w:sz w:val="22"/>
          <w:szCs w:val="22"/>
        </w:rPr>
      </w:pPr>
    </w:p>
    <w:p w14:paraId="756FD9AE" w14:textId="77777777" w:rsidR="00462974" w:rsidRDefault="00462974" w:rsidP="00462974">
      <w:pPr>
        <w:pStyle w:val="NormalWeb"/>
        <w:spacing w:before="100" w:beforeAutospacing="1" w:after="100" w:afterAutospacing="1" w:line="276" w:lineRule="auto"/>
        <w:rPr>
          <w:rStyle w:val="selected"/>
          <w:sz w:val="22"/>
          <w:szCs w:val="22"/>
        </w:rPr>
      </w:pPr>
    </w:p>
    <w:p w14:paraId="5EFECD10" w14:textId="77777777" w:rsidR="00462974" w:rsidRDefault="00462974" w:rsidP="00462974">
      <w:pPr>
        <w:pStyle w:val="NormalWeb"/>
        <w:spacing w:before="100" w:beforeAutospacing="1" w:after="100" w:afterAutospacing="1" w:line="276" w:lineRule="auto"/>
        <w:rPr>
          <w:rStyle w:val="selected"/>
          <w:sz w:val="22"/>
          <w:szCs w:val="22"/>
        </w:rPr>
      </w:pPr>
    </w:p>
    <w:p w14:paraId="700DCB88" w14:textId="77777777" w:rsidR="00462974" w:rsidRDefault="00462974" w:rsidP="00462974">
      <w:pPr>
        <w:pStyle w:val="NormalWeb"/>
        <w:spacing w:before="100" w:beforeAutospacing="1" w:after="100" w:afterAutospacing="1" w:line="276" w:lineRule="auto"/>
        <w:rPr>
          <w:rStyle w:val="selected"/>
          <w:sz w:val="22"/>
          <w:szCs w:val="22"/>
        </w:rPr>
      </w:pPr>
    </w:p>
    <w:p w14:paraId="5C460FC0" w14:textId="77777777" w:rsidR="00462974" w:rsidRDefault="00462974" w:rsidP="00462974">
      <w:pPr>
        <w:pStyle w:val="NormalWeb"/>
        <w:spacing w:before="100" w:beforeAutospacing="1" w:after="100" w:afterAutospacing="1" w:line="276" w:lineRule="auto"/>
        <w:rPr>
          <w:rStyle w:val="selected"/>
          <w:sz w:val="22"/>
          <w:szCs w:val="22"/>
        </w:rPr>
      </w:pPr>
    </w:p>
    <w:p w14:paraId="06D70F99" w14:textId="77777777" w:rsidR="00462974" w:rsidRDefault="00462974" w:rsidP="00462974">
      <w:pPr>
        <w:pStyle w:val="NormalWeb"/>
        <w:spacing w:before="100" w:beforeAutospacing="1" w:after="100" w:afterAutospacing="1" w:line="276" w:lineRule="auto"/>
        <w:rPr>
          <w:rStyle w:val="selected"/>
          <w:sz w:val="22"/>
          <w:szCs w:val="22"/>
        </w:rPr>
      </w:pPr>
    </w:p>
    <w:p w14:paraId="037E01B4" w14:textId="77777777" w:rsidR="00462974" w:rsidRDefault="00462974" w:rsidP="00462974">
      <w:pPr>
        <w:pStyle w:val="NormalWeb"/>
        <w:spacing w:before="100" w:beforeAutospacing="1" w:after="100" w:afterAutospacing="1" w:line="276" w:lineRule="auto"/>
        <w:rPr>
          <w:rStyle w:val="selected"/>
          <w:sz w:val="22"/>
          <w:szCs w:val="22"/>
        </w:rPr>
      </w:pPr>
    </w:p>
    <w:p w14:paraId="141414CF" w14:textId="77777777" w:rsidR="00462974" w:rsidRDefault="00462974" w:rsidP="00462974">
      <w:pPr>
        <w:pStyle w:val="NormalWeb"/>
        <w:spacing w:before="100" w:beforeAutospacing="1" w:after="100" w:afterAutospacing="1" w:line="276" w:lineRule="auto"/>
        <w:rPr>
          <w:rStyle w:val="selected"/>
          <w:sz w:val="22"/>
          <w:szCs w:val="22"/>
        </w:rPr>
      </w:pPr>
    </w:p>
    <w:p w14:paraId="616F0870" w14:textId="77777777" w:rsidR="00462974" w:rsidRDefault="00462974" w:rsidP="00462974">
      <w:pPr>
        <w:pStyle w:val="NormalWeb"/>
        <w:spacing w:before="100" w:beforeAutospacing="1" w:after="100" w:afterAutospacing="1" w:line="276" w:lineRule="auto"/>
        <w:rPr>
          <w:rStyle w:val="selected"/>
          <w:sz w:val="22"/>
          <w:szCs w:val="22"/>
        </w:rPr>
      </w:pPr>
    </w:p>
    <w:p w14:paraId="7BA39636" w14:textId="77777777" w:rsidR="00462974" w:rsidRDefault="00462974" w:rsidP="00462974">
      <w:pPr>
        <w:pStyle w:val="NormalWeb"/>
        <w:spacing w:before="100" w:beforeAutospacing="1" w:after="100" w:afterAutospacing="1" w:line="276" w:lineRule="auto"/>
        <w:rPr>
          <w:rStyle w:val="selected"/>
          <w:sz w:val="22"/>
          <w:szCs w:val="22"/>
        </w:rPr>
      </w:pPr>
    </w:p>
    <w:p w14:paraId="4DC69A8A" w14:textId="77777777" w:rsidR="00462974" w:rsidRDefault="00462974" w:rsidP="00462974">
      <w:pPr>
        <w:pStyle w:val="NormalWeb"/>
        <w:spacing w:before="100" w:beforeAutospacing="1" w:after="100" w:afterAutospacing="1" w:line="276" w:lineRule="auto"/>
        <w:rPr>
          <w:rStyle w:val="selected"/>
          <w:sz w:val="22"/>
          <w:szCs w:val="22"/>
        </w:rPr>
      </w:pPr>
    </w:p>
    <w:p w14:paraId="572382F6" w14:textId="77777777" w:rsidR="00462974" w:rsidRDefault="00462974" w:rsidP="00462974">
      <w:pPr>
        <w:pStyle w:val="NormalWeb"/>
        <w:spacing w:before="100" w:beforeAutospacing="1" w:after="100" w:afterAutospacing="1" w:line="276" w:lineRule="auto"/>
        <w:rPr>
          <w:rStyle w:val="selected"/>
          <w:sz w:val="22"/>
          <w:szCs w:val="22"/>
        </w:rPr>
      </w:pPr>
    </w:p>
    <w:p w14:paraId="0864079D" w14:textId="77777777" w:rsidR="00462974" w:rsidRDefault="00462974" w:rsidP="00462974">
      <w:pPr>
        <w:pStyle w:val="NormalWeb"/>
        <w:spacing w:before="100" w:beforeAutospacing="1" w:after="100" w:afterAutospacing="1" w:line="276" w:lineRule="auto"/>
        <w:rPr>
          <w:rStyle w:val="selected"/>
          <w:sz w:val="22"/>
          <w:szCs w:val="22"/>
        </w:rPr>
      </w:pPr>
    </w:p>
    <w:p w14:paraId="0084C943" w14:textId="77777777" w:rsidR="00462974" w:rsidRPr="00BC493F" w:rsidRDefault="00462974" w:rsidP="00462974">
      <w:pPr>
        <w:pStyle w:val="NormalWeb"/>
        <w:spacing w:before="100" w:beforeAutospacing="1" w:after="100" w:afterAutospacing="1" w:line="276" w:lineRule="auto"/>
        <w:rPr>
          <w:rStyle w:val="selected"/>
          <w:b/>
          <w:sz w:val="22"/>
          <w:szCs w:val="22"/>
        </w:rPr>
      </w:pPr>
      <w:r w:rsidRPr="00BC493F">
        <w:rPr>
          <w:rStyle w:val="selected"/>
          <w:b/>
          <w:sz w:val="22"/>
          <w:szCs w:val="22"/>
        </w:rPr>
        <w:lastRenderedPageBreak/>
        <w:t>References</w:t>
      </w:r>
      <w:r w:rsidR="00BC493F">
        <w:rPr>
          <w:rStyle w:val="selected"/>
          <w:b/>
          <w:sz w:val="22"/>
          <w:szCs w:val="22"/>
        </w:rPr>
        <w:t>:</w:t>
      </w:r>
    </w:p>
    <w:p w14:paraId="0129BDCD" w14:textId="77777777" w:rsidR="00BC493F" w:rsidRPr="00170F22" w:rsidRDefault="00BC493F" w:rsidP="00E35C96">
      <w:pPr>
        <w:tabs>
          <w:tab w:val="left" w:pos="540"/>
        </w:tabs>
        <w:spacing w:line="240" w:lineRule="auto"/>
        <w:ind w:left="540" w:hanging="540"/>
        <w:jc w:val="both"/>
        <w:rPr>
          <w:rFonts w:ascii="Times New Roman" w:hAnsi="Times New Roman" w:cs="Times New Roman"/>
        </w:rPr>
      </w:pPr>
      <w:r w:rsidRPr="00170F22">
        <w:rPr>
          <w:rFonts w:ascii="Times New Roman" w:hAnsi="Times New Roman" w:cs="Times New Roman"/>
        </w:rPr>
        <w:t>Adek</w:t>
      </w:r>
      <w:r>
        <w:rPr>
          <w:rFonts w:ascii="Times New Roman" w:hAnsi="Times New Roman" w:cs="Times New Roman"/>
        </w:rPr>
        <w:t xml:space="preserve">unle, A. A., Oyebamiji, N. A., and </w:t>
      </w:r>
      <w:proofErr w:type="spellStart"/>
      <w:r w:rsidRPr="00170F22">
        <w:rPr>
          <w:rFonts w:ascii="Times New Roman" w:hAnsi="Times New Roman" w:cs="Times New Roman"/>
        </w:rPr>
        <w:t>Agbede</w:t>
      </w:r>
      <w:proofErr w:type="spellEnd"/>
      <w:r w:rsidRPr="00170F22">
        <w:rPr>
          <w:rFonts w:ascii="Times New Roman" w:hAnsi="Times New Roman" w:cs="Times New Roman"/>
        </w:rPr>
        <w:t xml:space="preserve">, T. M. (2024). Tillage-induced soil compaction and its </w:t>
      </w:r>
      <w:r w:rsidR="00E35C96">
        <w:rPr>
          <w:rFonts w:ascii="Times New Roman" w:hAnsi="Times New Roman" w:cs="Times New Roman"/>
        </w:rPr>
        <w:t xml:space="preserve">    </w:t>
      </w:r>
      <w:r w:rsidRPr="00170F22">
        <w:rPr>
          <w:rFonts w:ascii="Times New Roman" w:hAnsi="Times New Roman" w:cs="Times New Roman"/>
        </w:rPr>
        <w:t xml:space="preserve">effects on maize growth in a tropical </w:t>
      </w:r>
      <w:proofErr w:type="spellStart"/>
      <w:r w:rsidRPr="00170F22">
        <w:rPr>
          <w:rFonts w:ascii="Times New Roman" w:hAnsi="Times New Roman" w:cs="Times New Roman"/>
        </w:rPr>
        <w:t>Alfisol</w:t>
      </w:r>
      <w:proofErr w:type="spellEnd"/>
      <w:r w:rsidRPr="00170F22">
        <w:rPr>
          <w:rFonts w:ascii="Times New Roman" w:hAnsi="Times New Roman" w:cs="Times New Roman"/>
        </w:rPr>
        <w:t xml:space="preserve">. </w:t>
      </w:r>
      <w:r w:rsidRPr="00170F22">
        <w:rPr>
          <w:rFonts w:ascii="Times New Roman" w:hAnsi="Times New Roman" w:cs="Times New Roman"/>
          <w:i/>
          <w:iCs/>
        </w:rPr>
        <w:t>Nigerian Journal of Soil Science</w:t>
      </w:r>
      <w:r w:rsidRPr="00170F22">
        <w:rPr>
          <w:rFonts w:ascii="Times New Roman" w:hAnsi="Times New Roman" w:cs="Times New Roman"/>
        </w:rPr>
        <w:t xml:space="preserve">, </w:t>
      </w:r>
      <w:r w:rsidRPr="00170F22">
        <w:rPr>
          <w:rFonts w:ascii="Times New Roman" w:hAnsi="Times New Roman" w:cs="Times New Roman"/>
          <w:i/>
          <w:iCs/>
        </w:rPr>
        <w:t>34</w:t>
      </w:r>
      <w:r w:rsidRPr="00170F22">
        <w:rPr>
          <w:rFonts w:ascii="Times New Roman" w:hAnsi="Times New Roman" w:cs="Times New Roman"/>
        </w:rPr>
        <w:t>(1), 45-56.</w:t>
      </w:r>
    </w:p>
    <w:p w14:paraId="39630644" w14:textId="77777777" w:rsidR="00BC493F" w:rsidRDefault="00BC493F" w:rsidP="00BC493F">
      <w:pPr>
        <w:spacing w:line="240" w:lineRule="auto"/>
        <w:ind w:left="630" w:hanging="630"/>
        <w:jc w:val="both"/>
        <w:rPr>
          <w:rFonts w:ascii="Times New Roman" w:hAnsi="Times New Roman" w:cs="Times New Roman"/>
          <w:i/>
        </w:rPr>
      </w:pPr>
      <w:r>
        <w:rPr>
          <w:rFonts w:ascii="Times New Roman" w:hAnsi="Times New Roman" w:cs="Times New Roman"/>
        </w:rPr>
        <w:t xml:space="preserve">Aina, O.A., Agboola, K., </w:t>
      </w:r>
      <w:proofErr w:type="spellStart"/>
      <w:r>
        <w:rPr>
          <w:rFonts w:ascii="Times New Roman" w:hAnsi="Times New Roman" w:cs="Times New Roman"/>
        </w:rPr>
        <w:t>Owpeye</w:t>
      </w:r>
      <w:proofErr w:type="spellEnd"/>
      <w:r>
        <w:rPr>
          <w:rFonts w:ascii="Times New Roman" w:hAnsi="Times New Roman" w:cs="Times New Roman"/>
        </w:rPr>
        <w:t xml:space="preserve">, M. and Ayodele, F.G (2019). Comparison between the bulk density of fallowed and continuously cultivated land A case study of Kogi State University Research farm. </w:t>
      </w:r>
      <w:r w:rsidRPr="00406F0F">
        <w:rPr>
          <w:rFonts w:ascii="Times New Roman" w:hAnsi="Times New Roman" w:cs="Times New Roman"/>
          <w:i/>
        </w:rPr>
        <w:t>East African Scholars Journal of Agriculture and life Science, Vol 2, issue 9, pp 414 – 419.</w:t>
      </w:r>
    </w:p>
    <w:p w14:paraId="26F424CC" w14:textId="77777777" w:rsidR="00BC493F" w:rsidRDefault="00BC493F" w:rsidP="00BC493F">
      <w:pPr>
        <w:pStyle w:val="Default"/>
        <w:spacing w:after="19"/>
        <w:ind w:left="630" w:hanging="630"/>
        <w:jc w:val="both"/>
        <w:rPr>
          <w:i/>
          <w:sz w:val="22"/>
          <w:szCs w:val="22"/>
        </w:rPr>
      </w:pPr>
      <w:r w:rsidRPr="000A1D5C">
        <w:rPr>
          <w:sz w:val="22"/>
          <w:szCs w:val="22"/>
        </w:rPr>
        <w:t>Aina, Oluseyi Abel (2023)</w:t>
      </w:r>
      <w:r>
        <w:rPr>
          <w:sz w:val="22"/>
          <w:szCs w:val="22"/>
        </w:rPr>
        <w:t>.</w:t>
      </w:r>
      <w:r w:rsidRPr="000A1D5C">
        <w:rPr>
          <w:sz w:val="22"/>
          <w:szCs w:val="22"/>
        </w:rPr>
        <w:t xml:space="preserve"> Assessment of Soil Development and Quality of some Agricultural Land use types in Kogi State Nigeria. </w:t>
      </w:r>
      <w:r w:rsidRPr="00142BB3">
        <w:rPr>
          <w:i/>
          <w:sz w:val="22"/>
          <w:szCs w:val="22"/>
        </w:rPr>
        <w:t>PhD thesis submitted to the department of soil and Land Resource Management, Federal University Oye-Ekiti.</w:t>
      </w:r>
    </w:p>
    <w:p w14:paraId="7F347947" w14:textId="77777777" w:rsidR="0045142E" w:rsidRPr="000A1D5C" w:rsidRDefault="0045142E" w:rsidP="00BC493F">
      <w:pPr>
        <w:pStyle w:val="Default"/>
        <w:spacing w:after="19"/>
        <w:ind w:left="630" w:hanging="630"/>
        <w:jc w:val="both"/>
        <w:rPr>
          <w:sz w:val="22"/>
          <w:szCs w:val="22"/>
        </w:rPr>
      </w:pPr>
    </w:p>
    <w:p w14:paraId="1B1D8A76" w14:textId="77777777" w:rsidR="00BC493F" w:rsidRDefault="00BC493F" w:rsidP="00BC493F">
      <w:pPr>
        <w:spacing w:line="240" w:lineRule="auto"/>
        <w:ind w:left="630" w:hanging="630"/>
        <w:jc w:val="both"/>
        <w:rPr>
          <w:rFonts w:ascii="Times New Roman" w:hAnsi="Times New Roman" w:cs="Times New Roman"/>
          <w:i/>
        </w:rPr>
      </w:pPr>
      <w:proofErr w:type="spellStart"/>
      <w:r w:rsidRPr="00383772">
        <w:rPr>
          <w:rFonts w:ascii="Times New Roman" w:hAnsi="Times New Roman" w:cs="Times New Roman"/>
        </w:rPr>
        <w:t>Amhakhian</w:t>
      </w:r>
      <w:proofErr w:type="spellEnd"/>
      <w:r w:rsidRPr="00383772">
        <w:rPr>
          <w:rFonts w:ascii="Times New Roman" w:hAnsi="Times New Roman" w:cs="Times New Roman"/>
        </w:rPr>
        <w:t xml:space="preserve">, S.O. and </w:t>
      </w:r>
      <w:proofErr w:type="spellStart"/>
      <w:r w:rsidRPr="00383772">
        <w:rPr>
          <w:rFonts w:ascii="Times New Roman" w:hAnsi="Times New Roman" w:cs="Times New Roman"/>
        </w:rPr>
        <w:t>Osemwota</w:t>
      </w:r>
      <w:proofErr w:type="spellEnd"/>
      <w:r w:rsidRPr="00383772">
        <w:rPr>
          <w:rFonts w:ascii="Times New Roman" w:hAnsi="Times New Roman" w:cs="Times New Roman"/>
        </w:rPr>
        <w:t xml:space="preserve">, I.O. (2012).Physical and chemical properties of soil in </w:t>
      </w:r>
      <w:proofErr w:type="spellStart"/>
      <w:r w:rsidRPr="00383772">
        <w:rPr>
          <w:rFonts w:ascii="Times New Roman" w:hAnsi="Times New Roman" w:cs="Times New Roman"/>
        </w:rPr>
        <w:t>Kogi</w:t>
      </w:r>
      <w:proofErr w:type="spellEnd"/>
      <w:r w:rsidRPr="00383772">
        <w:rPr>
          <w:rFonts w:ascii="Times New Roman" w:hAnsi="Times New Roman" w:cs="Times New Roman"/>
        </w:rPr>
        <w:t xml:space="preserve"> State, </w:t>
      </w:r>
      <w:proofErr w:type="spellStart"/>
      <w:r w:rsidRPr="00383772">
        <w:rPr>
          <w:rFonts w:ascii="Times New Roman" w:hAnsi="Times New Roman" w:cs="Times New Roman"/>
        </w:rPr>
        <w:t>Gunea</w:t>
      </w:r>
      <w:proofErr w:type="spellEnd"/>
      <w:r w:rsidRPr="00383772">
        <w:rPr>
          <w:rFonts w:ascii="Times New Roman" w:hAnsi="Times New Roman" w:cs="Times New Roman"/>
        </w:rPr>
        <w:t xml:space="preserve"> Savanna of </w:t>
      </w:r>
      <w:proofErr w:type="spellStart"/>
      <w:r w:rsidRPr="00383772">
        <w:rPr>
          <w:rFonts w:ascii="Times New Roman" w:hAnsi="Times New Roman" w:cs="Times New Roman"/>
        </w:rPr>
        <w:t>Nigeria.</w:t>
      </w:r>
      <w:r w:rsidRPr="00383772">
        <w:rPr>
          <w:rFonts w:ascii="Times New Roman" w:hAnsi="Times New Roman" w:cs="Times New Roman"/>
          <w:i/>
        </w:rPr>
        <w:t>Nigeria</w:t>
      </w:r>
      <w:proofErr w:type="spellEnd"/>
      <w:r w:rsidRPr="00383772">
        <w:rPr>
          <w:rFonts w:ascii="Times New Roman" w:hAnsi="Times New Roman" w:cs="Times New Roman"/>
          <w:i/>
        </w:rPr>
        <w:t xml:space="preserve"> Journal of Soil Science, Vol. 22 (1)  Pp 37-43.</w:t>
      </w:r>
    </w:p>
    <w:p w14:paraId="57559979"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Amusan, A. A., Shittu, O. S., and</w:t>
      </w:r>
      <w:r w:rsidRPr="00170F22">
        <w:rPr>
          <w:rFonts w:ascii="Times New Roman" w:hAnsi="Times New Roman" w:cs="Times New Roman"/>
        </w:rPr>
        <w:t xml:space="preserve"> Makinde, W. O. (2019). Soil degradation and nutrient depletion in sub-Saharan Africa: A review. </w:t>
      </w:r>
      <w:r w:rsidRPr="00170F22">
        <w:rPr>
          <w:rFonts w:ascii="Times New Roman" w:hAnsi="Times New Roman" w:cs="Times New Roman"/>
          <w:i/>
          <w:iCs/>
        </w:rPr>
        <w:t>African Journal of Agricultural Research</w:t>
      </w:r>
      <w:r w:rsidRPr="00170F22">
        <w:rPr>
          <w:rFonts w:ascii="Times New Roman" w:hAnsi="Times New Roman" w:cs="Times New Roman"/>
        </w:rPr>
        <w:t xml:space="preserve">, </w:t>
      </w:r>
      <w:r w:rsidRPr="00170F22">
        <w:rPr>
          <w:rFonts w:ascii="Times New Roman" w:hAnsi="Times New Roman" w:cs="Times New Roman"/>
          <w:i/>
          <w:iCs/>
        </w:rPr>
        <w:t>14</w:t>
      </w:r>
      <w:r w:rsidRPr="00170F22">
        <w:rPr>
          <w:rFonts w:ascii="Times New Roman" w:hAnsi="Times New Roman" w:cs="Times New Roman"/>
        </w:rPr>
        <w:t>(12), 1-10.</w:t>
      </w:r>
    </w:p>
    <w:p w14:paraId="09ED912D" w14:textId="77777777" w:rsidR="00BC493F" w:rsidRDefault="00BC493F" w:rsidP="00BC493F">
      <w:pPr>
        <w:spacing w:line="240" w:lineRule="auto"/>
        <w:ind w:left="630" w:hanging="630"/>
        <w:jc w:val="both"/>
        <w:rPr>
          <w:rFonts w:ascii="Times New Roman" w:hAnsi="Times New Roman" w:cs="Times New Roman"/>
          <w:i/>
        </w:rPr>
      </w:pPr>
      <w:r w:rsidRPr="009016A3">
        <w:rPr>
          <w:rFonts w:ascii="Times New Roman" w:hAnsi="Times New Roman" w:cs="Times New Roman"/>
        </w:rPr>
        <w:t xml:space="preserve">Ayodele F.G, Aina O.A. Agboola, K and Musa M.B (2019) Assessment of soil fertility status of some Agricultural land use types in </w:t>
      </w:r>
      <w:proofErr w:type="spellStart"/>
      <w:r w:rsidRPr="009016A3">
        <w:rPr>
          <w:rFonts w:ascii="Times New Roman" w:hAnsi="Times New Roman" w:cs="Times New Roman"/>
        </w:rPr>
        <w:t>Aiyetoro-Gbede</w:t>
      </w:r>
      <w:proofErr w:type="spellEnd"/>
      <w:r w:rsidRPr="009016A3">
        <w:rPr>
          <w:rFonts w:ascii="Times New Roman" w:hAnsi="Times New Roman" w:cs="Times New Roman"/>
        </w:rPr>
        <w:t xml:space="preserve"> </w:t>
      </w:r>
      <w:proofErr w:type="spellStart"/>
      <w:r w:rsidRPr="009016A3">
        <w:rPr>
          <w:rFonts w:ascii="Times New Roman" w:hAnsi="Times New Roman" w:cs="Times New Roman"/>
        </w:rPr>
        <w:t>Ijumu</w:t>
      </w:r>
      <w:proofErr w:type="spellEnd"/>
      <w:r w:rsidRPr="009016A3">
        <w:rPr>
          <w:rFonts w:ascii="Times New Roman" w:hAnsi="Times New Roman" w:cs="Times New Roman"/>
        </w:rPr>
        <w:t xml:space="preserve"> Local Government Area of </w:t>
      </w:r>
      <w:proofErr w:type="spellStart"/>
      <w:r w:rsidRPr="009016A3">
        <w:rPr>
          <w:rFonts w:ascii="Times New Roman" w:hAnsi="Times New Roman" w:cs="Times New Roman"/>
        </w:rPr>
        <w:t>kogi</w:t>
      </w:r>
      <w:proofErr w:type="spellEnd"/>
      <w:r w:rsidRPr="009016A3">
        <w:rPr>
          <w:rFonts w:ascii="Times New Roman" w:hAnsi="Times New Roman" w:cs="Times New Roman"/>
        </w:rPr>
        <w:t xml:space="preserve"> State, Nigeria. </w:t>
      </w:r>
      <w:r w:rsidRPr="00CA35C2">
        <w:rPr>
          <w:rFonts w:ascii="Times New Roman" w:hAnsi="Times New Roman" w:cs="Times New Roman"/>
          <w:i/>
        </w:rPr>
        <w:t>East African Scholars journal of Agriculture and life sciences. Pp 433-438.</w:t>
      </w:r>
    </w:p>
    <w:p w14:paraId="79E71322" w14:textId="77777777" w:rsidR="00BC493F" w:rsidRPr="00170F22" w:rsidRDefault="00BC493F" w:rsidP="00BC493F">
      <w:pPr>
        <w:spacing w:line="240" w:lineRule="auto"/>
        <w:ind w:left="810" w:hanging="810"/>
        <w:jc w:val="both"/>
        <w:rPr>
          <w:rFonts w:ascii="Times New Roman" w:hAnsi="Times New Roman" w:cs="Times New Roman"/>
        </w:rPr>
      </w:pPr>
      <w:r w:rsidRPr="00170F22">
        <w:rPr>
          <w:rFonts w:ascii="Times New Roman" w:hAnsi="Times New Roman" w:cs="Times New Roman"/>
        </w:rPr>
        <w:t>B</w:t>
      </w:r>
      <w:r>
        <w:rPr>
          <w:rFonts w:ascii="Times New Roman" w:hAnsi="Times New Roman" w:cs="Times New Roman"/>
        </w:rPr>
        <w:t>abalola, O. T., Adeoye, G. O., and</w:t>
      </w:r>
      <w:r w:rsidRPr="00170F22">
        <w:rPr>
          <w:rFonts w:ascii="Times New Roman" w:hAnsi="Times New Roman" w:cs="Times New Roman"/>
        </w:rPr>
        <w:t xml:space="preserve"> Akanbi, O. S. (2024). Impact of different land utilization types on soil carbon sequestration and fertility status in sandy soils of Benin, Edo State, Nigeria. </w:t>
      </w:r>
      <w:r w:rsidRPr="00170F22">
        <w:rPr>
          <w:rFonts w:ascii="Times New Roman" w:hAnsi="Times New Roman" w:cs="Times New Roman"/>
          <w:i/>
          <w:iCs/>
        </w:rPr>
        <w:t>Journal of Soil Science and Agricultural Engineering</w:t>
      </w:r>
      <w:r w:rsidRPr="00170F22">
        <w:rPr>
          <w:rFonts w:ascii="Times New Roman" w:hAnsi="Times New Roman" w:cs="Times New Roman"/>
        </w:rPr>
        <w:t xml:space="preserve">, </w:t>
      </w:r>
      <w:r w:rsidRPr="00170F22">
        <w:rPr>
          <w:rFonts w:ascii="Times New Roman" w:hAnsi="Times New Roman" w:cs="Times New Roman"/>
          <w:i/>
          <w:iCs/>
        </w:rPr>
        <w:t>15</w:t>
      </w:r>
      <w:r w:rsidRPr="00170F22">
        <w:rPr>
          <w:rFonts w:ascii="Times New Roman" w:hAnsi="Times New Roman" w:cs="Times New Roman"/>
        </w:rPr>
        <w:t>(2), 112-128.</w:t>
      </w:r>
    </w:p>
    <w:p w14:paraId="30D5EA80"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 xml:space="preserve">Bello, S. K., </w:t>
      </w:r>
      <w:proofErr w:type="spellStart"/>
      <w:r>
        <w:rPr>
          <w:rFonts w:ascii="Times New Roman" w:hAnsi="Times New Roman" w:cs="Times New Roman"/>
        </w:rPr>
        <w:t>Alayande</w:t>
      </w:r>
      <w:proofErr w:type="spellEnd"/>
      <w:r>
        <w:rPr>
          <w:rFonts w:ascii="Times New Roman" w:hAnsi="Times New Roman" w:cs="Times New Roman"/>
        </w:rPr>
        <w:t>, K. A., and</w:t>
      </w:r>
      <w:r w:rsidRPr="00170F22">
        <w:rPr>
          <w:rFonts w:ascii="Times New Roman" w:hAnsi="Times New Roman" w:cs="Times New Roman"/>
        </w:rPr>
        <w:t xml:space="preserve"> Afolayan, S. O. (2023). Tillage and organic amendment effects on soil properties and soil organic carbon stock in a tropical </w:t>
      </w:r>
      <w:proofErr w:type="spellStart"/>
      <w:r w:rsidRPr="00170F22">
        <w:rPr>
          <w:rFonts w:ascii="Times New Roman" w:hAnsi="Times New Roman" w:cs="Times New Roman"/>
        </w:rPr>
        <w:t>Alfisol</w:t>
      </w:r>
      <w:proofErr w:type="spellEnd"/>
      <w:r w:rsidRPr="00170F22">
        <w:rPr>
          <w:rFonts w:ascii="Times New Roman" w:hAnsi="Times New Roman" w:cs="Times New Roman"/>
        </w:rPr>
        <w:t>.</w:t>
      </w:r>
      <w:r w:rsidR="00FF7BEA">
        <w:rPr>
          <w:rFonts w:ascii="Times New Roman" w:hAnsi="Times New Roman" w:cs="Times New Roman"/>
        </w:rPr>
        <w:t xml:space="preserve"> </w:t>
      </w:r>
      <w:r w:rsidRPr="00170F22">
        <w:rPr>
          <w:rFonts w:ascii="Times New Roman" w:hAnsi="Times New Roman" w:cs="Times New Roman"/>
          <w:i/>
          <w:iCs/>
        </w:rPr>
        <w:t>Scientific African</w:t>
      </w:r>
      <w:r w:rsidRPr="00170F22">
        <w:rPr>
          <w:rFonts w:ascii="Times New Roman" w:hAnsi="Times New Roman" w:cs="Times New Roman"/>
        </w:rPr>
        <w:t xml:space="preserve">, </w:t>
      </w:r>
      <w:r w:rsidRPr="00170F22">
        <w:rPr>
          <w:rFonts w:ascii="Times New Roman" w:hAnsi="Times New Roman" w:cs="Times New Roman"/>
          <w:i/>
          <w:iCs/>
        </w:rPr>
        <w:t>20</w:t>
      </w:r>
      <w:r w:rsidR="0045142E">
        <w:rPr>
          <w:rFonts w:ascii="Times New Roman" w:hAnsi="Times New Roman" w:cs="Times New Roman"/>
        </w:rPr>
        <w:t xml:space="preserve">, </w:t>
      </w:r>
      <w:r w:rsidR="00A43FB5">
        <w:rPr>
          <w:rFonts w:ascii="Times New Roman" w:hAnsi="Times New Roman" w:cs="Times New Roman"/>
        </w:rPr>
        <w:t>e</w:t>
      </w:r>
      <w:r w:rsidRPr="00170F22">
        <w:rPr>
          <w:rFonts w:ascii="Times New Roman" w:hAnsi="Times New Roman" w:cs="Times New Roman"/>
        </w:rPr>
        <w:t>01662.</w:t>
      </w:r>
    </w:p>
    <w:p w14:paraId="199200C0" w14:textId="77777777" w:rsidR="00BC493F" w:rsidRDefault="00BC493F" w:rsidP="00BC493F">
      <w:pPr>
        <w:spacing w:line="240" w:lineRule="auto"/>
        <w:ind w:left="630" w:hanging="630"/>
        <w:jc w:val="both"/>
        <w:rPr>
          <w:rFonts w:ascii="Times New Roman" w:hAnsi="Times New Roman" w:cs="Times New Roman"/>
        </w:rPr>
      </w:pPr>
      <w:r w:rsidRPr="003419A6">
        <w:rPr>
          <w:rFonts w:ascii="Times New Roman" w:hAnsi="Times New Roman" w:cs="Times New Roman"/>
        </w:rPr>
        <w:t xml:space="preserve">Bray, R.H. and Kurtz, L.F. (1945). Determination of total organic and available forms of phosphorus in </w:t>
      </w:r>
      <w:proofErr w:type="spellStart"/>
      <w:r w:rsidRPr="003419A6">
        <w:rPr>
          <w:rFonts w:ascii="Times New Roman" w:hAnsi="Times New Roman" w:cs="Times New Roman"/>
        </w:rPr>
        <w:t>soil.</w:t>
      </w:r>
      <w:r w:rsidRPr="003419A6">
        <w:rPr>
          <w:rFonts w:ascii="Times New Roman" w:hAnsi="Times New Roman" w:cs="Times New Roman"/>
          <w:i/>
        </w:rPr>
        <w:t>Soil</w:t>
      </w:r>
      <w:proofErr w:type="spellEnd"/>
      <w:r w:rsidRPr="003419A6">
        <w:rPr>
          <w:rFonts w:ascii="Times New Roman" w:hAnsi="Times New Roman" w:cs="Times New Roman"/>
          <w:i/>
        </w:rPr>
        <w:t xml:space="preserve"> science.</w:t>
      </w:r>
      <w:r w:rsidRPr="003419A6">
        <w:rPr>
          <w:rFonts w:ascii="Times New Roman" w:hAnsi="Times New Roman" w:cs="Times New Roman"/>
          <w:b/>
          <w:i/>
        </w:rPr>
        <w:t>59</w:t>
      </w:r>
      <w:r w:rsidRPr="003419A6">
        <w:rPr>
          <w:rFonts w:ascii="Times New Roman" w:hAnsi="Times New Roman" w:cs="Times New Roman"/>
          <w:i/>
        </w:rPr>
        <w:t>:39-54</w:t>
      </w:r>
      <w:r>
        <w:rPr>
          <w:rFonts w:ascii="Times New Roman" w:hAnsi="Times New Roman" w:cs="Times New Roman"/>
          <w:i/>
        </w:rPr>
        <w:t>.</w:t>
      </w:r>
    </w:p>
    <w:p w14:paraId="11338DD6" w14:textId="77777777" w:rsidR="00BC493F" w:rsidRDefault="00BC493F" w:rsidP="00BC493F">
      <w:pPr>
        <w:spacing w:line="240" w:lineRule="auto"/>
        <w:ind w:left="630" w:hanging="630"/>
        <w:jc w:val="both"/>
        <w:rPr>
          <w:rFonts w:ascii="Times New Roman" w:hAnsi="Times New Roman" w:cs="Times New Roman"/>
          <w:i/>
        </w:rPr>
      </w:pPr>
      <w:r w:rsidRPr="00920704">
        <w:rPr>
          <w:rFonts w:ascii="Times New Roman" w:hAnsi="Times New Roman" w:cs="Times New Roman"/>
        </w:rPr>
        <w:t xml:space="preserve">Bremner, J.M. and Mulvaney, C.S. (1982). Nitrogen total in Page A.L. Miller, R.H and Keeney, D.R. (eds) Methods of Soil Analysis Part 2. </w:t>
      </w:r>
      <w:r w:rsidRPr="00920704">
        <w:rPr>
          <w:rFonts w:ascii="Times New Roman" w:hAnsi="Times New Roman" w:cs="Times New Roman"/>
          <w:i/>
        </w:rPr>
        <w:t>Agron 9 Madison W I. 595-624</w:t>
      </w:r>
      <w:r>
        <w:rPr>
          <w:rFonts w:ascii="Times New Roman" w:hAnsi="Times New Roman" w:cs="Times New Roman"/>
          <w:i/>
        </w:rPr>
        <w:t>.</w:t>
      </w:r>
    </w:p>
    <w:p w14:paraId="01D4F42F"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 xml:space="preserve">Eze, P. N., </w:t>
      </w:r>
      <w:proofErr w:type="spellStart"/>
      <w:r>
        <w:rPr>
          <w:rFonts w:ascii="Times New Roman" w:hAnsi="Times New Roman" w:cs="Times New Roman"/>
        </w:rPr>
        <w:t>Udeigwe</w:t>
      </w:r>
      <w:proofErr w:type="spellEnd"/>
      <w:r>
        <w:rPr>
          <w:rFonts w:ascii="Times New Roman" w:hAnsi="Times New Roman" w:cs="Times New Roman"/>
        </w:rPr>
        <w:t xml:space="preserve">, T. K., and </w:t>
      </w:r>
      <w:proofErr w:type="spellStart"/>
      <w:r w:rsidRPr="00170F22">
        <w:rPr>
          <w:rFonts w:ascii="Times New Roman" w:hAnsi="Times New Roman" w:cs="Times New Roman"/>
        </w:rPr>
        <w:t>Stietiya</w:t>
      </w:r>
      <w:proofErr w:type="spellEnd"/>
      <w:r w:rsidRPr="00170F22">
        <w:rPr>
          <w:rFonts w:ascii="Times New Roman" w:hAnsi="Times New Roman" w:cs="Times New Roman"/>
        </w:rPr>
        <w:t xml:space="preserve">, M. H. (2023). Deforestation and land use change impact on soil organic carbon stocks in tropical rainforests of Nigeria. </w:t>
      </w:r>
      <w:proofErr w:type="spellStart"/>
      <w:r w:rsidRPr="00170F22">
        <w:rPr>
          <w:rFonts w:ascii="Times New Roman" w:hAnsi="Times New Roman" w:cs="Times New Roman"/>
          <w:i/>
          <w:iCs/>
        </w:rPr>
        <w:t>Geoderma</w:t>
      </w:r>
      <w:proofErr w:type="spellEnd"/>
      <w:r w:rsidRPr="00170F22">
        <w:rPr>
          <w:rFonts w:ascii="Times New Roman" w:hAnsi="Times New Roman" w:cs="Times New Roman"/>
          <w:i/>
          <w:iCs/>
        </w:rPr>
        <w:t xml:space="preserve"> Regional</w:t>
      </w:r>
      <w:r w:rsidRPr="00170F22">
        <w:rPr>
          <w:rFonts w:ascii="Times New Roman" w:hAnsi="Times New Roman" w:cs="Times New Roman"/>
        </w:rPr>
        <w:t xml:space="preserve">, </w:t>
      </w:r>
      <w:r w:rsidRPr="00170F22">
        <w:rPr>
          <w:rFonts w:ascii="Times New Roman" w:hAnsi="Times New Roman" w:cs="Times New Roman"/>
          <w:i/>
          <w:iCs/>
        </w:rPr>
        <w:t>33</w:t>
      </w:r>
      <w:r w:rsidRPr="00170F22">
        <w:rPr>
          <w:rFonts w:ascii="Times New Roman" w:hAnsi="Times New Roman" w:cs="Times New Roman"/>
        </w:rPr>
        <w:t>, e00645.</w:t>
      </w:r>
    </w:p>
    <w:p w14:paraId="61A84D58" w14:textId="77777777" w:rsidR="00BC493F" w:rsidRDefault="00BC493F" w:rsidP="00BC493F">
      <w:pPr>
        <w:spacing w:line="240" w:lineRule="auto"/>
        <w:ind w:left="630" w:hanging="630"/>
        <w:jc w:val="both"/>
        <w:rPr>
          <w:rFonts w:ascii="Times New Roman" w:hAnsi="Times New Roman" w:cs="Times New Roman"/>
        </w:rPr>
      </w:pPr>
      <w:r w:rsidRPr="00C252A7">
        <w:rPr>
          <w:rFonts w:ascii="Times New Roman" w:hAnsi="Times New Roman" w:cs="Times New Roman"/>
        </w:rPr>
        <w:t>F.A.O. (food and agricultural organization). (2002). Land and agriculture: A Compendium of recent sustainable development initiatives in the field of agriculture and land management. 57pp</w:t>
      </w:r>
      <w:r>
        <w:rPr>
          <w:rFonts w:ascii="Times New Roman" w:hAnsi="Times New Roman" w:cs="Times New Roman"/>
        </w:rPr>
        <w:t>.</w:t>
      </w:r>
    </w:p>
    <w:p w14:paraId="10AC1180" w14:textId="77777777" w:rsidR="00BC493F" w:rsidRDefault="00BC493F" w:rsidP="00BC493F">
      <w:pPr>
        <w:spacing w:line="240" w:lineRule="auto"/>
        <w:ind w:left="630" w:hanging="630"/>
        <w:jc w:val="both"/>
        <w:rPr>
          <w:rFonts w:ascii="Times New Roman" w:hAnsi="Times New Roman" w:cs="Times New Roman"/>
          <w:i/>
        </w:rPr>
      </w:pPr>
      <w:r w:rsidRPr="00011834">
        <w:rPr>
          <w:rFonts w:ascii="Times New Roman" w:hAnsi="Times New Roman" w:cs="Times New Roman"/>
        </w:rPr>
        <w:t xml:space="preserve">Gee, G.W. and Bauder, J.W. (1986). Particle size analysis </w:t>
      </w:r>
      <w:proofErr w:type="gramStart"/>
      <w:r w:rsidRPr="00011834">
        <w:rPr>
          <w:rFonts w:ascii="Times New Roman" w:hAnsi="Times New Roman" w:cs="Times New Roman"/>
        </w:rPr>
        <w:t>In</w:t>
      </w:r>
      <w:proofErr w:type="gramEnd"/>
      <w:r w:rsidRPr="00011834">
        <w:rPr>
          <w:rFonts w:ascii="Times New Roman" w:hAnsi="Times New Roman" w:cs="Times New Roman"/>
        </w:rPr>
        <w:t>: a Klute (Ed). Method of soil analysis 2</w:t>
      </w:r>
      <w:r w:rsidRPr="00011834">
        <w:rPr>
          <w:rFonts w:ascii="Times New Roman" w:hAnsi="Times New Roman" w:cs="Times New Roman"/>
          <w:vertAlign w:val="superscript"/>
        </w:rPr>
        <w:t>nd</w:t>
      </w:r>
      <w:r w:rsidRPr="00011834">
        <w:rPr>
          <w:rFonts w:ascii="Times New Roman" w:hAnsi="Times New Roman" w:cs="Times New Roman"/>
        </w:rPr>
        <w:t xml:space="preserve">, No. ASA inc. </w:t>
      </w:r>
      <w:r w:rsidRPr="00011834">
        <w:rPr>
          <w:rFonts w:ascii="Times New Roman" w:hAnsi="Times New Roman" w:cs="Times New Roman"/>
          <w:i/>
        </w:rPr>
        <w:t>SSSA Inc Madison, Washington DC Pp 383-409.</w:t>
      </w:r>
    </w:p>
    <w:p w14:paraId="34280E87"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Guo, L. B., and</w:t>
      </w:r>
      <w:r w:rsidRPr="00170F22">
        <w:rPr>
          <w:rFonts w:ascii="Times New Roman" w:hAnsi="Times New Roman" w:cs="Times New Roman"/>
        </w:rPr>
        <w:t xml:space="preserve"> Gifford, R. M. (2020). Soil carbon stocks and land use change: a meta-analysis. </w:t>
      </w:r>
      <w:r w:rsidRPr="00170F22">
        <w:rPr>
          <w:rFonts w:ascii="Times New Roman" w:hAnsi="Times New Roman" w:cs="Times New Roman"/>
          <w:i/>
          <w:iCs/>
        </w:rPr>
        <w:t>Global Change Biology</w:t>
      </w:r>
      <w:r w:rsidRPr="00170F22">
        <w:rPr>
          <w:rFonts w:ascii="Times New Roman" w:hAnsi="Times New Roman" w:cs="Times New Roman"/>
        </w:rPr>
        <w:t xml:space="preserve">, </w:t>
      </w:r>
      <w:r w:rsidRPr="00170F22">
        <w:rPr>
          <w:rFonts w:ascii="Times New Roman" w:hAnsi="Times New Roman" w:cs="Times New Roman"/>
          <w:i/>
          <w:iCs/>
        </w:rPr>
        <w:t>8</w:t>
      </w:r>
      <w:r w:rsidRPr="00170F22">
        <w:rPr>
          <w:rFonts w:ascii="Times New Roman" w:hAnsi="Times New Roman" w:cs="Times New Roman"/>
        </w:rPr>
        <w:t>(4), 345–360.</w:t>
      </w:r>
    </w:p>
    <w:p w14:paraId="7FC21F44" w14:textId="77777777" w:rsidR="00BC493F" w:rsidRDefault="00BC493F" w:rsidP="00BC493F">
      <w:pPr>
        <w:spacing w:line="240" w:lineRule="auto"/>
        <w:ind w:left="630" w:hanging="630"/>
        <w:jc w:val="both"/>
        <w:rPr>
          <w:rFonts w:ascii="Times New Roman" w:hAnsi="Times New Roman" w:cs="Times New Roman"/>
          <w:i/>
        </w:rPr>
      </w:pPr>
      <w:proofErr w:type="spellStart"/>
      <w:r w:rsidRPr="004601EA">
        <w:rPr>
          <w:rFonts w:ascii="Times New Roman" w:hAnsi="Times New Roman" w:cs="Times New Roman"/>
        </w:rPr>
        <w:t>Ifatimehin</w:t>
      </w:r>
      <w:proofErr w:type="spellEnd"/>
      <w:r w:rsidRPr="004601EA">
        <w:rPr>
          <w:rFonts w:ascii="Times New Roman" w:hAnsi="Times New Roman" w:cs="Times New Roman"/>
        </w:rPr>
        <w:t xml:space="preserve">, O.O. and </w:t>
      </w:r>
      <w:proofErr w:type="spellStart"/>
      <w:r w:rsidRPr="004601EA">
        <w:rPr>
          <w:rFonts w:ascii="Times New Roman" w:hAnsi="Times New Roman" w:cs="Times New Roman"/>
        </w:rPr>
        <w:t>Ufuah</w:t>
      </w:r>
      <w:proofErr w:type="spellEnd"/>
      <w:r w:rsidRPr="004601EA">
        <w:rPr>
          <w:rFonts w:ascii="Times New Roman" w:hAnsi="Times New Roman" w:cs="Times New Roman"/>
        </w:rPr>
        <w:t xml:space="preserve">, M.E. (2006). The Effect of a Spatial Structure on Rural Economy: A Case of Kogi State University on </w:t>
      </w:r>
      <w:proofErr w:type="spellStart"/>
      <w:r w:rsidRPr="004601EA">
        <w:rPr>
          <w:rFonts w:ascii="Times New Roman" w:hAnsi="Times New Roman" w:cs="Times New Roman"/>
        </w:rPr>
        <w:t>Anyigba</w:t>
      </w:r>
      <w:proofErr w:type="spellEnd"/>
      <w:r w:rsidRPr="004601EA">
        <w:rPr>
          <w:rFonts w:ascii="Times New Roman" w:hAnsi="Times New Roman" w:cs="Times New Roman"/>
        </w:rPr>
        <w:t xml:space="preserve"> and its Environ. </w:t>
      </w:r>
      <w:r w:rsidRPr="004601EA">
        <w:rPr>
          <w:rFonts w:ascii="Times New Roman" w:hAnsi="Times New Roman" w:cs="Times New Roman"/>
          <w:i/>
        </w:rPr>
        <w:t>Confluence Journal of Environmental Studies, 1 (2): 61-70.</w:t>
      </w:r>
    </w:p>
    <w:p w14:paraId="553665D1" w14:textId="77777777" w:rsidR="00BC493F" w:rsidRDefault="00BC493F" w:rsidP="00BC493F">
      <w:pPr>
        <w:spacing w:line="240" w:lineRule="auto"/>
        <w:ind w:left="630" w:hanging="630"/>
        <w:jc w:val="both"/>
        <w:rPr>
          <w:rFonts w:ascii="Times New Roman" w:hAnsi="Times New Roman" w:cs="Times New Roman"/>
          <w:i/>
        </w:rPr>
      </w:pPr>
      <w:r w:rsidRPr="00D4582F">
        <w:rPr>
          <w:rFonts w:ascii="Times New Roman" w:hAnsi="Times New Roman" w:cs="Times New Roman"/>
        </w:rPr>
        <w:lastRenderedPageBreak/>
        <w:t xml:space="preserve">IITA. (1979). Selected methods for soil and plant analysis. </w:t>
      </w:r>
      <w:r w:rsidRPr="00012A09">
        <w:rPr>
          <w:rFonts w:ascii="Times New Roman" w:hAnsi="Times New Roman" w:cs="Times New Roman"/>
          <w:i/>
        </w:rPr>
        <w:t xml:space="preserve">International Institute of Tropical    </w:t>
      </w:r>
      <w:proofErr w:type="spellStart"/>
      <w:r w:rsidRPr="00012A09">
        <w:rPr>
          <w:rFonts w:ascii="Times New Roman" w:hAnsi="Times New Roman" w:cs="Times New Roman"/>
          <w:i/>
        </w:rPr>
        <w:t>Agriculture.Manual</w:t>
      </w:r>
      <w:proofErr w:type="spellEnd"/>
      <w:r w:rsidRPr="00012A09">
        <w:rPr>
          <w:rFonts w:ascii="Times New Roman" w:hAnsi="Times New Roman" w:cs="Times New Roman"/>
          <w:i/>
        </w:rPr>
        <w:t xml:space="preserve"> series No. 1 70pp.</w:t>
      </w:r>
    </w:p>
    <w:p w14:paraId="22ECF558" w14:textId="77777777" w:rsidR="00BC493F" w:rsidRPr="00170F22" w:rsidRDefault="00BC493F" w:rsidP="00BC493F">
      <w:pPr>
        <w:spacing w:line="240" w:lineRule="auto"/>
        <w:ind w:left="810" w:hanging="810"/>
        <w:jc w:val="both"/>
        <w:rPr>
          <w:rFonts w:ascii="Times New Roman" w:hAnsi="Times New Roman" w:cs="Times New Roman"/>
        </w:rPr>
      </w:pPr>
      <w:proofErr w:type="spellStart"/>
      <w:r w:rsidRPr="00170F22">
        <w:rPr>
          <w:rFonts w:ascii="Times New Roman" w:hAnsi="Times New Roman" w:cs="Times New Roman"/>
        </w:rPr>
        <w:t>Ikhile</w:t>
      </w:r>
      <w:proofErr w:type="spellEnd"/>
      <w:r w:rsidRPr="00170F22">
        <w:rPr>
          <w:rFonts w:ascii="Times New Roman" w:hAnsi="Times New Roman" w:cs="Times New Roman"/>
        </w:rPr>
        <w:t xml:space="preserve">, C. I. (2016). Pedological characterization and classification of soils on a </w:t>
      </w:r>
      <w:proofErr w:type="spellStart"/>
      <w:r w:rsidRPr="00170F22">
        <w:rPr>
          <w:rFonts w:ascii="Times New Roman" w:hAnsi="Times New Roman" w:cs="Times New Roman"/>
        </w:rPr>
        <w:t>toposequence</w:t>
      </w:r>
      <w:proofErr w:type="spellEnd"/>
      <w:r w:rsidRPr="00170F22">
        <w:rPr>
          <w:rFonts w:ascii="Times New Roman" w:hAnsi="Times New Roman" w:cs="Times New Roman"/>
        </w:rPr>
        <w:t xml:space="preserve"> in the derived savanna of Edo State, Nigeria. </w:t>
      </w:r>
      <w:r w:rsidRPr="00170F22">
        <w:rPr>
          <w:rFonts w:ascii="Times New Roman" w:hAnsi="Times New Roman" w:cs="Times New Roman"/>
          <w:i/>
          <w:iCs/>
        </w:rPr>
        <w:t>Nigerian Journal of Soil Science</w:t>
      </w:r>
      <w:r w:rsidRPr="00170F22">
        <w:rPr>
          <w:rFonts w:ascii="Times New Roman" w:hAnsi="Times New Roman" w:cs="Times New Roman"/>
        </w:rPr>
        <w:t xml:space="preserve">, </w:t>
      </w:r>
      <w:r w:rsidRPr="00170F22">
        <w:rPr>
          <w:rFonts w:ascii="Times New Roman" w:hAnsi="Times New Roman" w:cs="Times New Roman"/>
          <w:i/>
          <w:iCs/>
        </w:rPr>
        <w:t>26</w:t>
      </w:r>
      <w:r w:rsidRPr="00170F22">
        <w:rPr>
          <w:rFonts w:ascii="Times New Roman" w:hAnsi="Times New Roman" w:cs="Times New Roman"/>
        </w:rPr>
        <w:t>, 93-107.</w:t>
      </w:r>
    </w:p>
    <w:p w14:paraId="778CF274"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Issa, O. M., Okunlola, I. A., and</w:t>
      </w:r>
      <w:r w:rsidRPr="00170F22">
        <w:rPr>
          <w:rFonts w:ascii="Times New Roman" w:hAnsi="Times New Roman" w:cs="Times New Roman"/>
        </w:rPr>
        <w:t xml:space="preserve"> Adelabu, S. (2024). Impacts of long-term arable cropping on soil organic carbon and nutrient status in the Nigerian savanna. </w:t>
      </w:r>
      <w:proofErr w:type="spellStart"/>
      <w:r w:rsidRPr="00170F22">
        <w:rPr>
          <w:rFonts w:ascii="Times New Roman" w:hAnsi="Times New Roman" w:cs="Times New Roman"/>
          <w:i/>
          <w:iCs/>
        </w:rPr>
        <w:t>GeoJournal</w:t>
      </w:r>
      <w:proofErr w:type="spellEnd"/>
      <w:r w:rsidRPr="00170F22">
        <w:rPr>
          <w:rFonts w:ascii="Times New Roman" w:hAnsi="Times New Roman" w:cs="Times New Roman"/>
        </w:rPr>
        <w:t xml:space="preserve">, </w:t>
      </w:r>
      <w:r w:rsidRPr="00170F22">
        <w:rPr>
          <w:rFonts w:ascii="Times New Roman" w:hAnsi="Times New Roman" w:cs="Times New Roman"/>
          <w:i/>
          <w:iCs/>
        </w:rPr>
        <w:t>89</w:t>
      </w:r>
      <w:r w:rsidRPr="00170F22">
        <w:rPr>
          <w:rFonts w:ascii="Times New Roman" w:hAnsi="Times New Roman" w:cs="Times New Roman"/>
        </w:rPr>
        <w:t>(1), 1-17.</w:t>
      </w:r>
    </w:p>
    <w:p w14:paraId="753E42E6" w14:textId="77777777" w:rsidR="00BC493F" w:rsidRPr="00170F22" w:rsidRDefault="00BC493F" w:rsidP="00BC493F">
      <w:pPr>
        <w:spacing w:line="240" w:lineRule="auto"/>
        <w:ind w:left="810" w:hanging="810"/>
        <w:jc w:val="both"/>
        <w:rPr>
          <w:rFonts w:ascii="Times New Roman" w:hAnsi="Times New Roman" w:cs="Times New Roman"/>
        </w:rPr>
      </w:pPr>
      <w:r w:rsidRPr="00170F22">
        <w:rPr>
          <w:rFonts w:ascii="Times New Roman" w:hAnsi="Times New Roman" w:cs="Times New Roman"/>
        </w:rPr>
        <w:t xml:space="preserve">Lal, R. (2020). Soil organic matter content and crop yield. </w:t>
      </w:r>
      <w:r w:rsidRPr="00170F22">
        <w:rPr>
          <w:rFonts w:ascii="Times New Roman" w:hAnsi="Times New Roman" w:cs="Times New Roman"/>
          <w:i/>
          <w:iCs/>
        </w:rPr>
        <w:t>Journal of Soil and Water Conservation</w:t>
      </w:r>
      <w:r w:rsidRPr="00170F22">
        <w:rPr>
          <w:rFonts w:ascii="Times New Roman" w:hAnsi="Times New Roman" w:cs="Times New Roman"/>
        </w:rPr>
        <w:t xml:space="preserve">, </w:t>
      </w:r>
      <w:r w:rsidRPr="00170F22">
        <w:rPr>
          <w:rFonts w:ascii="Times New Roman" w:hAnsi="Times New Roman" w:cs="Times New Roman"/>
          <w:i/>
          <w:iCs/>
        </w:rPr>
        <w:t>75</w:t>
      </w:r>
      <w:r w:rsidRPr="00170F22">
        <w:rPr>
          <w:rFonts w:ascii="Times New Roman" w:hAnsi="Times New Roman" w:cs="Times New Roman"/>
        </w:rPr>
        <w:t>(2), 27A-32A.</w:t>
      </w:r>
    </w:p>
    <w:p w14:paraId="70996E02" w14:textId="77777777" w:rsidR="00BC493F" w:rsidRDefault="00BC493F" w:rsidP="00BC493F">
      <w:pPr>
        <w:pStyle w:val="Default"/>
        <w:spacing w:after="19"/>
        <w:ind w:left="630" w:hanging="630"/>
        <w:jc w:val="both"/>
        <w:rPr>
          <w:i/>
        </w:rPr>
      </w:pPr>
      <w:r w:rsidRPr="004A5411">
        <w:t xml:space="preserve">McLean, E.O. (1982). Soil pH and lime requirement. </w:t>
      </w:r>
      <w:r w:rsidRPr="00552099">
        <w:rPr>
          <w:i/>
        </w:rPr>
        <w:t xml:space="preserve">Methods of soil analysis, part 2, Chemical and microbiological properties, 2nd edition, pp: 199-224. Agronomy monograph No.9, Madison WI. </w:t>
      </w:r>
    </w:p>
    <w:p w14:paraId="491E37B0" w14:textId="77777777" w:rsidR="00FF7BEA" w:rsidRDefault="00FF7BEA" w:rsidP="00BC493F">
      <w:pPr>
        <w:pStyle w:val="Default"/>
        <w:spacing w:after="19"/>
        <w:ind w:left="630" w:hanging="630"/>
        <w:jc w:val="both"/>
        <w:rPr>
          <w:i/>
        </w:rPr>
      </w:pPr>
    </w:p>
    <w:p w14:paraId="274B499C" w14:textId="77777777" w:rsidR="00BC493F" w:rsidRDefault="00BC493F" w:rsidP="00BC493F">
      <w:pPr>
        <w:spacing w:line="240" w:lineRule="auto"/>
        <w:ind w:left="630" w:hanging="630"/>
        <w:jc w:val="both"/>
        <w:rPr>
          <w:rFonts w:ascii="Times New Roman" w:hAnsi="Times New Roman" w:cs="Times New Roman"/>
        </w:rPr>
      </w:pPr>
      <w:r w:rsidRPr="00E8373D">
        <w:rPr>
          <w:rFonts w:ascii="Times New Roman" w:hAnsi="Times New Roman" w:cs="Times New Roman"/>
        </w:rPr>
        <w:t>NPC, (National Population Commission) (2006</w:t>
      </w:r>
      <w:proofErr w:type="gramStart"/>
      <w:r w:rsidRPr="00E8373D">
        <w:rPr>
          <w:rFonts w:ascii="Times New Roman" w:hAnsi="Times New Roman" w:cs="Times New Roman"/>
        </w:rPr>
        <w:t>).National</w:t>
      </w:r>
      <w:proofErr w:type="gramEnd"/>
      <w:r w:rsidRPr="00E8373D">
        <w:rPr>
          <w:rFonts w:ascii="Times New Roman" w:hAnsi="Times New Roman" w:cs="Times New Roman"/>
        </w:rPr>
        <w:t xml:space="preserve"> Population and Housing Census, National Population Commission Abuja.</w:t>
      </w:r>
    </w:p>
    <w:p w14:paraId="0E53A404" w14:textId="77777777" w:rsidR="00BC493F" w:rsidRPr="00170F22" w:rsidRDefault="00BC493F" w:rsidP="00BC493F">
      <w:pPr>
        <w:spacing w:line="240" w:lineRule="auto"/>
        <w:ind w:left="810" w:hanging="810"/>
        <w:jc w:val="both"/>
        <w:rPr>
          <w:rFonts w:ascii="Times New Roman" w:hAnsi="Times New Roman" w:cs="Times New Roman"/>
        </w:rPr>
      </w:pPr>
      <w:proofErr w:type="spellStart"/>
      <w:r w:rsidRPr="00170F22">
        <w:rPr>
          <w:rFonts w:ascii="Times New Roman" w:hAnsi="Times New Roman" w:cs="Times New Roman"/>
        </w:rPr>
        <w:t>Obalum</w:t>
      </w:r>
      <w:proofErr w:type="spellEnd"/>
      <w:r w:rsidRPr="00170F22">
        <w:rPr>
          <w:rFonts w:ascii="Times New Roman" w:hAnsi="Times New Roman" w:cs="Times New Roman"/>
        </w:rPr>
        <w:t xml:space="preserve">, S. </w:t>
      </w:r>
      <w:r>
        <w:rPr>
          <w:rFonts w:ascii="Times New Roman" w:hAnsi="Times New Roman" w:cs="Times New Roman"/>
        </w:rPr>
        <w:t>E., Chibuike, G. U., Peth, S., and</w:t>
      </w:r>
      <w:r w:rsidRPr="00170F22">
        <w:rPr>
          <w:rFonts w:ascii="Times New Roman" w:hAnsi="Times New Roman" w:cs="Times New Roman"/>
        </w:rPr>
        <w:t xml:space="preserve"> Ouyang, Y. (2020). Soil organic matter as sole indicator of soil degradation. </w:t>
      </w:r>
      <w:r w:rsidRPr="00170F22">
        <w:rPr>
          <w:rFonts w:ascii="Times New Roman" w:hAnsi="Times New Roman" w:cs="Times New Roman"/>
          <w:i/>
          <w:iCs/>
        </w:rPr>
        <w:t>Environmental Monitoring and Assessment</w:t>
      </w:r>
      <w:r w:rsidRPr="00170F22">
        <w:rPr>
          <w:rFonts w:ascii="Times New Roman" w:hAnsi="Times New Roman" w:cs="Times New Roman"/>
        </w:rPr>
        <w:t xml:space="preserve">, </w:t>
      </w:r>
      <w:r w:rsidRPr="00170F22">
        <w:rPr>
          <w:rFonts w:ascii="Times New Roman" w:hAnsi="Times New Roman" w:cs="Times New Roman"/>
          <w:i/>
          <w:iCs/>
        </w:rPr>
        <w:t>192</w:t>
      </w:r>
      <w:r w:rsidRPr="00170F22">
        <w:rPr>
          <w:rFonts w:ascii="Times New Roman" w:hAnsi="Times New Roman" w:cs="Times New Roman"/>
        </w:rPr>
        <w:t>(3), 1-15.</w:t>
      </w:r>
    </w:p>
    <w:p w14:paraId="39C7E5BA" w14:textId="77777777" w:rsidR="00BC493F" w:rsidRPr="00170F22" w:rsidRDefault="00BC493F" w:rsidP="00BC493F">
      <w:pPr>
        <w:spacing w:line="240" w:lineRule="auto"/>
        <w:ind w:left="810" w:hanging="810"/>
        <w:jc w:val="both"/>
        <w:rPr>
          <w:rFonts w:ascii="Times New Roman" w:hAnsi="Times New Roman" w:cs="Times New Roman"/>
        </w:rPr>
      </w:pPr>
      <w:r>
        <w:rPr>
          <w:rFonts w:ascii="Times New Roman" w:hAnsi="Times New Roman" w:cs="Times New Roman"/>
        </w:rPr>
        <w:t xml:space="preserve">Smith, P., </w:t>
      </w:r>
      <w:proofErr w:type="spellStart"/>
      <w:r>
        <w:rPr>
          <w:rFonts w:ascii="Times New Roman" w:hAnsi="Times New Roman" w:cs="Times New Roman"/>
        </w:rPr>
        <w:t>Soussana</w:t>
      </w:r>
      <w:proofErr w:type="spellEnd"/>
      <w:r>
        <w:rPr>
          <w:rFonts w:ascii="Times New Roman" w:hAnsi="Times New Roman" w:cs="Times New Roman"/>
        </w:rPr>
        <w:t>, J. F., and</w:t>
      </w:r>
      <w:r w:rsidRPr="00170F22">
        <w:rPr>
          <w:rFonts w:ascii="Times New Roman" w:hAnsi="Times New Roman" w:cs="Times New Roman"/>
        </w:rPr>
        <w:t xml:space="preserve"> Angers, D. (2021). How to measure, report and verify soil carbon change to realize the potential of soil carbon sequestration for atmospheric greenhouse gas removal. </w:t>
      </w:r>
      <w:r w:rsidRPr="00170F22">
        <w:rPr>
          <w:rFonts w:ascii="Times New Roman" w:hAnsi="Times New Roman" w:cs="Times New Roman"/>
          <w:i/>
          <w:iCs/>
        </w:rPr>
        <w:t>Global Change Biology</w:t>
      </w:r>
      <w:r w:rsidRPr="00170F22">
        <w:rPr>
          <w:rFonts w:ascii="Times New Roman" w:hAnsi="Times New Roman" w:cs="Times New Roman"/>
        </w:rPr>
        <w:t xml:space="preserve">, </w:t>
      </w:r>
      <w:r w:rsidRPr="00170F22">
        <w:rPr>
          <w:rFonts w:ascii="Times New Roman" w:hAnsi="Times New Roman" w:cs="Times New Roman"/>
          <w:i/>
          <w:iCs/>
        </w:rPr>
        <w:t>27</w:t>
      </w:r>
      <w:r w:rsidRPr="00170F22">
        <w:rPr>
          <w:rFonts w:ascii="Times New Roman" w:hAnsi="Times New Roman" w:cs="Times New Roman"/>
        </w:rPr>
        <w:t>(6), 1135-1137.</w:t>
      </w:r>
    </w:p>
    <w:p w14:paraId="44C4D3DB" w14:textId="77777777" w:rsidR="00BC493F" w:rsidRDefault="00BC493F" w:rsidP="00BC493F">
      <w:pPr>
        <w:spacing w:line="240" w:lineRule="auto"/>
        <w:ind w:left="630" w:hanging="630"/>
        <w:jc w:val="both"/>
        <w:rPr>
          <w:rFonts w:ascii="Times New Roman" w:hAnsi="Times New Roman" w:cs="Times New Roman"/>
          <w:i/>
        </w:rPr>
      </w:pPr>
      <w:r>
        <w:rPr>
          <w:rFonts w:ascii="Times New Roman" w:hAnsi="Times New Roman" w:cs="Times New Roman"/>
        </w:rPr>
        <w:t xml:space="preserve">Soil Survey Staff, </w:t>
      </w:r>
      <w:r w:rsidRPr="000207DE">
        <w:rPr>
          <w:rFonts w:ascii="Times New Roman" w:hAnsi="Times New Roman" w:cs="Times New Roman"/>
        </w:rPr>
        <w:t xml:space="preserve">(2014). </w:t>
      </w:r>
      <w:r>
        <w:rPr>
          <w:rFonts w:ascii="Times New Roman" w:hAnsi="Times New Roman" w:cs="Times New Roman"/>
        </w:rPr>
        <w:t xml:space="preserve">Soil </w:t>
      </w:r>
      <w:r w:rsidRPr="000207DE">
        <w:rPr>
          <w:rFonts w:ascii="Times New Roman" w:hAnsi="Times New Roman" w:cs="Times New Roman"/>
        </w:rPr>
        <w:t>Taxonomy.</w:t>
      </w:r>
      <w:r>
        <w:rPr>
          <w:rFonts w:ascii="Times New Roman" w:hAnsi="Times New Roman" w:cs="Times New Roman"/>
        </w:rPr>
        <w:t xml:space="preserve"> </w:t>
      </w:r>
      <w:r w:rsidRPr="000207DE">
        <w:rPr>
          <w:rFonts w:ascii="Times New Roman" w:hAnsi="Times New Roman" w:cs="Times New Roman"/>
        </w:rPr>
        <w:t>A</w:t>
      </w:r>
      <w:r w:rsidRPr="000207DE">
        <w:rPr>
          <w:rFonts w:ascii="Times New Roman" w:hAnsi="Times New Roman" w:cs="Times New Roman"/>
          <w:i/>
        </w:rPr>
        <w:t xml:space="preserve"> </w:t>
      </w:r>
      <w:r w:rsidRPr="000207DE">
        <w:rPr>
          <w:rFonts w:ascii="Times New Roman" w:hAnsi="Times New Roman" w:cs="Times New Roman"/>
        </w:rPr>
        <w:t>basic system of soil classification for making and interpreting soil surveys.2</w:t>
      </w:r>
      <w:r w:rsidRPr="000207DE">
        <w:rPr>
          <w:rFonts w:ascii="Times New Roman" w:hAnsi="Times New Roman" w:cs="Times New Roman"/>
          <w:vertAlign w:val="superscript"/>
        </w:rPr>
        <w:t>nd</w:t>
      </w:r>
      <w:r w:rsidRPr="000207DE">
        <w:rPr>
          <w:rFonts w:ascii="Times New Roman" w:hAnsi="Times New Roman" w:cs="Times New Roman"/>
        </w:rPr>
        <w:t xml:space="preserve"> </w:t>
      </w:r>
      <w:proofErr w:type="spellStart"/>
      <w:r w:rsidRPr="000207DE">
        <w:rPr>
          <w:rFonts w:ascii="Times New Roman" w:hAnsi="Times New Roman" w:cs="Times New Roman"/>
        </w:rPr>
        <w:t>Edition.</w:t>
      </w:r>
      <w:r w:rsidRPr="000207DE">
        <w:rPr>
          <w:rFonts w:ascii="Times New Roman" w:hAnsi="Times New Roman" w:cs="Times New Roman"/>
          <w:i/>
        </w:rPr>
        <w:t>Agric</w:t>
      </w:r>
      <w:proofErr w:type="spellEnd"/>
      <w:r w:rsidRPr="000207DE">
        <w:rPr>
          <w:rFonts w:ascii="Times New Roman" w:hAnsi="Times New Roman" w:cs="Times New Roman"/>
          <w:i/>
        </w:rPr>
        <w:t>. Handbook. No 436. U.S. Gov. Print., Office. Washington, DC. Pp346</w:t>
      </w:r>
      <w:r>
        <w:rPr>
          <w:rFonts w:ascii="Times New Roman" w:hAnsi="Times New Roman" w:cs="Times New Roman"/>
          <w:i/>
        </w:rPr>
        <w:t>.</w:t>
      </w:r>
    </w:p>
    <w:p w14:paraId="4E0056BE" w14:textId="77777777" w:rsidR="00BC493F" w:rsidRDefault="00BC493F" w:rsidP="00BC493F">
      <w:pPr>
        <w:spacing w:line="240" w:lineRule="auto"/>
        <w:ind w:left="810" w:hanging="810"/>
        <w:jc w:val="both"/>
        <w:rPr>
          <w:rFonts w:ascii="Times New Roman" w:hAnsi="Times New Roman" w:cs="Times New Roman"/>
        </w:rPr>
      </w:pPr>
      <w:proofErr w:type="spellStart"/>
      <w:r>
        <w:rPr>
          <w:rFonts w:ascii="Times New Roman" w:hAnsi="Times New Roman" w:cs="Times New Roman"/>
        </w:rPr>
        <w:t>Sojobi</w:t>
      </w:r>
      <w:proofErr w:type="spellEnd"/>
      <w:r>
        <w:rPr>
          <w:rFonts w:ascii="Times New Roman" w:hAnsi="Times New Roman" w:cs="Times New Roman"/>
        </w:rPr>
        <w:t>, A. O., and</w:t>
      </w:r>
      <w:r w:rsidRPr="00170F22">
        <w:rPr>
          <w:rFonts w:ascii="Times New Roman" w:hAnsi="Times New Roman" w:cs="Times New Roman"/>
        </w:rPr>
        <w:t xml:space="preserve"> </w:t>
      </w:r>
      <w:proofErr w:type="spellStart"/>
      <w:r w:rsidRPr="00170F22">
        <w:rPr>
          <w:rFonts w:ascii="Times New Roman" w:hAnsi="Times New Roman" w:cs="Times New Roman"/>
        </w:rPr>
        <w:t>Oluwasemire</w:t>
      </w:r>
      <w:proofErr w:type="spellEnd"/>
      <w:r w:rsidRPr="00170F22">
        <w:rPr>
          <w:rFonts w:ascii="Times New Roman" w:hAnsi="Times New Roman" w:cs="Times New Roman"/>
        </w:rPr>
        <w:t xml:space="preserve">, K. O. (2024). Soil physical properties and organic matter content under different land use types in a Southwestern Nigerian university farm. </w:t>
      </w:r>
      <w:r w:rsidRPr="00170F22">
        <w:rPr>
          <w:rFonts w:ascii="Times New Roman" w:hAnsi="Times New Roman" w:cs="Times New Roman"/>
          <w:i/>
          <w:iCs/>
        </w:rPr>
        <w:t>Applied Tropical Agriculture</w:t>
      </w:r>
      <w:r w:rsidRPr="00170F22">
        <w:rPr>
          <w:rFonts w:ascii="Times New Roman" w:hAnsi="Times New Roman" w:cs="Times New Roman"/>
        </w:rPr>
        <w:t xml:space="preserve">, </w:t>
      </w:r>
      <w:r w:rsidRPr="00170F22">
        <w:rPr>
          <w:rFonts w:ascii="Times New Roman" w:hAnsi="Times New Roman" w:cs="Times New Roman"/>
          <w:i/>
          <w:iCs/>
        </w:rPr>
        <w:t>29</w:t>
      </w:r>
      <w:r w:rsidRPr="00170F22">
        <w:rPr>
          <w:rFonts w:ascii="Times New Roman" w:hAnsi="Times New Roman" w:cs="Times New Roman"/>
        </w:rPr>
        <w:t>(1), 88-97.</w:t>
      </w:r>
    </w:p>
    <w:p w14:paraId="7E0C9D39" w14:textId="77777777" w:rsidR="00BC493F" w:rsidRPr="00400A29" w:rsidRDefault="00BC493F" w:rsidP="00BC493F">
      <w:pPr>
        <w:tabs>
          <w:tab w:val="left" w:pos="4230"/>
        </w:tabs>
        <w:spacing w:line="240" w:lineRule="auto"/>
        <w:ind w:left="630" w:hanging="630"/>
        <w:jc w:val="both"/>
        <w:rPr>
          <w:rFonts w:ascii="Times New Roman" w:hAnsi="Times New Roman" w:cs="Times New Roman"/>
          <w:i/>
        </w:rPr>
      </w:pPr>
      <w:r>
        <w:rPr>
          <w:rFonts w:ascii="Times New Roman" w:hAnsi="Times New Roman" w:cs="Times New Roman"/>
        </w:rPr>
        <w:t xml:space="preserve">Summer, M.E and Miller, W.P (1996). Cation exchange capacity and coefficients, in: Sparks, D.L., </w:t>
      </w:r>
      <w:proofErr w:type="spellStart"/>
      <w:proofErr w:type="gramStart"/>
      <w:r>
        <w:rPr>
          <w:rFonts w:ascii="Times New Roman" w:hAnsi="Times New Roman" w:cs="Times New Roman"/>
        </w:rPr>
        <w:t>E,d</w:t>
      </w:r>
      <w:proofErr w:type="spellEnd"/>
      <w:r>
        <w:rPr>
          <w:rFonts w:ascii="Times New Roman" w:hAnsi="Times New Roman" w:cs="Times New Roman"/>
        </w:rPr>
        <w:t>.</w:t>
      </w:r>
      <w:proofErr w:type="gramEnd"/>
      <w:r>
        <w:rPr>
          <w:rFonts w:ascii="Times New Roman" w:hAnsi="Times New Roman" w:cs="Times New Roman"/>
        </w:rPr>
        <w:t xml:space="preserve">, </w:t>
      </w:r>
      <w:r w:rsidRPr="00400A29">
        <w:rPr>
          <w:rFonts w:ascii="Times New Roman" w:hAnsi="Times New Roman" w:cs="Times New Roman"/>
          <w:i/>
        </w:rPr>
        <w:t>Methods of soil analysis part 3: Chemical methods, SSSA book series 5, Soil Science Society of America, Madison , Wisconsin, 1201-1230.</w:t>
      </w:r>
    </w:p>
    <w:p w14:paraId="44F88A9E" w14:textId="77777777" w:rsidR="00BC493F" w:rsidRPr="000E71F8" w:rsidRDefault="00BC493F" w:rsidP="00BC493F">
      <w:pPr>
        <w:spacing w:line="240" w:lineRule="auto"/>
        <w:ind w:left="630" w:hanging="630"/>
        <w:jc w:val="both"/>
        <w:rPr>
          <w:rFonts w:ascii="Times New Roman" w:hAnsi="Times New Roman" w:cs="Times New Roman"/>
        </w:rPr>
      </w:pPr>
      <w:r w:rsidRPr="003C25B5">
        <w:rPr>
          <w:rFonts w:ascii="Times New Roman" w:hAnsi="Times New Roman" w:cs="Times New Roman"/>
        </w:rPr>
        <w:t xml:space="preserve">Thomas, G. W. (1982). Exchangeable </w:t>
      </w:r>
      <w:proofErr w:type="spellStart"/>
      <w:r w:rsidRPr="003C25B5">
        <w:rPr>
          <w:rFonts w:ascii="Times New Roman" w:hAnsi="Times New Roman" w:cs="Times New Roman"/>
        </w:rPr>
        <w:t>cations.In</w:t>
      </w:r>
      <w:proofErr w:type="spellEnd"/>
      <w:r w:rsidRPr="003C25B5">
        <w:rPr>
          <w:rFonts w:ascii="Times New Roman" w:hAnsi="Times New Roman" w:cs="Times New Roman"/>
        </w:rPr>
        <w:t xml:space="preserve"> Page, A. L. Miller, R. H. and Keeney, D. R. (Eds).</w:t>
      </w:r>
      <w:r w:rsidRPr="003C25B5">
        <w:rPr>
          <w:rFonts w:ascii="Times New Roman" w:hAnsi="Times New Roman" w:cs="Times New Roman"/>
          <w:i/>
        </w:rPr>
        <w:t>Methods of Soil Analysis</w:t>
      </w:r>
      <w:r w:rsidRPr="003C25B5">
        <w:rPr>
          <w:rFonts w:ascii="Times New Roman" w:hAnsi="Times New Roman" w:cs="Times New Roman"/>
        </w:rPr>
        <w:t xml:space="preserve"> Part 2.</w:t>
      </w:r>
      <w:r w:rsidRPr="003C25B5">
        <w:rPr>
          <w:rFonts w:ascii="Times New Roman" w:hAnsi="Times New Roman" w:cs="Times New Roman"/>
          <w:i/>
        </w:rPr>
        <w:t>Agron 9.Madison W. I.159-165.</w:t>
      </w:r>
    </w:p>
    <w:p w14:paraId="0DEAB36E" w14:textId="77777777" w:rsidR="00BC493F" w:rsidRPr="00B84B66" w:rsidRDefault="00BC493F" w:rsidP="00BC493F">
      <w:pPr>
        <w:autoSpaceDE w:val="0"/>
        <w:autoSpaceDN w:val="0"/>
        <w:adjustRightInd w:val="0"/>
        <w:spacing w:after="0" w:line="240" w:lineRule="auto"/>
        <w:ind w:left="720" w:hanging="720"/>
        <w:jc w:val="both"/>
        <w:rPr>
          <w:rFonts w:ascii="Times New Roman" w:hAnsi="Times New Roman" w:cs="Times New Roman"/>
          <w:i/>
          <w:iCs/>
        </w:rPr>
      </w:pPr>
      <w:r w:rsidRPr="00B84B66">
        <w:rPr>
          <w:rFonts w:ascii="Times New Roman" w:hAnsi="Times New Roman" w:cs="Times New Roman"/>
          <w:iCs/>
        </w:rPr>
        <w:t>Walk</w:t>
      </w:r>
      <w:r>
        <w:rPr>
          <w:rFonts w:ascii="Times New Roman" w:hAnsi="Times New Roman" w:cs="Times New Roman"/>
          <w:iCs/>
        </w:rPr>
        <w:t>l</w:t>
      </w:r>
      <w:r w:rsidRPr="00B84B66">
        <w:rPr>
          <w:rFonts w:ascii="Times New Roman" w:hAnsi="Times New Roman" w:cs="Times New Roman"/>
          <w:iCs/>
        </w:rPr>
        <w:t xml:space="preserve">ey, A. and Black, C.A. (1934). An Examination of the Digestion Method for Determining Soil Organic Matter and a Proposal Modification of the Chromic Acid Titration Method. </w:t>
      </w:r>
      <w:r>
        <w:rPr>
          <w:rFonts w:ascii="Times New Roman" w:hAnsi="Times New Roman" w:cs="Times New Roman"/>
          <w:i/>
          <w:iCs/>
        </w:rPr>
        <w:t>Soil Science,</w:t>
      </w:r>
      <w:r w:rsidRPr="00B84B66">
        <w:rPr>
          <w:rFonts w:ascii="Times New Roman" w:hAnsi="Times New Roman" w:cs="Times New Roman"/>
          <w:i/>
          <w:iCs/>
        </w:rPr>
        <w:t xml:space="preserve"> </w:t>
      </w:r>
      <w:proofErr w:type="gramStart"/>
      <w:r w:rsidRPr="00B84B66">
        <w:rPr>
          <w:rFonts w:ascii="Times New Roman" w:hAnsi="Times New Roman" w:cs="Times New Roman"/>
          <w:i/>
          <w:iCs/>
        </w:rPr>
        <w:t>37:</w:t>
      </w:r>
      <w:r>
        <w:rPr>
          <w:rFonts w:ascii="Times New Roman" w:hAnsi="Times New Roman" w:cs="Times New Roman"/>
          <w:i/>
          <w:iCs/>
        </w:rPr>
        <w:t>pp</w:t>
      </w:r>
      <w:proofErr w:type="gramEnd"/>
      <w:r>
        <w:rPr>
          <w:rFonts w:ascii="Times New Roman" w:hAnsi="Times New Roman" w:cs="Times New Roman"/>
          <w:i/>
          <w:iCs/>
        </w:rPr>
        <w:t xml:space="preserve"> 29-3</w:t>
      </w:r>
      <w:r w:rsidRPr="00B84B66">
        <w:rPr>
          <w:rFonts w:ascii="Times New Roman" w:hAnsi="Times New Roman" w:cs="Times New Roman"/>
          <w:i/>
          <w:iCs/>
        </w:rPr>
        <w:t>8.</w:t>
      </w:r>
    </w:p>
    <w:p w14:paraId="7FF2493D" w14:textId="77777777" w:rsidR="00A24868" w:rsidRPr="00A42C77" w:rsidRDefault="00BC493F" w:rsidP="00FF7BEA">
      <w:pPr>
        <w:spacing w:line="240" w:lineRule="auto"/>
        <w:ind w:left="630" w:hanging="630"/>
        <w:jc w:val="both"/>
        <w:rPr>
          <w:rFonts w:ascii="Times New Roman" w:hAnsi="Times New Roman" w:cs="Times New Roman"/>
        </w:rPr>
      </w:pPr>
      <w:r w:rsidRPr="009F0555">
        <w:rPr>
          <w:rFonts w:ascii="Times New Roman" w:hAnsi="Times New Roman" w:cs="Times New Roman"/>
        </w:rPr>
        <w:t>Wang</w:t>
      </w:r>
      <w:r>
        <w:rPr>
          <w:rFonts w:ascii="Times New Roman" w:hAnsi="Times New Roman" w:cs="Times New Roman"/>
        </w:rPr>
        <w:t>.</w:t>
      </w:r>
      <w:r w:rsidRPr="009F0555">
        <w:rPr>
          <w:rFonts w:ascii="Times New Roman" w:hAnsi="Times New Roman" w:cs="Times New Roman"/>
        </w:rPr>
        <w:t>, J, Fu</w:t>
      </w:r>
      <w:r>
        <w:rPr>
          <w:rFonts w:ascii="Times New Roman" w:hAnsi="Times New Roman" w:cs="Times New Roman"/>
        </w:rPr>
        <w:t>.,</w:t>
      </w:r>
      <w:r w:rsidRPr="009F0555">
        <w:rPr>
          <w:rFonts w:ascii="Times New Roman" w:hAnsi="Times New Roman" w:cs="Times New Roman"/>
        </w:rPr>
        <w:t xml:space="preserve"> B, Qiu</w:t>
      </w:r>
      <w:r>
        <w:rPr>
          <w:rFonts w:ascii="Times New Roman" w:hAnsi="Times New Roman" w:cs="Times New Roman"/>
        </w:rPr>
        <w:t>.,</w:t>
      </w:r>
      <w:r w:rsidRPr="009F0555">
        <w:rPr>
          <w:rFonts w:ascii="Times New Roman" w:hAnsi="Times New Roman" w:cs="Times New Roman"/>
        </w:rPr>
        <w:t xml:space="preserve"> Y, and </w:t>
      </w:r>
      <w:r>
        <w:rPr>
          <w:rFonts w:ascii="Times New Roman" w:hAnsi="Times New Roman" w:cs="Times New Roman"/>
        </w:rPr>
        <w:t xml:space="preserve">Chen, </w:t>
      </w:r>
      <w:r w:rsidRPr="009F0555">
        <w:rPr>
          <w:rFonts w:ascii="Times New Roman" w:hAnsi="Times New Roman" w:cs="Times New Roman"/>
        </w:rPr>
        <w:t>L (2001). Soil nutrients in relation to land use and landscape position in the semi-arid small catchment on the loess plateau in China J. Arid. Environ. 48:537–550</w:t>
      </w:r>
      <w:r>
        <w:rPr>
          <w:rFonts w:ascii="Times New Roman" w:hAnsi="Times New Roman" w:cs="Times New Roman"/>
        </w:rPr>
        <w:t>.</w:t>
      </w:r>
    </w:p>
    <w:p w14:paraId="0CF0B7E7" w14:textId="77777777" w:rsidR="008D1768" w:rsidRPr="00A42C77" w:rsidRDefault="008D1768" w:rsidP="00A42C77">
      <w:pPr>
        <w:jc w:val="both"/>
        <w:rPr>
          <w:rFonts w:ascii="Times New Roman" w:hAnsi="Times New Roman" w:cs="Times New Roman"/>
        </w:rPr>
      </w:pPr>
    </w:p>
    <w:p w14:paraId="09CBCD72" w14:textId="77777777" w:rsidR="00D77012" w:rsidRPr="00A42C77" w:rsidRDefault="00D77012" w:rsidP="00A42C77">
      <w:pPr>
        <w:jc w:val="both"/>
        <w:rPr>
          <w:rFonts w:ascii="Times New Roman" w:hAnsi="Times New Roman" w:cs="Times New Roman"/>
        </w:rPr>
      </w:pPr>
    </w:p>
    <w:p w14:paraId="6A954E8D" w14:textId="77777777" w:rsidR="009C210D" w:rsidRPr="00A42C77" w:rsidRDefault="009C210D" w:rsidP="00A42C77">
      <w:pPr>
        <w:jc w:val="both"/>
        <w:rPr>
          <w:rFonts w:ascii="Times New Roman" w:hAnsi="Times New Roman" w:cs="Times New Roman"/>
          <w:b/>
        </w:rPr>
      </w:pPr>
    </w:p>
    <w:sectPr w:rsidR="009C210D" w:rsidRPr="00A42C77" w:rsidSect="00465105">
      <w:pgSz w:w="12240" w:h="15840"/>
      <w:pgMar w:top="1440" w:right="162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9F642" w14:textId="77777777" w:rsidR="00864211" w:rsidRDefault="00864211" w:rsidP="0002215F">
      <w:pPr>
        <w:spacing w:after="0" w:line="240" w:lineRule="auto"/>
      </w:pPr>
      <w:r>
        <w:separator/>
      </w:r>
    </w:p>
  </w:endnote>
  <w:endnote w:type="continuationSeparator" w:id="0">
    <w:p w14:paraId="1F3FFDFB" w14:textId="77777777" w:rsidR="00864211" w:rsidRDefault="00864211" w:rsidP="0002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ADF4" w14:textId="77777777" w:rsidR="0002215F" w:rsidRDefault="0002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1F01" w14:textId="77777777" w:rsidR="0002215F" w:rsidRDefault="00022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B774" w14:textId="77777777" w:rsidR="0002215F" w:rsidRDefault="0002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7241" w14:textId="77777777" w:rsidR="00864211" w:rsidRDefault="00864211" w:rsidP="0002215F">
      <w:pPr>
        <w:spacing w:after="0" w:line="240" w:lineRule="auto"/>
      </w:pPr>
      <w:r>
        <w:separator/>
      </w:r>
    </w:p>
  </w:footnote>
  <w:footnote w:type="continuationSeparator" w:id="0">
    <w:p w14:paraId="64B72D43" w14:textId="77777777" w:rsidR="00864211" w:rsidRDefault="00864211" w:rsidP="0002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75D5" w14:textId="2722DB3D" w:rsidR="0002215F" w:rsidRDefault="0002215F">
    <w:pPr>
      <w:pStyle w:val="Header"/>
    </w:pPr>
    <w:r>
      <w:rPr>
        <w:noProof/>
      </w:rPr>
      <w:pict w14:anchorId="4285E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12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09B6" w14:textId="7F391E4C" w:rsidR="0002215F" w:rsidRDefault="0002215F">
    <w:pPr>
      <w:pStyle w:val="Header"/>
    </w:pPr>
    <w:r>
      <w:rPr>
        <w:noProof/>
      </w:rPr>
      <w:pict w14:anchorId="1CABA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12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14AB" w14:textId="4BEDEF04" w:rsidR="0002215F" w:rsidRDefault="0002215F">
    <w:pPr>
      <w:pStyle w:val="Header"/>
    </w:pPr>
    <w:r>
      <w:rPr>
        <w:noProof/>
      </w:rPr>
      <w:pict w14:anchorId="028F3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12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32F52"/>
    <w:multiLevelType w:val="multilevel"/>
    <w:tmpl w:val="26923A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2042B"/>
    <w:multiLevelType w:val="hybridMultilevel"/>
    <w:tmpl w:val="090417B8"/>
    <w:lvl w:ilvl="0" w:tplc="53101B1E">
      <w:start w:val="1"/>
      <w:numFmt w:val="lowerRoman"/>
      <w:lvlText w:val="%1."/>
      <w:lvlJc w:val="right"/>
      <w:pPr>
        <w:tabs>
          <w:tab w:val="num" w:pos="720"/>
        </w:tabs>
        <w:ind w:left="720" w:hanging="360"/>
      </w:pPr>
    </w:lvl>
    <w:lvl w:ilvl="1" w:tplc="C91CB5D8" w:tentative="1">
      <w:start w:val="1"/>
      <w:numFmt w:val="lowerRoman"/>
      <w:lvlText w:val="%2."/>
      <w:lvlJc w:val="right"/>
      <w:pPr>
        <w:tabs>
          <w:tab w:val="num" w:pos="1440"/>
        </w:tabs>
        <w:ind w:left="1440" w:hanging="360"/>
      </w:pPr>
    </w:lvl>
    <w:lvl w:ilvl="2" w:tplc="BB44D6A6" w:tentative="1">
      <w:start w:val="1"/>
      <w:numFmt w:val="lowerRoman"/>
      <w:lvlText w:val="%3."/>
      <w:lvlJc w:val="right"/>
      <w:pPr>
        <w:tabs>
          <w:tab w:val="num" w:pos="2160"/>
        </w:tabs>
        <w:ind w:left="2160" w:hanging="360"/>
      </w:pPr>
    </w:lvl>
    <w:lvl w:ilvl="3" w:tplc="558C35DC" w:tentative="1">
      <w:start w:val="1"/>
      <w:numFmt w:val="lowerRoman"/>
      <w:lvlText w:val="%4."/>
      <w:lvlJc w:val="right"/>
      <w:pPr>
        <w:tabs>
          <w:tab w:val="num" w:pos="2880"/>
        </w:tabs>
        <w:ind w:left="2880" w:hanging="360"/>
      </w:pPr>
    </w:lvl>
    <w:lvl w:ilvl="4" w:tplc="C3A2B4B0" w:tentative="1">
      <w:start w:val="1"/>
      <w:numFmt w:val="lowerRoman"/>
      <w:lvlText w:val="%5."/>
      <w:lvlJc w:val="right"/>
      <w:pPr>
        <w:tabs>
          <w:tab w:val="num" w:pos="3600"/>
        </w:tabs>
        <w:ind w:left="3600" w:hanging="360"/>
      </w:pPr>
    </w:lvl>
    <w:lvl w:ilvl="5" w:tplc="493E438A" w:tentative="1">
      <w:start w:val="1"/>
      <w:numFmt w:val="lowerRoman"/>
      <w:lvlText w:val="%6."/>
      <w:lvlJc w:val="right"/>
      <w:pPr>
        <w:tabs>
          <w:tab w:val="num" w:pos="4320"/>
        </w:tabs>
        <w:ind w:left="4320" w:hanging="360"/>
      </w:pPr>
    </w:lvl>
    <w:lvl w:ilvl="6" w:tplc="8474FBB0" w:tentative="1">
      <w:start w:val="1"/>
      <w:numFmt w:val="lowerRoman"/>
      <w:lvlText w:val="%7."/>
      <w:lvlJc w:val="right"/>
      <w:pPr>
        <w:tabs>
          <w:tab w:val="num" w:pos="5040"/>
        </w:tabs>
        <w:ind w:left="5040" w:hanging="360"/>
      </w:pPr>
    </w:lvl>
    <w:lvl w:ilvl="7" w:tplc="47A8829E" w:tentative="1">
      <w:start w:val="1"/>
      <w:numFmt w:val="lowerRoman"/>
      <w:lvlText w:val="%8."/>
      <w:lvlJc w:val="right"/>
      <w:pPr>
        <w:tabs>
          <w:tab w:val="num" w:pos="5760"/>
        </w:tabs>
        <w:ind w:left="5760" w:hanging="360"/>
      </w:pPr>
    </w:lvl>
    <w:lvl w:ilvl="8" w:tplc="77602E52"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6A9"/>
    <w:rsid w:val="00011834"/>
    <w:rsid w:val="00012A09"/>
    <w:rsid w:val="0001413E"/>
    <w:rsid w:val="00016653"/>
    <w:rsid w:val="000207DE"/>
    <w:rsid w:val="0002215F"/>
    <w:rsid w:val="00024C92"/>
    <w:rsid w:val="00046C1E"/>
    <w:rsid w:val="0005486F"/>
    <w:rsid w:val="00054C6F"/>
    <w:rsid w:val="00055BE4"/>
    <w:rsid w:val="00061648"/>
    <w:rsid w:val="00074EFF"/>
    <w:rsid w:val="000827D1"/>
    <w:rsid w:val="00090A11"/>
    <w:rsid w:val="000A1D5C"/>
    <w:rsid w:val="000B2699"/>
    <w:rsid w:val="000C1A6E"/>
    <w:rsid w:val="000C2919"/>
    <w:rsid w:val="000D4485"/>
    <w:rsid w:val="000E2C27"/>
    <w:rsid w:val="000E71F8"/>
    <w:rsid w:val="000E7D52"/>
    <w:rsid w:val="0013383E"/>
    <w:rsid w:val="00142BB3"/>
    <w:rsid w:val="00160523"/>
    <w:rsid w:val="00163B86"/>
    <w:rsid w:val="00170F22"/>
    <w:rsid w:val="0019356D"/>
    <w:rsid w:val="001A3424"/>
    <w:rsid w:val="001B480B"/>
    <w:rsid w:val="001F38F3"/>
    <w:rsid w:val="001F4CD7"/>
    <w:rsid w:val="00202866"/>
    <w:rsid w:val="00205656"/>
    <w:rsid w:val="00210238"/>
    <w:rsid w:val="002108CB"/>
    <w:rsid w:val="002117BD"/>
    <w:rsid w:val="00226B97"/>
    <w:rsid w:val="0024647C"/>
    <w:rsid w:val="00255DAD"/>
    <w:rsid w:val="0026158A"/>
    <w:rsid w:val="002945CE"/>
    <w:rsid w:val="002A7B3C"/>
    <w:rsid w:val="002C0985"/>
    <w:rsid w:val="002C4DE2"/>
    <w:rsid w:val="002D18F9"/>
    <w:rsid w:val="002E7F42"/>
    <w:rsid w:val="003036A9"/>
    <w:rsid w:val="00312C39"/>
    <w:rsid w:val="0033199E"/>
    <w:rsid w:val="00341727"/>
    <w:rsid w:val="003419A6"/>
    <w:rsid w:val="003559BE"/>
    <w:rsid w:val="003743C8"/>
    <w:rsid w:val="00376623"/>
    <w:rsid w:val="00383772"/>
    <w:rsid w:val="003A3A46"/>
    <w:rsid w:val="003B3298"/>
    <w:rsid w:val="003B7286"/>
    <w:rsid w:val="003C0F32"/>
    <w:rsid w:val="003C12CA"/>
    <w:rsid w:val="003C1E34"/>
    <w:rsid w:val="003C25B5"/>
    <w:rsid w:val="003C329D"/>
    <w:rsid w:val="003C7823"/>
    <w:rsid w:val="003E2414"/>
    <w:rsid w:val="003F5062"/>
    <w:rsid w:val="00400A29"/>
    <w:rsid w:val="00401841"/>
    <w:rsid w:val="00406F0F"/>
    <w:rsid w:val="00407D74"/>
    <w:rsid w:val="00413312"/>
    <w:rsid w:val="00421713"/>
    <w:rsid w:val="0045142E"/>
    <w:rsid w:val="004601EA"/>
    <w:rsid w:val="00462974"/>
    <w:rsid w:val="00465105"/>
    <w:rsid w:val="00466704"/>
    <w:rsid w:val="00470BC5"/>
    <w:rsid w:val="0048007E"/>
    <w:rsid w:val="00483843"/>
    <w:rsid w:val="00487F8B"/>
    <w:rsid w:val="00490863"/>
    <w:rsid w:val="00494764"/>
    <w:rsid w:val="004C38B4"/>
    <w:rsid w:val="004D3E47"/>
    <w:rsid w:val="004E778E"/>
    <w:rsid w:val="004F51E4"/>
    <w:rsid w:val="0050112A"/>
    <w:rsid w:val="00514C5A"/>
    <w:rsid w:val="00527890"/>
    <w:rsid w:val="005319B8"/>
    <w:rsid w:val="00536513"/>
    <w:rsid w:val="00546DB2"/>
    <w:rsid w:val="00552099"/>
    <w:rsid w:val="005606C4"/>
    <w:rsid w:val="00560C0F"/>
    <w:rsid w:val="00567AF1"/>
    <w:rsid w:val="005711B2"/>
    <w:rsid w:val="00574539"/>
    <w:rsid w:val="005776A4"/>
    <w:rsid w:val="0058152A"/>
    <w:rsid w:val="005A1812"/>
    <w:rsid w:val="005A4C5B"/>
    <w:rsid w:val="005A77AC"/>
    <w:rsid w:val="005B1E18"/>
    <w:rsid w:val="005B2E24"/>
    <w:rsid w:val="005B3590"/>
    <w:rsid w:val="005C5608"/>
    <w:rsid w:val="005D1BB6"/>
    <w:rsid w:val="005E126D"/>
    <w:rsid w:val="005E42D2"/>
    <w:rsid w:val="005F3D46"/>
    <w:rsid w:val="00626B9B"/>
    <w:rsid w:val="0063382F"/>
    <w:rsid w:val="006365FC"/>
    <w:rsid w:val="0064115E"/>
    <w:rsid w:val="00661553"/>
    <w:rsid w:val="0067221B"/>
    <w:rsid w:val="006814B6"/>
    <w:rsid w:val="006830AD"/>
    <w:rsid w:val="006B64CB"/>
    <w:rsid w:val="006C536F"/>
    <w:rsid w:val="006D35B2"/>
    <w:rsid w:val="006F360C"/>
    <w:rsid w:val="00736496"/>
    <w:rsid w:val="00773B11"/>
    <w:rsid w:val="0078382D"/>
    <w:rsid w:val="007863DD"/>
    <w:rsid w:val="007965CE"/>
    <w:rsid w:val="007B46C6"/>
    <w:rsid w:val="007C334F"/>
    <w:rsid w:val="007D01BC"/>
    <w:rsid w:val="007E269C"/>
    <w:rsid w:val="0081674F"/>
    <w:rsid w:val="00831E9C"/>
    <w:rsid w:val="00840708"/>
    <w:rsid w:val="00855E94"/>
    <w:rsid w:val="00864211"/>
    <w:rsid w:val="00887DDB"/>
    <w:rsid w:val="008A61E0"/>
    <w:rsid w:val="008B07D6"/>
    <w:rsid w:val="008B6CEF"/>
    <w:rsid w:val="008D1087"/>
    <w:rsid w:val="008D1768"/>
    <w:rsid w:val="008D5F67"/>
    <w:rsid w:val="008E4DCC"/>
    <w:rsid w:val="009016A3"/>
    <w:rsid w:val="009064F6"/>
    <w:rsid w:val="00912F42"/>
    <w:rsid w:val="00920704"/>
    <w:rsid w:val="0093090A"/>
    <w:rsid w:val="00931643"/>
    <w:rsid w:val="00937BDC"/>
    <w:rsid w:val="00947686"/>
    <w:rsid w:val="00957366"/>
    <w:rsid w:val="009775E0"/>
    <w:rsid w:val="009A2B25"/>
    <w:rsid w:val="009C210D"/>
    <w:rsid w:val="009D42B4"/>
    <w:rsid w:val="009F0555"/>
    <w:rsid w:val="00A11509"/>
    <w:rsid w:val="00A23ECB"/>
    <w:rsid w:val="00A24868"/>
    <w:rsid w:val="00A30886"/>
    <w:rsid w:val="00A33311"/>
    <w:rsid w:val="00A3760C"/>
    <w:rsid w:val="00A42C77"/>
    <w:rsid w:val="00A43FB5"/>
    <w:rsid w:val="00A462D4"/>
    <w:rsid w:val="00A636FE"/>
    <w:rsid w:val="00A744C7"/>
    <w:rsid w:val="00AC0145"/>
    <w:rsid w:val="00AD2B40"/>
    <w:rsid w:val="00AE5D68"/>
    <w:rsid w:val="00AF11B5"/>
    <w:rsid w:val="00B011F4"/>
    <w:rsid w:val="00B018DA"/>
    <w:rsid w:val="00B23A0D"/>
    <w:rsid w:val="00B654F5"/>
    <w:rsid w:val="00B65713"/>
    <w:rsid w:val="00B726D7"/>
    <w:rsid w:val="00B777B5"/>
    <w:rsid w:val="00B84B66"/>
    <w:rsid w:val="00B9584A"/>
    <w:rsid w:val="00BB1447"/>
    <w:rsid w:val="00BC493F"/>
    <w:rsid w:val="00BD1D78"/>
    <w:rsid w:val="00BE6828"/>
    <w:rsid w:val="00BF2117"/>
    <w:rsid w:val="00BF3C38"/>
    <w:rsid w:val="00C1491D"/>
    <w:rsid w:val="00C252A7"/>
    <w:rsid w:val="00C26C1B"/>
    <w:rsid w:val="00C35BDC"/>
    <w:rsid w:val="00C4497F"/>
    <w:rsid w:val="00C46AB9"/>
    <w:rsid w:val="00C76D97"/>
    <w:rsid w:val="00C83CA5"/>
    <w:rsid w:val="00C84511"/>
    <w:rsid w:val="00CA127D"/>
    <w:rsid w:val="00CA35C2"/>
    <w:rsid w:val="00CB09F4"/>
    <w:rsid w:val="00CB40C8"/>
    <w:rsid w:val="00CE22AC"/>
    <w:rsid w:val="00CF4B34"/>
    <w:rsid w:val="00D13E52"/>
    <w:rsid w:val="00D17082"/>
    <w:rsid w:val="00D175F0"/>
    <w:rsid w:val="00D248F8"/>
    <w:rsid w:val="00D3076E"/>
    <w:rsid w:val="00D33DC3"/>
    <w:rsid w:val="00D4582F"/>
    <w:rsid w:val="00D66C57"/>
    <w:rsid w:val="00D7006A"/>
    <w:rsid w:val="00D7031D"/>
    <w:rsid w:val="00D7289D"/>
    <w:rsid w:val="00D77012"/>
    <w:rsid w:val="00D83A33"/>
    <w:rsid w:val="00D90F5A"/>
    <w:rsid w:val="00DA4D0F"/>
    <w:rsid w:val="00DC370F"/>
    <w:rsid w:val="00DD17DC"/>
    <w:rsid w:val="00DD259A"/>
    <w:rsid w:val="00DD5115"/>
    <w:rsid w:val="00DF75C4"/>
    <w:rsid w:val="00E01ED1"/>
    <w:rsid w:val="00E02A3C"/>
    <w:rsid w:val="00E06540"/>
    <w:rsid w:val="00E1713E"/>
    <w:rsid w:val="00E35C96"/>
    <w:rsid w:val="00E71261"/>
    <w:rsid w:val="00E8373D"/>
    <w:rsid w:val="00E84D1F"/>
    <w:rsid w:val="00E85EB8"/>
    <w:rsid w:val="00E86BEA"/>
    <w:rsid w:val="00EA00CF"/>
    <w:rsid w:val="00EA56EB"/>
    <w:rsid w:val="00EA6D4B"/>
    <w:rsid w:val="00EB214E"/>
    <w:rsid w:val="00EB611B"/>
    <w:rsid w:val="00EC3DDA"/>
    <w:rsid w:val="00EC511B"/>
    <w:rsid w:val="00EC6BEB"/>
    <w:rsid w:val="00EE0EAD"/>
    <w:rsid w:val="00EE3D57"/>
    <w:rsid w:val="00EE6B8D"/>
    <w:rsid w:val="00EF41EF"/>
    <w:rsid w:val="00EF7615"/>
    <w:rsid w:val="00F03EF2"/>
    <w:rsid w:val="00F26DC8"/>
    <w:rsid w:val="00F45B25"/>
    <w:rsid w:val="00F7196E"/>
    <w:rsid w:val="00F74546"/>
    <w:rsid w:val="00F84C54"/>
    <w:rsid w:val="00F8546A"/>
    <w:rsid w:val="00FA3836"/>
    <w:rsid w:val="00FB3EE8"/>
    <w:rsid w:val="00FE33C4"/>
    <w:rsid w:val="00FE3C50"/>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5C2F1"/>
  <w15:docId w15:val="{86F23B31-8EA3-439F-B1C6-10ED4BBC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B25"/>
  </w:style>
  <w:style w:type="paragraph" w:styleId="Heading1">
    <w:name w:val="heading 1"/>
    <w:basedOn w:val="Normal"/>
    <w:next w:val="Normal"/>
    <w:link w:val="Heading1Char"/>
    <w:uiPriority w:val="9"/>
    <w:qFormat/>
    <w:rsid w:val="00A24868"/>
    <w:pPr>
      <w:spacing w:after="160" w:line="360" w:lineRule="auto"/>
      <w:jc w:val="both"/>
      <w:outlineLvl w:val="0"/>
    </w:pPr>
    <w:rPr>
      <w:rFonts w:ascii="Times New Roman" w:eastAsiaTheme="minorEastAsia" w:hAnsi="Times New Roman" w:cs="Times New Roman"/>
      <w:b/>
      <w:bCs/>
      <w:kern w:val="2"/>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25"/>
    <w:pPr>
      <w:ind w:left="720"/>
      <w:contextualSpacing/>
    </w:pPr>
  </w:style>
  <w:style w:type="character" w:customStyle="1" w:styleId="Heading1Char">
    <w:name w:val="Heading 1 Char"/>
    <w:basedOn w:val="DefaultParagraphFont"/>
    <w:link w:val="Heading1"/>
    <w:uiPriority w:val="9"/>
    <w:rsid w:val="00A24868"/>
    <w:rPr>
      <w:rFonts w:ascii="Times New Roman" w:eastAsiaTheme="minorEastAsia" w:hAnsi="Times New Roman" w:cs="Times New Roman"/>
      <w:b/>
      <w:bCs/>
      <w:kern w:val="2"/>
      <w:sz w:val="24"/>
      <w:szCs w:val="24"/>
      <w:lang w:val="en-GB" w:eastAsia="zh-CN"/>
    </w:rPr>
  </w:style>
  <w:style w:type="paragraph" w:styleId="NormalWeb">
    <w:name w:val="Normal (Web)"/>
    <w:basedOn w:val="Normal"/>
    <w:uiPriority w:val="99"/>
    <w:unhideWhenUsed/>
    <w:rsid w:val="00487F8B"/>
    <w:pPr>
      <w:spacing w:after="160" w:line="360" w:lineRule="auto"/>
      <w:jc w:val="both"/>
    </w:pPr>
    <w:rPr>
      <w:rFonts w:ascii="Times New Roman" w:eastAsiaTheme="minorEastAsia" w:hAnsi="Times New Roman" w:cs="Times New Roman"/>
      <w:kern w:val="2"/>
      <w:sz w:val="24"/>
      <w:szCs w:val="24"/>
      <w:lang w:val="en-GB" w:eastAsia="zh-CN"/>
    </w:rPr>
  </w:style>
  <w:style w:type="table" w:customStyle="1" w:styleId="APA">
    <w:name w:val="APA"/>
    <w:basedOn w:val="TableNormal"/>
    <w:uiPriority w:val="99"/>
    <w:rsid w:val="00487F8B"/>
    <w:pPr>
      <w:spacing w:after="0" w:line="240" w:lineRule="auto"/>
    </w:pPr>
    <w:rPr>
      <w:rFonts w:ascii="Times New Roman" w:eastAsiaTheme="minorEastAsia" w:hAnsi="Times New Roman"/>
      <w:kern w:val="2"/>
      <w:szCs w:val="24"/>
      <w:lang w:eastAsia="zh-CN"/>
    </w:rPr>
    <w:tblPr>
      <w:tblBorders>
        <w:top w:val="single" w:sz="4" w:space="0" w:color="auto"/>
        <w:bottom w:val="single" w:sz="4" w:space="0" w:color="auto"/>
      </w:tblBorders>
    </w:tblPr>
    <w:tblStylePr w:type="firstRow">
      <w:rPr>
        <w:rFonts w:ascii="Times New Roman" w:hAnsi="Times New Roman"/>
        <w:b/>
        <w:sz w:val="22"/>
      </w:rPr>
      <w:tblPr/>
      <w:tcPr>
        <w:tcBorders>
          <w:bottom w:val="single" w:sz="4" w:space="0" w:color="auto"/>
        </w:tcBorders>
      </w:tcPr>
    </w:tblStylePr>
  </w:style>
  <w:style w:type="paragraph" w:styleId="Caption">
    <w:name w:val="caption"/>
    <w:basedOn w:val="Normal"/>
    <w:next w:val="Normal"/>
    <w:uiPriority w:val="35"/>
    <w:unhideWhenUsed/>
    <w:qFormat/>
    <w:rsid w:val="00487F8B"/>
    <w:pPr>
      <w:keepNext/>
      <w:spacing w:after="0" w:line="240" w:lineRule="auto"/>
      <w:jc w:val="both"/>
    </w:pPr>
    <w:rPr>
      <w:rFonts w:ascii="Times New Roman" w:eastAsiaTheme="minorEastAsia" w:hAnsi="Times New Roman" w:cs="Times New Roman"/>
      <w:b/>
      <w:bCs/>
      <w:kern w:val="2"/>
      <w:lang w:val="en-GB" w:eastAsia="zh-CN"/>
    </w:rPr>
  </w:style>
  <w:style w:type="character" w:customStyle="1" w:styleId="selected">
    <w:name w:val="selected"/>
    <w:basedOn w:val="DefaultParagraphFont"/>
    <w:rsid w:val="00487F8B"/>
  </w:style>
  <w:style w:type="paragraph" w:customStyle="1" w:styleId="Default">
    <w:name w:val="Default"/>
    <w:rsid w:val="0055209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2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15F"/>
  </w:style>
  <w:style w:type="paragraph" w:styleId="Footer">
    <w:name w:val="footer"/>
    <w:basedOn w:val="Normal"/>
    <w:link w:val="FooterChar"/>
    <w:uiPriority w:val="99"/>
    <w:unhideWhenUsed/>
    <w:rsid w:val="0002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14</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265</cp:revision>
  <dcterms:created xsi:type="dcterms:W3CDTF">2025-09-26T12:27:00Z</dcterms:created>
  <dcterms:modified xsi:type="dcterms:W3CDTF">2025-10-09T10:59:00Z</dcterms:modified>
</cp:coreProperties>
</file>