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B02C" w14:textId="77777777" w:rsidR="00DB018E" w:rsidRDefault="00DB018E" w:rsidP="0035450E">
      <w:pPr>
        <w:rPr>
          <w:rFonts w:ascii="Times New Roman" w:hAnsi="Times New Roman" w:cs="Times New Roman"/>
          <w:b/>
          <w:sz w:val="24"/>
          <w:szCs w:val="24"/>
        </w:rPr>
      </w:pPr>
    </w:p>
    <w:p w14:paraId="2475912E" w14:textId="77777777" w:rsidR="003515D1" w:rsidRDefault="0061259D" w:rsidP="0061259D">
      <w:pPr>
        <w:jc w:val="center"/>
        <w:rPr>
          <w:rFonts w:ascii="Times New Roman" w:hAnsi="Times New Roman" w:cs="Times New Roman"/>
          <w:b/>
          <w:sz w:val="24"/>
          <w:szCs w:val="24"/>
        </w:rPr>
      </w:pPr>
      <w:r w:rsidRPr="007202BC">
        <w:rPr>
          <w:rFonts w:ascii="Times New Roman" w:hAnsi="Times New Roman" w:cs="Times New Roman"/>
          <w:b/>
          <w:sz w:val="24"/>
          <w:szCs w:val="24"/>
        </w:rPr>
        <w:t>ASSESSMENT OF</w:t>
      </w:r>
      <w:r w:rsidR="0035450E">
        <w:rPr>
          <w:rFonts w:ascii="Times New Roman" w:hAnsi="Times New Roman" w:cs="Times New Roman"/>
          <w:b/>
          <w:sz w:val="24"/>
          <w:szCs w:val="24"/>
        </w:rPr>
        <w:t xml:space="preserve"> BOREHOLE</w:t>
      </w:r>
      <w:r w:rsidRPr="007202BC">
        <w:rPr>
          <w:rFonts w:ascii="Times New Roman" w:hAnsi="Times New Roman" w:cs="Times New Roman"/>
          <w:b/>
          <w:sz w:val="24"/>
          <w:szCs w:val="24"/>
        </w:rPr>
        <w:t xml:space="preserve"> WATER QUALITY FOR THE GROWTH AND YIELD OF SWEET MELON</w:t>
      </w:r>
      <w:r w:rsidR="0035450E">
        <w:rPr>
          <w:rFonts w:ascii="Times New Roman" w:hAnsi="Times New Roman" w:cs="Times New Roman"/>
          <w:b/>
          <w:sz w:val="24"/>
          <w:szCs w:val="24"/>
        </w:rPr>
        <w:t xml:space="preserve"> (</w:t>
      </w:r>
      <w:r w:rsidR="0035450E" w:rsidRPr="0035450E">
        <w:rPr>
          <w:rFonts w:ascii="Times New Roman" w:hAnsi="Times New Roman" w:cs="Times New Roman"/>
          <w:b/>
          <w:i/>
          <w:sz w:val="24"/>
          <w:szCs w:val="24"/>
        </w:rPr>
        <w:t>Cucumis melo L</w:t>
      </w:r>
      <w:r w:rsidR="0035450E">
        <w:rPr>
          <w:rFonts w:ascii="Times New Roman" w:hAnsi="Times New Roman" w:cs="Times New Roman"/>
          <w:b/>
          <w:sz w:val="24"/>
          <w:szCs w:val="24"/>
        </w:rPr>
        <w:t>)</w:t>
      </w:r>
      <w:r w:rsidRPr="007202BC">
        <w:rPr>
          <w:rFonts w:ascii="Times New Roman" w:hAnsi="Times New Roman" w:cs="Times New Roman"/>
          <w:b/>
          <w:sz w:val="24"/>
          <w:szCs w:val="24"/>
        </w:rPr>
        <w:t xml:space="preserve"> CULTIVATION UNDER CONTROLLED ENVIRONMENT IN NORTH CENTRAL NIGERIA</w:t>
      </w:r>
    </w:p>
    <w:p w14:paraId="4D4F5BAA" w14:textId="77777777" w:rsidR="007202BC" w:rsidRDefault="007202BC" w:rsidP="007202BC">
      <w:pPr>
        <w:rPr>
          <w:rFonts w:ascii="Times New Roman" w:hAnsi="Times New Roman" w:cs="Times New Roman"/>
          <w:b/>
          <w:sz w:val="24"/>
          <w:szCs w:val="24"/>
        </w:rPr>
      </w:pPr>
    </w:p>
    <w:p w14:paraId="26664132" w14:textId="77777777" w:rsidR="0016302A" w:rsidRDefault="0016302A" w:rsidP="003A1E44">
      <w:pPr>
        <w:spacing w:line="360" w:lineRule="auto"/>
        <w:ind w:left="-1418" w:right="-1180"/>
        <w:rPr>
          <w:rFonts w:ascii="Times New Roman" w:hAnsi="Times New Roman" w:cs="Times New Roman"/>
          <w:b/>
          <w:sz w:val="24"/>
          <w:szCs w:val="24"/>
        </w:rPr>
      </w:pPr>
    </w:p>
    <w:p w14:paraId="1255487A" w14:textId="57BDC61E" w:rsidR="003A1E44" w:rsidRDefault="00EF761D" w:rsidP="003A1E44">
      <w:pPr>
        <w:spacing w:line="360" w:lineRule="auto"/>
        <w:ind w:left="-1418" w:right="-1180"/>
        <w:rPr>
          <w:rFonts w:ascii="Times New Roman" w:hAnsi="Times New Roman" w:cs="Times New Roman"/>
          <w:b/>
          <w:sz w:val="24"/>
          <w:szCs w:val="24"/>
        </w:rPr>
      </w:pPr>
      <w:r>
        <w:rPr>
          <w:rFonts w:ascii="Times New Roman" w:hAnsi="Times New Roman" w:cs="Times New Roman"/>
          <w:b/>
          <w:sz w:val="24"/>
          <w:szCs w:val="24"/>
        </w:rPr>
        <w:t xml:space="preserve">        </w:t>
      </w:r>
      <w:r w:rsidRPr="00EF761D">
        <w:rPr>
          <w:rFonts w:ascii="Times New Roman" w:hAnsi="Times New Roman" w:cs="Times New Roman"/>
          <w:b/>
          <w:sz w:val="24"/>
          <w:szCs w:val="24"/>
        </w:rPr>
        <w:t>ABSTRACT</w:t>
      </w:r>
    </w:p>
    <w:p w14:paraId="6CCA26A4" w14:textId="77777777" w:rsidR="0035450E" w:rsidRDefault="0035450E" w:rsidP="00C42570">
      <w:pPr>
        <w:spacing w:line="360" w:lineRule="auto"/>
        <w:ind w:right="-1180"/>
        <w:jc w:val="both"/>
        <w:rPr>
          <w:rFonts w:ascii="Times New Roman" w:hAnsi="Times New Roman" w:cs="Times New Roman"/>
          <w:sz w:val="24"/>
          <w:szCs w:val="24"/>
        </w:rPr>
      </w:pPr>
      <w:r w:rsidRPr="003A1E44">
        <w:rPr>
          <w:rFonts w:ascii="Times New Roman" w:hAnsi="Times New Roman" w:cs="Times New Roman"/>
          <w:sz w:val="24"/>
          <w:szCs w:val="24"/>
        </w:rPr>
        <w:t>Water quality is a critical but underexplored factor in protected cultivation systems</w:t>
      </w:r>
      <w:r>
        <w:rPr>
          <w:rFonts w:ascii="Times New Roman" w:hAnsi="Times New Roman" w:cs="Times New Roman"/>
          <w:sz w:val="24"/>
          <w:szCs w:val="24"/>
        </w:rPr>
        <w:t>.</w:t>
      </w:r>
      <w:r w:rsidR="00FC2AA2">
        <w:rPr>
          <w:rFonts w:ascii="Times New Roman" w:hAnsi="Times New Roman" w:cs="Times New Roman"/>
          <w:sz w:val="24"/>
          <w:szCs w:val="24"/>
        </w:rPr>
        <w:t xml:space="preserve"> </w:t>
      </w:r>
      <w:r w:rsidRPr="0035450E">
        <w:rPr>
          <w:rFonts w:ascii="Times New Roman" w:hAnsi="Times New Roman" w:cs="Times New Roman"/>
          <w:sz w:val="24"/>
          <w:szCs w:val="24"/>
        </w:rPr>
        <w:t>This study evaluates the suitability of borehole water for irrigating sweet melon</w:t>
      </w:r>
      <w:r>
        <w:rPr>
          <w:rFonts w:ascii="Times New Roman" w:hAnsi="Times New Roman" w:cs="Times New Roman"/>
          <w:b/>
          <w:sz w:val="24"/>
          <w:szCs w:val="24"/>
        </w:rPr>
        <w:t xml:space="preserve"> </w:t>
      </w:r>
      <w:r w:rsidRPr="003A1E44">
        <w:rPr>
          <w:rFonts w:ascii="Times New Roman" w:hAnsi="Times New Roman" w:cs="Times New Roman"/>
          <w:sz w:val="24"/>
          <w:szCs w:val="24"/>
        </w:rPr>
        <w:t>(</w:t>
      </w:r>
      <w:r w:rsidRPr="0035450E">
        <w:rPr>
          <w:rFonts w:ascii="Times New Roman" w:hAnsi="Times New Roman" w:cs="Times New Roman"/>
          <w:i/>
          <w:sz w:val="24"/>
          <w:szCs w:val="24"/>
        </w:rPr>
        <w:t>Cucumis melo L</w:t>
      </w:r>
      <w:r w:rsidRPr="003A1E44">
        <w:rPr>
          <w:rFonts w:ascii="Times New Roman" w:hAnsi="Times New Roman" w:cs="Times New Roman"/>
          <w:sz w:val="24"/>
          <w:szCs w:val="24"/>
        </w:rPr>
        <w:t>.)</w:t>
      </w:r>
      <w:r>
        <w:rPr>
          <w:rFonts w:ascii="Times New Roman" w:hAnsi="Times New Roman" w:cs="Times New Roman"/>
          <w:sz w:val="24"/>
          <w:szCs w:val="24"/>
        </w:rPr>
        <w:t xml:space="preserve"> in greenhouse (controlled environment) conditions in North-Central Nigeria. Water </w:t>
      </w:r>
      <w:r w:rsidR="00F4517A">
        <w:rPr>
          <w:rFonts w:ascii="Times New Roman" w:hAnsi="Times New Roman" w:cs="Times New Roman"/>
          <w:sz w:val="24"/>
          <w:szCs w:val="24"/>
        </w:rPr>
        <w:t>samples were collected from the</w:t>
      </w:r>
      <w:r>
        <w:rPr>
          <w:rFonts w:ascii="Times New Roman" w:hAnsi="Times New Roman" w:cs="Times New Roman"/>
          <w:sz w:val="24"/>
          <w:szCs w:val="24"/>
        </w:rPr>
        <w:t xml:space="preserve"> </w:t>
      </w:r>
      <w:r w:rsidR="006161E5">
        <w:rPr>
          <w:rFonts w:ascii="Times New Roman" w:hAnsi="Times New Roman" w:cs="Times New Roman"/>
          <w:sz w:val="24"/>
          <w:szCs w:val="24"/>
        </w:rPr>
        <w:t xml:space="preserve">boreholes </w:t>
      </w:r>
      <w:r>
        <w:rPr>
          <w:rFonts w:ascii="Times New Roman" w:hAnsi="Times New Roman" w:cs="Times New Roman"/>
          <w:sz w:val="24"/>
          <w:szCs w:val="24"/>
        </w:rPr>
        <w:t>and analysed for physiochemical parameters (p</w:t>
      </w:r>
      <w:r>
        <w:rPr>
          <w:rFonts w:ascii="Times New Roman" w:hAnsi="Times New Roman" w:cs="Times New Roman"/>
          <w:sz w:val="24"/>
          <w:szCs w:val="24"/>
          <w:vertAlign w:val="superscript"/>
        </w:rPr>
        <w:t>H,</w:t>
      </w:r>
      <w:r>
        <w:rPr>
          <w:rFonts w:ascii="Times New Roman" w:hAnsi="Times New Roman" w:cs="Times New Roman"/>
          <w:sz w:val="24"/>
          <w:szCs w:val="24"/>
          <w:vertAlign w:val="subscript"/>
        </w:rPr>
        <w:t xml:space="preserve"> </w:t>
      </w:r>
      <w:r>
        <w:rPr>
          <w:rFonts w:ascii="Times New Roman" w:hAnsi="Times New Roman" w:cs="Times New Roman"/>
          <w:sz w:val="24"/>
          <w:szCs w:val="24"/>
        </w:rPr>
        <w:t>electrical conductivity, (EC), total dissolved solids(TDS), Sodium(Na</w:t>
      </w:r>
      <w:r>
        <w:rPr>
          <w:rFonts w:ascii="Times New Roman" w:hAnsi="Times New Roman" w:cs="Times New Roman"/>
          <w:sz w:val="24"/>
          <w:szCs w:val="24"/>
          <w:vertAlign w:val="superscript"/>
        </w:rPr>
        <w:t>+</w:t>
      </w:r>
      <w:r>
        <w:rPr>
          <w:rFonts w:ascii="Times New Roman" w:hAnsi="Times New Roman" w:cs="Times New Roman"/>
          <w:sz w:val="24"/>
          <w:szCs w:val="24"/>
        </w:rPr>
        <w:t>), calcium (Ca</w:t>
      </w:r>
      <w:r>
        <w:rPr>
          <w:rFonts w:ascii="Times New Roman" w:hAnsi="Times New Roman" w:cs="Times New Roman"/>
          <w:sz w:val="24"/>
          <w:szCs w:val="24"/>
          <w:vertAlign w:val="superscript"/>
        </w:rPr>
        <w:t>2+</w:t>
      </w:r>
      <w:r>
        <w:rPr>
          <w:rFonts w:ascii="Times New Roman" w:hAnsi="Times New Roman" w:cs="Times New Roman"/>
          <w:sz w:val="24"/>
          <w:szCs w:val="24"/>
        </w:rPr>
        <w:t>), magnesium (mg</w:t>
      </w:r>
      <w:r>
        <w:rPr>
          <w:rFonts w:ascii="Times New Roman" w:hAnsi="Times New Roman" w:cs="Times New Roman"/>
          <w:sz w:val="24"/>
          <w:szCs w:val="24"/>
          <w:vertAlign w:val="superscript"/>
        </w:rPr>
        <w:t>2+</w:t>
      </w:r>
      <w:r>
        <w:rPr>
          <w:rFonts w:ascii="Times New Roman" w:hAnsi="Times New Roman" w:cs="Times New Roman"/>
          <w:sz w:val="24"/>
          <w:szCs w:val="24"/>
        </w:rPr>
        <w:t>), potassium (K</w:t>
      </w:r>
      <w:r>
        <w:rPr>
          <w:rFonts w:ascii="Times New Roman" w:hAnsi="Times New Roman" w:cs="Times New Roman"/>
          <w:sz w:val="24"/>
          <w:szCs w:val="24"/>
          <w:vertAlign w:val="superscript"/>
        </w:rPr>
        <w:t>+</w:t>
      </w:r>
      <w:r>
        <w:rPr>
          <w:rFonts w:ascii="Times New Roman" w:hAnsi="Times New Roman" w:cs="Times New Roman"/>
          <w:sz w:val="24"/>
          <w:szCs w:val="24"/>
        </w:rPr>
        <w:t>), chloride (cl</w:t>
      </w:r>
      <w:r>
        <w:rPr>
          <w:rFonts w:ascii="Times New Roman" w:hAnsi="Times New Roman" w:cs="Times New Roman"/>
          <w:sz w:val="24"/>
          <w:szCs w:val="24"/>
          <w:vertAlign w:val="superscript"/>
        </w:rPr>
        <w:t>-</w:t>
      </w:r>
      <w:r>
        <w:rPr>
          <w:rFonts w:ascii="Times New Roman" w:hAnsi="Times New Roman" w:cs="Times New Roman"/>
          <w:sz w:val="24"/>
          <w:szCs w:val="24"/>
        </w:rPr>
        <w:t>), sulphate (SO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2-</w:t>
      </w:r>
      <w:r>
        <w:rPr>
          <w:rFonts w:ascii="Times New Roman" w:hAnsi="Times New Roman" w:cs="Times New Roman"/>
          <w:sz w:val="24"/>
          <w:szCs w:val="24"/>
        </w:rPr>
        <w:t>), nitrate (NO</w:t>
      </w:r>
      <w:r>
        <w:rPr>
          <w:rFonts w:ascii="Times New Roman" w:hAnsi="Times New Roman" w:cs="Times New Roman"/>
          <w:sz w:val="24"/>
          <w:szCs w:val="24"/>
          <w:vertAlign w:val="subscript"/>
        </w:rPr>
        <w:t>3</w:t>
      </w:r>
      <w:r>
        <w:rPr>
          <w:rFonts w:ascii="Times New Roman" w:hAnsi="Times New Roman" w:cs="Times New Roman"/>
          <w:sz w:val="24"/>
          <w:szCs w:val="24"/>
          <w:vertAlign w:val="superscript"/>
        </w:rPr>
        <w:t>-</w:t>
      </w:r>
      <w:r>
        <w:rPr>
          <w:rFonts w:ascii="Times New Roman" w:hAnsi="Times New Roman" w:cs="Times New Roman"/>
          <w:sz w:val="24"/>
          <w:szCs w:val="24"/>
        </w:rPr>
        <w:t>) and microbial impurities (total coliforms, Escherichia coli). Comparisons were made with (FAO,1985) as well as Nigerian standards. A greenhouse experiment was established using completely randomized block design with sweet melon plants irri</w:t>
      </w:r>
      <w:r w:rsidR="00F4517A">
        <w:rPr>
          <w:rFonts w:ascii="Times New Roman" w:hAnsi="Times New Roman" w:cs="Times New Roman"/>
          <w:sz w:val="24"/>
          <w:szCs w:val="24"/>
        </w:rPr>
        <w:t>gated using the borehole water</w:t>
      </w:r>
      <w:r w:rsidR="007D0666">
        <w:rPr>
          <w:rFonts w:ascii="Times New Roman" w:hAnsi="Times New Roman" w:cs="Times New Roman"/>
          <w:sz w:val="24"/>
          <w:szCs w:val="24"/>
        </w:rPr>
        <w:t xml:space="preserve"> and fertigation</w:t>
      </w:r>
      <w:r>
        <w:rPr>
          <w:rFonts w:ascii="Times New Roman" w:hAnsi="Times New Roman" w:cs="Times New Roman"/>
          <w:sz w:val="24"/>
          <w:szCs w:val="24"/>
        </w:rPr>
        <w:t>. Growth parameters (plant height, leaf area, number of leaves), yield parameter (number and weight of fruits), and water use efficiency were measured. Preliminary findings indicate</w:t>
      </w:r>
      <w:r w:rsidR="000D4E3C">
        <w:rPr>
          <w:rFonts w:ascii="Times New Roman" w:hAnsi="Times New Roman" w:cs="Times New Roman"/>
          <w:sz w:val="24"/>
          <w:szCs w:val="24"/>
        </w:rPr>
        <w:t xml:space="preserve"> that the</w:t>
      </w:r>
      <w:r>
        <w:rPr>
          <w:rFonts w:ascii="Times New Roman" w:hAnsi="Times New Roman" w:cs="Times New Roman"/>
          <w:sz w:val="24"/>
          <w:szCs w:val="24"/>
        </w:rPr>
        <w:t xml:space="preserve"> borehole samples had EC and TDS values within acceptable limits (&lt; 1.5 </w:t>
      </w:r>
      <w:proofErr w:type="spellStart"/>
      <w:r>
        <w:rPr>
          <w:rFonts w:ascii="Times New Roman" w:hAnsi="Times New Roman" w:cs="Times New Roman"/>
          <w:sz w:val="24"/>
          <w:szCs w:val="24"/>
        </w:rPr>
        <w:t>dS</w:t>
      </w:r>
      <w:proofErr w:type="spellEnd"/>
      <w:r>
        <w:rPr>
          <w:rFonts w:ascii="Times New Roman" w:hAnsi="Times New Roman" w:cs="Times New Roman"/>
          <w:sz w:val="24"/>
          <w:szCs w:val="24"/>
        </w:rPr>
        <w:t xml:space="preserve">/m for </w:t>
      </w:r>
      <w:proofErr w:type="gramStart"/>
      <w:r>
        <w:rPr>
          <w:rFonts w:ascii="Times New Roman" w:hAnsi="Times New Roman" w:cs="Times New Roman"/>
          <w:sz w:val="24"/>
          <w:szCs w:val="24"/>
        </w:rPr>
        <w:t>EC,&lt;</w:t>
      </w:r>
      <w:proofErr w:type="gramEnd"/>
      <w:r>
        <w:rPr>
          <w:rFonts w:ascii="Times New Roman" w:hAnsi="Times New Roman" w:cs="Times New Roman"/>
          <w:sz w:val="24"/>
          <w:szCs w:val="24"/>
        </w:rPr>
        <w:t xml:space="preserve"> 2000mg/L for TDS)</w:t>
      </w:r>
      <w:r w:rsidR="000D4E3C">
        <w:rPr>
          <w:rFonts w:ascii="Times New Roman" w:hAnsi="Times New Roman" w:cs="Times New Roman"/>
          <w:sz w:val="24"/>
          <w:szCs w:val="24"/>
        </w:rPr>
        <w:t xml:space="preserve">, </w:t>
      </w:r>
      <w:r>
        <w:rPr>
          <w:rFonts w:ascii="Times New Roman" w:hAnsi="Times New Roman" w:cs="Times New Roman"/>
          <w:sz w:val="24"/>
          <w:szCs w:val="24"/>
        </w:rPr>
        <w:t xml:space="preserve">In </w:t>
      </w:r>
      <w:r w:rsidR="000D4E3C">
        <w:rPr>
          <w:rFonts w:ascii="Times New Roman" w:hAnsi="Times New Roman" w:cs="Times New Roman"/>
          <w:sz w:val="24"/>
          <w:szCs w:val="24"/>
        </w:rPr>
        <w:t>greenhouse trials</w:t>
      </w:r>
      <w:r>
        <w:rPr>
          <w:rFonts w:ascii="Times New Roman" w:hAnsi="Times New Roman" w:cs="Times New Roman"/>
          <w:sz w:val="24"/>
          <w:szCs w:val="24"/>
        </w:rPr>
        <w:t xml:space="preserve">, </w:t>
      </w:r>
      <w:r w:rsidR="000D4E3C">
        <w:rPr>
          <w:rFonts w:ascii="Times New Roman" w:hAnsi="Times New Roman" w:cs="Times New Roman"/>
          <w:sz w:val="24"/>
          <w:szCs w:val="24"/>
        </w:rPr>
        <w:t xml:space="preserve">sweet </w:t>
      </w:r>
      <w:r>
        <w:rPr>
          <w:rFonts w:ascii="Times New Roman" w:hAnsi="Times New Roman" w:cs="Times New Roman"/>
          <w:sz w:val="24"/>
          <w:szCs w:val="24"/>
        </w:rPr>
        <w:t>melon</w:t>
      </w:r>
      <w:r w:rsidR="000D4E3C">
        <w:rPr>
          <w:rFonts w:ascii="Times New Roman" w:hAnsi="Times New Roman" w:cs="Times New Roman"/>
          <w:sz w:val="24"/>
          <w:szCs w:val="24"/>
        </w:rPr>
        <w:t xml:space="preserve"> plants irrig</w:t>
      </w:r>
      <w:r w:rsidR="00F4517A">
        <w:rPr>
          <w:rFonts w:ascii="Times New Roman" w:hAnsi="Times New Roman" w:cs="Times New Roman"/>
          <w:sz w:val="24"/>
          <w:szCs w:val="24"/>
        </w:rPr>
        <w:t xml:space="preserve">ated with </w:t>
      </w:r>
      <w:r w:rsidR="00F4517A" w:rsidRPr="00F4517A">
        <w:rPr>
          <w:rFonts w:ascii="Times New Roman" w:hAnsi="Times New Roman" w:cs="Times New Roman"/>
          <w:bCs/>
          <w:sz w:val="24"/>
          <w:szCs w:val="24"/>
        </w:rPr>
        <w:t>I</w:t>
      </w:r>
      <w:r w:rsidR="00F4517A" w:rsidRPr="00F4517A">
        <w:rPr>
          <w:rFonts w:ascii="Times New Roman" w:hAnsi="Times New Roman" w:cs="Times New Roman"/>
          <w:bCs/>
          <w:sz w:val="24"/>
          <w:szCs w:val="24"/>
          <w:vertAlign w:val="subscript"/>
        </w:rPr>
        <w:t>2</w:t>
      </w:r>
      <w:r w:rsidR="00F4517A" w:rsidRPr="00F4517A">
        <w:rPr>
          <w:rFonts w:ascii="Times New Roman" w:hAnsi="Times New Roman" w:cs="Times New Roman"/>
          <w:bCs/>
          <w:sz w:val="24"/>
          <w:szCs w:val="24"/>
        </w:rPr>
        <w:t xml:space="preserve"> (80% ET</w:t>
      </w:r>
      <w:r w:rsidR="00F4517A" w:rsidRPr="00F4517A">
        <w:rPr>
          <w:rFonts w:ascii="Times New Roman" w:hAnsi="Times New Roman" w:cs="Times New Roman"/>
          <w:bCs/>
          <w:sz w:val="24"/>
          <w:szCs w:val="24"/>
          <w:vertAlign w:val="subscript"/>
        </w:rPr>
        <w:t>C</w:t>
      </w:r>
      <w:r w:rsidR="00F4517A" w:rsidRPr="00F4517A">
        <w:rPr>
          <w:rFonts w:ascii="Times New Roman" w:hAnsi="Times New Roman" w:cs="Times New Roman"/>
          <w:bCs/>
          <w:sz w:val="24"/>
          <w:szCs w:val="24"/>
        </w:rPr>
        <w:t>) irrigation level along with F</w:t>
      </w:r>
      <w:r w:rsidR="00F4517A" w:rsidRPr="00F4517A">
        <w:rPr>
          <w:rFonts w:ascii="Times New Roman" w:hAnsi="Times New Roman" w:cs="Times New Roman"/>
          <w:bCs/>
          <w:sz w:val="24"/>
          <w:szCs w:val="24"/>
          <w:vertAlign w:val="subscript"/>
        </w:rPr>
        <w:t xml:space="preserve">75 </w:t>
      </w:r>
      <w:r w:rsidR="00F4517A" w:rsidRPr="00F4517A">
        <w:rPr>
          <w:rFonts w:ascii="Times New Roman" w:hAnsi="Times New Roman" w:cs="Times New Roman"/>
          <w:bCs/>
          <w:sz w:val="24"/>
          <w:szCs w:val="24"/>
        </w:rPr>
        <w:t>(7</w:t>
      </w:r>
      <w:r w:rsidR="00F4517A">
        <w:rPr>
          <w:rFonts w:ascii="Times New Roman" w:hAnsi="Times New Roman" w:cs="Times New Roman"/>
          <w:bCs/>
          <w:sz w:val="24"/>
          <w:szCs w:val="24"/>
        </w:rPr>
        <w:t>5% fertilizer application rate)</w:t>
      </w:r>
      <w:r w:rsidR="000D4E3C">
        <w:rPr>
          <w:rFonts w:ascii="Times New Roman" w:hAnsi="Times New Roman" w:cs="Times New Roman"/>
          <w:sz w:val="24"/>
          <w:szCs w:val="24"/>
        </w:rPr>
        <w:t xml:space="preserve"> showed significantly higher fruit weight (p&lt; 0.05) com</w:t>
      </w:r>
      <w:r w:rsidR="007D0666">
        <w:rPr>
          <w:rFonts w:ascii="Times New Roman" w:hAnsi="Times New Roman" w:cs="Times New Roman"/>
          <w:sz w:val="24"/>
          <w:szCs w:val="24"/>
        </w:rPr>
        <w:t>pare to those from control (F</w:t>
      </w:r>
      <w:r w:rsidR="007D0666">
        <w:rPr>
          <w:rFonts w:ascii="Times New Roman" w:hAnsi="Times New Roman" w:cs="Times New Roman"/>
          <w:sz w:val="24"/>
          <w:szCs w:val="24"/>
          <w:vertAlign w:val="subscript"/>
        </w:rPr>
        <w:t>0</w:t>
      </w:r>
      <w:r w:rsidR="007D0666">
        <w:rPr>
          <w:rFonts w:ascii="Times New Roman" w:hAnsi="Times New Roman" w:cs="Times New Roman"/>
          <w:sz w:val="24"/>
          <w:szCs w:val="24"/>
        </w:rPr>
        <w:t>)</w:t>
      </w:r>
      <w:r w:rsidR="000D4E3C">
        <w:rPr>
          <w:rFonts w:ascii="Times New Roman" w:hAnsi="Times New Roman" w:cs="Times New Roman"/>
          <w:sz w:val="24"/>
          <w:szCs w:val="24"/>
        </w:rPr>
        <w:t xml:space="preserve"> treatments. Water use efficiency was higher in plant receiving water of better quality. It is concluded that borehole water in the study area is generally suitable for sweet melon production under controlled environment, but regular monitoring and where necessary, treatments (e.g., filtration, blending) are recommended to avoid soil degradation and ensue crop safety.</w:t>
      </w:r>
    </w:p>
    <w:p w14:paraId="223955DE" w14:textId="77777777" w:rsidR="00DB018E" w:rsidRPr="00D70CD8" w:rsidRDefault="00230583" w:rsidP="00D70CD8">
      <w:pPr>
        <w:jc w:val="both"/>
        <w:rPr>
          <w:rFonts w:ascii="Times New Roman" w:hAnsi="Times New Roman" w:cs="Times New Roman"/>
          <w:sz w:val="24"/>
          <w:szCs w:val="24"/>
        </w:rPr>
      </w:pPr>
      <w:r w:rsidRPr="003A1E44">
        <w:rPr>
          <w:rFonts w:ascii="Times New Roman" w:hAnsi="Times New Roman" w:cs="Times New Roman"/>
          <w:sz w:val="24"/>
          <w:szCs w:val="24"/>
        </w:rPr>
        <w:t xml:space="preserve">Keywords: </w:t>
      </w:r>
      <w:r>
        <w:rPr>
          <w:rFonts w:ascii="Times New Roman" w:hAnsi="Times New Roman" w:cs="Times New Roman"/>
          <w:sz w:val="24"/>
          <w:szCs w:val="24"/>
        </w:rPr>
        <w:t>Borehole water, Water quality, Sweet melon, G</w:t>
      </w:r>
      <w:r w:rsidRPr="003A1E44">
        <w:rPr>
          <w:rFonts w:ascii="Times New Roman" w:hAnsi="Times New Roman" w:cs="Times New Roman"/>
          <w:sz w:val="24"/>
          <w:szCs w:val="24"/>
        </w:rPr>
        <w:t>reenhouse,</w:t>
      </w:r>
      <w:r>
        <w:rPr>
          <w:rFonts w:ascii="Times New Roman" w:hAnsi="Times New Roman" w:cs="Times New Roman"/>
          <w:sz w:val="24"/>
          <w:szCs w:val="24"/>
        </w:rPr>
        <w:t xml:space="preserve"> Water use efficiency     I</w:t>
      </w:r>
      <w:r w:rsidRPr="003A1E44">
        <w:rPr>
          <w:rFonts w:ascii="Times New Roman" w:hAnsi="Times New Roman" w:cs="Times New Roman"/>
          <w:sz w:val="24"/>
          <w:szCs w:val="24"/>
        </w:rPr>
        <w:t>rrigation, Nigeria</w:t>
      </w:r>
      <w:r w:rsidR="00D70CD8">
        <w:rPr>
          <w:rFonts w:ascii="Times New Roman" w:hAnsi="Times New Roman" w:cs="Times New Roman"/>
          <w:sz w:val="24"/>
          <w:szCs w:val="24"/>
        </w:rPr>
        <w:t>.</w:t>
      </w:r>
    </w:p>
    <w:p w14:paraId="0C9FFBE5" w14:textId="77777777" w:rsidR="00DB018E" w:rsidRDefault="00DB018E" w:rsidP="003A1E44">
      <w:pPr>
        <w:spacing w:line="360" w:lineRule="auto"/>
        <w:rPr>
          <w:rFonts w:ascii="Times New Roman" w:hAnsi="Times New Roman" w:cs="Times New Roman"/>
          <w:b/>
          <w:sz w:val="24"/>
          <w:szCs w:val="24"/>
        </w:rPr>
      </w:pPr>
    </w:p>
    <w:p w14:paraId="708F3649" w14:textId="77777777" w:rsidR="00C10D81" w:rsidRDefault="00C10D81" w:rsidP="00C10D81">
      <w:pPr>
        <w:pStyle w:val="ListParagraph"/>
        <w:spacing w:line="360" w:lineRule="auto"/>
        <w:ind w:left="2040"/>
        <w:rPr>
          <w:rFonts w:ascii="Times New Roman" w:hAnsi="Times New Roman" w:cs="Times New Roman"/>
          <w:b/>
          <w:sz w:val="24"/>
          <w:szCs w:val="24"/>
        </w:rPr>
      </w:pPr>
    </w:p>
    <w:p w14:paraId="41229444" w14:textId="77777777" w:rsidR="00DB018E" w:rsidRDefault="003A1E44" w:rsidP="00230583">
      <w:pPr>
        <w:pStyle w:val="ListParagraph"/>
        <w:numPr>
          <w:ilvl w:val="0"/>
          <w:numId w:val="3"/>
        </w:numPr>
        <w:spacing w:line="360" w:lineRule="auto"/>
        <w:rPr>
          <w:rFonts w:ascii="Times New Roman" w:hAnsi="Times New Roman" w:cs="Times New Roman"/>
          <w:b/>
          <w:sz w:val="24"/>
          <w:szCs w:val="24"/>
        </w:rPr>
      </w:pPr>
      <w:r w:rsidRPr="00230583">
        <w:rPr>
          <w:rFonts w:ascii="Times New Roman" w:hAnsi="Times New Roman" w:cs="Times New Roman"/>
          <w:b/>
          <w:sz w:val="24"/>
          <w:szCs w:val="24"/>
        </w:rPr>
        <w:t>INTRODUCTION</w:t>
      </w:r>
    </w:p>
    <w:p w14:paraId="669ED762" w14:textId="77777777" w:rsidR="008662BB" w:rsidRDefault="008662BB" w:rsidP="008662BB">
      <w:pPr>
        <w:spacing w:line="360" w:lineRule="auto"/>
        <w:rPr>
          <w:rFonts w:ascii="Times New Roman" w:hAnsi="Times New Roman" w:cs="Times New Roman"/>
          <w:sz w:val="24"/>
          <w:szCs w:val="24"/>
        </w:rPr>
      </w:pPr>
      <w:r w:rsidRPr="008662BB">
        <w:rPr>
          <w:rFonts w:ascii="Times New Roman" w:hAnsi="Times New Roman" w:cs="Times New Roman"/>
          <w:sz w:val="24"/>
          <w:szCs w:val="24"/>
        </w:rPr>
        <w:t>Water is a critical input in agricultural production</w:t>
      </w:r>
      <w:r>
        <w:rPr>
          <w:rFonts w:ascii="Times New Roman" w:hAnsi="Times New Roman" w:cs="Times New Roman"/>
          <w:sz w:val="24"/>
          <w:szCs w:val="24"/>
        </w:rPr>
        <w:t xml:space="preserve">, influencing crop growth, yield and quality. In sub-Saharan Africa, especially in Nigeria, the increasing variability of rainfall and effects of climate change the reliance on groundwater sources such as boreholes for irrigation </w:t>
      </w:r>
      <w:r>
        <w:rPr>
          <w:rFonts w:ascii="Times New Roman" w:hAnsi="Times New Roman" w:cs="Times New Roman"/>
          <w:sz w:val="24"/>
          <w:szCs w:val="24"/>
        </w:rPr>
        <w:lastRenderedPageBreak/>
        <w:t xml:space="preserve">(Ayuba </w:t>
      </w:r>
      <w:r w:rsidRPr="008662BB">
        <w:rPr>
          <w:rFonts w:ascii="Times New Roman" w:hAnsi="Times New Roman" w:cs="Times New Roman"/>
          <w:i/>
          <w:sz w:val="24"/>
          <w:szCs w:val="24"/>
        </w:rPr>
        <w:t>et al.,</w:t>
      </w:r>
      <w:r>
        <w:rPr>
          <w:rFonts w:ascii="Times New Roman" w:hAnsi="Times New Roman" w:cs="Times New Roman"/>
          <w:sz w:val="24"/>
          <w:szCs w:val="24"/>
        </w:rPr>
        <w:t xml:space="preserve"> 2018). Borehole water is widely used because of its availability</w:t>
      </w:r>
      <w:r w:rsidR="00CB0982">
        <w:rPr>
          <w:rFonts w:ascii="Times New Roman" w:hAnsi="Times New Roman" w:cs="Times New Roman"/>
          <w:sz w:val="24"/>
          <w:szCs w:val="24"/>
        </w:rPr>
        <w:t>, relatively lower contamination risk compared to surface water, and year-round accessibility (</w:t>
      </w:r>
      <w:proofErr w:type="spellStart"/>
      <w:r w:rsidR="00CB0982">
        <w:rPr>
          <w:rFonts w:ascii="Times New Roman" w:hAnsi="Times New Roman" w:cs="Times New Roman"/>
          <w:sz w:val="24"/>
          <w:szCs w:val="24"/>
        </w:rPr>
        <w:t>Ufoegbune</w:t>
      </w:r>
      <w:proofErr w:type="spellEnd"/>
      <w:r w:rsidR="00CB0982">
        <w:rPr>
          <w:rFonts w:ascii="Times New Roman" w:hAnsi="Times New Roman" w:cs="Times New Roman"/>
          <w:sz w:val="24"/>
          <w:szCs w:val="24"/>
        </w:rPr>
        <w:t xml:space="preserve"> </w:t>
      </w:r>
      <w:r w:rsidR="00CB0982" w:rsidRPr="00CB0982">
        <w:rPr>
          <w:rFonts w:ascii="Times New Roman" w:hAnsi="Times New Roman" w:cs="Times New Roman"/>
          <w:i/>
          <w:sz w:val="24"/>
          <w:szCs w:val="24"/>
        </w:rPr>
        <w:t>et al.,</w:t>
      </w:r>
      <w:r w:rsidR="00CB0982">
        <w:rPr>
          <w:rFonts w:ascii="Times New Roman" w:hAnsi="Times New Roman" w:cs="Times New Roman"/>
          <w:sz w:val="24"/>
          <w:szCs w:val="24"/>
        </w:rPr>
        <w:t xml:space="preserve"> 2021). However, the suitability of groundwater for irrigation depends on its chemical, physical and microbial characteristics. Poor quality water may lead</w:t>
      </w:r>
      <w:r w:rsidR="00D70CD8">
        <w:rPr>
          <w:rFonts w:ascii="Times New Roman" w:hAnsi="Times New Roman" w:cs="Times New Roman"/>
          <w:sz w:val="24"/>
          <w:szCs w:val="24"/>
        </w:rPr>
        <w:t xml:space="preserve"> to salinity build-up, soil degradation, crop yield reduction, even food safety concerns if pathogenic organism is present (</w:t>
      </w:r>
      <w:proofErr w:type="spellStart"/>
      <w:r w:rsidR="00D70CD8">
        <w:rPr>
          <w:rFonts w:ascii="Times New Roman" w:hAnsi="Times New Roman" w:cs="Times New Roman"/>
          <w:sz w:val="24"/>
          <w:szCs w:val="24"/>
        </w:rPr>
        <w:t>Rengasamy</w:t>
      </w:r>
      <w:proofErr w:type="spellEnd"/>
      <w:r w:rsidR="00D70CD8">
        <w:rPr>
          <w:rFonts w:ascii="Times New Roman" w:hAnsi="Times New Roman" w:cs="Times New Roman"/>
          <w:sz w:val="24"/>
          <w:szCs w:val="24"/>
        </w:rPr>
        <w:t>, 2018; WHO, 2017).</w:t>
      </w:r>
    </w:p>
    <w:p w14:paraId="76B9ACE8" w14:textId="77777777" w:rsidR="00CB0982" w:rsidRDefault="00D70CD8" w:rsidP="008662BB">
      <w:pPr>
        <w:spacing w:line="360" w:lineRule="auto"/>
        <w:rPr>
          <w:rFonts w:ascii="Times New Roman" w:hAnsi="Times New Roman" w:cs="Times New Roman"/>
          <w:sz w:val="24"/>
          <w:szCs w:val="24"/>
        </w:rPr>
      </w:pPr>
      <w:r>
        <w:rPr>
          <w:rFonts w:ascii="Times New Roman" w:hAnsi="Times New Roman" w:cs="Times New Roman"/>
          <w:sz w:val="24"/>
          <w:szCs w:val="24"/>
        </w:rPr>
        <w:t>Sweet melon</w:t>
      </w:r>
      <w:r w:rsidR="00DC3670">
        <w:rPr>
          <w:rFonts w:ascii="Times New Roman" w:hAnsi="Times New Roman" w:cs="Times New Roman"/>
          <w:sz w:val="24"/>
          <w:szCs w:val="24"/>
        </w:rPr>
        <w:t xml:space="preserve"> (</w:t>
      </w:r>
      <w:r w:rsidR="00DC3670" w:rsidRPr="00DC3670">
        <w:rPr>
          <w:rFonts w:ascii="Times New Roman" w:hAnsi="Times New Roman" w:cs="Times New Roman"/>
          <w:i/>
          <w:sz w:val="24"/>
          <w:szCs w:val="24"/>
        </w:rPr>
        <w:t>Cucumis melo L</w:t>
      </w:r>
      <w:r w:rsidR="00DC3670">
        <w:rPr>
          <w:rFonts w:ascii="Times New Roman" w:hAnsi="Times New Roman" w:cs="Times New Roman"/>
          <w:sz w:val="24"/>
          <w:szCs w:val="24"/>
        </w:rPr>
        <w:t>), a member of the Cucurbitaceae family, is an economically important horticultural crop cultivated across tropical and subtropical regions. It is value</w:t>
      </w:r>
      <w:r w:rsidR="00C65981">
        <w:rPr>
          <w:rFonts w:ascii="Times New Roman" w:hAnsi="Times New Roman" w:cs="Times New Roman"/>
          <w:sz w:val="24"/>
          <w:szCs w:val="24"/>
        </w:rPr>
        <w:t>d</w:t>
      </w:r>
      <w:r w:rsidR="00DC3670">
        <w:rPr>
          <w:rFonts w:ascii="Times New Roman" w:hAnsi="Times New Roman" w:cs="Times New Roman"/>
          <w:sz w:val="24"/>
          <w:szCs w:val="24"/>
        </w:rPr>
        <w:t xml:space="preserve"> for its nutritional richness (vitamins minerals, antioxidants) and contributes to food security and income generation for farmers (Wang </w:t>
      </w:r>
      <w:r w:rsidR="00DC3670" w:rsidRPr="00DC3670">
        <w:rPr>
          <w:rFonts w:ascii="Times New Roman" w:hAnsi="Times New Roman" w:cs="Times New Roman"/>
          <w:i/>
          <w:sz w:val="24"/>
          <w:szCs w:val="24"/>
        </w:rPr>
        <w:t>et al.,</w:t>
      </w:r>
      <w:r w:rsidR="00DC3670">
        <w:rPr>
          <w:rFonts w:ascii="Times New Roman" w:hAnsi="Times New Roman" w:cs="Times New Roman"/>
          <w:i/>
          <w:sz w:val="24"/>
          <w:szCs w:val="24"/>
        </w:rPr>
        <w:t xml:space="preserve"> </w:t>
      </w:r>
      <w:r w:rsidR="00DC3670">
        <w:rPr>
          <w:rFonts w:ascii="Times New Roman" w:hAnsi="Times New Roman" w:cs="Times New Roman"/>
          <w:sz w:val="24"/>
          <w:szCs w:val="24"/>
        </w:rPr>
        <w:t>2023). In Nigeria, demand for fresh fruits such as sweet melon has increased due to</w:t>
      </w:r>
      <w:r w:rsidR="00FC2AA2">
        <w:rPr>
          <w:rFonts w:ascii="Times New Roman" w:hAnsi="Times New Roman" w:cs="Times New Roman"/>
          <w:sz w:val="24"/>
          <w:szCs w:val="24"/>
        </w:rPr>
        <w:t xml:space="preserve"> population growth and changing dietary </w:t>
      </w:r>
      <w:r w:rsidR="00DC3670">
        <w:rPr>
          <w:rFonts w:ascii="Times New Roman" w:hAnsi="Times New Roman" w:cs="Times New Roman"/>
          <w:sz w:val="24"/>
          <w:szCs w:val="24"/>
        </w:rPr>
        <w:t xml:space="preserve">preferences, However, Sweet melon is highly sensitive to </w:t>
      </w:r>
      <w:r w:rsidR="00170544">
        <w:rPr>
          <w:rFonts w:ascii="Times New Roman" w:hAnsi="Times New Roman" w:cs="Times New Roman"/>
          <w:sz w:val="24"/>
          <w:szCs w:val="24"/>
        </w:rPr>
        <w:t>salinity</w:t>
      </w:r>
      <w:r w:rsidR="00A438B6">
        <w:rPr>
          <w:rFonts w:ascii="Times New Roman" w:hAnsi="Times New Roman" w:cs="Times New Roman"/>
          <w:sz w:val="24"/>
          <w:szCs w:val="24"/>
        </w:rPr>
        <w:t xml:space="preserve"> and water stress, which may significantly reduce fruit set, fruit weight, sugar content and overall yield (Zhang </w:t>
      </w:r>
      <w:r w:rsidR="00A438B6" w:rsidRPr="00A438B6">
        <w:rPr>
          <w:rFonts w:ascii="Times New Roman" w:hAnsi="Times New Roman" w:cs="Times New Roman"/>
          <w:i/>
          <w:sz w:val="24"/>
          <w:szCs w:val="24"/>
        </w:rPr>
        <w:t>et al.,</w:t>
      </w:r>
      <w:r w:rsidR="00A438B6">
        <w:rPr>
          <w:rFonts w:ascii="Times New Roman" w:hAnsi="Times New Roman" w:cs="Times New Roman"/>
          <w:sz w:val="24"/>
          <w:szCs w:val="24"/>
        </w:rPr>
        <w:t xml:space="preserve"> 2021).</w:t>
      </w:r>
      <w:r w:rsidR="00170544">
        <w:rPr>
          <w:rFonts w:ascii="Times New Roman" w:hAnsi="Times New Roman" w:cs="Times New Roman"/>
          <w:sz w:val="24"/>
          <w:szCs w:val="24"/>
        </w:rPr>
        <w:t xml:space="preserve"> </w:t>
      </w:r>
    </w:p>
    <w:p w14:paraId="4C2B261C" w14:textId="77777777" w:rsidR="0072036A" w:rsidRDefault="0072036A" w:rsidP="008662BB">
      <w:pPr>
        <w:spacing w:line="360" w:lineRule="auto"/>
        <w:rPr>
          <w:rFonts w:ascii="Times New Roman" w:hAnsi="Times New Roman" w:cs="Times New Roman"/>
          <w:sz w:val="24"/>
          <w:szCs w:val="24"/>
        </w:rPr>
      </w:pPr>
      <w:r>
        <w:rPr>
          <w:rFonts w:ascii="Times New Roman" w:hAnsi="Times New Roman" w:cs="Times New Roman"/>
          <w:sz w:val="24"/>
          <w:szCs w:val="24"/>
        </w:rPr>
        <w:t xml:space="preserve">Controlled environment agriculture (CEA), particularly greenhouse cultivation, provides an opportunity to maximize sweet melon production by regulating environmental factors such as temperature, humidity and irrigation frequency. Nevertheless, the success of CEA is strongly influenced by the quality of irrigation water used. Even within greenhouse system, irrigation water with high electrical conductivity (EC), sodium absorption ratio (SAR), or microbial load can negatively affect crop performance and reduce water use efficiency (FAO, 1985; </w:t>
      </w:r>
      <w:proofErr w:type="spellStart"/>
      <w:r>
        <w:rPr>
          <w:rFonts w:ascii="Times New Roman" w:hAnsi="Times New Roman" w:cs="Times New Roman"/>
          <w:sz w:val="24"/>
          <w:szCs w:val="24"/>
        </w:rPr>
        <w:t>Ihenetu</w:t>
      </w:r>
      <w:proofErr w:type="spellEnd"/>
      <w:r>
        <w:rPr>
          <w:rFonts w:ascii="Times New Roman" w:hAnsi="Times New Roman" w:cs="Times New Roman"/>
          <w:sz w:val="24"/>
          <w:szCs w:val="24"/>
        </w:rPr>
        <w:t xml:space="preserve"> </w:t>
      </w:r>
      <w:r w:rsidRPr="0072036A">
        <w:rPr>
          <w:rFonts w:ascii="Times New Roman" w:hAnsi="Times New Roman" w:cs="Times New Roman"/>
          <w:i/>
          <w:sz w:val="24"/>
          <w:szCs w:val="24"/>
        </w:rPr>
        <w:t>et al.</w:t>
      </w:r>
      <w:r>
        <w:rPr>
          <w:rFonts w:ascii="Times New Roman" w:hAnsi="Times New Roman" w:cs="Times New Roman"/>
          <w:sz w:val="24"/>
          <w:szCs w:val="24"/>
        </w:rPr>
        <w:t>, 2024).</w:t>
      </w:r>
    </w:p>
    <w:p w14:paraId="2E61D451" w14:textId="77777777" w:rsidR="00E550A9" w:rsidRDefault="0072036A" w:rsidP="00E550A9">
      <w:pPr>
        <w:spacing w:line="480" w:lineRule="auto"/>
      </w:pPr>
      <w:r>
        <w:rPr>
          <w:rFonts w:ascii="Times New Roman" w:hAnsi="Times New Roman" w:cs="Times New Roman"/>
          <w:sz w:val="24"/>
          <w:szCs w:val="24"/>
        </w:rPr>
        <w:t>In North-Central Nigeria, particularly</w:t>
      </w:r>
      <w:r w:rsidR="000C6F34">
        <w:rPr>
          <w:rFonts w:ascii="Times New Roman" w:hAnsi="Times New Roman" w:cs="Times New Roman"/>
          <w:sz w:val="24"/>
          <w:szCs w:val="24"/>
        </w:rPr>
        <w:t xml:space="preserve"> </w:t>
      </w:r>
      <w:r>
        <w:rPr>
          <w:rFonts w:ascii="Times New Roman" w:hAnsi="Times New Roman" w:cs="Times New Roman"/>
          <w:sz w:val="24"/>
          <w:szCs w:val="24"/>
        </w:rPr>
        <w:t>K</w:t>
      </w:r>
      <w:r w:rsidR="000C6F34">
        <w:rPr>
          <w:rFonts w:ascii="Times New Roman" w:hAnsi="Times New Roman" w:cs="Times New Roman"/>
          <w:sz w:val="24"/>
          <w:szCs w:val="24"/>
        </w:rPr>
        <w:t>wara State, most farmers depend</w:t>
      </w:r>
      <w:r>
        <w:rPr>
          <w:rFonts w:ascii="Times New Roman" w:hAnsi="Times New Roman" w:cs="Times New Roman"/>
          <w:sz w:val="24"/>
          <w:szCs w:val="24"/>
        </w:rPr>
        <w:t xml:space="preserve"> on borehole water for both domestic and agricultural</w:t>
      </w:r>
      <w:r w:rsidR="000C6F34">
        <w:rPr>
          <w:rFonts w:ascii="Times New Roman" w:hAnsi="Times New Roman" w:cs="Times New Roman"/>
          <w:sz w:val="24"/>
          <w:szCs w:val="24"/>
        </w:rPr>
        <w:t xml:space="preserve"> purposes (Abdulsalam </w:t>
      </w:r>
      <w:r w:rsidR="000C6F34" w:rsidRPr="000C6F34">
        <w:rPr>
          <w:rFonts w:ascii="Times New Roman" w:hAnsi="Times New Roman" w:cs="Times New Roman"/>
          <w:i/>
          <w:sz w:val="24"/>
          <w:szCs w:val="24"/>
        </w:rPr>
        <w:t>et al.,</w:t>
      </w:r>
      <w:r w:rsidR="000C6F34">
        <w:rPr>
          <w:rFonts w:ascii="Times New Roman" w:hAnsi="Times New Roman" w:cs="Times New Roman"/>
          <w:sz w:val="24"/>
          <w:szCs w:val="24"/>
        </w:rPr>
        <w:t xml:space="preserve"> 2020). While boreholes are generally considered safer than shallow wells, studies have revealed varying levels of salinity, sodium hazards heavy metals and microbial contaminants in borehole water across Ilorin and surrounding communities (Awe and </w:t>
      </w:r>
      <w:proofErr w:type="spellStart"/>
      <w:r w:rsidR="000C6F34">
        <w:rPr>
          <w:rFonts w:ascii="Times New Roman" w:hAnsi="Times New Roman" w:cs="Times New Roman"/>
          <w:sz w:val="24"/>
          <w:szCs w:val="24"/>
        </w:rPr>
        <w:t>Faloye</w:t>
      </w:r>
      <w:proofErr w:type="spellEnd"/>
      <w:r w:rsidR="000C6F34">
        <w:rPr>
          <w:rFonts w:ascii="Times New Roman" w:hAnsi="Times New Roman" w:cs="Times New Roman"/>
          <w:sz w:val="24"/>
          <w:szCs w:val="24"/>
        </w:rPr>
        <w:t>, 2020; NJPAS, 2023). The implications of using such water on sensitive crops like sweet melon under greenhouse conditions are not fully understood, creating the need for a systematic evaluation.</w:t>
      </w:r>
      <w:r w:rsidR="00637F0E">
        <w:rPr>
          <w:rFonts w:ascii="Times New Roman" w:hAnsi="Times New Roman" w:cs="Times New Roman"/>
          <w:sz w:val="24"/>
          <w:szCs w:val="24"/>
        </w:rPr>
        <w:t xml:space="preserve"> </w:t>
      </w:r>
      <w:r w:rsidR="00637F0E" w:rsidRPr="00DB018E">
        <w:rPr>
          <w:rFonts w:ascii="Times New Roman" w:hAnsi="Times New Roman" w:cs="Times New Roman"/>
          <w:sz w:val="24"/>
          <w:szCs w:val="24"/>
        </w:rPr>
        <w:t xml:space="preserve">This research therefore seeks to assess the effect of </w:t>
      </w:r>
      <w:r w:rsidR="00637F0E">
        <w:rPr>
          <w:rFonts w:ascii="Times New Roman" w:hAnsi="Times New Roman" w:cs="Times New Roman"/>
          <w:sz w:val="24"/>
          <w:szCs w:val="24"/>
        </w:rPr>
        <w:t xml:space="preserve">borehole </w:t>
      </w:r>
      <w:r w:rsidR="00637F0E" w:rsidRPr="00DB018E">
        <w:rPr>
          <w:rFonts w:ascii="Times New Roman" w:hAnsi="Times New Roman" w:cs="Times New Roman"/>
          <w:sz w:val="24"/>
          <w:szCs w:val="24"/>
        </w:rPr>
        <w:t>water quality on the growth and yield of sweet melon under controlled</w:t>
      </w:r>
      <w:r w:rsidR="00637F0E">
        <w:rPr>
          <w:rFonts w:ascii="Times New Roman" w:hAnsi="Times New Roman" w:cs="Times New Roman"/>
          <w:sz w:val="24"/>
          <w:szCs w:val="24"/>
        </w:rPr>
        <w:t xml:space="preserve"> greenhouse conditions in North-Central,</w:t>
      </w:r>
      <w:r w:rsidR="00637F0E" w:rsidRPr="00DB018E">
        <w:rPr>
          <w:rFonts w:ascii="Times New Roman" w:hAnsi="Times New Roman" w:cs="Times New Roman"/>
          <w:sz w:val="24"/>
          <w:szCs w:val="24"/>
        </w:rPr>
        <w:t xml:space="preserve"> Nigeria</w:t>
      </w:r>
      <w:r w:rsidR="00637F0E">
        <w:t xml:space="preserve">. </w:t>
      </w:r>
      <w:r w:rsidR="00637F0E" w:rsidRPr="00637F0E">
        <w:rPr>
          <w:rFonts w:ascii="Times New Roman" w:hAnsi="Times New Roman" w:cs="Times New Roman"/>
          <w:sz w:val="24"/>
          <w:szCs w:val="24"/>
        </w:rPr>
        <w:t>T</w:t>
      </w:r>
      <w:r w:rsidR="00637F0E">
        <w:rPr>
          <w:rFonts w:ascii="Times New Roman" w:hAnsi="Times New Roman" w:cs="Times New Roman"/>
          <w:sz w:val="24"/>
          <w:szCs w:val="24"/>
        </w:rPr>
        <w:t xml:space="preserve">he </w:t>
      </w:r>
      <w:r w:rsidR="00637F0E" w:rsidRPr="00637F0E">
        <w:rPr>
          <w:rFonts w:ascii="Times New Roman" w:hAnsi="Times New Roman" w:cs="Times New Roman"/>
          <w:sz w:val="24"/>
          <w:szCs w:val="24"/>
        </w:rPr>
        <w:t>main</w:t>
      </w:r>
      <w:r w:rsidR="00637F0E" w:rsidRPr="00DB018E">
        <w:rPr>
          <w:rFonts w:ascii="Times New Roman" w:hAnsi="Times New Roman" w:cs="Times New Roman"/>
          <w:sz w:val="24"/>
          <w:szCs w:val="24"/>
        </w:rPr>
        <w:t xml:space="preserve"> objective is to</w:t>
      </w:r>
      <w:r w:rsidR="00637F0E">
        <w:rPr>
          <w:rFonts w:ascii="Times New Roman" w:hAnsi="Times New Roman" w:cs="Times New Roman"/>
          <w:sz w:val="24"/>
          <w:szCs w:val="24"/>
        </w:rPr>
        <w:t xml:space="preserve"> assess </w:t>
      </w:r>
      <w:r w:rsidR="00637F0E">
        <w:rPr>
          <w:rFonts w:ascii="Times New Roman" w:hAnsi="Times New Roman" w:cs="Times New Roman"/>
          <w:sz w:val="24"/>
          <w:szCs w:val="24"/>
        </w:rPr>
        <w:lastRenderedPageBreak/>
        <w:t>the borehole</w:t>
      </w:r>
      <w:r w:rsidR="00637F0E" w:rsidRPr="00DB018E">
        <w:rPr>
          <w:rFonts w:ascii="Times New Roman" w:hAnsi="Times New Roman" w:cs="Times New Roman"/>
          <w:sz w:val="24"/>
          <w:szCs w:val="24"/>
        </w:rPr>
        <w:t xml:space="preserve"> water quality on the growth and yield of sweet melon under controlled environment conditions</w:t>
      </w:r>
      <w:r w:rsidR="00637F0E">
        <w:rPr>
          <w:rFonts w:ascii="Times New Roman" w:hAnsi="Times New Roman" w:cs="Times New Roman"/>
          <w:sz w:val="24"/>
          <w:szCs w:val="24"/>
        </w:rPr>
        <w:t>.</w:t>
      </w:r>
    </w:p>
    <w:p w14:paraId="7A1B0096" w14:textId="77777777" w:rsidR="004A29CF" w:rsidRDefault="00F31AF0" w:rsidP="004A29CF">
      <w:pPr>
        <w:spacing w:line="480" w:lineRule="auto"/>
        <w:rPr>
          <w:rFonts w:ascii="Times New Roman" w:eastAsia="PalatinoLinotype,Bold" w:hAnsi="Times New Roman" w:cs="Times New Roman"/>
          <w:b/>
          <w:bCs/>
          <w:sz w:val="24"/>
          <w:szCs w:val="24"/>
        </w:rPr>
      </w:pPr>
      <w:r>
        <w:rPr>
          <w:rFonts w:ascii="Times New Roman" w:eastAsia="PalatinoLinotype,Bold" w:hAnsi="Times New Roman" w:cs="Times New Roman"/>
          <w:b/>
          <w:bCs/>
          <w:sz w:val="24"/>
          <w:szCs w:val="24"/>
        </w:rPr>
        <w:t>2</w:t>
      </w:r>
      <w:r w:rsidR="00340261">
        <w:rPr>
          <w:rFonts w:ascii="Times New Roman" w:eastAsia="PalatinoLinotype,Bold" w:hAnsi="Times New Roman" w:cs="Times New Roman"/>
          <w:b/>
          <w:bCs/>
          <w:sz w:val="24"/>
          <w:szCs w:val="24"/>
        </w:rPr>
        <w:t xml:space="preserve"> Materials and </w:t>
      </w:r>
      <w:r w:rsidR="00026A35" w:rsidRPr="00E550A9">
        <w:rPr>
          <w:rFonts w:ascii="Times New Roman" w:eastAsia="PalatinoLinotype,Bold" w:hAnsi="Times New Roman" w:cs="Times New Roman"/>
          <w:b/>
          <w:bCs/>
          <w:sz w:val="24"/>
          <w:szCs w:val="24"/>
        </w:rPr>
        <w:t>Methods</w:t>
      </w:r>
    </w:p>
    <w:p w14:paraId="78F28089" w14:textId="77777777" w:rsidR="00F31AF0" w:rsidRDefault="00F31AF0" w:rsidP="004A29CF">
      <w:pPr>
        <w:spacing w:line="480" w:lineRule="auto"/>
        <w:rPr>
          <w:rFonts w:ascii="Times New Roman" w:eastAsia="PalatinoLinotype,Bold" w:hAnsi="Times New Roman" w:cs="Times New Roman"/>
          <w:b/>
          <w:bCs/>
          <w:sz w:val="24"/>
          <w:szCs w:val="24"/>
        </w:rPr>
      </w:pPr>
      <w:r>
        <w:rPr>
          <w:rFonts w:ascii="Times New Roman" w:eastAsia="PalatinoLinotype,Bold" w:hAnsi="Times New Roman" w:cs="Times New Roman"/>
          <w:b/>
          <w:bCs/>
          <w:sz w:val="24"/>
          <w:szCs w:val="24"/>
        </w:rPr>
        <w:t>2.1 Study Area</w:t>
      </w:r>
    </w:p>
    <w:p w14:paraId="0A3A0654" w14:textId="77777777" w:rsidR="004F6D83" w:rsidRDefault="004F6D83" w:rsidP="004A29C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research was </w:t>
      </w:r>
      <w:r w:rsidRPr="00E31983">
        <w:rPr>
          <w:rFonts w:ascii="Times New Roman" w:hAnsi="Times New Roman" w:cs="Times New Roman"/>
          <w:sz w:val="24"/>
          <w:szCs w:val="24"/>
        </w:rPr>
        <w:t>conducted in an 8x24m Quonset green house at National Centre for agricultural mechanization Ilorin. The National Centre for Agricultural Mechanization (NCAM) Ilorin is situated on longitude 4</w:t>
      </w:r>
      <w:r w:rsidRPr="00E31983">
        <w:rPr>
          <w:rFonts w:ascii="Times New Roman" w:hAnsi="Times New Roman" w:cs="Times New Roman"/>
          <w:sz w:val="24"/>
          <w:szCs w:val="24"/>
          <w:vertAlign w:val="superscript"/>
        </w:rPr>
        <w:t>0</w:t>
      </w:r>
      <w:r w:rsidRPr="00E31983">
        <w:rPr>
          <w:rFonts w:ascii="Times New Roman" w:hAnsi="Times New Roman" w:cs="Times New Roman"/>
          <w:sz w:val="24"/>
          <w:szCs w:val="24"/>
        </w:rPr>
        <w:t xml:space="preserve"> 35” East and longitude 8</w:t>
      </w:r>
      <w:r w:rsidRPr="00E31983">
        <w:rPr>
          <w:rFonts w:ascii="Times New Roman" w:hAnsi="Times New Roman" w:cs="Times New Roman"/>
          <w:sz w:val="24"/>
          <w:szCs w:val="24"/>
          <w:vertAlign w:val="superscript"/>
        </w:rPr>
        <w:t>0</w:t>
      </w:r>
      <w:r w:rsidRPr="00E31983">
        <w:rPr>
          <w:rFonts w:ascii="Times New Roman" w:hAnsi="Times New Roman" w:cs="Times New Roman"/>
          <w:sz w:val="24"/>
          <w:szCs w:val="24"/>
        </w:rPr>
        <w:t xml:space="preserve"> 29” North, with an altitude of 370</w:t>
      </w:r>
      <w:r>
        <w:rPr>
          <w:rFonts w:ascii="Times New Roman" w:hAnsi="Times New Roman" w:cs="Times New Roman"/>
          <w:sz w:val="24"/>
          <w:szCs w:val="24"/>
        </w:rPr>
        <w:t xml:space="preserve"> </w:t>
      </w:r>
      <w:r w:rsidRPr="00E31983">
        <w:rPr>
          <w:rFonts w:ascii="Times New Roman" w:hAnsi="Times New Roman" w:cs="Times New Roman"/>
          <w:sz w:val="24"/>
          <w:szCs w:val="24"/>
        </w:rPr>
        <w:t>m above sea level. The</w:t>
      </w:r>
      <w:r>
        <w:rPr>
          <w:rFonts w:ascii="Times New Roman" w:hAnsi="Times New Roman" w:cs="Times New Roman"/>
          <w:sz w:val="24"/>
          <w:szCs w:val="24"/>
        </w:rPr>
        <w:t xml:space="preserve"> mean annual rainfall 1,200mm while the rainfall is bimodal. The rainfall season spans from April through October with a dry spell in the month of August.</w:t>
      </w:r>
      <w:r w:rsidR="00340261">
        <w:rPr>
          <w:rFonts w:ascii="Times New Roman" w:hAnsi="Times New Roman" w:cs="Times New Roman"/>
          <w:sz w:val="24"/>
          <w:szCs w:val="24"/>
        </w:rPr>
        <w:t xml:space="preserve">  The project was carried out from</w:t>
      </w:r>
      <w:r w:rsidR="00340261" w:rsidRPr="008B0631">
        <w:rPr>
          <w:rFonts w:ascii="Times New Roman" w:hAnsi="Times New Roman" w:cs="Times New Roman"/>
          <w:sz w:val="24"/>
          <w:szCs w:val="24"/>
        </w:rPr>
        <w:t xml:space="preserve"> </w:t>
      </w:r>
      <w:r w:rsidR="00340261">
        <w:rPr>
          <w:rFonts w:ascii="Times New Roman" w:hAnsi="Times New Roman" w:cs="Times New Roman"/>
          <w:sz w:val="24"/>
          <w:szCs w:val="24"/>
        </w:rPr>
        <w:t>February, 2024</w:t>
      </w:r>
      <w:r w:rsidR="00340261" w:rsidRPr="008B0631">
        <w:rPr>
          <w:rFonts w:ascii="Times New Roman" w:hAnsi="Times New Roman" w:cs="Times New Roman"/>
          <w:sz w:val="24"/>
          <w:szCs w:val="24"/>
        </w:rPr>
        <w:t xml:space="preserve"> to </w:t>
      </w:r>
      <w:r w:rsidR="00340261">
        <w:rPr>
          <w:rFonts w:ascii="Times New Roman" w:hAnsi="Times New Roman" w:cs="Times New Roman"/>
          <w:sz w:val="24"/>
          <w:szCs w:val="24"/>
        </w:rPr>
        <w:t>June, 2024</w:t>
      </w:r>
      <w:r w:rsidR="00340261" w:rsidRPr="008B0631">
        <w:rPr>
          <w:rFonts w:ascii="Times New Roman" w:hAnsi="Times New Roman" w:cs="Times New Roman"/>
          <w:sz w:val="24"/>
          <w:szCs w:val="24"/>
        </w:rPr>
        <w:t xml:space="preserve">, on one of the nine greenhouses of NCAM, a free standing, </w:t>
      </w:r>
      <w:r w:rsidR="00340261" w:rsidRPr="008B0631">
        <w:rPr>
          <w:rFonts w:ascii="Times New Roman" w:eastAsia="Times New Roman" w:hAnsi="Times New Roman" w:cs="Times New Roman"/>
          <w:color w:val="0D0D0D" w:themeColor="text1" w:themeTint="F2"/>
          <w:sz w:val="24"/>
          <w:szCs w:val="24"/>
          <w:lang w:eastAsia="en-GB"/>
        </w:rPr>
        <w:t>Quonset type with dimension of 8m x 24 m</w:t>
      </w:r>
      <w:r w:rsidR="00340261">
        <w:rPr>
          <w:rFonts w:ascii="Times New Roman" w:hAnsi="Times New Roman" w:cs="Times New Roman"/>
          <w:sz w:val="24"/>
          <w:szCs w:val="24"/>
        </w:rPr>
        <w:t xml:space="preserve"> operated</w:t>
      </w:r>
      <w:r w:rsidR="00340261" w:rsidRPr="008B0631">
        <w:rPr>
          <w:rFonts w:ascii="Times New Roman" w:hAnsi="Times New Roman" w:cs="Times New Roman"/>
          <w:sz w:val="24"/>
          <w:szCs w:val="24"/>
        </w:rPr>
        <w:t xml:space="preserve"> by </w:t>
      </w:r>
      <w:r w:rsidR="00340261">
        <w:rPr>
          <w:rFonts w:ascii="Times New Roman" w:hAnsi="Times New Roman" w:cs="Times New Roman"/>
          <w:sz w:val="24"/>
          <w:szCs w:val="24"/>
        </w:rPr>
        <w:t xml:space="preserve">General Service </w:t>
      </w:r>
      <w:r w:rsidR="004A29CF">
        <w:rPr>
          <w:rFonts w:ascii="Times New Roman" w:hAnsi="Times New Roman" w:cs="Times New Roman"/>
          <w:sz w:val="24"/>
          <w:szCs w:val="24"/>
        </w:rPr>
        <w:t>department.</w:t>
      </w:r>
    </w:p>
    <w:p w14:paraId="6F11700C" w14:textId="77777777" w:rsidR="004A29CF" w:rsidRDefault="00F31AF0" w:rsidP="004A29CF">
      <w:pPr>
        <w:spacing w:after="120"/>
        <w:rPr>
          <w:rFonts w:eastAsia="Calibri" w:cs="Times New Roman"/>
          <w:bCs/>
          <w:szCs w:val="24"/>
        </w:rPr>
      </w:pPr>
      <w:r>
        <w:rPr>
          <w:rFonts w:ascii="Times New Roman" w:hAnsi="Times New Roman" w:cs="Times New Roman"/>
          <w:b/>
          <w:bCs/>
          <w:sz w:val="24"/>
          <w:szCs w:val="24"/>
        </w:rPr>
        <w:t>2.2</w:t>
      </w:r>
      <w:r w:rsidR="004A29CF" w:rsidRPr="008B0631">
        <w:rPr>
          <w:rFonts w:ascii="Times New Roman" w:hAnsi="Times New Roman" w:cs="Times New Roman"/>
          <w:b/>
          <w:bCs/>
          <w:sz w:val="24"/>
          <w:szCs w:val="24"/>
        </w:rPr>
        <w:t xml:space="preserve"> Experimental Design and Treatments</w:t>
      </w:r>
      <w:r w:rsidR="004A29CF" w:rsidRPr="004A29CF">
        <w:rPr>
          <w:rFonts w:eastAsia="Calibri" w:cs="Times New Roman"/>
          <w:bCs/>
          <w:szCs w:val="24"/>
        </w:rPr>
        <w:t xml:space="preserve"> </w:t>
      </w:r>
    </w:p>
    <w:p w14:paraId="0B046AA8" w14:textId="77777777" w:rsidR="00AD0CFB" w:rsidRPr="00AD0CFB" w:rsidRDefault="004A29CF" w:rsidP="00AD0CFB">
      <w:pPr>
        <w:autoSpaceDE w:val="0"/>
        <w:autoSpaceDN w:val="0"/>
        <w:adjustRightInd w:val="0"/>
        <w:spacing w:after="0" w:line="480" w:lineRule="auto"/>
        <w:jc w:val="both"/>
        <w:rPr>
          <w:rFonts w:ascii="Times New Roman" w:eastAsiaTheme="minorHAnsi" w:hAnsi="Times New Roman" w:cs="Times New Roman"/>
          <w:b/>
          <w:bCs/>
          <w:sz w:val="24"/>
          <w:szCs w:val="24"/>
        </w:rPr>
      </w:pPr>
      <w:r w:rsidRPr="004A29CF">
        <w:rPr>
          <w:rFonts w:ascii="Times New Roman" w:eastAsia="Calibri" w:hAnsi="Times New Roman" w:cs="Times New Roman"/>
          <w:bCs/>
          <w:sz w:val="24"/>
          <w:szCs w:val="24"/>
        </w:rPr>
        <w:t xml:space="preserve">The experiment followed a split-plot design, where the main plots consisted of three irrigation regimes, and the sub-plots consisted of four fertilizer application. </w:t>
      </w:r>
      <w:r w:rsidRPr="004A29CF">
        <w:rPr>
          <w:rFonts w:ascii="Times New Roman" w:hAnsi="Times New Roman" w:cs="Times New Roman"/>
          <w:sz w:val="24"/>
          <w:szCs w:val="24"/>
        </w:rPr>
        <w:t>The three irrigation regimes were based on different percentages of crop evapotranspiration (</w:t>
      </w:r>
      <w:proofErr w:type="spellStart"/>
      <w:r w:rsidRPr="004A29CF">
        <w:rPr>
          <w:rFonts w:ascii="Times New Roman" w:hAnsi="Times New Roman" w:cs="Times New Roman"/>
          <w:sz w:val="24"/>
          <w:szCs w:val="24"/>
        </w:rPr>
        <w:t>ETc</w:t>
      </w:r>
      <w:proofErr w:type="spellEnd"/>
      <w:r w:rsidRPr="004A29CF">
        <w:rPr>
          <w:rFonts w:ascii="Times New Roman" w:hAnsi="Times New Roman" w:cs="Times New Roman"/>
          <w:sz w:val="24"/>
          <w:szCs w:val="24"/>
        </w:rPr>
        <w:t xml:space="preserve">), with the 100% </w:t>
      </w:r>
      <w:proofErr w:type="spellStart"/>
      <w:r w:rsidRPr="004A29CF">
        <w:rPr>
          <w:rFonts w:ascii="Times New Roman" w:hAnsi="Times New Roman" w:cs="Times New Roman"/>
          <w:sz w:val="24"/>
          <w:szCs w:val="24"/>
        </w:rPr>
        <w:t>ETc</w:t>
      </w:r>
      <w:proofErr w:type="spellEnd"/>
      <w:r w:rsidRPr="004A29CF">
        <w:rPr>
          <w:rFonts w:ascii="Times New Roman" w:hAnsi="Times New Roman" w:cs="Times New Roman"/>
          <w:sz w:val="24"/>
          <w:szCs w:val="24"/>
        </w:rPr>
        <w:t xml:space="preserve"> (I</w:t>
      </w:r>
      <w:r w:rsidRPr="004A29CF">
        <w:rPr>
          <w:rFonts w:ascii="Times New Roman" w:hAnsi="Times New Roman" w:cs="Times New Roman"/>
          <w:sz w:val="24"/>
          <w:szCs w:val="24"/>
          <w:vertAlign w:val="subscript"/>
        </w:rPr>
        <w:t>1</w:t>
      </w:r>
      <w:r w:rsidRPr="004A29CF">
        <w:rPr>
          <w:rFonts w:ascii="Times New Roman" w:hAnsi="Times New Roman" w:cs="Times New Roman"/>
          <w:sz w:val="24"/>
          <w:szCs w:val="24"/>
        </w:rPr>
        <w:t xml:space="preserve">) treatment as the control. </w:t>
      </w:r>
      <w:r w:rsidRPr="004A29CF">
        <w:rPr>
          <w:rFonts w:ascii="Times New Roman" w:eastAsia="Calibri" w:hAnsi="Times New Roman" w:cs="Times New Roman"/>
          <w:bCs/>
          <w:sz w:val="24"/>
          <w:szCs w:val="24"/>
        </w:rPr>
        <w:t xml:space="preserve">The three irrigation treatments are as follows: (100% </w:t>
      </w:r>
      <w:proofErr w:type="spellStart"/>
      <w:r w:rsidRPr="004A29CF">
        <w:rPr>
          <w:rFonts w:ascii="Times New Roman" w:eastAsia="Calibri" w:hAnsi="Times New Roman" w:cs="Times New Roman"/>
          <w:bCs/>
          <w:sz w:val="24"/>
          <w:szCs w:val="24"/>
        </w:rPr>
        <w:t>ETc</w:t>
      </w:r>
      <w:proofErr w:type="spellEnd"/>
      <w:r w:rsidRPr="004A29CF">
        <w:rPr>
          <w:rFonts w:ascii="Times New Roman" w:eastAsia="Calibri" w:hAnsi="Times New Roman" w:cs="Times New Roman"/>
          <w:bCs/>
          <w:sz w:val="24"/>
          <w:szCs w:val="24"/>
        </w:rPr>
        <w:t xml:space="preserve">, </w:t>
      </w:r>
      <w:r w:rsidRPr="004A29CF">
        <w:rPr>
          <w:rFonts w:ascii="Times New Roman" w:hAnsi="Times New Roman" w:cs="Times New Roman"/>
          <w:sz w:val="24"/>
          <w:szCs w:val="24"/>
        </w:rPr>
        <w:t>(I</w:t>
      </w:r>
      <w:r w:rsidRPr="004A29CF">
        <w:rPr>
          <w:rFonts w:ascii="Times New Roman" w:hAnsi="Times New Roman" w:cs="Times New Roman"/>
          <w:sz w:val="24"/>
          <w:szCs w:val="24"/>
          <w:vertAlign w:val="subscript"/>
        </w:rPr>
        <w:t>1</w:t>
      </w:r>
      <w:r w:rsidRPr="004A29CF">
        <w:rPr>
          <w:rFonts w:ascii="Times New Roman" w:hAnsi="Times New Roman" w:cs="Times New Roman"/>
          <w:sz w:val="24"/>
          <w:szCs w:val="24"/>
        </w:rPr>
        <w:t>)</w:t>
      </w:r>
      <w:r w:rsidRPr="004A29CF">
        <w:rPr>
          <w:rFonts w:ascii="Times New Roman" w:eastAsia="Calibri" w:hAnsi="Times New Roman" w:cs="Times New Roman"/>
          <w:bCs/>
          <w:sz w:val="24"/>
          <w:szCs w:val="24"/>
        </w:rPr>
        <w:t xml:space="preserve"> control), (80% </w:t>
      </w:r>
      <w:proofErr w:type="spellStart"/>
      <w:r w:rsidRPr="004A29CF">
        <w:rPr>
          <w:rFonts w:ascii="Times New Roman" w:eastAsia="Calibri" w:hAnsi="Times New Roman" w:cs="Times New Roman"/>
          <w:bCs/>
          <w:sz w:val="24"/>
          <w:szCs w:val="24"/>
        </w:rPr>
        <w:t>ETc</w:t>
      </w:r>
      <w:proofErr w:type="spellEnd"/>
      <w:r w:rsidRPr="004A29CF">
        <w:rPr>
          <w:rFonts w:ascii="Times New Roman" w:eastAsia="Calibri" w:hAnsi="Times New Roman" w:cs="Times New Roman"/>
          <w:bCs/>
          <w:sz w:val="24"/>
          <w:szCs w:val="24"/>
        </w:rPr>
        <w:t xml:space="preserve">, </w:t>
      </w:r>
      <w:r w:rsidRPr="004A29CF">
        <w:rPr>
          <w:rFonts w:ascii="Times New Roman" w:hAnsi="Times New Roman" w:cs="Times New Roman"/>
          <w:sz w:val="24"/>
          <w:szCs w:val="24"/>
        </w:rPr>
        <w:t>(I</w:t>
      </w:r>
      <w:r w:rsidRPr="004A29CF">
        <w:rPr>
          <w:rFonts w:ascii="Times New Roman" w:hAnsi="Times New Roman" w:cs="Times New Roman"/>
          <w:sz w:val="24"/>
          <w:szCs w:val="24"/>
          <w:vertAlign w:val="subscript"/>
        </w:rPr>
        <w:t>2</w:t>
      </w:r>
      <w:r w:rsidRPr="004A29CF">
        <w:rPr>
          <w:rFonts w:ascii="Times New Roman" w:hAnsi="Times New Roman" w:cs="Times New Roman"/>
          <w:sz w:val="24"/>
          <w:szCs w:val="24"/>
        </w:rPr>
        <w:t xml:space="preserve">) </w:t>
      </w:r>
      <w:r w:rsidRPr="004A29CF">
        <w:rPr>
          <w:rFonts w:ascii="Times New Roman" w:eastAsia="Calibri" w:hAnsi="Times New Roman" w:cs="Times New Roman"/>
          <w:bCs/>
          <w:sz w:val="24"/>
          <w:szCs w:val="24"/>
        </w:rPr>
        <w:t xml:space="preserve">moderate deficit), and (60% </w:t>
      </w:r>
      <w:proofErr w:type="spellStart"/>
      <w:r w:rsidRPr="004A29CF">
        <w:rPr>
          <w:rFonts w:ascii="Times New Roman" w:eastAsia="Calibri" w:hAnsi="Times New Roman" w:cs="Times New Roman"/>
          <w:bCs/>
          <w:sz w:val="24"/>
          <w:szCs w:val="24"/>
        </w:rPr>
        <w:t>ETc</w:t>
      </w:r>
      <w:proofErr w:type="spellEnd"/>
      <w:r w:rsidRPr="004A29CF">
        <w:rPr>
          <w:rFonts w:ascii="Times New Roman" w:eastAsia="Calibri" w:hAnsi="Times New Roman" w:cs="Times New Roman"/>
          <w:bCs/>
          <w:sz w:val="24"/>
          <w:szCs w:val="24"/>
        </w:rPr>
        <w:t xml:space="preserve">, </w:t>
      </w:r>
      <w:r w:rsidRPr="004A29CF">
        <w:rPr>
          <w:rFonts w:ascii="Times New Roman" w:hAnsi="Times New Roman" w:cs="Times New Roman"/>
          <w:sz w:val="24"/>
          <w:szCs w:val="24"/>
        </w:rPr>
        <w:t>(I</w:t>
      </w:r>
      <w:r w:rsidRPr="004A29CF">
        <w:rPr>
          <w:rFonts w:ascii="Times New Roman" w:hAnsi="Times New Roman" w:cs="Times New Roman"/>
          <w:sz w:val="24"/>
          <w:szCs w:val="24"/>
          <w:vertAlign w:val="subscript"/>
        </w:rPr>
        <w:t>3</w:t>
      </w:r>
      <w:r w:rsidRPr="004A29CF">
        <w:rPr>
          <w:rFonts w:ascii="Times New Roman" w:hAnsi="Times New Roman" w:cs="Times New Roman"/>
          <w:sz w:val="24"/>
          <w:szCs w:val="24"/>
        </w:rPr>
        <w:t>)</w:t>
      </w:r>
      <w:r w:rsidRPr="004A29CF">
        <w:rPr>
          <w:rFonts w:ascii="Times New Roman" w:eastAsia="Calibri" w:hAnsi="Times New Roman" w:cs="Times New Roman"/>
          <w:bCs/>
          <w:sz w:val="24"/>
          <w:szCs w:val="24"/>
        </w:rPr>
        <w:t xml:space="preserve"> severe deficit). For the fertilizer application rate, the sub-plots include four treatments: F</w:t>
      </w:r>
      <w:r w:rsidRPr="004A29CF">
        <w:rPr>
          <w:rFonts w:ascii="Times New Roman" w:eastAsia="Calibri" w:hAnsi="Times New Roman" w:cs="Times New Roman"/>
          <w:bCs/>
          <w:sz w:val="24"/>
          <w:szCs w:val="24"/>
          <w:vertAlign w:val="subscript"/>
        </w:rPr>
        <w:t>0</w:t>
      </w:r>
      <w:r w:rsidRPr="004A29CF">
        <w:rPr>
          <w:rFonts w:ascii="Times New Roman" w:eastAsia="Calibri" w:hAnsi="Times New Roman" w:cs="Times New Roman"/>
          <w:bCs/>
          <w:sz w:val="24"/>
          <w:szCs w:val="24"/>
        </w:rPr>
        <w:t xml:space="preserve"> (Zero fertilizer), F</w:t>
      </w:r>
      <w:r w:rsidRPr="004A29CF">
        <w:rPr>
          <w:rFonts w:ascii="Times New Roman" w:eastAsia="Calibri" w:hAnsi="Times New Roman" w:cs="Times New Roman"/>
          <w:bCs/>
          <w:sz w:val="24"/>
          <w:szCs w:val="24"/>
          <w:vertAlign w:val="subscript"/>
        </w:rPr>
        <w:t>25</w:t>
      </w:r>
      <w:r w:rsidRPr="004A29CF">
        <w:rPr>
          <w:rFonts w:ascii="Times New Roman" w:eastAsia="Calibri" w:hAnsi="Times New Roman" w:cs="Times New Roman"/>
          <w:bCs/>
          <w:sz w:val="24"/>
          <w:szCs w:val="24"/>
        </w:rPr>
        <w:t xml:space="preserve"> (25kg/h), F</w:t>
      </w:r>
      <w:r w:rsidRPr="004A29CF">
        <w:rPr>
          <w:rFonts w:ascii="Times New Roman" w:eastAsia="Calibri" w:hAnsi="Times New Roman" w:cs="Times New Roman"/>
          <w:bCs/>
          <w:sz w:val="24"/>
          <w:szCs w:val="24"/>
          <w:vertAlign w:val="subscript"/>
        </w:rPr>
        <w:t>50</w:t>
      </w:r>
      <w:r w:rsidRPr="004A29CF">
        <w:rPr>
          <w:rFonts w:ascii="Times New Roman" w:eastAsia="Calibri" w:hAnsi="Times New Roman" w:cs="Times New Roman"/>
          <w:bCs/>
          <w:sz w:val="24"/>
          <w:szCs w:val="24"/>
        </w:rPr>
        <w:t xml:space="preserve"> (50kg/h), and F</w:t>
      </w:r>
      <w:r w:rsidRPr="004A29CF">
        <w:rPr>
          <w:rFonts w:ascii="Times New Roman" w:eastAsia="Calibri" w:hAnsi="Times New Roman" w:cs="Times New Roman"/>
          <w:bCs/>
          <w:sz w:val="24"/>
          <w:szCs w:val="24"/>
          <w:vertAlign w:val="subscript"/>
        </w:rPr>
        <w:t>75</w:t>
      </w:r>
      <w:r w:rsidR="00AD0CFB">
        <w:rPr>
          <w:rFonts w:ascii="Times New Roman" w:eastAsia="Calibri" w:hAnsi="Times New Roman" w:cs="Times New Roman"/>
          <w:bCs/>
          <w:sz w:val="24"/>
          <w:szCs w:val="24"/>
        </w:rPr>
        <w:t xml:space="preserve"> (75kg/h)</w:t>
      </w:r>
      <w:r w:rsidR="003764B0" w:rsidRPr="004A29CF">
        <w:rPr>
          <w:rFonts w:ascii="Times New Roman" w:eastAsia="Calibri" w:hAnsi="Times New Roman" w:cs="Times New Roman"/>
          <w:bCs/>
          <w:sz w:val="24"/>
          <w:szCs w:val="24"/>
        </w:rPr>
        <w:t>.</w:t>
      </w:r>
      <w:r w:rsidR="003764B0">
        <w:rPr>
          <w:rFonts w:ascii="Times New Roman" w:eastAsia="Calibri" w:hAnsi="Times New Roman" w:cs="Times New Roman"/>
          <w:bCs/>
          <w:sz w:val="24"/>
          <w:szCs w:val="24"/>
        </w:rPr>
        <w:t xml:space="preserve"> Sweet melon</w:t>
      </w:r>
      <w:r w:rsidR="003764B0" w:rsidRPr="004A29CF">
        <w:rPr>
          <w:rFonts w:ascii="Times New Roman" w:eastAsia="Calibri" w:hAnsi="Times New Roman" w:cs="Times New Roman"/>
          <w:bCs/>
          <w:sz w:val="24"/>
          <w:szCs w:val="24"/>
        </w:rPr>
        <w:t xml:space="preserve"> </w:t>
      </w:r>
      <w:r w:rsidR="003764B0">
        <w:rPr>
          <w:rFonts w:ascii="Times New Roman" w:eastAsia="Calibri" w:hAnsi="Times New Roman" w:cs="Times New Roman"/>
          <w:bCs/>
          <w:sz w:val="24"/>
          <w:szCs w:val="24"/>
        </w:rPr>
        <w:t>s</w:t>
      </w:r>
      <w:r w:rsidRPr="004A29CF">
        <w:rPr>
          <w:rFonts w:ascii="Times New Roman" w:hAnsi="Times New Roman" w:cs="Times New Roman"/>
          <w:sz w:val="24"/>
          <w:szCs w:val="24"/>
        </w:rPr>
        <w:t xml:space="preserve">eeds were planted </w:t>
      </w:r>
      <w:r w:rsidR="003764B0">
        <w:rPr>
          <w:rFonts w:ascii="Times New Roman" w:hAnsi="Times New Roman" w:cs="Times New Roman"/>
          <w:sz w:val="24"/>
          <w:szCs w:val="24"/>
        </w:rPr>
        <w:t>and</w:t>
      </w:r>
      <w:r w:rsidRPr="004A29CF">
        <w:rPr>
          <w:rFonts w:ascii="Times New Roman" w:hAnsi="Times New Roman" w:cs="Times New Roman"/>
          <w:sz w:val="24"/>
          <w:szCs w:val="24"/>
        </w:rPr>
        <w:t xml:space="preserve"> allowed to grow and developed during which measurements were taken on the growth and yield parameters.</w:t>
      </w:r>
    </w:p>
    <w:p w14:paraId="437C70E5" w14:textId="77777777" w:rsidR="00340261" w:rsidRDefault="00F31AF0" w:rsidP="004F6D8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340261" w:rsidRPr="008B0631">
        <w:rPr>
          <w:rFonts w:ascii="Times New Roman" w:hAnsi="Times New Roman" w:cs="Times New Roman"/>
          <w:b/>
          <w:bCs/>
          <w:sz w:val="24"/>
          <w:szCs w:val="24"/>
        </w:rPr>
        <w:t xml:space="preserve"> </w:t>
      </w:r>
      <w:r w:rsidR="00340261">
        <w:rPr>
          <w:rFonts w:ascii="Times New Roman" w:hAnsi="Times New Roman" w:cs="Times New Roman"/>
          <w:b/>
          <w:bCs/>
          <w:sz w:val="24"/>
          <w:szCs w:val="24"/>
        </w:rPr>
        <w:t xml:space="preserve">Water </w:t>
      </w:r>
      <w:r w:rsidR="00340261" w:rsidRPr="008B0631">
        <w:rPr>
          <w:rFonts w:ascii="Times New Roman" w:hAnsi="Times New Roman" w:cs="Times New Roman"/>
          <w:b/>
          <w:bCs/>
          <w:sz w:val="24"/>
          <w:szCs w:val="24"/>
        </w:rPr>
        <w:t>Sampling and Laboratory Analysis</w:t>
      </w:r>
    </w:p>
    <w:p w14:paraId="1803CE12" w14:textId="77777777" w:rsidR="004A29CF" w:rsidRPr="00E550A9" w:rsidRDefault="004A29CF" w:rsidP="004A29CF">
      <w:pPr>
        <w:autoSpaceDE w:val="0"/>
        <w:autoSpaceDN w:val="0"/>
        <w:adjustRightInd w:val="0"/>
        <w:spacing w:after="0" w:line="480" w:lineRule="auto"/>
        <w:jc w:val="both"/>
        <w:rPr>
          <w:rFonts w:ascii="Times New Roman" w:eastAsia="PalatinoLinotype" w:hAnsi="Times New Roman" w:cs="Times New Roman"/>
          <w:sz w:val="24"/>
          <w:szCs w:val="24"/>
        </w:rPr>
      </w:pPr>
      <w:r w:rsidRPr="00E550A9">
        <w:rPr>
          <w:rFonts w:ascii="Times New Roman" w:eastAsia="PalatinoLinotype" w:hAnsi="Times New Roman" w:cs="Times New Roman"/>
          <w:sz w:val="24"/>
          <w:szCs w:val="24"/>
        </w:rPr>
        <w:t>A plastic container of about 1.0 litre in capacity was used in taking the sample. The containers were</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 xml:space="preserve">properly washed, cleaned and sterilized using sulphuric acid and then rinsed with distilled </w:t>
      </w:r>
      <w:r w:rsidRPr="00E550A9">
        <w:rPr>
          <w:rFonts w:ascii="Times New Roman" w:eastAsia="PalatinoLinotype" w:hAnsi="Times New Roman" w:cs="Times New Roman"/>
          <w:sz w:val="24"/>
          <w:szCs w:val="24"/>
        </w:rPr>
        <w:lastRenderedPageBreak/>
        <w:t>water. At</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sample points, the containers were rinsed with the water from which sampling will be collected from</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before they were later filled with the same water from the same source. The container was clearly labelled</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and filled with s</w:t>
      </w:r>
      <w:r>
        <w:rPr>
          <w:rFonts w:ascii="Times New Roman" w:eastAsia="PalatinoLinotype" w:hAnsi="Times New Roman" w:cs="Times New Roman"/>
          <w:sz w:val="24"/>
          <w:szCs w:val="24"/>
        </w:rPr>
        <w:t xml:space="preserve">ample to the top. The samples were labelled B. </w:t>
      </w:r>
      <w:r w:rsidRPr="00E550A9">
        <w:rPr>
          <w:rFonts w:ascii="Times New Roman" w:eastAsia="PalatinoLinotype" w:hAnsi="Times New Roman" w:cs="Times New Roman"/>
          <w:sz w:val="24"/>
          <w:szCs w:val="24"/>
        </w:rPr>
        <w:t xml:space="preserve"> The samples were taken for </w:t>
      </w:r>
      <w:proofErr w:type="spellStart"/>
      <w:r w:rsidRPr="00E550A9">
        <w:rPr>
          <w:rFonts w:ascii="Times New Roman" w:eastAsia="PalatinoLinotype" w:hAnsi="Times New Roman" w:cs="Times New Roman"/>
          <w:sz w:val="24"/>
          <w:szCs w:val="24"/>
        </w:rPr>
        <w:t>physico</w:t>
      </w:r>
      <w:proofErr w:type="spellEnd"/>
      <w:r w:rsidRPr="00E550A9">
        <w:rPr>
          <w:rFonts w:ascii="Times New Roman" w:eastAsia="PalatinoLinotype" w:hAnsi="Times New Roman" w:cs="Times New Roman"/>
          <w:sz w:val="24"/>
          <w:szCs w:val="24"/>
        </w:rPr>
        <w:t>-chemical and</w:t>
      </w:r>
      <w:r>
        <w:rPr>
          <w:rFonts w:ascii="Times New Roman" w:eastAsia="PalatinoLinotype" w:hAnsi="Times New Roman" w:cs="Times New Roman"/>
          <w:sz w:val="24"/>
          <w:szCs w:val="24"/>
        </w:rPr>
        <w:t xml:space="preserve"> </w:t>
      </w:r>
      <w:r w:rsidRPr="00E550A9">
        <w:rPr>
          <w:rFonts w:ascii="Times New Roman" w:eastAsia="PalatinoLinotype" w:hAnsi="Times New Roman" w:cs="Times New Roman"/>
          <w:sz w:val="24"/>
          <w:szCs w:val="24"/>
        </w:rPr>
        <w:t>bacteriological analysis at a stand</w:t>
      </w:r>
      <w:r>
        <w:rPr>
          <w:rFonts w:ascii="Times New Roman" w:eastAsia="PalatinoLinotype" w:hAnsi="Times New Roman" w:cs="Times New Roman"/>
          <w:sz w:val="24"/>
          <w:szCs w:val="24"/>
        </w:rPr>
        <w:t>ard laboratory and</w:t>
      </w:r>
      <w:r w:rsidRPr="00E550A9">
        <w:rPr>
          <w:rFonts w:ascii="Times New Roman" w:eastAsia="PalatinoLinotype" w:hAnsi="Times New Roman" w:cs="Times New Roman"/>
          <w:sz w:val="24"/>
          <w:szCs w:val="24"/>
        </w:rPr>
        <w:t xml:space="preserve"> Organoleptic properties such as appearance, odour and taste were also assessed</w:t>
      </w:r>
    </w:p>
    <w:p w14:paraId="650549F3" w14:textId="77777777" w:rsidR="004A29CF" w:rsidRDefault="004A29CF" w:rsidP="004A29CF">
      <w:pPr>
        <w:autoSpaceDE w:val="0"/>
        <w:autoSpaceDN w:val="0"/>
        <w:adjustRightInd w:val="0"/>
        <w:spacing w:after="0" w:line="480" w:lineRule="auto"/>
        <w:rPr>
          <w:rFonts w:ascii="Times New Roman" w:hAnsi="Times New Roman" w:cs="Times New Roman"/>
          <w:b/>
          <w:bCs/>
          <w:color w:val="000000"/>
          <w:sz w:val="24"/>
          <w:szCs w:val="24"/>
        </w:rPr>
      </w:pPr>
    </w:p>
    <w:p w14:paraId="16F2DF13" w14:textId="77777777" w:rsidR="004A29CF" w:rsidRDefault="004A29CF" w:rsidP="004F6D83">
      <w:pPr>
        <w:spacing w:line="480" w:lineRule="auto"/>
        <w:jc w:val="both"/>
        <w:rPr>
          <w:rFonts w:ascii="Times New Roman" w:hAnsi="Times New Roman" w:cs="Times New Roman"/>
          <w:sz w:val="24"/>
          <w:szCs w:val="24"/>
        </w:rPr>
      </w:pPr>
    </w:p>
    <w:p w14:paraId="7E648FAD" w14:textId="77777777" w:rsidR="00914CE6" w:rsidRDefault="00914CE6" w:rsidP="004F6D83">
      <w:pPr>
        <w:spacing w:line="480" w:lineRule="auto"/>
        <w:jc w:val="both"/>
        <w:rPr>
          <w:rFonts w:ascii="Times New Roman" w:hAnsi="Times New Roman" w:cs="Times New Roman"/>
          <w:sz w:val="24"/>
          <w:szCs w:val="24"/>
        </w:rPr>
      </w:pPr>
      <w:r w:rsidRPr="0072500A">
        <w:rPr>
          <w:noProof/>
          <w:lang w:eastAsia="en-GB"/>
        </w:rPr>
        <w:drawing>
          <wp:inline distT="0" distB="0" distL="0" distR="0" wp14:anchorId="1A071EEC" wp14:editId="1E3A04A0">
            <wp:extent cx="5457600" cy="471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l="1855" t="4260" r="-1855" b="-4260"/>
                    <a:stretch>
                      <a:fillRect/>
                    </a:stretch>
                  </pic:blipFill>
                  <pic:spPr bwMode="auto">
                    <a:xfrm>
                      <a:off x="0" y="0"/>
                      <a:ext cx="5457600" cy="4716000"/>
                    </a:xfrm>
                    <a:prstGeom prst="rect">
                      <a:avLst/>
                    </a:prstGeom>
                    <a:noFill/>
                    <a:ln>
                      <a:noFill/>
                    </a:ln>
                  </pic:spPr>
                </pic:pic>
              </a:graphicData>
            </a:graphic>
          </wp:inline>
        </w:drawing>
      </w:r>
    </w:p>
    <w:p w14:paraId="72E8CD64" w14:textId="711ACB80" w:rsidR="00026A35" w:rsidRPr="00D53A97" w:rsidRDefault="00AD0CFB" w:rsidP="00D53A97">
      <w:pPr>
        <w:pStyle w:val="Heading3"/>
        <w:rPr>
          <w:rFonts w:ascii="Times New Roman" w:eastAsia="Calibri" w:hAnsi="Times New Roman" w:cs="Times New Roman"/>
          <w:bCs/>
          <w:color w:val="auto"/>
          <w:sz w:val="24"/>
          <w:szCs w:val="24"/>
        </w:rPr>
      </w:pPr>
      <w:r>
        <w:rPr>
          <w:rFonts w:ascii="Times New Roman" w:hAnsi="Times New Roman" w:cs="Times New Roman"/>
          <w:noProof/>
          <w:color w:val="auto"/>
          <w:lang w:eastAsia="en-GB"/>
        </w:rPr>
        <w:t xml:space="preserve">Figure 1:   </w:t>
      </w:r>
      <w:r w:rsidR="00914CE6" w:rsidRPr="00987040">
        <w:rPr>
          <w:rFonts w:ascii="Times New Roman" w:hAnsi="Times New Roman" w:cs="Times New Roman"/>
          <w:noProof/>
          <w:color w:val="auto"/>
          <w:lang w:eastAsia="en-GB"/>
        </w:rPr>
        <w:t xml:space="preserve"> </w:t>
      </w:r>
      <w:r w:rsidR="00914CE6">
        <w:rPr>
          <w:rFonts w:ascii="Times New Roman" w:hAnsi="Times New Roman" w:cs="Times New Roman"/>
          <w:noProof/>
          <w:color w:val="auto"/>
          <w:lang w:eastAsia="en-GB"/>
        </w:rPr>
        <w:t>Study Map Area of  Kwara and Study Map A</w:t>
      </w:r>
      <w:r w:rsidR="00914CE6" w:rsidRPr="00987040">
        <w:rPr>
          <w:rFonts w:ascii="Times New Roman" w:hAnsi="Times New Roman" w:cs="Times New Roman"/>
          <w:noProof/>
          <w:color w:val="auto"/>
          <w:lang w:eastAsia="en-GB"/>
        </w:rPr>
        <w:t xml:space="preserve">rea of  NCAM   </w:t>
      </w:r>
    </w:p>
    <w:p w14:paraId="681C64BF"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2451D120"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71D07504"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52603BA"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7E69D859"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3D9DD01C"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A458CB9"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09348B26"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3FCAE089"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514B64B"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66A242DF" w14:textId="77777777" w:rsidR="00C10D81" w:rsidRDefault="00C10D81" w:rsidP="00FC2AA2">
      <w:pPr>
        <w:autoSpaceDE w:val="0"/>
        <w:autoSpaceDN w:val="0"/>
        <w:adjustRightInd w:val="0"/>
        <w:spacing w:after="0" w:line="480" w:lineRule="auto"/>
        <w:rPr>
          <w:rFonts w:ascii="Times New Roman" w:hAnsi="Times New Roman" w:cs="Times New Roman"/>
          <w:b/>
          <w:bCs/>
          <w:color w:val="000000"/>
          <w:sz w:val="24"/>
          <w:szCs w:val="24"/>
        </w:rPr>
      </w:pPr>
    </w:p>
    <w:p w14:paraId="79EC46DD" w14:textId="77777777" w:rsidR="004F6D83" w:rsidRDefault="00F31AF0" w:rsidP="00FC2AA2">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D53A97">
        <w:rPr>
          <w:rFonts w:ascii="Times New Roman" w:hAnsi="Times New Roman" w:cs="Times New Roman"/>
          <w:b/>
          <w:bCs/>
          <w:color w:val="000000"/>
          <w:sz w:val="24"/>
          <w:szCs w:val="24"/>
        </w:rPr>
        <w:t xml:space="preserve"> RESULTS AND DISCUSSION</w:t>
      </w:r>
    </w:p>
    <w:p w14:paraId="78679507" w14:textId="77777777" w:rsidR="00FC2AA2" w:rsidRPr="00FC2AA2" w:rsidRDefault="00FC2AA2" w:rsidP="00FC2AA2">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3.1 </w:t>
      </w:r>
      <w:r w:rsidRPr="00FC2AA2">
        <w:rPr>
          <w:rFonts w:ascii="Times New Roman" w:hAnsi="Times New Roman" w:cs="Times New Roman"/>
          <w:b/>
          <w:bCs/>
          <w:color w:val="000000"/>
          <w:sz w:val="24"/>
          <w:szCs w:val="24"/>
        </w:rPr>
        <w:t xml:space="preserve">Water Quality Analysis </w:t>
      </w:r>
    </w:p>
    <w:p w14:paraId="38CD1A6A" w14:textId="4A8AD983" w:rsidR="00FC2AA2" w:rsidRPr="00FC2AA2" w:rsidRDefault="00FC2AA2" w:rsidP="00FC2AA2">
      <w:pPr>
        <w:autoSpaceDE w:val="0"/>
        <w:autoSpaceDN w:val="0"/>
        <w:adjustRightInd w:val="0"/>
        <w:spacing w:after="0" w:line="480" w:lineRule="auto"/>
        <w:rPr>
          <w:rFonts w:ascii="Times New Roman" w:hAnsi="Times New Roman" w:cs="Times New Roman"/>
          <w:color w:val="000000"/>
          <w:sz w:val="24"/>
          <w:szCs w:val="24"/>
        </w:rPr>
      </w:pPr>
      <w:r w:rsidRPr="00FC2AA2">
        <w:rPr>
          <w:rFonts w:ascii="Times New Roman" w:hAnsi="Times New Roman" w:cs="Times New Roman"/>
          <w:color w:val="000000"/>
          <w:sz w:val="24"/>
          <w:szCs w:val="24"/>
        </w:rPr>
        <w:t xml:space="preserve">        The physio-chemical properties of the borehole water used for irrigation throughout the experimental</w:t>
      </w:r>
      <w:r>
        <w:rPr>
          <w:rFonts w:ascii="Times New Roman" w:hAnsi="Times New Roman" w:cs="Times New Roman"/>
          <w:color w:val="000000"/>
          <w:sz w:val="24"/>
          <w:szCs w:val="24"/>
        </w:rPr>
        <w:t xml:space="preserve"> period are presented in Table.1</w:t>
      </w:r>
      <w:r w:rsidRPr="00FC2AA2">
        <w:rPr>
          <w:rFonts w:ascii="Times New Roman" w:hAnsi="Times New Roman" w:cs="Times New Roman"/>
          <w:color w:val="000000"/>
          <w:sz w:val="24"/>
          <w:szCs w:val="24"/>
        </w:rPr>
        <w:t>. The analysis was conducted to assess the suitability of the</w:t>
      </w:r>
      <w:r w:rsidR="00B62195">
        <w:rPr>
          <w:rFonts w:ascii="Times New Roman" w:hAnsi="Times New Roman" w:cs="Times New Roman"/>
          <w:color w:val="000000"/>
          <w:sz w:val="24"/>
          <w:szCs w:val="24"/>
        </w:rPr>
        <w:t xml:space="preserve"> borehole</w:t>
      </w:r>
      <w:r w:rsidRPr="00FC2AA2">
        <w:rPr>
          <w:rFonts w:ascii="Times New Roman" w:hAnsi="Times New Roman" w:cs="Times New Roman"/>
          <w:color w:val="000000"/>
          <w:sz w:val="24"/>
          <w:szCs w:val="24"/>
        </w:rPr>
        <w:t xml:space="preserve"> water source for sweet melon cultivation and to identify potential constraints that might influence crop response </w:t>
      </w:r>
      <w:r w:rsidR="00B62195">
        <w:rPr>
          <w:rFonts w:ascii="Times New Roman" w:hAnsi="Times New Roman" w:cs="Times New Roman"/>
          <w:color w:val="000000"/>
          <w:sz w:val="24"/>
          <w:szCs w:val="24"/>
        </w:rPr>
        <w:t>to the applied irrigation</w:t>
      </w:r>
      <w:r w:rsidRPr="00FC2AA2">
        <w:rPr>
          <w:rFonts w:ascii="Times New Roman" w:hAnsi="Times New Roman" w:cs="Times New Roman"/>
          <w:color w:val="000000"/>
          <w:sz w:val="24"/>
          <w:szCs w:val="24"/>
        </w:rPr>
        <w:t>. The water temperature averaged 24.35°C, which is within the acceptable range for irrigation purposes as it does not pose thermal stress on plant roots. The electrical conductivity (EC) measured 421 µS/cm, indicating low salinity levels that are unlikely to impair crop growth and development. This value falls well below the threshold of 1,500 µS/cm suggested by Ayers and Westcot (1985) for sensitive crops like sweet melon.</w:t>
      </w:r>
    </w:p>
    <w:p w14:paraId="2F7B2B80" w14:textId="77777777" w:rsidR="00637F0E" w:rsidRPr="00260EE5" w:rsidRDefault="00FC2AA2" w:rsidP="00260EE5">
      <w:pPr>
        <w:pStyle w:val="Default"/>
        <w:spacing w:line="480" w:lineRule="auto"/>
        <w:jc w:val="both"/>
      </w:pPr>
      <w:r>
        <w:rPr>
          <w:lang w:val="en-GB"/>
        </w:rPr>
        <w:t xml:space="preserve">    </w:t>
      </w:r>
      <w:r w:rsidRPr="00B3695C">
        <w:rPr>
          <w:lang w:val="en-GB"/>
        </w:rPr>
        <w:t xml:space="preserve"> The water pH was slightly alkaline (7.09), which is within the optimal range (6.5</w:t>
      </w:r>
      <w:r w:rsidRPr="00B3695C">
        <w:t xml:space="preserve"> -7.5) for nutrient availability and microbial activity in soils. Total dissolved solids</w:t>
      </w:r>
      <w:r w:rsidRPr="00B3695C">
        <w:rPr>
          <w:lang w:val="en-GB"/>
        </w:rPr>
        <w:t xml:space="preserve"> </w:t>
      </w:r>
      <w:r w:rsidRPr="00B3695C">
        <w:t>(TDS) were recorded at 211.5 mg/L, substantially below the critical level of 500 mg/L recommended for irrigation water quality (</w:t>
      </w:r>
      <w:proofErr w:type="spellStart"/>
      <w:r w:rsidRPr="00B3695C">
        <w:t>Adroja</w:t>
      </w:r>
      <w:proofErr w:type="spellEnd"/>
      <w:r w:rsidRPr="00B3695C">
        <w:t xml:space="preserve">, 2017). </w:t>
      </w:r>
      <w:r w:rsidR="00637F0E" w:rsidRPr="00B3695C">
        <w:t xml:space="preserve">The relatively low total hardness (8.00 mg/L) indicates minimal risk of scale formation in the drip irrigation system, which is advantageous for maintaining consistent water distribution efficiency throughout the crop cycle. The concentrations of major </w:t>
      </w:r>
      <w:r w:rsidR="00637F0E" w:rsidRPr="00B3695C">
        <w:lastRenderedPageBreak/>
        <w:t xml:space="preserve">cations including calcium (2.01 mg/L), magnesium (0.69 mg/L), sodium (2.65 mg/L), and potassium (5.86 mg/L) were all within acceptable limits for irrigation water. The sodium adsorption ratio (SAR), calculated from these values, indicated low </w:t>
      </w:r>
      <w:proofErr w:type="spellStart"/>
      <w:r w:rsidR="00637F0E" w:rsidRPr="00B3695C">
        <w:t>sodicity</w:t>
      </w:r>
      <w:proofErr w:type="spellEnd"/>
      <w:r w:rsidR="00637F0E" w:rsidRPr="00B3695C">
        <w:t xml:space="preserve"> risk (2.29), which is beneficial for maintaining soil structural stability under the various soil management practices investigated in this study. Among the anions measured, sulphate exhibited the highest concentration (56.10 mg/L), though still within permissible limits. Chloride (0.96 mg/L) and nitrate (0.32 mg/L) concentrations were notably low, reducing the risk of specific ion toxicity that might confound experimental results. The negligible levels of iron (0.05 mg/L) further confirm the suitability of the water source for drip irrigation, as higher iron concentrations could potentially lead to emitter clogging through precipitation reactions.</w:t>
      </w:r>
      <w:r w:rsidR="00637F0E">
        <w:t xml:space="preserve"> </w:t>
      </w:r>
      <w:r w:rsidR="00637F0E" w:rsidRPr="0072500A">
        <w:t>The water quality analysis indicates that the borehole water used in this study meets the recommended standards for agricultural irrigation (FAO, 2019) and is suitable for sweet melon cultivation under the experimental conditions.</w:t>
      </w:r>
      <w:r w:rsidR="00260EE5">
        <w:t xml:space="preserve">  </w:t>
      </w:r>
    </w:p>
    <w:p w14:paraId="2340A2EC" w14:textId="77777777" w:rsidR="00A438B6" w:rsidRDefault="00A438B6" w:rsidP="00A438B6">
      <w:pPr>
        <w:pStyle w:val="Default"/>
        <w:spacing w:line="480" w:lineRule="auto"/>
        <w:rPr>
          <w:b/>
        </w:rPr>
      </w:pPr>
    </w:p>
    <w:p w14:paraId="01B6EDE9" w14:textId="77777777" w:rsidR="00F31AF0" w:rsidRDefault="00F31AF0" w:rsidP="00A438B6">
      <w:pPr>
        <w:pStyle w:val="Default"/>
        <w:spacing w:line="480" w:lineRule="auto"/>
        <w:rPr>
          <w:b/>
        </w:rPr>
      </w:pPr>
    </w:p>
    <w:p w14:paraId="61D1C3A2" w14:textId="77777777" w:rsidR="00F31AF0" w:rsidRDefault="00F31AF0" w:rsidP="00A438B6">
      <w:pPr>
        <w:pStyle w:val="Default"/>
        <w:spacing w:line="480" w:lineRule="auto"/>
        <w:rPr>
          <w:b/>
        </w:rPr>
      </w:pPr>
    </w:p>
    <w:p w14:paraId="474AFC57" w14:textId="77777777" w:rsidR="00C10D81" w:rsidRDefault="00C10D81" w:rsidP="00A438B6">
      <w:pPr>
        <w:pStyle w:val="Default"/>
        <w:spacing w:line="480" w:lineRule="auto"/>
        <w:rPr>
          <w:b/>
        </w:rPr>
      </w:pPr>
    </w:p>
    <w:p w14:paraId="22BF61F6" w14:textId="77777777" w:rsidR="00C10D81" w:rsidRDefault="00C10D81" w:rsidP="00A438B6">
      <w:pPr>
        <w:pStyle w:val="Default"/>
        <w:spacing w:line="480" w:lineRule="auto"/>
        <w:rPr>
          <w:b/>
        </w:rPr>
      </w:pPr>
    </w:p>
    <w:p w14:paraId="231DD15E" w14:textId="77777777" w:rsidR="00C10D81" w:rsidRDefault="00C10D81" w:rsidP="00A438B6">
      <w:pPr>
        <w:pStyle w:val="Default"/>
        <w:spacing w:line="480" w:lineRule="auto"/>
        <w:rPr>
          <w:b/>
        </w:rPr>
      </w:pPr>
    </w:p>
    <w:p w14:paraId="49F5C310" w14:textId="77777777" w:rsidR="00C10D81" w:rsidRDefault="00C10D81" w:rsidP="00A438B6">
      <w:pPr>
        <w:pStyle w:val="Default"/>
        <w:spacing w:line="480" w:lineRule="auto"/>
        <w:rPr>
          <w:b/>
        </w:rPr>
      </w:pPr>
    </w:p>
    <w:p w14:paraId="74491453" w14:textId="77777777" w:rsidR="00C10D81" w:rsidRDefault="00C10D81" w:rsidP="00A438B6">
      <w:pPr>
        <w:pStyle w:val="Default"/>
        <w:spacing w:line="480" w:lineRule="auto"/>
        <w:rPr>
          <w:b/>
        </w:rPr>
      </w:pPr>
    </w:p>
    <w:p w14:paraId="329DBA5A" w14:textId="77777777" w:rsidR="00C10D81" w:rsidRDefault="00C10D81" w:rsidP="00A438B6">
      <w:pPr>
        <w:pStyle w:val="Default"/>
        <w:spacing w:line="480" w:lineRule="auto"/>
        <w:rPr>
          <w:b/>
        </w:rPr>
      </w:pPr>
    </w:p>
    <w:p w14:paraId="6802CE75" w14:textId="77777777" w:rsidR="00C10D81" w:rsidRDefault="00C10D81" w:rsidP="00A438B6">
      <w:pPr>
        <w:pStyle w:val="Default"/>
        <w:spacing w:line="480" w:lineRule="auto"/>
        <w:rPr>
          <w:b/>
        </w:rPr>
      </w:pPr>
    </w:p>
    <w:p w14:paraId="4EB74E72" w14:textId="77777777" w:rsidR="00C10D81" w:rsidRDefault="00C10D81" w:rsidP="00A438B6">
      <w:pPr>
        <w:pStyle w:val="Default"/>
        <w:spacing w:line="480" w:lineRule="auto"/>
        <w:rPr>
          <w:b/>
        </w:rPr>
      </w:pPr>
    </w:p>
    <w:p w14:paraId="6949537D" w14:textId="77777777" w:rsidR="00C10D81" w:rsidRDefault="00C10D81" w:rsidP="00A438B6">
      <w:pPr>
        <w:pStyle w:val="Default"/>
        <w:spacing w:line="480" w:lineRule="auto"/>
        <w:rPr>
          <w:b/>
        </w:rPr>
      </w:pPr>
    </w:p>
    <w:p w14:paraId="3D14C7B7" w14:textId="77777777" w:rsidR="00C10D81" w:rsidRDefault="00C10D81" w:rsidP="00A438B6">
      <w:pPr>
        <w:pStyle w:val="Default"/>
        <w:spacing w:line="480" w:lineRule="auto"/>
        <w:rPr>
          <w:b/>
        </w:rPr>
      </w:pPr>
    </w:p>
    <w:p w14:paraId="613E8122" w14:textId="77777777" w:rsidR="00C10D81" w:rsidRDefault="00C10D81" w:rsidP="00A438B6">
      <w:pPr>
        <w:pStyle w:val="Default"/>
        <w:spacing w:line="480" w:lineRule="auto"/>
        <w:rPr>
          <w:b/>
        </w:rPr>
      </w:pPr>
    </w:p>
    <w:p w14:paraId="35ECE465" w14:textId="77777777" w:rsidR="00F31AF0" w:rsidRDefault="00F31AF0" w:rsidP="00A438B6">
      <w:pPr>
        <w:pStyle w:val="Default"/>
        <w:spacing w:line="480" w:lineRule="auto"/>
        <w:rPr>
          <w:b/>
        </w:rPr>
      </w:pPr>
    </w:p>
    <w:p w14:paraId="5C02D7DF" w14:textId="77777777" w:rsidR="00C032B1" w:rsidRDefault="00C032B1" w:rsidP="00A438B6">
      <w:pPr>
        <w:pStyle w:val="Default"/>
        <w:spacing w:line="480" w:lineRule="auto"/>
        <w:rPr>
          <w:b/>
        </w:rPr>
      </w:pPr>
    </w:p>
    <w:p w14:paraId="74207667" w14:textId="77777777" w:rsidR="00C10D81" w:rsidRDefault="00C10D81" w:rsidP="00A438B6">
      <w:pPr>
        <w:pStyle w:val="Default"/>
        <w:spacing w:line="480" w:lineRule="auto"/>
        <w:rPr>
          <w:b/>
        </w:rPr>
      </w:pPr>
    </w:p>
    <w:p w14:paraId="1C6B38F1" w14:textId="77777777" w:rsidR="00C10D81" w:rsidRDefault="00C10D81" w:rsidP="00A438B6">
      <w:pPr>
        <w:pStyle w:val="Default"/>
        <w:spacing w:line="480" w:lineRule="auto"/>
        <w:rPr>
          <w:b/>
        </w:rPr>
      </w:pPr>
    </w:p>
    <w:p w14:paraId="58744234" w14:textId="77777777" w:rsidR="00C10D81" w:rsidRDefault="00C10D81" w:rsidP="00A438B6">
      <w:pPr>
        <w:pStyle w:val="Default"/>
        <w:spacing w:line="480" w:lineRule="auto"/>
        <w:rPr>
          <w:b/>
        </w:rPr>
      </w:pPr>
    </w:p>
    <w:p w14:paraId="7F1C97C2" w14:textId="77777777" w:rsidR="00C032B1" w:rsidRDefault="00C032B1" w:rsidP="00A438B6">
      <w:pPr>
        <w:pStyle w:val="Default"/>
        <w:spacing w:line="480" w:lineRule="auto"/>
        <w:rPr>
          <w:b/>
        </w:rPr>
      </w:pPr>
    </w:p>
    <w:p w14:paraId="06F6E9A3" w14:textId="4BC75633" w:rsidR="00A438B6" w:rsidRPr="00A438B6" w:rsidRDefault="00A438B6" w:rsidP="00F77370">
      <w:pPr>
        <w:pStyle w:val="Default"/>
        <w:pBdr>
          <w:bottom w:val="single" w:sz="4" w:space="1" w:color="auto"/>
        </w:pBdr>
        <w:spacing w:line="480" w:lineRule="auto"/>
        <w:rPr>
          <w:b/>
        </w:rPr>
      </w:pPr>
      <w:r>
        <w:rPr>
          <w:b/>
        </w:rPr>
        <w:t>Table 1</w:t>
      </w:r>
      <w:r w:rsidRPr="00A438B6">
        <w:rPr>
          <w:b/>
        </w:rPr>
        <w:t xml:space="preserve">: Physico-Chemical </w:t>
      </w:r>
      <w:r w:rsidR="00E515AA">
        <w:rPr>
          <w:b/>
        </w:rPr>
        <w:t>and Microbial</w:t>
      </w:r>
      <w:r w:rsidRPr="00A438B6">
        <w:rPr>
          <w:b/>
        </w:rPr>
        <w:t xml:space="preserve"> </w:t>
      </w:r>
      <w:r w:rsidR="00E515AA" w:rsidRPr="00A438B6">
        <w:rPr>
          <w:b/>
        </w:rPr>
        <w:t>Properties</w:t>
      </w:r>
      <w:r w:rsidR="00E515AA">
        <w:rPr>
          <w:b/>
        </w:rPr>
        <w:t xml:space="preserve"> </w:t>
      </w:r>
      <w:r w:rsidRPr="00A438B6">
        <w:rPr>
          <w:b/>
        </w:rPr>
        <w:t>of Borehole Water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85"/>
      </w:tblGrid>
      <w:tr w:rsidR="00A438B6" w:rsidRPr="00A438B6" w14:paraId="2D474EF1" w14:textId="77777777" w:rsidTr="00C032B1">
        <w:trPr>
          <w:trHeight w:val="540"/>
        </w:trPr>
        <w:tc>
          <w:tcPr>
            <w:tcW w:w="4390" w:type="dxa"/>
          </w:tcPr>
          <w:p w14:paraId="496DC4F1" w14:textId="77777777" w:rsidR="00A438B6" w:rsidRPr="00A438B6" w:rsidRDefault="00A438B6" w:rsidP="00F77370">
            <w:pPr>
              <w:pBdr>
                <w:bottom w:val="single" w:sz="4" w:space="1" w:color="auto"/>
              </w:pBdr>
              <w:spacing w:line="480" w:lineRule="auto"/>
              <w:rPr>
                <w:rFonts w:ascii="Times New Roman" w:hAnsi="Times New Roman" w:cs="Times New Roman"/>
                <w:b/>
                <w:sz w:val="24"/>
                <w:szCs w:val="24"/>
              </w:rPr>
            </w:pPr>
            <w:r w:rsidRPr="00A438B6">
              <w:rPr>
                <w:rFonts w:ascii="Times New Roman" w:hAnsi="Times New Roman" w:cs="Times New Roman"/>
                <w:b/>
                <w:sz w:val="24"/>
                <w:szCs w:val="24"/>
              </w:rPr>
              <w:t>Parameter</w:t>
            </w:r>
          </w:p>
        </w:tc>
        <w:tc>
          <w:tcPr>
            <w:tcW w:w="4485" w:type="dxa"/>
          </w:tcPr>
          <w:p w14:paraId="13292A45" w14:textId="77777777" w:rsidR="00A438B6" w:rsidRPr="00A438B6" w:rsidRDefault="00A438B6" w:rsidP="00F77370">
            <w:pPr>
              <w:pBdr>
                <w:bottom w:val="single" w:sz="4" w:space="1" w:color="auto"/>
              </w:pBdr>
              <w:spacing w:line="480" w:lineRule="auto"/>
              <w:rPr>
                <w:rFonts w:ascii="Times New Roman" w:hAnsi="Times New Roman" w:cs="Times New Roman"/>
                <w:b/>
                <w:sz w:val="24"/>
                <w:szCs w:val="24"/>
              </w:rPr>
            </w:pPr>
            <w:r w:rsidRPr="00A438B6">
              <w:rPr>
                <w:rFonts w:ascii="Times New Roman" w:hAnsi="Times New Roman" w:cs="Times New Roman"/>
                <w:b/>
                <w:sz w:val="24"/>
                <w:szCs w:val="24"/>
              </w:rPr>
              <w:t>Mean Value</w:t>
            </w:r>
            <w:r w:rsidR="00E550A9">
              <w:rPr>
                <w:rFonts w:ascii="Times New Roman" w:hAnsi="Times New Roman" w:cs="Times New Roman"/>
                <w:b/>
                <w:sz w:val="24"/>
                <w:szCs w:val="24"/>
              </w:rPr>
              <w:t xml:space="preserve">                          WHO</w:t>
            </w:r>
            <w:r w:rsidR="000C58BC">
              <w:rPr>
                <w:rFonts w:ascii="Times New Roman" w:hAnsi="Times New Roman" w:cs="Times New Roman"/>
                <w:b/>
                <w:sz w:val="24"/>
                <w:szCs w:val="24"/>
              </w:rPr>
              <w:t xml:space="preserve"> (2011</w:t>
            </w:r>
            <w:r w:rsidR="00D1396D">
              <w:rPr>
                <w:rFonts w:ascii="Times New Roman" w:hAnsi="Times New Roman" w:cs="Times New Roman"/>
                <w:b/>
                <w:sz w:val="24"/>
                <w:szCs w:val="24"/>
              </w:rPr>
              <w:t>)</w:t>
            </w:r>
          </w:p>
        </w:tc>
      </w:tr>
      <w:tr w:rsidR="00A438B6" w:rsidRPr="00A438B6" w14:paraId="707958CD" w14:textId="77777777" w:rsidTr="00C032B1">
        <w:trPr>
          <w:trHeight w:val="555"/>
        </w:trPr>
        <w:tc>
          <w:tcPr>
            <w:tcW w:w="4390" w:type="dxa"/>
          </w:tcPr>
          <w:p w14:paraId="23AC3E0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Temperature (</w:t>
            </w:r>
            <w:r w:rsidRPr="00A438B6">
              <w:rPr>
                <w:rFonts w:ascii="Times New Roman" w:hAnsi="Times New Roman" w:cs="Times New Roman"/>
                <w:sz w:val="24"/>
                <w:szCs w:val="24"/>
                <w:vertAlign w:val="superscript"/>
              </w:rPr>
              <w:t>0</w:t>
            </w:r>
            <w:r w:rsidRPr="00A438B6">
              <w:rPr>
                <w:rFonts w:ascii="Times New Roman" w:hAnsi="Times New Roman" w:cs="Times New Roman"/>
                <w:sz w:val="24"/>
                <w:szCs w:val="24"/>
              </w:rPr>
              <w:t>C)</w:t>
            </w:r>
          </w:p>
        </w:tc>
        <w:tc>
          <w:tcPr>
            <w:tcW w:w="4485" w:type="dxa"/>
          </w:tcPr>
          <w:p w14:paraId="21D48184"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24.35</w:t>
            </w:r>
            <w:r w:rsidR="00D1396D">
              <w:rPr>
                <w:rFonts w:ascii="Times New Roman" w:hAnsi="Times New Roman" w:cs="Times New Roman"/>
                <w:sz w:val="24"/>
                <w:szCs w:val="24"/>
              </w:rPr>
              <w:t xml:space="preserve">                                         -</w:t>
            </w:r>
          </w:p>
        </w:tc>
      </w:tr>
      <w:tr w:rsidR="00A438B6" w:rsidRPr="00A438B6" w14:paraId="70CC56B5" w14:textId="77777777" w:rsidTr="00C032B1">
        <w:trPr>
          <w:trHeight w:val="347"/>
        </w:trPr>
        <w:tc>
          <w:tcPr>
            <w:tcW w:w="4390" w:type="dxa"/>
          </w:tcPr>
          <w:p w14:paraId="7A50A4FC" w14:textId="77777777" w:rsidR="00A438B6" w:rsidRPr="00A438B6" w:rsidRDefault="00A438B6" w:rsidP="00A438B6">
            <w:pPr>
              <w:autoSpaceDE w:val="0"/>
              <w:autoSpaceDN w:val="0"/>
              <w:adjustRightInd w:val="0"/>
              <w:spacing w:line="480" w:lineRule="auto"/>
              <w:rPr>
                <w:rFonts w:ascii="Times New Roman" w:hAnsi="Times New Roman" w:cs="Times New Roman"/>
                <w:color w:val="000000"/>
                <w:sz w:val="24"/>
                <w:szCs w:val="24"/>
              </w:rPr>
            </w:pPr>
            <w:r w:rsidRPr="00A438B6">
              <w:rPr>
                <w:rFonts w:ascii="Times New Roman" w:hAnsi="Times New Roman" w:cs="Times New Roman"/>
                <w:color w:val="000000"/>
                <w:sz w:val="24"/>
                <w:szCs w:val="24"/>
              </w:rPr>
              <w:t>Electrical Conductivity (µS/cm)</w:t>
            </w:r>
          </w:p>
        </w:tc>
        <w:tc>
          <w:tcPr>
            <w:tcW w:w="4485" w:type="dxa"/>
          </w:tcPr>
          <w:p w14:paraId="02D642C6"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0.25</w:t>
            </w:r>
            <w:r w:rsidR="00D1396D">
              <w:rPr>
                <w:rFonts w:ascii="Times New Roman" w:hAnsi="Times New Roman" w:cs="Times New Roman"/>
                <w:sz w:val="24"/>
                <w:szCs w:val="24"/>
              </w:rPr>
              <w:t xml:space="preserve">            </w:t>
            </w:r>
            <w:r w:rsidR="002B712A">
              <w:rPr>
                <w:rFonts w:ascii="Times New Roman" w:hAnsi="Times New Roman" w:cs="Times New Roman"/>
                <w:sz w:val="24"/>
                <w:szCs w:val="24"/>
              </w:rPr>
              <w:t xml:space="preserve">                               0-3</w:t>
            </w:r>
          </w:p>
        </w:tc>
      </w:tr>
      <w:tr w:rsidR="00A438B6" w:rsidRPr="00A438B6" w14:paraId="5252301B" w14:textId="77777777" w:rsidTr="00C10D81">
        <w:trPr>
          <w:trHeight w:val="431"/>
        </w:trPr>
        <w:tc>
          <w:tcPr>
            <w:tcW w:w="4390" w:type="dxa"/>
          </w:tcPr>
          <w:p w14:paraId="6A27411C" w14:textId="77777777" w:rsidR="00A438B6" w:rsidRDefault="00A438B6" w:rsidP="00A438B6">
            <w:pPr>
              <w:autoSpaceDE w:val="0"/>
              <w:autoSpaceDN w:val="0"/>
              <w:adjustRightInd w:val="0"/>
              <w:spacing w:line="480" w:lineRule="auto"/>
              <w:rPr>
                <w:rFonts w:ascii="Times New Roman" w:hAnsi="Times New Roman" w:cs="Times New Roman"/>
                <w:color w:val="000000"/>
                <w:sz w:val="24"/>
                <w:szCs w:val="24"/>
                <w:vertAlign w:val="superscript"/>
              </w:rPr>
            </w:pPr>
            <w:r w:rsidRPr="00A438B6">
              <w:rPr>
                <w:rFonts w:ascii="Times New Roman" w:hAnsi="Times New Roman" w:cs="Times New Roman"/>
                <w:color w:val="000000"/>
                <w:sz w:val="24"/>
                <w:szCs w:val="24"/>
              </w:rPr>
              <w:t>P</w:t>
            </w:r>
            <w:r w:rsidRPr="00A438B6">
              <w:rPr>
                <w:rFonts w:ascii="Times New Roman" w:hAnsi="Times New Roman" w:cs="Times New Roman"/>
                <w:color w:val="000000"/>
                <w:sz w:val="24"/>
                <w:szCs w:val="24"/>
                <w:vertAlign w:val="superscript"/>
              </w:rPr>
              <w:t>H</w:t>
            </w:r>
          </w:p>
          <w:p w14:paraId="7EF9BA8A" w14:textId="77777777" w:rsidR="00C10D81" w:rsidRPr="00C10D81" w:rsidRDefault="00C10D81" w:rsidP="00A438B6">
            <w:pPr>
              <w:autoSpaceDE w:val="0"/>
              <w:autoSpaceDN w:val="0"/>
              <w:adjustRightInd w:val="0"/>
              <w:spacing w:line="480" w:lineRule="auto"/>
              <w:rPr>
                <w:rFonts w:ascii="Times New Roman" w:hAnsi="Times New Roman" w:cs="Times New Roman"/>
                <w:color w:val="000000"/>
                <w:sz w:val="24"/>
                <w:szCs w:val="24"/>
              </w:rPr>
            </w:pPr>
            <w:r w:rsidRPr="00C10D81">
              <w:rPr>
                <w:rFonts w:ascii="Times New Roman" w:hAnsi="Times New Roman" w:cs="Times New Roman"/>
                <w:color w:val="000000"/>
                <w:sz w:val="24"/>
                <w:szCs w:val="24"/>
              </w:rPr>
              <w:t>Total Dissolved Solid</w:t>
            </w:r>
          </w:p>
        </w:tc>
        <w:tc>
          <w:tcPr>
            <w:tcW w:w="4485" w:type="dxa"/>
          </w:tcPr>
          <w:p w14:paraId="4D764B80" w14:textId="77777777" w:rsid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7.23</w:t>
            </w:r>
            <w:r w:rsidR="00D1396D">
              <w:rPr>
                <w:rFonts w:ascii="Times New Roman" w:hAnsi="Times New Roman" w:cs="Times New Roman"/>
                <w:sz w:val="24"/>
                <w:szCs w:val="24"/>
              </w:rPr>
              <w:t xml:space="preserve">                                         6.5-8.5</w:t>
            </w:r>
          </w:p>
          <w:p w14:paraId="4E3B41A5" w14:textId="77777777" w:rsidR="00C10D81" w:rsidRPr="00A438B6" w:rsidRDefault="00C10D81" w:rsidP="00A438B6">
            <w:pPr>
              <w:spacing w:line="480" w:lineRule="auto"/>
              <w:rPr>
                <w:rFonts w:ascii="Times New Roman" w:hAnsi="Times New Roman" w:cs="Times New Roman"/>
                <w:sz w:val="24"/>
                <w:szCs w:val="24"/>
              </w:rPr>
            </w:pPr>
            <w:r>
              <w:rPr>
                <w:rFonts w:ascii="Times New Roman" w:hAnsi="Times New Roman" w:cs="Times New Roman"/>
                <w:sz w:val="24"/>
                <w:szCs w:val="24"/>
              </w:rPr>
              <w:t>104.67                                     0-2000</w:t>
            </w:r>
          </w:p>
        </w:tc>
      </w:tr>
      <w:tr w:rsidR="00A438B6" w:rsidRPr="00A438B6" w14:paraId="1F0D9DAF" w14:textId="77777777" w:rsidTr="00C032B1">
        <w:trPr>
          <w:trHeight w:val="540"/>
        </w:trPr>
        <w:tc>
          <w:tcPr>
            <w:tcW w:w="4390" w:type="dxa"/>
          </w:tcPr>
          <w:p w14:paraId="360C5B7E"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Total Hardness (mg/L)</w:t>
            </w:r>
          </w:p>
        </w:tc>
        <w:tc>
          <w:tcPr>
            <w:tcW w:w="4485" w:type="dxa"/>
          </w:tcPr>
          <w:p w14:paraId="131EC8E4"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8.00</w:t>
            </w:r>
            <w:r w:rsidR="00D1396D">
              <w:rPr>
                <w:rFonts w:ascii="Times New Roman" w:hAnsi="Times New Roman" w:cs="Times New Roman"/>
                <w:sz w:val="24"/>
                <w:szCs w:val="24"/>
              </w:rPr>
              <w:t xml:space="preserve">                                       </w:t>
            </w:r>
            <w:r w:rsidR="00C10D81">
              <w:rPr>
                <w:rFonts w:ascii="Times New Roman" w:hAnsi="Times New Roman" w:cs="Times New Roman"/>
                <w:sz w:val="24"/>
                <w:szCs w:val="24"/>
              </w:rPr>
              <w:t xml:space="preserve">   </w:t>
            </w:r>
            <w:r w:rsidR="00D1396D">
              <w:rPr>
                <w:rFonts w:ascii="Times New Roman" w:hAnsi="Times New Roman" w:cs="Times New Roman"/>
                <w:sz w:val="24"/>
                <w:szCs w:val="24"/>
              </w:rPr>
              <w:t>100-500</w:t>
            </w:r>
          </w:p>
        </w:tc>
      </w:tr>
      <w:tr w:rsidR="00A438B6" w:rsidRPr="00A438B6" w14:paraId="61A98A63" w14:textId="77777777" w:rsidTr="00C032B1">
        <w:trPr>
          <w:trHeight w:val="555"/>
        </w:trPr>
        <w:tc>
          <w:tcPr>
            <w:tcW w:w="4390" w:type="dxa"/>
          </w:tcPr>
          <w:p w14:paraId="686707A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Calcium Ca</w:t>
            </w:r>
            <w:r w:rsidRPr="00A438B6">
              <w:rPr>
                <w:rFonts w:ascii="Times New Roman" w:hAnsi="Times New Roman" w:cs="Times New Roman"/>
                <w:sz w:val="24"/>
                <w:szCs w:val="24"/>
                <w:vertAlign w:val="superscript"/>
              </w:rPr>
              <w:t>2+</w:t>
            </w:r>
            <w:r w:rsidRPr="00A438B6">
              <w:rPr>
                <w:rFonts w:ascii="Times New Roman" w:hAnsi="Times New Roman" w:cs="Times New Roman"/>
                <w:sz w:val="24"/>
                <w:szCs w:val="24"/>
              </w:rPr>
              <w:t xml:space="preserve"> (mg/L)</w:t>
            </w:r>
          </w:p>
        </w:tc>
        <w:tc>
          <w:tcPr>
            <w:tcW w:w="4485" w:type="dxa"/>
          </w:tcPr>
          <w:p w14:paraId="539DA401"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2.01</w:t>
            </w:r>
            <w:r w:rsidR="00D1396D">
              <w:rPr>
                <w:rFonts w:ascii="Times New Roman" w:hAnsi="Times New Roman" w:cs="Times New Roman"/>
                <w:sz w:val="24"/>
                <w:szCs w:val="24"/>
              </w:rPr>
              <w:t xml:space="preserve">                                         75-200</w:t>
            </w:r>
          </w:p>
        </w:tc>
      </w:tr>
      <w:tr w:rsidR="00A438B6" w:rsidRPr="00A438B6" w14:paraId="2114B60E" w14:textId="77777777" w:rsidTr="00C032B1">
        <w:trPr>
          <w:trHeight w:val="303"/>
        </w:trPr>
        <w:tc>
          <w:tcPr>
            <w:tcW w:w="4390" w:type="dxa"/>
          </w:tcPr>
          <w:p w14:paraId="402ED181"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Magnesium Mg</w:t>
            </w:r>
            <w:r w:rsidRPr="00A438B6">
              <w:rPr>
                <w:rFonts w:ascii="Times New Roman" w:hAnsi="Times New Roman" w:cs="Times New Roman"/>
                <w:sz w:val="24"/>
                <w:szCs w:val="24"/>
                <w:vertAlign w:val="superscript"/>
              </w:rPr>
              <w:t>2+</w:t>
            </w:r>
            <w:r w:rsidRPr="00A438B6">
              <w:rPr>
                <w:rFonts w:ascii="Times New Roman" w:hAnsi="Times New Roman" w:cs="Times New Roman"/>
                <w:sz w:val="24"/>
                <w:szCs w:val="24"/>
              </w:rPr>
              <w:t xml:space="preserve"> (mg/L)</w:t>
            </w:r>
          </w:p>
        </w:tc>
        <w:tc>
          <w:tcPr>
            <w:tcW w:w="4485" w:type="dxa"/>
          </w:tcPr>
          <w:p w14:paraId="5F281E06"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0.69</w:t>
            </w:r>
            <w:r w:rsidR="00D1396D">
              <w:rPr>
                <w:rFonts w:ascii="Times New Roman" w:hAnsi="Times New Roman" w:cs="Times New Roman"/>
                <w:sz w:val="24"/>
                <w:szCs w:val="24"/>
              </w:rPr>
              <w:t xml:space="preserve">                                         0-120</w:t>
            </w:r>
          </w:p>
        </w:tc>
      </w:tr>
      <w:tr w:rsidR="00A438B6" w:rsidRPr="00A438B6" w14:paraId="71326D16" w14:textId="77777777" w:rsidTr="00C032B1">
        <w:trPr>
          <w:trHeight w:val="555"/>
        </w:trPr>
        <w:tc>
          <w:tcPr>
            <w:tcW w:w="4390" w:type="dxa"/>
          </w:tcPr>
          <w:p w14:paraId="329903D0"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Total Alkalinity (mg/L)</w:t>
            </w:r>
          </w:p>
        </w:tc>
        <w:tc>
          <w:tcPr>
            <w:tcW w:w="4485" w:type="dxa"/>
          </w:tcPr>
          <w:p w14:paraId="33341C67"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0.51</w:t>
            </w:r>
            <w:r w:rsidR="00D1396D">
              <w:rPr>
                <w:rFonts w:ascii="Times New Roman" w:hAnsi="Times New Roman" w:cs="Times New Roman"/>
                <w:sz w:val="24"/>
                <w:szCs w:val="24"/>
              </w:rPr>
              <w:t xml:space="preserve">                                         0-200</w:t>
            </w:r>
          </w:p>
        </w:tc>
      </w:tr>
      <w:tr w:rsidR="00A438B6" w:rsidRPr="00A438B6" w14:paraId="4DAFCFA8" w14:textId="77777777" w:rsidTr="00C032B1">
        <w:trPr>
          <w:trHeight w:val="696"/>
        </w:trPr>
        <w:tc>
          <w:tcPr>
            <w:tcW w:w="4390" w:type="dxa"/>
          </w:tcPr>
          <w:p w14:paraId="368FE4BF"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Total Acidity (mg/L)</w:t>
            </w:r>
          </w:p>
        </w:tc>
        <w:tc>
          <w:tcPr>
            <w:tcW w:w="4485" w:type="dxa"/>
          </w:tcPr>
          <w:p w14:paraId="494741B0"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0.00</w:t>
            </w:r>
            <w:r w:rsidR="00D1396D">
              <w:rPr>
                <w:rFonts w:ascii="Times New Roman" w:hAnsi="Times New Roman" w:cs="Times New Roman"/>
                <w:sz w:val="24"/>
                <w:szCs w:val="24"/>
              </w:rPr>
              <w:t xml:space="preserve">                                        0-10</w:t>
            </w:r>
          </w:p>
        </w:tc>
      </w:tr>
      <w:tr w:rsidR="00A438B6" w:rsidRPr="00A438B6" w14:paraId="5B1B225F" w14:textId="77777777" w:rsidTr="00C032B1">
        <w:trPr>
          <w:trHeight w:val="555"/>
        </w:trPr>
        <w:tc>
          <w:tcPr>
            <w:tcW w:w="4390" w:type="dxa"/>
          </w:tcPr>
          <w:p w14:paraId="6CBE4E40"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Chloride (mg/L)</w:t>
            </w:r>
          </w:p>
        </w:tc>
        <w:tc>
          <w:tcPr>
            <w:tcW w:w="4485" w:type="dxa"/>
          </w:tcPr>
          <w:p w14:paraId="5BCCCE81"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0.96</w:t>
            </w:r>
            <w:r w:rsidR="002B712A">
              <w:rPr>
                <w:rFonts w:ascii="Times New Roman" w:hAnsi="Times New Roman" w:cs="Times New Roman"/>
                <w:sz w:val="24"/>
                <w:szCs w:val="24"/>
              </w:rPr>
              <w:t xml:space="preserve">                                        0-1065</w:t>
            </w:r>
          </w:p>
        </w:tc>
      </w:tr>
      <w:tr w:rsidR="00A438B6" w:rsidRPr="00A438B6" w14:paraId="23C9036A" w14:textId="77777777" w:rsidTr="00C032B1">
        <w:trPr>
          <w:trHeight w:val="555"/>
        </w:trPr>
        <w:tc>
          <w:tcPr>
            <w:tcW w:w="4390" w:type="dxa"/>
          </w:tcPr>
          <w:p w14:paraId="3B028BDA"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Sulphate (mg/L)</w:t>
            </w:r>
          </w:p>
        </w:tc>
        <w:tc>
          <w:tcPr>
            <w:tcW w:w="4485" w:type="dxa"/>
          </w:tcPr>
          <w:p w14:paraId="6BBBEEE7"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56.10</w:t>
            </w:r>
            <w:r w:rsidR="002B712A">
              <w:rPr>
                <w:rFonts w:ascii="Times New Roman" w:hAnsi="Times New Roman" w:cs="Times New Roman"/>
                <w:sz w:val="24"/>
                <w:szCs w:val="24"/>
              </w:rPr>
              <w:t xml:space="preserve">                                     0-1920</w:t>
            </w:r>
          </w:p>
        </w:tc>
      </w:tr>
      <w:tr w:rsidR="00A438B6" w:rsidRPr="00A438B6" w14:paraId="4AE5FB23" w14:textId="77777777" w:rsidTr="00C032B1">
        <w:trPr>
          <w:trHeight w:val="540"/>
        </w:trPr>
        <w:tc>
          <w:tcPr>
            <w:tcW w:w="4390" w:type="dxa"/>
          </w:tcPr>
          <w:p w14:paraId="7194B7C5"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Nitrate (mg/L)</w:t>
            </w:r>
          </w:p>
        </w:tc>
        <w:tc>
          <w:tcPr>
            <w:tcW w:w="4485" w:type="dxa"/>
          </w:tcPr>
          <w:p w14:paraId="715AFE9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0.32</w:t>
            </w:r>
            <w:r w:rsidR="00D1396D">
              <w:rPr>
                <w:rFonts w:ascii="Times New Roman" w:hAnsi="Times New Roman" w:cs="Times New Roman"/>
                <w:sz w:val="24"/>
                <w:szCs w:val="24"/>
              </w:rPr>
              <w:t xml:space="preserve">                                         0-10</w:t>
            </w:r>
          </w:p>
        </w:tc>
      </w:tr>
      <w:tr w:rsidR="00A438B6" w:rsidRPr="00A438B6" w14:paraId="70B5D746" w14:textId="77777777" w:rsidTr="00C032B1">
        <w:trPr>
          <w:trHeight w:val="555"/>
        </w:trPr>
        <w:tc>
          <w:tcPr>
            <w:tcW w:w="4390" w:type="dxa"/>
          </w:tcPr>
          <w:p w14:paraId="73E05989"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Sodium (mg/L)</w:t>
            </w:r>
          </w:p>
        </w:tc>
        <w:tc>
          <w:tcPr>
            <w:tcW w:w="4485" w:type="dxa"/>
          </w:tcPr>
          <w:p w14:paraId="00D7C539"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2.65</w:t>
            </w:r>
            <w:r w:rsidR="00D1396D">
              <w:rPr>
                <w:rFonts w:ascii="Times New Roman" w:hAnsi="Times New Roman" w:cs="Times New Roman"/>
                <w:sz w:val="24"/>
                <w:szCs w:val="24"/>
              </w:rPr>
              <w:t xml:space="preserve">                                        0-920</w:t>
            </w:r>
          </w:p>
        </w:tc>
      </w:tr>
      <w:tr w:rsidR="00A438B6" w:rsidRPr="00A438B6" w14:paraId="7140817F" w14:textId="77777777" w:rsidTr="00C032B1">
        <w:trPr>
          <w:trHeight w:val="555"/>
        </w:trPr>
        <w:tc>
          <w:tcPr>
            <w:tcW w:w="4390" w:type="dxa"/>
          </w:tcPr>
          <w:p w14:paraId="0B1081C9"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Potassium (mg/L)</w:t>
            </w:r>
          </w:p>
        </w:tc>
        <w:tc>
          <w:tcPr>
            <w:tcW w:w="4485" w:type="dxa"/>
          </w:tcPr>
          <w:p w14:paraId="134FA383"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5.86</w:t>
            </w:r>
            <w:r w:rsidR="00D1396D">
              <w:rPr>
                <w:rFonts w:ascii="Times New Roman" w:hAnsi="Times New Roman" w:cs="Times New Roman"/>
                <w:sz w:val="24"/>
                <w:szCs w:val="24"/>
              </w:rPr>
              <w:t xml:space="preserve">                                       75-200</w:t>
            </w:r>
          </w:p>
        </w:tc>
      </w:tr>
      <w:tr w:rsidR="00A438B6" w:rsidRPr="00A438B6" w14:paraId="66DAF336" w14:textId="77777777" w:rsidTr="00C032B1">
        <w:trPr>
          <w:trHeight w:val="555"/>
        </w:trPr>
        <w:tc>
          <w:tcPr>
            <w:tcW w:w="4390" w:type="dxa"/>
          </w:tcPr>
          <w:p w14:paraId="52B4EC15"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lastRenderedPageBreak/>
              <w:t>Iron (mg/L)</w:t>
            </w:r>
          </w:p>
        </w:tc>
        <w:tc>
          <w:tcPr>
            <w:tcW w:w="4485" w:type="dxa"/>
          </w:tcPr>
          <w:p w14:paraId="01D1C0B8" w14:textId="77777777" w:rsidR="00A438B6" w:rsidRPr="00A438B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0.05</w:t>
            </w:r>
            <w:r w:rsidR="00D1396D">
              <w:rPr>
                <w:rFonts w:ascii="Times New Roman" w:hAnsi="Times New Roman" w:cs="Times New Roman"/>
                <w:sz w:val="24"/>
                <w:szCs w:val="24"/>
              </w:rPr>
              <w:t xml:space="preserve">                                        0.05-0.50</w:t>
            </w:r>
          </w:p>
        </w:tc>
      </w:tr>
      <w:tr w:rsidR="00A438B6" w:rsidRPr="00A438B6" w14:paraId="3D68FFDE" w14:textId="77777777" w:rsidTr="00C032B1">
        <w:trPr>
          <w:trHeight w:val="387"/>
        </w:trPr>
        <w:tc>
          <w:tcPr>
            <w:tcW w:w="4390" w:type="dxa"/>
          </w:tcPr>
          <w:p w14:paraId="78B14A70" w14:textId="77777777" w:rsidR="006F0396" w:rsidRPr="006F0396" w:rsidRDefault="00A438B6" w:rsidP="00A438B6">
            <w:pPr>
              <w:spacing w:line="480" w:lineRule="auto"/>
              <w:rPr>
                <w:rFonts w:ascii="Times New Roman" w:hAnsi="Times New Roman" w:cs="Times New Roman"/>
                <w:sz w:val="24"/>
                <w:szCs w:val="24"/>
              </w:rPr>
            </w:pPr>
            <w:r w:rsidRPr="00A438B6">
              <w:rPr>
                <w:rFonts w:ascii="Times New Roman" w:hAnsi="Times New Roman" w:cs="Times New Roman"/>
                <w:sz w:val="24"/>
                <w:szCs w:val="24"/>
              </w:rPr>
              <w:t>Sodium Adsorption Ratio (SAR)</w:t>
            </w:r>
          </w:p>
        </w:tc>
        <w:tc>
          <w:tcPr>
            <w:tcW w:w="4485" w:type="dxa"/>
          </w:tcPr>
          <w:p w14:paraId="4481AA24" w14:textId="77777777" w:rsidR="00F31AF0" w:rsidRPr="00A438B6" w:rsidRDefault="0090720E" w:rsidP="00A438B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438B6" w:rsidRPr="00A438B6">
              <w:rPr>
                <w:rFonts w:ascii="Times New Roman" w:hAnsi="Times New Roman" w:cs="Times New Roman"/>
                <w:sz w:val="24"/>
                <w:szCs w:val="24"/>
              </w:rPr>
              <w:t>2.29</w:t>
            </w:r>
            <w:r w:rsidR="00C10D81">
              <w:rPr>
                <w:rFonts w:ascii="Times New Roman" w:hAnsi="Times New Roman" w:cs="Times New Roman"/>
                <w:sz w:val="24"/>
                <w:szCs w:val="24"/>
              </w:rPr>
              <w:t xml:space="preserve">                                           0-15</w:t>
            </w:r>
          </w:p>
        </w:tc>
      </w:tr>
      <w:tr w:rsidR="000C0835" w:rsidRPr="00A438B6" w14:paraId="2976755B" w14:textId="77777777" w:rsidTr="00C032B1">
        <w:trPr>
          <w:trHeight w:val="435"/>
        </w:trPr>
        <w:tc>
          <w:tcPr>
            <w:tcW w:w="4390" w:type="dxa"/>
          </w:tcPr>
          <w:p w14:paraId="002CCADC" w14:textId="77777777" w:rsidR="000C0835" w:rsidRPr="00A438B6"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Total Plate Count (</w:t>
            </w:r>
            <w:proofErr w:type="spellStart"/>
            <w:r>
              <w:rPr>
                <w:rFonts w:ascii="Times New Roman" w:hAnsi="Times New Roman" w:cs="Times New Roman"/>
                <w:sz w:val="24"/>
                <w:szCs w:val="24"/>
              </w:rPr>
              <w:t>cfu.M</w:t>
            </w:r>
            <w:proofErr w:type="spellEnd"/>
            <w:r>
              <w:rPr>
                <w:rFonts w:ascii="Times New Roman" w:hAnsi="Times New Roman" w:cs="Times New Roman"/>
                <w:sz w:val="24"/>
                <w:szCs w:val="24"/>
              </w:rPr>
              <w:t>/L)</w:t>
            </w:r>
          </w:p>
        </w:tc>
        <w:tc>
          <w:tcPr>
            <w:tcW w:w="4485" w:type="dxa"/>
          </w:tcPr>
          <w:p w14:paraId="516EF9EA" w14:textId="77777777" w:rsidR="000C0835"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0.81</w:t>
            </w:r>
            <w:r w:rsidR="00C10D81">
              <w:rPr>
                <w:rFonts w:ascii="Times New Roman" w:hAnsi="Times New Roman" w:cs="Times New Roman"/>
                <w:sz w:val="24"/>
                <w:szCs w:val="24"/>
              </w:rPr>
              <w:t xml:space="preserve">                                               -</w:t>
            </w:r>
          </w:p>
        </w:tc>
      </w:tr>
      <w:tr w:rsidR="000C0835" w:rsidRPr="00A438B6" w14:paraId="41B677B1" w14:textId="77777777" w:rsidTr="00C032B1">
        <w:trPr>
          <w:trHeight w:val="465"/>
        </w:trPr>
        <w:tc>
          <w:tcPr>
            <w:tcW w:w="4390" w:type="dxa"/>
          </w:tcPr>
          <w:p w14:paraId="4080E2C6" w14:textId="77777777" w:rsidR="000C0835" w:rsidRDefault="000C0835" w:rsidP="000C0835">
            <w:pPr>
              <w:rPr>
                <w:rFonts w:ascii="Times New Roman" w:hAnsi="Times New Roman" w:cs="Times New Roman"/>
                <w:sz w:val="24"/>
                <w:szCs w:val="24"/>
              </w:rPr>
            </w:pPr>
            <w:r>
              <w:rPr>
                <w:rFonts w:ascii="Times New Roman" w:hAnsi="Times New Roman" w:cs="Times New Roman"/>
                <w:sz w:val="24"/>
                <w:szCs w:val="24"/>
              </w:rPr>
              <w:t xml:space="preserve">Biochemical Oxygen Demand </w:t>
            </w:r>
            <w:r w:rsidRPr="00A438B6">
              <w:rPr>
                <w:rFonts w:ascii="Times New Roman" w:hAnsi="Times New Roman" w:cs="Times New Roman"/>
                <w:sz w:val="24"/>
                <w:szCs w:val="24"/>
              </w:rPr>
              <w:t>(mg/L)</w:t>
            </w:r>
          </w:p>
          <w:p w14:paraId="2B88A10B" w14:textId="77777777" w:rsidR="000C0835" w:rsidRDefault="000C0835" w:rsidP="000C0835">
            <w:pPr>
              <w:tabs>
                <w:tab w:val="left" w:pos="3075"/>
              </w:tabs>
              <w:rPr>
                <w:rFonts w:ascii="Times New Roman" w:hAnsi="Times New Roman" w:cs="Times New Roman"/>
                <w:sz w:val="24"/>
                <w:szCs w:val="24"/>
              </w:rPr>
            </w:pPr>
            <w:r>
              <w:rPr>
                <w:rFonts w:ascii="Times New Roman" w:hAnsi="Times New Roman" w:cs="Times New Roman"/>
                <w:sz w:val="24"/>
                <w:szCs w:val="24"/>
              </w:rPr>
              <w:tab/>
            </w:r>
          </w:p>
        </w:tc>
        <w:tc>
          <w:tcPr>
            <w:tcW w:w="4485" w:type="dxa"/>
          </w:tcPr>
          <w:p w14:paraId="3396F80A" w14:textId="77777777" w:rsidR="000C0835"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1.5</w:t>
            </w:r>
            <w:r w:rsidR="00C10D81">
              <w:rPr>
                <w:rFonts w:ascii="Times New Roman" w:hAnsi="Times New Roman" w:cs="Times New Roman"/>
                <w:sz w:val="24"/>
                <w:szCs w:val="24"/>
              </w:rPr>
              <w:t xml:space="preserve">                                                  -</w:t>
            </w:r>
          </w:p>
        </w:tc>
      </w:tr>
      <w:tr w:rsidR="000C0835" w:rsidRPr="00A438B6" w14:paraId="6BDCFBCA" w14:textId="77777777" w:rsidTr="00C032B1">
        <w:trPr>
          <w:trHeight w:val="630"/>
        </w:trPr>
        <w:tc>
          <w:tcPr>
            <w:tcW w:w="4390" w:type="dxa"/>
          </w:tcPr>
          <w:p w14:paraId="101A95E6" w14:textId="77777777" w:rsidR="000C0835" w:rsidRDefault="000C0835" w:rsidP="000C0835">
            <w:pPr>
              <w:tabs>
                <w:tab w:val="left" w:pos="3075"/>
              </w:tabs>
              <w:rPr>
                <w:rFonts w:ascii="Times New Roman" w:hAnsi="Times New Roman" w:cs="Times New Roman"/>
                <w:sz w:val="24"/>
                <w:szCs w:val="24"/>
              </w:rPr>
            </w:pPr>
            <w:r>
              <w:rPr>
                <w:rFonts w:ascii="Times New Roman" w:hAnsi="Times New Roman" w:cs="Times New Roman"/>
                <w:sz w:val="24"/>
                <w:szCs w:val="24"/>
              </w:rPr>
              <w:t xml:space="preserve">Dissolved Oxygen  </w:t>
            </w:r>
            <w:r w:rsidRPr="00A438B6">
              <w:rPr>
                <w:rFonts w:ascii="Times New Roman" w:hAnsi="Times New Roman" w:cs="Times New Roman"/>
                <w:sz w:val="24"/>
                <w:szCs w:val="24"/>
              </w:rPr>
              <w:t>(mg/L)</w:t>
            </w:r>
          </w:p>
        </w:tc>
        <w:tc>
          <w:tcPr>
            <w:tcW w:w="4485" w:type="dxa"/>
          </w:tcPr>
          <w:p w14:paraId="66F54ECD" w14:textId="77777777" w:rsidR="000C0835" w:rsidRDefault="000C0835" w:rsidP="000C0835">
            <w:pPr>
              <w:spacing w:line="480" w:lineRule="auto"/>
              <w:rPr>
                <w:rFonts w:ascii="Times New Roman" w:hAnsi="Times New Roman" w:cs="Times New Roman"/>
                <w:sz w:val="24"/>
                <w:szCs w:val="24"/>
              </w:rPr>
            </w:pPr>
            <w:r>
              <w:rPr>
                <w:rFonts w:ascii="Times New Roman" w:hAnsi="Times New Roman" w:cs="Times New Roman"/>
                <w:sz w:val="24"/>
                <w:szCs w:val="24"/>
              </w:rPr>
              <w:t>2.5</w:t>
            </w:r>
            <w:r w:rsidR="00C10D81">
              <w:rPr>
                <w:rFonts w:ascii="Times New Roman" w:hAnsi="Times New Roman" w:cs="Times New Roman"/>
                <w:sz w:val="24"/>
                <w:szCs w:val="24"/>
              </w:rPr>
              <w:t xml:space="preserve">                                                   -</w:t>
            </w:r>
          </w:p>
        </w:tc>
      </w:tr>
      <w:tr w:rsidR="000C0835" w:rsidRPr="00A438B6" w14:paraId="1A7379A0" w14:textId="77777777" w:rsidTr="00C032B1">
        <w:trPr>
          <w:trHeight w:val="405"/>
        </w:trPr>
        <w:tc>
          <w:tcPr>
            <w:tcW w:w="4390" w:type="dxa"/>
          </w:tcPr>
          <w:p w14:paraId="17B4751D" w14:textId="77777777" w:rsidR="000C0835" w:rsidRDefault="000C0835" w:rsidP="000C0835">
            <w:pPr>
              <w:tabs>
                <w:tab w:val="left" w:pos="3075"/>
              </w:tabs>
              <w:rPr>
                <w:rFonts w:ascii="Times New Roman" w:hAnsi="Times New Roman" w:cs="Times New Roman"/>
                <w:sz w:val="24"/>
                <w:szCs w:val="24"/>
              </w:rPr>
            </w:pPr>
            <w:proofErr w:type="spellStart"/>
            <w:r>
              <w:rPr>
                <w:rFonts w:ascii="Times New Roman" w:hAnsi="Times New Roman" w:cs="Times New Roman"/>
                <w:sz w:val="24"/>
                <w:szCs w:val="24"/>
              </w:rPr>
              <w:t>Feacal</w:t>
            </w:r>
            <w:proofErr w:type="spellEnd"/>
            <w:r>
              <w:rPr>
                <w:rFonts w:ascii="Times New Roman" w:hAnsi="Times New Roman" w:cs="Times New Roman"/>
                <w:sz w:val="24"/>
                <w:szCs w:val="24"/>
              </w:rPr>
              <w:t xml:space="preserve"> Coliform</w:t>
            </w:r>
            <w:r w:rsidR="00271B67">
              <w:rPr>
                <w:rFonts w:ascii="Times New Roman" w:hAnsi="Times New Roman" w:cs="Times New Roman"/>
                <w:sz w:val="24"/>
                <w:szCs w:val="24"/>
              </w:rPr>
              <w:t xml:space="preserve"> (</w:t>
            </w:r>
            <w:proofErr w:type="spellStart"/>
            <w:r w:rsidR="00271B67">
              <w:rPr>
                <w:rFonts w:ascii="Times New Roman" w:hAnsi="Times New Roman" w:cs="Times New Roman"/>
                <w:sz w:val="24"/>
                <w:szCs w:val="24"/>
              </w:rPr>
              <w:t>cfu.M</w:t>
            </w:r>
            <w:proofErr w:type="spellEnd"/>
            <w:r w:rsidR="00271B67">
              <w:rPr>
                <w:rFonts w:ascii="Times New Roman" w:hAnsi="Times New Roman" w:cs="Times New Roman"/>
                <w:sz w:val="24"/>
                <w:szCs w:val="24"/>
              </w:rPr>
              <w:t>/L)</w:t>
            </w:r>
          </w:p>
        </w:tc>
        <w:tc>
          <w:tcPr>
            <w:tcW w:w="4485" w:type="dxa"/>
          </w:tcPr>
          <w:p w14:paraId="00FD8F6A" w14:textId="77777777" w:rsidR="000C0835" w:rsidRDefault="00271B67" w:rsidP="000C0835">
            <w:pPr>
              <w:spacing w:line="480" w:lineRule="auto"/>
              <w:rPr>
                <w:rFonts w:ascii="Times New Roman" w:hAnsi="Times New Roman" w:cs="Times New Roman"/>
                <w:sz w:val="24"/>
                <w:szCs w:val="24"/>
              </w:rPr>
            </w:pPr>
            <w:r>
              <w:rPr>
                <w:rFonts w:ascii="Times New Roman" w:hAnsi="Times New Roman" w:cs="Times New Roman"/>
                <w:sz w:val="24"/>
                <w:szCs w:val="24"/>
              </w:rPr>
              <w:t>Nil</w:t>
            </w:r>
            <w:r w:rsidR="00C10D81">
              <w:rPr>
                <w:rFonts w:ascii="Times New Roman" w:hAnsi="Times New Roman" w:cs="Times New Roman"/>
                <w:sz w:val="24"/>
                <w:szCs w:val="24"/>
              </w:rPr>
              <w:t xml:space="preserve">                  </w:t>
            </w:r>
            <w:r w:rsidR="000C58BC">
              <w:rPr>
                <w:rFonts w:ascii="Times New Roman" w:hAnsi="Times New Roman" w:cs="Times New Roman"/>
                <w:sz w:val="24"/>
                <w:szCs w:val="24"/>
              </w:rPr>
              <w:t xml:space="preserve">                               </w:t>
            </w:r>
            <w:r w:rsidR="00C10D81">
              <w:rPr>
                <w:rFonts w:ascii="Times New Roman" w:hAnsi="Times New Roman" w:cs="Times New Roman"/>
                <w:sz w:val="24"/>
                <w:szCs w:val="24"/>
              </w:rPr>
              <w:t xml:space="preserve">  -</w:t>
            </w:r>
          </w:p>
        </w:tc>
      </w:tr>
      <w:tr w:rsidR="000C0835" w:rsidRPr="00A438B6" w14:paraId="32C4CB11" w14:textId="77777777" w:rsidTr="00F77370">
        <w:trPr>
          <w:trHeight w:val="345"/>
        </w:trPr>
        <w:tc>
          <w:tcPr>
            <w:tcW w:w="4390" w:type="dxa"/>
          </w:tcPr>
          <w:p w14:paraId="5B0DB7BB" w14:textId="77777777" w:rsidR="000C0835" w:rsidRDefault="000C0835" w:rsidP="000C0835">
            <w:pPr>
              <w:tabs>
                <w:tab w:val="left" w:pos="3075"/>
              </w:tabs>
              <w:rPr>
                <w:rFonts w:ascii="Times New Roman" w:hAnsi="Times New Roman" w:cs="Times New Roman"/>
                <w:sz w:val="24"/>
                <w:szCs w:val="24"/>
              </w:rPr>
            </w:pPr>
            <w:proofErr w:type="spellStart"/>
            <w:r>
              <w:rPr>
                <w:rFonts w:ascii="Times New Roman" w:hAnsi="Times New Roman" w:cs="Times New Roman"/>
                <w:sz w:val="24"/>
                <w:szCs w:val="24"/>
              </w:rPr>
              <w:t>Eucherichia</w:t>
            </w:r>
            <w:proofErr w:type="spellEnd"/>
            <w:r>
              <w:rPr>
                <w:rFonts w:ascii="Times New Roman" w:hAnsi="Times New Roman" w:cs="Times New Roman"/>
                <w:sz w:val="24"/>
                <w:szCs w:val="24"/>
              </w:rPr>
              <w:t xml:space="preserve"> Coli</w:t>
            </w:r>
            <w:r w:rsidR="00271B67">
              <w:rPr>
                <w:rFonts w:ascii="Times New Roman" w:hAnsi="Times New Roman" w:cs="Times New Roman"/>
                <w:sz w:val="24"/>
                <w:szCs w:val="24"/>
              </w:rPr>
              <w:t xml:space="preserve"> (</w:t>
            </w:r>
            <w:proofErr w:type="spellStart"/>
            <w:r w:rsidR="00271B67">
              <w:rPr>
                <w:rFonts w:ascii="Times New Roman" w:hAnsi="Times New Roman" w:cs="Times New Roman"/>
                <w:sz w:val="24"/>
                <w:szCs w:val="24"/>
              </w:rPr>
              <w:t>cfu.M</w:t>
            </w:r>
            <w:proofErr w:type="spellEnd"/>
            <w:r w:rsidR="00271B67">
              <w:rPr>
                <w:rFonts w:ascii="Times New Roman" w:hAnsi="Times New Roman" w:cs="Times New Roman"/>
                <w:sz w:val="24"/>
                <w:szCs w:val="24"/>
              </w:rPr>
              <w:t>/L)</w:t>
            </w:r>
          </w:p>
        </w:tc>
        <w:tc>
          <w:tcPr>
            <w:tcW w:w="4485" w:type="dxa"/>
          </w:tcPr>
          <w:p w14:paraId="384E66A6" w14:textId="77777777" w:rsidR="000C0835" w:rsidRDefault="00271B67" w:rsidP="000C0835">
            <w:pPr>
              <w:spacing w:line="480" w:lineRule="auto"/>
              <w:rPr>
                <w:rFonts w:ascii="Times New Roman" w:hAnsi="Times New Roman" w:cs="Times New Roman"/>
                <w:sz w:val="24"/>
                <w:szCs w:val="24"/>
              </w:rPr>
            </w:pPr>
            <w:r>
              <w:rPr>
                <w:rFonts w:ascii="Times New Roman" w:hAnsi="Times New Roman" w:cs="Times New Roman"/>
                <w:sz w:val="24"/>
                <w:szCs w:val="24"/>
              </w:rPr>
              <w:t>Nil</w:t>
            </w:r>
            <w:r w:rsidR="00C10D81">
              <w:rPr>
                <w:rFonts w:ascii="Times New Roman" w:hAnsi="Times New Roman" w:cs="Times New Roman"/>
                <w:sz w:val="24"/>
                <w:szCs w:val="24"/>
              </w:rPr>
              <w:t xml:space="preserve">                   </w:t>
            </w:r>
            <w:r w:rsidR="000C58BC">
              <w:rPr>
                <w:rFonts w:ascii="Times New Roman" w:hAnsi="Times New Roman" w:cs="Times New Roman"/>
                <w:sz w:val="24"/>
                <w:szCs w:val="24"/>
              </w:rPr>
              <w:t xml:space="preserve">                               </w:t>
            </w:r>
            <w:r w:rsidR="00C10D81">
              <w:rPr>
                <w:rFonts w:ascii="Times New Roman" w:hAnsi="Times New Roman" w:cs="Times New Roman"/>
                <w:sz w:val="24"/>
                <w:szCs w:val="24"/>
              </w:rPr>
              <w:t xml:space="preserve">  -</w:t>
            </w:r>
          </w:p>
        </w:tc>
      </w:tr>
      <w:tr w:rsidR="000C0835" w:rsidRPr="00A438B6" w14:paraId="4381443B" w14:textId="77777777" w:rsidTr="00F77370">
        <w:trPr>
          <w:trHeight w:val="192"/>
        </w:trPr>
        <w:tc>
          <w:tcPr>
            <w:tcW w:w="4390" w:type="dxa"/>
            <w:tcBorders>
              <w:bottom w:val="single" w:sz="4" w:space="0" w:color="auto"/>
            </w:tcBorders>
          </w:tcPr>
          <w:p w14:paraId="42AF2012" w14:textId="77777777" w:rsidR="000C0835" w:rsidRDefault="000C0835" w:rsidP="000C0835">
            <w:pPr>
              <w:tabs>
                <w:tab w:val="left" w:pos="3075"/>
              </w:tabs>
              <w:rPr>
                <w:rFonts w:ascii="Times New Roman" w:hAnsi="Times New Roman" w:cs="Times New Roman"/>
                <w:sz w:val="24"/>
                <w:szCs w:val="24"/>
              </w:rPr>
            </w:pPr>
          </w:p>
        </w:tc>
        <w:tc>
          <w:tcPr>
            <w:tcW w:w="4485" w:type="dxa"/>
            <w:tcBorders>
              <w:bottom w:val="single" w:sz="4" w:space="0" w:color="auto"/>
            </w:tcBorders>
          </w:tcPr>
          <w:p w14:paraId="536E24A9" w14:textId="77777777" w:rsidR="000C0835" w:rsidRDefault="000C0835" w:rsidP="000C0835">
            <w:pPr>
              <w:spacing w:line="480" w:lineRule="auto"/>
              <w:rPr>
                <w:rFonts w:ascii="Times New Roman" w:hAnsi="Times New Roman" w:cs="Times New Roman"/>
                <w:sz w:val="24"/>
                <w:szCs w:val="24"/>
              </w:rPr>
            </w:pPr>
          </w:p>
        </w:tc>
      </w:tr>
    </w:tbl>
    <w:p w14:paraId="5123674C" w14:textId="77777777" w:rsidR="00260EE5" w:rsidRDefault="00260EE5" w:rsidP="008907BB">
      <w:pPr>
        <w:spacing w:after="0"/>
        <w:rPr>
          <w:rFonts w:ascii="Times New Roman" w:hAnsi="Times New Roman" w:cs="Times New Roman"/>
          <w:color w:val="000000"/>
          <w:sz w:val="24"/>
          <w:szCs w:val="24"/>
          <w:lang w:val="en-US"/>
        </w:rPr>
      </w:pPr>
    </w:p>
    <w:p w14:paraId="563E9C9C" w14:textId="77777777" w:rsidR="008E4A1E" w:rsidRPr="008E4A1E" w:rsidRDefault="00161D2E" w:rsidP="008E4A1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008E4A1E" w:rsidRPr="008E4A1E">
        <w:rPr>
          <w:rFonts w:ascii="Times New Roman" w:hAnsi="Times New Roman" w:cs="Times New Roman"/>
          <w:b/>
          <w:sz w:val="24"/>
          <w:szCs w:val="24"/>
        </w:rPr>
        <w:t>Effect of irrigation levels</w:t>
      </w:r>
      <w:r w:rsidR="00005F00">
        <w:rPr>
          <w:rFonts w:ascii="Times New Roman" w:hAnsi="Times New Roman" w:cs="Times New Roman"/>
          <w:b/>
          <w:sz w:val="24"/>
          <w:szCs w:val="24"/>
        </w:rPr>
        <w:t xml:space="preserve"> of borehole water on plant height</w:t>
      </w:r>
    </w:p>
    <w:p w14:paraId="3B0AE9E2" w14:textId="3942B3AD" w:rsidR="008E4A1E" w:rsidRDefault="008E4A1E" w:rsidP="00B2621C">
      <w:pPr>
        <w:spacing w:after="0" w:line="480" w:lineRule="auto"/>
        <w:rPr>
          <w:rFonts w:ascii="Times New Roman" w:hAnsi="Times New Roman" w:cs="Times New Roman"/>
          <w:color w:val="000000"/>
          <w:sz w:val="24"/>
          <w:szCs w:val="24"/>
          <w:lang w:val="en-US"/>
        </w:rPr>
      </w:pPr>
      <w:r w:rsidRPr="008E4A1E">
        <w:rPr>
          <w:rFonts w:ascii="Times New Roman" w:hAnsi="Times New Roman" w:cs="Times New Roman"/>
          <w:sz w:val="24"/>
          <w:szCs w:val="24"/>
        </w:rPr>
        <w:t xml:space="preserve">         </w:t>
      </w:r>
      <w:r w:rsidRPr="008E4A1E">
        <w:rPr>
          <w:rFonts w:ascii="Times New Roman" w:hAnsi="Times New Roman" w:cs="Times New Roman"/>
          <w:sz w:val="24"/>
          <w:szCs w:val="24"/>
        </w:rPr>
        <w:tab/>
        <w:t>A significant difference in plant height due to different levels of irrigation is presented in</w:t>
      </w:r>
      <w:r w:rsidR="00B2621C">
        <w:rPr>
          <w:rFonts w:ascii="Times New Roman" w:hAnsi="Times New Roman" w:cs="Times New Roman"/>
          <w:sz w:val="24"/>
          <w:szCs w:val="24"/>
        </w:rPr>
        <w:t xml:space="preserve"> Table 2</w:t>
      </w:r>
      <w:r w:rsidRPr="008E4A1E">
        <w:rPr>
          <w:rFonts w:ascii="Times New Roman" w:hAnsi="Times New Roman" w:cs="Times New Roman"/>
          <w:sz w:val="24"/>
          <w:szCs w:val="24"/>
        </w:rPr>
        <w:t>. The plant height was observed significantly higher in irrigation level I</w:t>
      </w:r>
      <w:r w:rsidRPr="008E4A1E">
        <w:rPr>
          <w:rFonts w:ascii="Times New Roman" w:hAnsi="Times New Roman" w:cs="Times New Roman"/>
          <w:sz w:val="24"/>
          <w:szCs w:val="24"/>
          <w:vertAlign w:val="subscript"/>
        </w:rPr>
        <w:t>2</w:t>
      </w:r>
      <w:r w:rsidRPr="008E4A1E">
        <w:rPr>
          <w:rFonts w:ascii="Times New Roman" w:hAnsi="Times New Roman" w:cs="Times New Roman"/>
          <w:sz w:val="24"/>
          <w:szCs w:val="24"/>
        </w:rPr>
        <w:t xml:space="preserve"> (80%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(141.69 cm) than I</w:t>
      </w:r>
      <w:r w:rsidRPr="008E4A1E">
        <w:rPr>
          <w:rFonts w:ascii="Times New Roman" w:hAnsi="Times New Roman" w:cs="Times New Roman"/>
          <w:sz w:val="24"/>
          <w:szCs w:val="24"/>
          <w:vertAlign w:val="subscript"/>
        </w:rPr>
        <w:t>1</w:t>
      </w:r>
      <w:r w:rsidRPr="008E4A1E">
        <w:rPr>
          <w:rFonts w:ascii="Times New Roman" w:hAnsi="Times New Roman" w:cs="Times New Roman"/>
          <w:sz w:val="24"/>
          <w:szCs w:val="24"/>
        </w:rPr>
        <w:t xml:space="preserve"> (100%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Significantly lower plant height was recorded with I</w:t>
      </w:r>
      <w:r w:rsidRPr="008E4A1E">
        <w:rPr>
          <w:rFonts w:ascii="Times New Roman" w:hAnsi="Times New Roman" w:cs="Times New Roman"/>
          <w:sz w:val="24"/>
          <w:szCs w:val="24"/>
          <w:vertAlign w:val="subscript"/>
        </w:rPr>
        <w:t>3</w:t>
      </w:r>
      <w:r w:rsidRPr="008E4A1E">
        <w:rPr>
          <w:rFonts w:ascii="Times New Roman" w:hAnsi="Times New Roman" w:cs="Times New Roman"/>
          <w:sz w:val="24"/>
          <w:szCs w:val="24"/>
        </w:rPr>
        <w:t xml:space="preserve"> (60%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(121.80 cm) than the rest of the treatments. The plant height in I</w:t>
      </w:r>
      <w:r w:rsidRPr="008E4A1E">
        <w:rPr>
          <w:rFonts w:ascii="Times New Roman" w:hAnsi="Times New Roman" w:cs="Times New Roman"/>
          <w:sz w:val="24"/>
          <w:szCs w:val="24"/>
          <w:vertAlign w:val="subscript"/>
        </w:rPr>
        <w:t>2</w:t>
      </w:r>
      <w:r w:rsidRPr="008E4A1E">
        <w:rPr>
          <w:rFonts w:ascii="Times New Roman" w:hAnsi="Times New Roman" w:cs="Times New Roman"/>
          <w:sz w:val="24"/>
          <w:szCs w:val="24"/>
        </w:rPr>
        <w:t xml:space="preserve"> (80%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was found to be 1.16 times higher than I</w:t>
      </w:r>
      <w:r w:rsidRPr="008E4A1E">
        <w:rPr>
          <w:rFonts w:ascii="Times New Roman" w:hAnsi="Times New Roman" w:cs="Times New Roman"/>
          <w:sz w:val="24"/>
          <w:szCs w:val="24"/>
          <w:vertAlign w:val="subscript"/>
        </w:rPr>
        <w:t>3</w:t>
      </w:r>
      <w:r w:rsidRPr="008E4A1E">
        <w:rPr>
          <w:rFonts w:ascii="Times New Roman" w:hAnsi="Times New Roman" w:cs="Times New Roman"/>
          <w:sz w:val="24"/>
          <w:szCs w:val="24"/>
        </w:rPr>
        <w:t xml:space="preserve"> (60%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increasing vegetative characteristics under (80% ET</w:t>
      </w:r>
      <w:r w:rsidRPr="008E4A1E">
        <w:rPr>
          <w:rFonts w:ascii="Times New Roman" w:hAnsi="Times New Roman" w:cs="Times New Roman"/>
          <w:sz w:val="24"/>
          <w:szCs w:val="24"/>
          <w:vertAlign w:val="subscript"/>
        </w:rPr>
        <w:t>C</w:t>
      </w:r>
      <w:r w:rsidRPr="008E4A1E">
        <w:rPr>
          <w:rFonts w:ascii="Times New Roman" w:hAnsi="Times New Roman" w:cs="Times New Roman"/>
          <w:sz w:val="24"/>
          <w:szCs w:val="24"/>
        </w:rPr>
        <w:t xml:space="preserve">) irrigation level could be attributed to the suitable irrigation quantity especially in the early stage of crop growth enhanced a deeper and more extensive root system and these result are closely related to </w:t>
      </w:r>
      <w:proofErr w:type="spellStart"/>
      <w:r w:rsidRPr="008E4A1E">
        <w:rPr>
          <w:rFonts w:ascii="Times New Roman" w:hAnsi="Times New Roman" w:cs="Times New Roman"/>
          <w:sz w:val="24"/>
          <w:szCs w:val="24"/>
        </w:rPr>
        <w:t>Ngouajio</w:t>
      </w:r>
      <w:proofErr w:type="spellEnd"/>
      <w:r w:rsidRPr="008E4A1E">
        <w:rPr>
          <w:rFonts w:ascii="Times New Roman" w:hAnsi="Times New Roman" w:cs="Times New Roman"/>
          <w:sz w:val="24"/>
          <w:szCs w:val="24"/>
        </w:rPr>
        <w:t xml:space="preserve">, </w:t>
      </w:r>
      <w:r w:rsidRPr="008E4A1E">
        <w:rPr>
          <w:rFonts w:ascii="Times New Roman" w:hAnsi="Times New Roman" w:cs="Times New Roman"/>
          <w:i/>
          <w:sz w:val="24"/>
          <w:szCs w:val="24"/>
        </w:rPr>
        <w:t>et al.,</w:t>
      </w:r>
      <w:r w:rsidRPr="008E4A1E">
        <w:rPr>
          <w:rFonts w:ascii="Times New Roman" w:hAnsi="Times New Roman" w:cs="Times New Roman"/>
          <w:sz w:val="24"/>
          <w:szCs w:val="24"/>
        </w:rPr>
        <w:t xml:space="preserve"> (2017) in tomatoes</w:t>
      </w:r>
      <w:r w:rsidR="00B2621C">
        <w:rPr>
          <w:rFonts w:ascii="Times New Roman" w:hAnsi="Times New Roman" w:cs="Times New Roman"/>
          <w:color w:val="000000"/>
          <w:sz w:val="24"/>
          <w:szCs w:val="24"/>
          <w:lang w:val="en-US"/>
        </w:rPr>
        <w:t>.</w:t>
      </w:r>
    </w:p>
    <w:p w14:paraId="2CBB5B72" w14:textId="77777777" w:rsidR="00E50F56" w:rsidRPr="00E50F56" w:rsidRDefault="00161D2E" w:rsidP="00E50F5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3.2.1 </w:t>
      </w:r>
      <w:r w:rsidR="00E50F56" w:rsidRPr="00E50F56">
        <w:rPr>
          <w:rFonts w:ascii="Times New Roman" w:hAnsi="Times New Roman" w:cs="Times New Roman"/>
          <w:b/>
          <w:sz w:val="24"/>
          <w:szCs w:val="24"/>
        </w:rPr>
        <w:t xml:space="preserve">Effect of fertilizer application rate </w:t>
      </w:r>
      <w:r w:rsidR="00E50F56">
        <w:rPr>
          <w:rFonts w:ascii="Times New Roman" w:hAnsi="Times New Roman" w:cs="Times New Roman"/>
          <w:b/>
          <w:sz w:val="24"/>
          <w:szCs w:val="24"/>
        </w:rPr>
        <w:t>of borehole water on plant height</w:t>
      </w:r>
    </w:p>
    <w:p w14:paraId="2AAFDDD0" w14:textId="4EF3C2D2" w:rsidR="00E50F56" w:rsidRDefault="00E50F56" w:rsidP="00E50F56">
      <w:pPr>
        <w:spacing w:line="480" w:lineRule="auto"/>
        <w:rPr>
          <w:rFonts w:ascii="Times New Roman" w:hAnsi="Times New Roman" w:cs="Times New Roman"/>
          <w:sz w:val="24"/>
          <w:szCs w:val="24"/>
        </w:rPr>
      </w:pPr>
      <w:r w:rsidRPr="00E50F56">
        <w:rPr>
          <w:rFonts w:ascii="Times New Roman" w:hAnsi="Times New Roman" w:cs="Times New Roman"/>
          <w:b/>
          <w:sz w:val="24"/>
          <w:szCs w:val="24"/>
        </w:rPr>
        <w:t xml:space="preserve">            </w:t>
      </w:r>
      <w:r w:rsidRPr="00E50F56">
        <w:rPr>
          <w:rFonts w:ascii="Times New Roman" w:hAnsi="Times New Roman" w:cs="Times New Roman"/>
          <w:sz w:val="24"/>
          <w:szCs w:val="24"/>
        </w:rPr>
        <w:t>A significant difference in plant height at harvesting stage was observed under different fertilizer application rate a</w:t>
      </w:r>
      <w:r w:rsidR="00B2621C">
        <w:rPr>
          <w:rFonts w:ascii="Times New Roman" w:hAnsi="Times New Roman" w:cs="Times New Roman"/>
          <w:sz w:val="24"/>
          <w:szCs w:val="24"/>
        </w:rPr>
        <w:t>nd they are accounted in Table.2</w:t>
      </w:r>
      <w:r w:rsidRPr="00E50F56">
        <w:rPr>
          <w:rFonts w:ascii="Times New Roman" w:hAnsi="Times New Roman" w:cs="Times New Roman"/>
          <w:sz w:val="24"/>
          <w:szCs w:val="24"/>
        </w:rPr>
        <w:t>. F</w:t>
      </w:r>
      <w:r w:rsidRPr="00E50F56">
        <w:rPr>
          <w:rFonts w:ascii="Times New Roman" w:hAnsi="Times New Roman" w:cs="Times New Roman"/>
          <w:sz w:val="24"/>
          <w:szCs w:val="24"/>
          <w:vertAlign w:val="subscript"/>
        </w:rPr>
        <w:t>0</w:t>
      </w:r>
      <w:r w:rsidRPr="00E50F56">
        <w:rPr>
          <w:rFonts w:ascii="Times New Roman" w:hAnsi="Times New Roman" w:cs="Times New Roman"/>
          <w:sz w:val="24"/>
          <w:szCs w:val="24"/>
        </w:rPr>
        <w:t xml:space="preserve"> received no fertilizer as compared to F</w:t>
      </w:r>
      <w:r w:rsidRPr="00E50F56">
        <w:rPr>
          <w:rFonts w:ascii="Times New Roman" w:hAnsi="Times New Roman" w:cs="Times New Roman"/>
          <w:sz w:val="24"/>
          <w:szCs w:val="24"/>
          <w:vertAlign w:val="subscript"/>
        </w:rPr>
        <w:t>25</w:t>
      </w:r>
      <w:r w:rsidRPr="00E50F56">
        <w:rPr>
          <w:rFonts w:ascii="Times New Roman" w:hAnsi="Times New Roman" w:cs="Times New Roman"/>
          <w:sz w:val="24"/>
          <w:szCs w:val="24"/>
        </w:rPr>
        <w:t>, F</w:t>
      </w:r>
      <w:r w:rsidRPr="00E50F56">
        <w:rPr>
          <w:rFonts w:ascii="Times New Roman" w:hAnsi="Times New Roman" w:cs="Times New Roman"/>
          <w:sz w:val="24"/>
          <w:szCs w:val="24"/>
          <w:vertAlign w:val="subscript"/>
        </w:rPr>
        <w:t>50</w:t>
      </w:r>
      <w:r w:rsidRPr="00E50F56">
        <w:rPr>
          <w:rFonts w:ascii="Times New Roman" w:hAnsi="Times New Roman" w:cs="Times New Roman"/>
          <w:sz w:val="24"/>
          <w:szCs w:val="24"/>
        </w:rPr>
        <w:t xml:space="preserve"> and F</w:t>
      </w:r>
      <w:r w:rsidRPr="00E50F56">
        <w:rPr>
          <w:rFonts w:ascii="Times New Roman" w:hAnsi="Times New Roman" w:cs="Times New Roman"/>
          <w:sz w:val="24"/>
          <w:szCs w:val="24"/>
          <w:vertAlign w:val="subscript"/>
        </w:rPr>
        <w:t>75</w:t>
      </w:r>
      <w:r w:rsidRPr="00E50F56">
        <w:rPr>
          <w:rFonts w:ascii="Times New Roman" w:hAnsi="Times New Roman" w:cs="Times New Roman"/>
          <w:sz w:val="24"/>
          <w:szCs w:val="24"/>
        </w:rPr>
        <w:t xml:space="preserve"> which allowed for the better yield and growth of plants. Significantly higher plant height was observed in F</w:t>
      </w:r>
      <w:r w:rsidRPr="00E50F56">
        <w:rPr>
          <w:rFonts w:ascii="Times New Roman" w:hAnsi="Times New Roman" w:cs="Times New Roman"/>
          <w:sz w:val="24"/>
          <w:szCs w:val="24"/>
          <w:vertAlign w:val="subscript"/>
        </w:rPr>
        <w:t>75</w:t>
      </w:r>
      <w:r w:rsidRPr="00E50F56">
        <w:rPr>
          <w:rFonts w:ascii="Times New Roman" w:hAnsi="Times New Roman" w:cs="Times New Roman"/>
          <w:sz w:val="24"/>
          <w:szCs w:val="24"/>
        </w:rPr>
        <w:t xml:space="preserve"> treatment (183.11cm) which was 1.68 times higher F</w:t>
      </w:r>
      <w:r w:rsidRPr="00E50F56">
        <w:rPr>
          <w:rFonts w:ascii="Times New Roman" w:hAnsi="Times New Roman" w:cs="Times New Roman"/>
          <w:sz w:val="24"/>
          <w:szCs w:val="24"/>
          <w:vertAlign w:val="subscript"/>
        </w:rPr>
        <w:t>50</w:t>
      </w:r>
      <w:r w:rsidRPr="00E50F56">
        <w:rPr>
          <w:rFonts w:ascii="Times New Roman" w:hAnsi="Times New Roman" w:cs="Times New Roman"/>
          <w:sz w:val="24"/>
          <w:szCs w:val="24"/>
        </w:rPr>
        <w:t xml:space="preserve"> treatment (108.76cm) and 1.58 times higher than F</w:t>
      </w:r>
      <w:r w:rsidRPr="00E50F56">
        <w:rPr>
          <w:rFonts w:ascii="Times New Roman" w:hAnsi="Times New Roman" w:cs="Times New Roman"/>
          <w:sz w:val="24"/>
          <w:szCs w:val="24"/>
          <w:vertAlign w:val="subscript"/>
        </w:rPr>
        <w:t>25</w:t>
      </w:r>
      <w:r w:rsidRPr="00E50F56">
        <w:rPr>
          <w:rFonts w:ascii="Times New Roman" w:hAnsi="Times New Roman" w:cs="Times New Roman"/>
          <w:sz w:val="24"/>
          <w:szCs w:val="24"/>
        </w:rPr>
        <w:t xml:space="preserve"> treatment. </w:t>
      </w:r>
    </w:p>
    <w:p w14:paraId="37DD2D49" w14:textId="7885DD5C" w:rsidR="00E50F56" w:rsidRPr="00E50F56" w:rsidRDefault="00B2621C" w:rsidP="00E50F56">
      <w:pPr>
        <w:spacing w:line="360" w:lineRule="auto"/>
        <w:rPr>
          <w:rFonts w:ascii="Times New Roman" w:hAnsi="Times New Roman" w:cs="Times New Roman"/>
          <w:b/>
          <w:sz w:val="24"/>
          <w:szCs w:val="24"/>
        </w:rPr>
      </w:pPr>
      <w:r>
        <w:rPr>
          <w:rFonts w:ascii="Times New Roman" w:hAnsi="Times New Roman" w:cs="Times New Roman"/>
          <w:b/>
          <w:sz w:val="24"/>
          <w:szCs w:val="24"/>
        </w:rPr>
        <w:t>Table 2</w:t>
      </w:r>
      <w:r w:rsidR="00E50F56" w:rsidRPr="00E50F56">
        <w:rPr>
          <w:rFonts w:ascii="Times New Roman" w:hAnsi="Times New Roman" w:cs="Times New Roman"/>
          <w:b/>
          <w:sz w:val="24"/>
          <w:szCs w:val="24"/>
        </w:rPr>
        <w:t xml:space="preserve"> Effect of Irrigation Lev</w:t>
      </w:r>
      <w:r w:rsidR="003B64B4">
        <w:rPr>
          <w:rFonts w:ascii="Times New Roman" w:hAnsi="Times New Roman" w:cs="Times New Roman"/>
          <w:b/>
          <w:sz w:val="24"/>
          <w:szCs w:val="24"/>
        </w:rPr>
        <w:t>els and Fertilizer Application R</w:t>
      </w:r>
      <w:r w:rsidR="00E50F56" w:rsidRPr="00E50F56">
        <w:rPr>
          <w:rFonts w:ascii="Times New Roman" w:hAnsi="Times New Roman" w:cs="Times New Roman"/>
          <w:b/>
          <w:sz w:val="24"/>
          <w:szCs w:val="24"/>
        </w:rPr>
        <w:t>ate</w:t>
      </w:r>
      <w:r w:rsidR="003B64B4">
        <w:rPr>
          <w:rFonts w:ascii="Times New Roman" w:hAnsi="Times New Roman" w:cs="Times New Roman"/>
          <w:b/>
          <w:sz w:val="24"/>
          <w:szCs w:val="24"/>
        </w:rPr>
        <w:t xml:space="preserve"> of Borehole Water</w:t>
      </w:r>
      <w:r w:rsidR="00E50F56" w:rsidRPr="00E50F56">
        <w:rPr>
          <w:rFonts w:ascii="Times New Roman" w:hAnsi="Times New Roman" w:cs="Times New Roman"/>
          <w:b/>
          <w:sz w:val="24"/>
          <w:szCs w:val="24"/>
        </w:rPr>
        <w:t xml:space="preserve"> </w:t>
      </w:r>
      <w:r w:rsidR="00656671">
        <w:rPr>
          <w:rFonts w:ascii="Times New Roman" w:hAnsi="Times New Roman" w:cs="Times New Roman"/>
          <w:b/>
          <w:sz w:val="24"/>
          <w:szCs w:val="24"/>
        </w:rPr>
        <w:t>on Plant Height</w:t>
      </w:r>
      <w:r w:rsidR="00E50F56" w:rsidRPr="00E50F56">
        <w:rPr>
          <w:rFonts w:ascii="Times New Roman" w:hAnsi="Times New Roman" w:cs="Times New Roman"/>
          <w:b/>
          <w:sz w:val="24"/>
          <w:szCs w:val="24"/>
        </w:rPr>
        <w:t xml:space="preserve"> (cm)</w:t>
      </w:r>
    </w:p>
    <w:tbl>
      <w:tblPr>
        <w:tblStyle w:val="TableGrid"/>
        <w:tblW w:w="9350"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0"/>
        <w:gridCol w:w="1560"/>
        <w:gridCol w:w="1545"/>
        <w:gridCol w:w="12"/>
        <w:gridCol w:w="1518"/>
        <w:gridCol w:w="39"/>
        <w:gridCol w:w="6"/>
        <w:gridCol w:w="1545"/>
        <w:gridCol w:w="7"/>
        <w:gridCol w:w="1558"/>
      </w:tblGrid>
      <w:tr w:rsidR="00E50F56" w:rsidRPr="00E50F56" w14:paraId="53B8D4D8" w14:textId="77777777" w:rsidTr="009250E7">
        <w:trPr>
          <w:trHeight w:val="597"/>
        </w:trPr>
        <w:tc>
          <w:tcPr>
            <w:tcW w:w="1560" w:type="dxa"/>
            <w:vMerge w:val="restart"/>
            <w:tcBorders>
              <w:top w:val="single" w:sz="4" w:space="0" w:color="auto"/>
              <w:bottom w:val="nil"/>
            </w:tcBorders>
          </w:tcPr>
          <w:p w14:paraId="3B1F1041" w14:textId="77777777" w:rsidR="00E50F56" w:rsidRPr="00E50F56" w:rsidRDefault="00E50F56" w:rsidP="009250E7">
            <w:pPr>
              <w:spacing w:line="360" w:lineRule="auto"/>
              <w:rPr>
                <w:rFonts w:ascii="Times New Roman" w:hAnsi="Times New Roman" w:cs="Times New Roman"/>
                <w:b/>
                <w:sz w:val="24"/>
                <w:szCs w:val="24"/>
              </w:rPr>
            </w:pPr>
          </w:p>
          <w:p w14:paraId="31BF5313"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Irrigation                                                         Levels</w:t>
            </w:r>
          </w:p>
        </w:tc>
        <w:tc>
          <w:tcPr>
            <w:tcW w:w="4635" w:type="dxa"/>
            <w:gridSpan w:val="4"/>
            <w:tcBorders>
              <w:top w:val="single" w:sz="4" w:space="0" w:color="auto"/>
              <w:bottom w:val="nil"/>
            </w:tcBorders>
          </w:tcPr>
          <w:p w14:paraId="13E2C1FE" w14:textId="77777777" w:rsidR="00E50F56" w:rsidRPr="00E50F56" w:rsidRDefault="00E50F56" w:rsidP="009250E7">
            <w:pPr>
              <w:spacing w:line="259" w:lineRule="auto"/>
              <w:rPr>
                <w:rFonts w:ascii="Times New Roman" w:hAnsi="Times New Roman" w:cs="Times New Roman"/>
                <w:b/>
                <w:sz w:val="24"/>
                <w:szCs w:val="24"/>
              </w:rPr>
            </w:pPr>
          </w:p>
          <w:p w14:paraId="7D38E8B0"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 xml:space="preserve">                          Fertilizer application</w:t>
            </w:r>
          </w:p>
        </w:tc>
        <w:tc>
          <w:tcPr>
            <w:tcW w:w="3155" w:type="dxa"/>
            <w:gridSpan w:val="5"/>
            <w:tcBorders>
              <w:top w:val="single" w:sz="4" w:space="0" w:color="auto"/>
              <w:bottom w:val="nil"/>
            </w:tcBorders>
          </w:tcPr>
          <w:p w14:paraId="0B43A9B8" w14:textId="77777777" w:rsidR="00E50F56" w:rsidRPr="00E50F56" w:rsidRDefault="00E50F56" w:rsidP="009250E7">
            <w:pPr>
              <w:spacing w:line="259" w:lineRule="auto"/>
              <w:rPr>
                <w:rFonts w:ascii="Times New Roman" w:hAnsi="Times New Roman" w:cs="Times New Roman"/>
                <w:b/>
                <w:sz w:val="24"/>
                <w:szCs w:val="24"/>
              </w:rPr>
            </w:pPr>
          </w:p>
          <w:p w14:paraId="3DD29C09" w14:textId="77777777" w:rsidR="00E50F56" w:rsidRPr="00E50F56" w:rsidRDefault="00E50F56" w:rsidP="009250E7">
            <w:pPr>
              <w:spacing w:line="360" w:lineRule="auto"/>
              <w:rPr>
                <w:rFonts w:ascii="Times New Roman" w:hAnsi="Times New Roman" w:cs="Times New Roman"/>
                <w:b/>
                <w:sz w:val="24"/>
                <w:szCs w:val="24"/>
              </w:rPr>
            </w:pPr>
          </w:p>
        </w:tc>
      </w:tr>
      <w:tr w:rsidR="00E50F56" w:rsidRPr="00E50F56" w14:paraId="2390943D" w14:textId="77777777" w:rsidTr="009250E7">
        <w:trPr>
          <w:trHeight w:val="431"/>
        </w:trPr>
        <w:tc>
          <w:tcPr>
            <w:tcW w:w="1560" w:type="dxa"/>
            <w:vMerge/>
            <w:tcBorders>
              <w:top w:val="nil"/>
              <w:bottom w:val="single" w:sz="4" w:space="0" w:color="auto"/>
            </w:tcBorders>
          </w:tcPr>
          <w:p w14:paraId="74CA388F" w14:textId="77777777" w:rsidR="00E50F56" w:rsidRPr="00E50F56" w:rsidRDefault="00E50F56" w:rsidP="009250E7">
            <w:pPr>
              <w:spacing w:line="360" w:lineRule="auto"/>
              <w:rPr>
                <w:rFonts w:ascii="Times New Roman" w:hAnsi="Times New Roman" w:cs="Times New Roman"/>
                <w:b/>
                <w:sz w:val="24"/>
                <w:szCs w:val="24"/>
              </w:rPr>
            </w:pPr>
          </w:p>
        </w:tc>
        <w:tc>
          <w:tcPr>
            <w:tcW w:w="1560" w:type="dxa"/>
            <w:tcBorders>
              <w:top w:val="nil"/>
              <w:bottom w:val="single" w:sz="4" w:space="0" w:color="auto"/>
            </w:tcBorders>
          </w:tcPr>
          <w:p w14:paraId="0CE8BAD7"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0</w:t>
            </w:r>
          </w:p>
        </w:tc>
        <w:tc>
          <w:tcPr>
            <w:tcW w:w="1545" w:type="dxa"/>
            <w:tcBorders>
              <w:top w:val="nil"/>
              <w:bottom w:val="single" w:sz="4" w:space="0" w:color="auto"/>
            </w:tcBorders>
          </w:tcPr>
          <w:p w14:paraId="57548B5E"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25</w:t>
            </w:r>
          </w:p>
        </w:tc>
        <w:tc>
          <w:tcPr>
            <w:tcW w:w="1575" w:type="dxa"/>
            <w:gridSpan w:val="4"/>
            <w:tcBorders>
              <w:top w:val="nil"/>
              <w:bottom w:val="single" w:sz="4" w:space="0" w:color="auto"/>
            </w:tcBorders>
          </w:tcPr>
          <w:p w14:paraId="61737701"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50</w:t>
            </w:r>
          </w:p>
        </w:tc>
        <w:tc>
          <w:tcPr>
            <w:tcW w:w="1545" w:type="dxa"/>
            <w:tcBorders>
              <w:top w:val="nil"/>
              <w:bottom w:val="single" w:sz="4" w:space="0" w:color="auto"/>
            </w:tcBorders>
          </w:tcPr>
          <w:p w14:paraId="25A943BF"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F</w:t>
            </w:r>
            <w:r w:rsidRPr="00E50F56">
              <w:rPr>
                <w:rFonts w:ascii="Times New Roman" w:hAnsi="Times New Roman" w:cs="Times New Roman"/>
                <w:b/>
                <w:sz w:val="24"/>
                <w:szCs w:val="24"/>
                <w:vertAlign w:val="subscript"/>
              </w:rPr>
              <w:t>75</w:t>
            </w:r>
          </w:p>
        </w:tc>
        <w:tc>
          <w:tcPr>
            <w:tcW w:w="1565" w:type="dxa"/>
            <w:gridSpan w:val="2"/>
            <w:tcBorders>
              <w:top w:val="nil"/>
              <w:bottom w:val="single" w:sz="4" w:space="0" w:color="auto"/>
            </w:tcBorders>
          </w:tcPr>
          <w:p w14:paraId="6998BCD1"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b/>
                <w:sz w:val="24"/>
                <w:szCs w:val="24"/>
              </w:rPr>
              <w:t>Mean</w:t>
            </w:r>
          </w:p>
        </w:tc>
      </w:tr>
      <w:tr w:rsidR="00E50F56" w:rsidRPr="00E50F56" w14:paraId="11A502C9" w14:textId="77777777" w:rsidTr="009250E7">
        <w:tblPrEx>
          <w:tblLook w:val="04A0" w:firstRow="1" w:lastRow="0" w:firstColumn="1" w:lastColumn="0" w:noHBand="0" w:noVBand="1"/>
        </w:tblPrEx>
        <w:tc>
          <w:tcPr>
            <w:tcW w:w="1560" w:type="dxa"/>
            <w:tcBorders>
              <w:top w:val="single" w:sz="4" w:space="0" w:color="auto"/>
            </w:tcBorders>
          </w:tcPr>
          <w:p w14:paraId="7C93BABA"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I</w:t>
            </w:r>
            <w:r w:rsidRPr="00E50F56">
              <w:rPr>
                <w:rFonts w:ascii="Times New Roman" w:hAnsi="Times New Roman" w:cs="Times New Roman"/>
                <w:b/>
                <w:sz w:val="24"/>
                <w:szCs w:val="24"/>
                <w:vertAlign w:val="subscript"/>
              </w:rPr>
              <w:t>1</w:t>
            </w:r>
          </w:p>
        </w:tc>
        <w:tc>
          <w:tcPr>
            <w:tcW w:w="1560" w:type="dxa"/>
            <w:tcBorders>
              <w:top w:val="single" w:sz="4" w:space="0" w:color="auto"/>
            </w:tcBorders>
          </w:tcPr>
          <w:p w14:paraId="4A6F7837"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sz w:val="24"/>
                <w:szCs w:val="24"/>
              </w:rPr>
              <w:t>180.00</w:t>
            </w:r>
          </w:p>
        </w:tc>
        <w:tc>
          <w:tcPr>
            <w:tcW w:w="1557" w:type="dxa"/>
            <w:gridSpan w:val="2"/>
            <w:tcBorders>
              <w:top w:val="single" w:sz="4" w:space="0" w:color="auto"/>
            </w:tcBorders>
          </w:tcPr>
          <w:p w14:paraId="3163BF8E"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sz w:val="24"/>
                <w:szCs w:val="24"/>
              </w:rPr>
              <w:t>117.33</w:t>
            </w:r>
          </w:p>
        </w:tc>
        <w:tc>
          <w:tcPr>
            <w:tcW w:w="1557" w:type="dxa"/>
            <w:gridSpan w:val="2"/>
            <w:tcBorders>
              <w:top w:val="single" w:sz="4" w:space="0" w:color="auto"/>
            </w:tcBorders>
          </w:tcPr>
          <w:p w14:paraId="5AB881CD"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sz w:val="24"/>
                <w:szCs w:val="24"/>
              </w:rPr>
              <w:t>129.67</w:t>
            </w:r>
          </w:p>
        </w:tc>
        <w:tc>
          <w:tcPr>
            <w:tcW w:w="1558" w:type="dxa"/>
            <w:gridSpan w:val="3"/>
            <w:tcBorders>
              <w:top w:val="single" w:sz="4" w:space="0" w:color="auto"/>
            </w:tcBorders>
          </w:tcPr>
          <w:p w14:paraId="73587FCB"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sz w:val="24"/>
                <w:szCs w:val="24"/>
              </w:rPr>
              <w:t>113.33</w:t>
            </w:r>
          </w:p>
        </w:tc>
        <w:tc>
          <w:tcPr>
            <w:tcW w:w="1558" w:type="dxa"/>
            <w:tcBorders>
              <w:top w:val="single" w:sz="4" w:space="0" w:color="auto"/>
            </w:tcBorders>
          </w:tcPr>
          <w:p w14:paraId="252B8549" w14:textId="77777777" w:rsidR="00E50F56" w:rsidRPr="00E50F56" w:rsidRDefault="00E50F56" w:rsidP="009250E7">
            <w:pPr>
              <w:spacing w:line="360" w:lineRule="auto"/>
              <w:rPr>
                <w:rFonts w:ascii="Times New Roman" w:hAnsi="Times New Roman" w:cs="Times New Roman"/>
                <w:b/>
                <w:sz w:val="24"/>
                <w:szCs w:val="24"/>
              </w:rPr>
            </w:pPr>
            <w:r w:rsidRPr="00E50F56">
              <w:rPr>
                <w:rFonts w:ascii="Times New Roman" w:hAnsi="Times New Roman" w:cs="Times New Roman"/>
                <w:sz w:val="24"/>
                <w:szCs w:val="24"/>
              </w:rPr>
              <w:t>135.08</w:t>
            </w:r>
          </w:p>
        </w:tc>
      </w:tr>
      <w:tr w:rsidR="00E50F56" w:rsidRPr="00E50F56" w14:paraId="0D642D4A" w14:textId="77777777" w:rsidTr="009250E7">
        <w:tblPrEx>
          <w:tblLook w:val="04A0" w:firstRow="1" w:lastRow="0" w:firstColumn="1" w:lastColumn="0" w:noHBand="0" w:noVBand="1"/>
        </w:tblPrEx>
        <w:tc>
          <w:tcPr>
            <w:tcW w:w="1560" w:type="dxa"/>
          </w:tcPr>
          <w:p w14:paraId="02689484"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I</w:t>
            </w:r>
            <w:r w:rsidRPr="00E50F56">
              <w:rPr>
                <w:rFonts w:ascii="Times New Roman" w:hAnsi="Times New Roman" w:cs="Times New Roman"/>
                <w:b/>
                <w:sz w:val="24"/>
                <w:szCs w:val="24"/>
                <w:vertAlign w:val="subscript"/>
              </w:rPr>
              <w:t>2</w:t>
            </w:r>
          </w:p>
        </w:tc>
        <w:tc>
          <w:tcPr>
            <w:tcW w:w="1560" w:type="dxa"/>
          </w:tcPr>
          <w:p w14:paraId="011647FA"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195.33</w:t>
            </w:r>
          </w:p>
        </w:tc>
        <w:tc>
          <w:tcPr>
            <w:tcW w:w="1557" w:type="dxa"/>
            <w:gridSpan w:val="2"/>
          </w:tcPr>
          <w:p w14:paraId="4ED3E1E4"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122.00</w:t>
            </w:r>
          </w:p>
        </w:tc>
        <w:tc>
          <w:tcPr>
            <w:tcW w:w="1557" w:type="dxa"/>
            <w:gridSpan w:val="2"/>
          </w:tcPr>
          <w:p w14:paraId="318DCEC6"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135.70</w:t>
            </w:r>
          </w:p>
        </w:tc>
        <w:tc>
          <w:tcPr>
            <w:tcW w:w="1558" w:type="dxa"/>
            <w:gridSpan w:val="3"/>
          </w:tcPr>
          <w:p w14:paraId="28425EB1"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 xml:space="preserve"> 113.73</w:t>
            </w:r>
          </w:p>
        </w:tc>
        <w:tc>
          <w:tcPr>
            <w:tcW w:w="1558" w:type="dxa"/>
          </w:tcPr>
          <w:p w14:paraId="15378133"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141.69</w:t>
            </w:r>
          </w:p>
        </w:tc>
      </w:tr>
      <w:tr w:rsidR="00E50F56" w:rsidRPr="00E50F56" w14:paraId="55B82247" w14:textId="77777777" w:rsidTr="009250E7">
        <w:tblPrEx>
          <w:tblLook w:val="04A0" w:firstRow="1" w:lastRow="0" w:firstColumn="1" w:lastColumn="0" w:noHBand="0" w:noVBand="1"/>
        </w:tblPrEx>
        <w:tc>
          <w:tcPr>
            <w:tcW w:w="1560" w:type="dxa"/>
          </w:tcPr>
          <w:p w14:paraId="572A265B"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I</w:t>
            </w:r>
            <w:r w:rsidRPr="00E50F56">
              <w:rPr>
                <w:rFonts w:ascii="Times New Roman" w:hAnsi="Times New Roman" w:cs="Times New Roman"/>
                <w:b/>
                <w:sz w:val="24"/>
                <w:szCs w:val="24"/>
                <w:vertAlign w:val="subscript"/>
              </w:rPr>
              <w:t>3</w:t>
            </w:r>
          </w:p>
        </w:tc>
        <w:tc>
          <w:tcPr>
            <w:tcW w:w="1560" w:type="dxa"/>
          </w:tcPr>
          <w:p w14:paraId="070E4CED"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174.00</w:t>
            </w:r>
          </w:p>
        </w:tc>
        <w:tc>
          <w:tcPr>
            <w:tcW w:w="1557" w:type="dxa"/>
            <w:gridSpan w:val="2"/>
          </w:tcPr>
          <w:p w14:paraId="4AA9C7BC"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107.00</w:t>
            </w:r>
          </w:p>
        </w:tc>
        <w:tc>
          <w:tcPr>
            <w:tcW w:w="1557" w:type="dxa"/>
            <w:gridSpan w:val="2"/>
          </w:tcPr>
          <w:p w14:paraId="6E605481"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107.00</w:t>
            </w:r>
          </w:p>
        </w:tc>
        <w:tc>
          <w:tcPr>
            <w:tcW w:w="1558" w:type="dxa"/>
            <w:gridSpan w:val="3"/>
          </w:tcPr>
          <w:p w14:paraId="0096D792"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 xml:space="preserve"> 99.23</w:t>
            </w:r>
          </w:p>
        </w:tc>
        <w:tc>
          <w:tcPr>
            <w:tcW w:w="1558" w:type="dxa"/>
          </w:tcPr>
          <w:p w14:paraId="35D8B583"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121.80</w:t>
            </w:r>
          </w:p>
        </w:tc>
      </w:tr>
      <w:tr w:rsidR="00E50F56" w:rsidRPr="00E50F56" w14:paraId="4CBB2DE6" w14:textId="77777777" w:rsidTr="009250E7">
        <w:tblPrEx>
          <w:tblLook w:val="04A0" w:firstRow="1" w:lastRow="0" w:firstColumn="1" w:lastColumn="0" w:noHBand="0" w:noVBand="1"/>
        </w:tblPrEx>
        <w:tc>
          <w:tcPr>
            <w:tcW w:w="1560" w:type="dxa"/>
          </w:tcPr>
          <w:p w14:paraId="1407F23C" w14:textId="77777777" w:rsidR="00E50F56" w:rsidRPr="00E50F56" w:rsidRDefault="00E50F56" w:rsidP="009250E7">
            <w:pPr>
              <w:spacing w:line="360" w:lineRule="auto"/>
              <w:rPr>
                <w:rFonts w:ascii="Times New Roman" w:hAnsi="Times New Roman" w:cs="Times New Roman"/>
                <w:b/>
                <w:sz w:val="24"/>
                <w:szCs w:val="24"/>
                <w:vertAlign w:val="subscript"/>
              </w:rPr>
            </w:pPr>
            <w:r w:rsidRPr="00E50F56">
              <w:rPr>
                <w:rFonts w:ascii="Times New Roman" w:hAnsi="Times New Roman" w:cs="Times New Roman"/>
                <w:b/>
                <w:sz w:val="24"/>
                <w:szCs w:val="24"/>
              </w:rPr>
              <w:t>Mean</w:t>
            </w:r>
          </w:p>
        </w:tc>
        <w:tc>
          <w:tcPr>
            <w:tcW w:w="1560" w:type="dxa"/>
          </w:tcPr>
          <w:p w14:paraId="0FE4A59E"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183.11</w:t>
            </w:r>
          </w:p>
        </w:tc>
        <w:tc>
          <w:tcPr>
            <w:tcW w:w="1557" w:type="dxa"/>
            <w:gridSpan w:val="2"/>
          </w:tcPr>
          <w:p w14:paraId="51B24C41"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115.44</w:t>
            </w:r>
          </w:p>
        </w:tc>
        <w:tc>
          <w:tcPr>
            <w:tcW w:w="1557" w:type="dxa"/>
            <w:gridSpan w:val="2"/>
          </w:tcPr>
          <w:p w14:paraId="402439BF"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124.12</w:t>
            </w:r>
          </w:p>
        </w:tc>
        <w:tc>
          <w:tcPr>
            <w:tcW w:w="1558" w:type="dxa"/>
            <w:gridSpan w:val="3"/>
          </w:tcPr>
          <w:p w14:paraId="48C82FF3" w14:textId="77777777" w:rsidR="00E50F56" w:rsidRPr="00E50F56" w:rsidRDefault="00E50F56" w:rsidP="009250E7">
            <w:pPr>
              <w:spacing w:line="360" w:lineRule="auto"/>
              <w:rPr>
                <w:rFonts w:ascii="Times New Roman" w:hAnsi="Times New Roman" w:cs="Times New Roman"/>
                <w:sz w:val="24"/>
                <w:szCs w:val="24"/>
              </w:rPr>
            </w:pPr>
            <w:r w:rsidRPr="00E50F56">
              <w:rPr>
                <w:rFonts w:ascii="Times New Roman" w:hAnsi="Times New Roman" w:cs="Times New Roman"/>
                <w:sz w:val="24"/>
                <w:szCs w:val="24"/>
              </w:rPr>
              <w:t>108.76</w:t>
            </w:r>
          </w:p>
        </w:tc>
        <w:tc>
          <w:tcPr>
            <w:tcW w:w="1558" w:type="dxa"/>
          </w:tcPr>
          <w:p w14:paraId="42E455C5" w14:textId="77777777" w:rsidR="00E50F56" w:rsidRPr="00E50F56" w:rsidRDefault="00E50F56" w:rsidP="009250E7">
            <w:pPr>
              <w:spacing w:line="360" w:lineRule="auto"/>
              <w:rPr>
                <w:rFonts w:ascii="Times New Roman" w:hAnsi="Times New Roman" w:cs="Times New Roman"/>
                <w:sz w:val="24"/>
                <w:szCs w:val="24"/>
              </w:rPr>
            </w:pPr>
          </w:p>
        </w:tc>
      </w:tr>
    </w:tbl>
    <w:p w14:paraId="43DCA766" w14:textId="77777777" w:rsidR="008E4A1E" w:rsidRDefault="008E4A1E" w:rsidP="008907BB">
      <w:pPr>
        <w:spacing w:after="0"/>
        <w:rPr>
          <w:rFonts w:ascii="Times New Roman" w:hAnsi="Times New Roman" w:cs="Times New Roman"/>
          <w:color w:val="000000"/>
          <w:sz w:val="24"/>
          <w:szCs w:val="24"/>
          <w:lang w:val="en-US"/>
        </w:rPr>
      </w:pPr>
    </w:p>
    <w:p w14:paraId="030EBB8A" w14:textId="77777777" w:rsidR="00914CE6" w:rsidRDefault="00914CE6" w:rsidP="002E6036">
      <w:pPr>
        <w:spacing w:line="360" w:lineRule="auto"/>
        <w:rPr>
          <w:rFonts w:ascii="Times New Roman" w:hAnsi="Times New Roman" w:cs="Times New Roman"/>
          <w:b/>
          <w:sz w:val="24"/>
          <w:szCs w:val="24"/>
        </w:rPr>
      </w:pPr>
    </w:p>
    <w:p w14:paraId="673D5B8C" w14:textId="77777777" w:rsidR="00F76BFD" w:rsidRDefault="00E50F56" w:rsidP="003F1B4D">
      <w:pPr>
        <w:spacing w:line="360" w:lineRule="auto"/>
        <w:jc w:val="center"/>
        <w:rPr>
          <w:rFonts w:ascii="Times New Roman" w:hAnsi="Times New Roman" w:cs="Times New Roman"/>
          <w:sz w:val="24"/>
          <w:szCs w:val="24"/>
        </w:rPr>
      </w:pPr>
      <w:r>
        <w:rPr>
          <w:noProof/>
          <w:lang w:eastAsia="en-GB"/>
        </w:rPr>
        <w:drawing>
          <wp:anchor distT="0" distB="0" distL="114300" distR="114300" simplePos="0" relativeHeight="251663360" behindDoc="0" locked="0" layoutInCell="1" allowOverlap="1" wp14:anchorId="32D02D24" wp14:editId="77608EB3">
            <wp:simplePos x="0" y="0"/>
            <wp:positionH relativeFrom="margin">
              <wp:align>left</wp:align>
            </wp:positionH>
            <wp:positionV relativeFrom="paragraph">
              <wp:posOffset>415925</wp:posOffset>
            </wp:positionV>
            <wp:extent cx="5505450" cy="3438525"/>
            <wp:effectExtent l="0" t="0" r="0" b="9525"/>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37EDEF77" w14:textId="77777777" w:rsidR="00260EE5" w:rsidRDefault="00260EE5" w:rsidP="00260EE5">
      <w:pPr>
        <w:spacing w:line="360" w:lineRule="auto"/>
        <w:jc w:val="center"/>
        <w:rPr>
          <w:rFonts w:ascii="Times New Roman" w:hAnsi="Times New Roman" w:cs="Times New Roman"/>
          <w:sz w:val="24"/>
          <w:szCs w:val="24"/>
        </w:rPr>
      </w:pPr>
      <w:r>
        <w:rPr>
          <w:noProof/>
          <w:lang w:eastAsia="en-GB"/>
        </w:rPr>
        <w:drawing>
          <wp:anchor distT="0" distB="0" distL="114300" distR="114300" simplePos="0" relativeHeight="251661312" behindDoc="0" locked="0" layoutInCell="1" allowOverlap="1" wp14:anchorId="4E4F53F3" wp14:editId="545472E8">
            <wp:simplePos x="0" y="0"/>
            <wp:positionH relativeFrom="column">
              <wp:posOffset>0</wp:posOffset>
            </wp:positionH>
            <wp:positionV relativeFrom="paragraph">
              <wp:posOffset>370840</wp:posOffset>
            </wp:positionV>
            <wp:extent cx="5505450" cy="3005138"/>
            <wp:effectExtent l="0" t="0" r="0" b="508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E087E66" w14:textId="2BFDE157" w:rsidR="00E50F56" w:rsidRPr="00E50F56" w:rsidRDefault="00161D2E" w:rsidP="00E50F56">
      <w:pPr>
        <w:shd w:val="clear" w:color="auto" w:fill="FFFFFF"/>
        <w:spacing w:after="0"/>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Figure: </w:t>
      </w:r>
      <w:r w:rsidR="00E50F56" w:rsidRPr="00E50F56">
        <w:rPr>
          <w:rFonts w:ascii="Times New Roman" w:eastAsia="Times New Roman" w:hAnsi="Times New Roman" w:cs="Times New Roman"/>
          <w:b/>
          <w:color w:val="000000"/>
          <w:sz w:val="24"/>
          <w:szCs w:val="24"/>
          <w:lang w:eastAsia="en-GB"/>
        </w:rPr>
        <w:t>2 Effects of irrigation levels and fertilizer application rate on plant height at harvest stage (cm)</w:t>
      </w:r>
    </w:p>
    <w:p w14:paraId="66E5E48C" w14:textId="77777777" w:rsidR="00E50F56" w:rsidRDefault="00E50F56" w:rsidP="00914CE6">
      <w:pPr>
        <w:pStyle w:val="NoSpacing"/>
        <w:spacing w:line="480" w:lineRule="auto"/>
        <w:jc w:val="both"/>
        <w:rPr>
          <w:rFonts w:ascii="Times New Roman" w:hAnsi="Times New Roman" w:cs="Times New Roman"/>
          <w:b/>
          <w:sz w:val="24"/>
          <w:szCs w:val="24"/>
          <w:lang w:eastAsia="en-GB"/>
        </w:rPr>
      </w:pPr>
    </w:p>
    <w:p w14:paraId="1C7DB25E" w14:textId="77777777" w:rsidR="00914CE6" w:rsidRPr="00B638C9" w:rsidRDefault="00161D2E" w:rsidP="00914CE6">
      <w:pPr>
        <w:pStyle w:val="NoSpacing"/>
        <w:spacing w:line="480" w:lineRule="auto"/>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3.3</w:t>
      </w:r>
      <w:r w:rsidR="00914CE6">
        <w:rPr>
          <w:rFonts w:ascii="Times New Roman" w:hAnsi="Times New Roman" w:cs="Times New Roman"/>
          <w:b/>
          <w:sz w:val="24"/>
          <w:szCs w:val="24"/>
          <w:lang w:eastAsia="en-GB"/>
        </w:rPr>
        <w:t xml:space="preserve"> Effect of fertilizer application rate</w:t>
      </w:r>
      <w:r w:rsidR="00DC501E">
        <w:rPr>
          <w:rFonts w:ascii="Times New Roman" w:hAnsi="Times New Roman" w:cs="Times New Roman"/>
          <w:b/>
          <w:sz w:val="24"/>
          <w:szCs w:val="24"/>
          <w:lang w:eastAsia="en-GB"/>
        </w:rPr>
        <w:t xml:space="preserve"> of</w:t>
      </w:r>
      <w:r w:rsidR="00914CE6">
        <w:rPr>
          <w:rFonts w:ascii="Times New Roman" w:hAnsi="Times New Roman" w:cs="Times New Roman"/>
          <w:b/>
          <w:sz w:val="24"/>
          <w:szCs w:val="24"/>
          <w:lang w:eastAsia="en-GB"/>
        </w:rPr>
        <w:t xml:space="preserve"> borehole water</w:t>
      </w:r>
      <w:r w:rsidR="00DC501E">
        <w:rPr>
          <w:rFonts w:ascii="Times New Roman" w:hAnsi="Times New Roman" w:cs="Times New Roman"/>
          <w:b/>
          <w:sz w:val="24"/>
          <w:szCs w:val="24"/>
          <w:lang w:eastAsia="en-GB"/>
        </w:rPr>
        <w:t xml:space="preserve"> on number of fruit per plant</w:t>
      </w:r>
    </w:p>
    <w:p w14:paraId="1D307C05" w14:textId="437852A3" w:rsidR="00914CE6" w:rsidRDefault="00914CE6" w:rsidP="00ED33FB">
      <w:pPr>
        <w:pStyle w:val="NoSpacing"/>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Pr="00B638C9">
        <w:rPr>
          <w:rFonts w:ascii="Times New Roman" w:hAnsi="Times New Roman" w:cs="Times New Roman"/>
          <w:sz w:val="24"/>
          <w:szCs w:val="24"/>
          <w:lang w:eastAsia="en-GB"/>
        </w:rPr>
        <w:t xml:space="preserve">The data presented in Table </w:t>
      </w:r>
      <w:r w:rsidR="00963FF1">
        <w:rPr>
          <w:rFonts w:ascii="Times New Roman" w:hAnsi="Times New Roman" w:cs="Times New Roman"/>
          <w:sz w:val="24"/>
          <w:szCs w:val="24"/>
          <w:lang w:eastAsia="en-GB"/>
        </w:rPr>
        <w:t>3</w:t>
      </w:r>
      <w:r>
        <w:rPr>
          <w:rFonts w:ascii="Times New Roman" w:hAnsi="Times New Roman" w:cs="Times New Roman"/>
          <w:sz w:val="24"/>
          <w:szCs w:val="24"/>
          <w:lang w:eastAsia="en-GB"/>
        </w:rPr>
        <w:t xml:space="preserve"> </w:t>
      </w:r>
      <w:r w:rsidRPr="00B638C9">
        <w:rPr>
          <w:rFonts w:ascii="Times New Roman" w:hAnsi="Times New Roman" w:cs="Times New Roman"/>
          <w:sz w:val="24"/>
          <w:szCs w:val="24"/>
          <w:lang w:eastAsia="en-GB"/>
        </w:rPr>
        <w:t>reveals that the number of fruits per plant was i</w:t>
      </w:r>
      <w:r>
        <w:rPr>
          <w:rFonts w:ascii="Times New Roman" w:hAnsi="Times New Roman" w:cs="Times New Roman"/>
          <w:sz w:val="24"/>
          <w:szCs w:val="24"/>
          <w:lang w:eastAsia="en-GB"/>
        </w:rPr>
        <w:t>nfluenced by different fertilizer application rate. Highest number of</w:t>
      </w:r>
      <w:r w:rsidRPr="00B638C9">
        <w:rPr>
          <w:rFonts w:ascii="Times New Roman" w:hAnsi="Times New Roman" w:cs="Times New Roman"/>
          <w:sz w:val="24"/>
          <w:szCs w:val="24"/>
          <w:lang w:eastAsia="en-GB"/>
        </w:rPr>
        <w:t xml:space="preserve"> fruits per plant were</w:t>
      </w:r>
      <w:r>
        <w:rPr>
          <w:rFonts w:ascii="Times New Roman" w:hAnsi="Times New Roman" w:cs="Times New Roman"/>
          <w:sz w:val="24"/>
          <w:szCs w:val="24"/>
          <w:lang w:eastAsia="en-GB"/>
        </w:rPr>
        <w:t xml:space="preserve"> observed with F</w:t>
      </w:r>
      <w:r>
        <w:rPr>
          <w:rFonts w:ascii="Times New Roman" w:hAnsi="Times New Roman" w:cs="Times New Roman"/>
          <w:sz w:val="24"/>
          <w:szCs w:val="24"/>
          <w:vertAlign w:val="subscript"/>
          <w:lang w:eastAsia="en-GB"/>
        </w:rPr>
        <w:t>75</w:t>
      </w:r>
      <w:r>
        <w:rPr>
          <w:rFonts w:ascii="Times New Roman" w:hAnsi="Times New Roman" w:cs="Times New Roman"/>
          <w:sz w:val="24"/>
          <w:szCs w:val="24"/>
          <w:lang w:eastAsia="en-GB"/>
        </w:rPr>
        <w:t xml:space="preserve"> (75% fertilizer application rate) (22.51nos/plant).  Lowest number of fruits per plant </w:t>
      </w:r>
      <w:r w:rsidRPr="00B638C9">
        <w:rPr>
          <w:rFonts w:ascii="Times New Roman" w:hAnsi="Times New Roman" w:cs="Times New Roman"/>
          <w:sz w:val="24"/>
          <w:szCs w:val="24"/>
          <w:lang w:eastAsia="en-GB"/>
        </w:rPr>
        <w:t>were</w:t>
      </w:r>
      <w:r>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lastRenderedPageBreak/>
        <w:t>observed in F</w:t>
      </w:r>
      <w:r>
        <w:rPr>
          <w:rFonts w:ascii="Times New Roman" w:hAnsi="Times New Roman" w:cs="Times New Roman"/>
          <w:sz w:val="24"/>
          <w:szCs w:val="24"/>
          <w:vertAlign w:val="subscript"/>
          <w:lang w:eastAsia="en-GB"/>
        </w:rPr>
        <w:t>0</w:t>
      </w:r>
      <w:r>
        <w:rPr>
          <w:rFonts w:ascii="Times New Roman" w:hAnsi="Times New Roman" w:cs="Times New Roman"/>
          <w:sz w:val="24"/>
          <w:szCs w:val="24"/>
          <w:lang w:eastAsia="en-GB"/>
        </w:rPr>
        <w:t xml:space="preserve"> (Control) (11.22nos/plant) which </w:t>
      </w:r>
      <w:r w:rsidRPr="00B638C9">
        <w:rPr>
          <w:rFonts w:ascii="Times New Roman" w:hAnsi="Times New Roman" w:cs="Times New Roman"/>
          <w:sz w:val="24"/>
          <w:szCs w:val="24"/>
          <w:lang w:eastAsia="en-GB"/>
        </w:rPr>
        <w:t>was found significan</w:t>
      </w:r>
      <w:r>
        <w:rPr>
          <w:rFonts w:ascii="Times New Roman" w:hAnsi="Times New Roman" w:cs="Times New Roman"/>
          <w:sz w:val="24"/>
          <w:szCs w:val="24"/>
          <w:lang w:eastAsia="en-GB"/>
        </w:rPr>
        <w:t xml:space="preserve">tly lower than rest of the </w:t>
      </w:r>
      <w:r w:rsidRPr="00B638C9">
        <w:rPr>
          <w:rFonts w:ascii="Times New Roman" w:hAnsi="Times New Roman" w:cs="Times New Roman"/>
          <w:sz w:val="24"/>
          <w:szCs w:val="24"/>
          <w:lang w:eastAsia="en-GB"/>
        </w:rPr>
        <w:t>treatments.</w:t>
      </w:r>
    </w:p>
    <w:p w14:paraId="6812844F" w14:textId="77777777" w:rsidR="00914CE6" w:rsidRPr="0072500A" w:rsidRDefault="00161D2E" w:rsidP="00914CE6">
      <w:pPr>
        <w:pStyle w:val="NoSpacing"/>
        <w:spacing w:line="48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3.3</w:t>
      </w:r>
      <w:r w:rsidR="00914CE6" w:rsidRPr="0072500A">
        <w:rPr>
          <w:rFonts w:ascii="Times New Roman" w:hAnsi="Times New Roman" w:cs="Times New Roman"/>
          <w:b/>
          <w:sz w:val="24"/>
          <w:szCs w:val="24"/>
          <w:lang w:eastAsia="en-GB"/>
        </w:rPr>
        <w:t>.1 Effect of irrigation</w:t>
      </w:r>
      <w:r w:rsidR="00914CE6" w:rsidRPr="0072500A">
        <w:rPr>
          <w:rFonts w:ascii="Times New Roman" w:hAnsi="Times New Roman" w:cs="Times New Roman"/>
          <w:sz w:val="24"/>
          <w:szCs w:val="24"/>
          <w:lang w:eastAsia="en-GB"/>
        </w:rPr>
        <w:t xml:space="preserve"> </w:t>
      </w:r>
      <w:r w:rsidR="00914CE6" w:rsidRPr="0072500A">
        <w:rPr>
          <w:rFonts w:ascii="Times New Roman" w:hAnsi="Times New Roman" w:cs="Times New Roman"/>
          <w:b/>
          <w:sz w:val="24"/>
          <w:szCs w:val="24"/>
          <w:lang w:eastAsia="en-GB"/>
        </w:rPr>
        <w:t>level</w:t>
      </w:r>
      <w:r w:rsidR="00ED33FB">
        <w:rPr>
          <w:rFonts w:ascii="Times New Roman" w:hAnsi="Times New Roman" w:cs="Times New Roman"/>
          <w:b/>
          <w:sz w:val="24"/>
          <w:szCs w:val="24"/>
          <w:lang w:eastAsia="en-GB"/>
        </w:rPr>
        <w:t xml:space="preserve"> of borehole water on number of fruits per plant</w:t>
      </w:r>
    </w:p>
    <w:p w14:paraId="296AC941" w14:textId="7A070EE1" w:rsidR="00914CE6" w:rsidRDefault="00914CE6" w:rsidP="00914CE6">
      <w:pPr>
        <w:pStyle w:val="NoSpacing"/>
        <w:spacing w:line="480" w:lineRule="auto"/>
        <w:rPr>
          <w:rFonts w:ascii="Times New Roman" w:hAnsi="Times New Roman" w:cs="Times New Roman"/>
          <w:sz w:val="24"/>
          <w:szCs w:val="24"/>
          <w:lang w:eastAsia="en-GB"/>
        </w:rPr>
      </w:pPr>
      <w:r w:rsidRPr="0072500A">
        <w:rPr>
          <w:rFonts w:ascii="Times New Roman" w:hAnsi="Times New Roman" w:cs="Times New Roman"/>
          <w:sz w:val="24"/>
          <w:szCs w:val="24"/>
          <w:lang w:eastAsia="en-GB"/>
        </w:rPr>
        <w:t xml:space="preserve">           A significant difference in number of fruits per plant was noticed due to different level</w:t>
      </w:r>
      <w:r w:rsidR="00161D2E">
        <w:rPr>
          <w:rFonts w:ascii="Times New Roman" w:hAnsi="Times New Roman" w:cs="Times New Roman"/>
          <w:sz w:val="24"/>
          <w:szCs w:val="24"/>
          <w:lang w:eastAsia="en-GB"/>
        </w:rPr>
        <w:t>s of irrigation (Table 3</w:t>
      </w:r>
      <w:r w:rsidRPr="0072500A">
        <w:rPr>
          <w:rFonts w:ascii="Times New Roman" w:hAnsi="Times New Roman" w:cs="Times New Roman"/>
          <w:sz w:val="24"/>
          <w:szCs w:val="24"/>
          <w:lang w:eastAsia="en-GB"/>
        </w:rPr>
        <w:t>). Highest number of fruits per plant was recorded with I</w:t>
      </w:r>
      <w:r w:rsidRPr="0072500A">
        <w:rPr>
          <w:rFonts w:ascii="Times New Roman" w:hAnsi="Times New Roman" w:cs="Times New Roman"/>
          <w:sz w:val="24"/>
          <w:szCs w:val="24"/>
          <w:vertAlign w:val="subscript"/>
          <w:lang w:eastAsia="en-GB"/>
        </w:rPr>
        <w:t>2</w:t>
      </w:r>
      <w:r w:rsidRPr="0072500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(80% </w:t>
      </w:r>
      <w:proofErr w:type="spellStart"/>
      <w:r>
        <w:rPr>
          <w:rFonts w:ascii="Times New Roman" w:hAnsi="Times New Roman" w:cs="Times New Roman"/>
          <w:sz w:val="24"/>
          <w:szCs w:val="24"/>
          <w:lang w:eastAsia="en-GB"/>
        </w:rPr>
        <w:t>ETc</w:t>
      </w:r>
      <w:proofErr w:type="spellEnd"/>
      <w:r>
        <w:rPr>
          <w:rFonts w:ascii="Times New Roman" w:hAnsi="Times New Roman" w:cs="Times New Roman"/>
          <w:sz w:val="24"/>
          <w:szCs w:val="24"/>
          <w:lang w:eastAsia="en-GB"/>
        </w:rPr>
        <w:t>) irrigation level 18</w:t>
      </w:r>
      <w:r w:rsidRPr="0072500A">
        <w:rPr>
          <w:rFonts w:ascii="Times New Roman" w:hAnsi="Times New Roman" w:cs="Times New Roman"/>
          <w:sz w:val="24"/>
          <w:szCs w:val="24"/>
          <w:lang w:eastAsia="en-GB"/>
        </w:rPr>
        <w:t>nos/plant) which was significantly higher than the rest of irrigation treatment.  Significantly lowest number of fruits per plant was observed in I</w:t>
      </w:r>
      <w:r w:rsidRPr="0072500A">
        <w:rPr>
          <w:rFonts w:ascii="Times New Roman" w:hAnsi="Times New Roman" w:cs="Times New Roman"/>
          <w:sz w:val="24"/>
          <w:szCs w:val="24"/>
          <w:vertAlign w:val="subscript"/>
          <w:lang w:eastAsia="en-GB"/>
        </w:rPr>
        <w:t xml:space="preserve">3 </w:t>
      </w:r>
      <w:r>
        <w:rPr>
          <w:rFonts w:ascii="Times New Roman" w:hAnsi="Times New Roman" w:cs="Times New Roman"/>
          <w:sz w:val="24"/>
          <w:szCs w:val="24"/>
          <w:lang w:eastAsia="en-GB"/>
        </w:rPr>
        <w:t xml:space="preserve">(60 </w:t>
      </w:r>
      <w:proofErr w:type="spellStart"/>
      <w:r>
        <w:rPr>
          <w:rFonts w:ascii="Times New Roman" w:hAnsi="Times New Roman" w:cs="Times New Roman"/>
          <w:sz w:val="24"/>
          <w:szCs w:val="24"/>
          <w:lang w:eastAsia="en-GB"/>
        </w:rPr>
        <w:t>ETc</w:t>
      </w:r>
      <w:proofErr w:type="spellEnd"/>
      <w:r>
        <w:rPr>
          <w:rFonts w:ascii="Times New Roman" w:hAnsi="Times New Roman" w:cs="Times New Roman"/>
          <w:sz w:val="24"/>
          <w:szCs w:val="24"/>
          <w:lang w:eastAsia="en-GB"/>
        </w:rPr>
        <w:t>) irrigation level (10nos/plant).</w:t>
      </w:r>
    </w:p>
    <w:p w14:paraId="00B79470" w14:textId="7BD2BB81" w:rsidR="00B41487" w:rsidRPr="00B41487" w:rsidRDefault="00161D2E" w:rsidP="00B41487">
      <w:pPr>
        <w:spacing w:after="200" w:line="276" w:lineRule="auto"/>
        <w:rPr>
          <w:rFonts w:ascii="Times New Roman" w:eastAsia="Times New Roman" w:hAnsi="Times New Roman" w:cs="Times New Roman"/>
          <w:b/>
          <w:color w:val="000000"/>
          <w:sz w:val="24"/>
          <w:szCs w:val="24"/>
          <w:lang w:eastAsia="en-GB"/>
        </w:rPr>
      </w:pPr>
      <w:r>
        <w:rPr>
          <w:rFonts w:ascii="Times New Roman" w:hAnsi="Times New Roman" w:cs="Times New Roman"/>
          <w:b/>
          <w:sz w:val="24"/>
          <w:szCs w:val="24"/>
          <w:lang w:eastAsia="en-GB"/>
        </w:rPr>
        <w:t>Table 3</w:t>
      </w:r>
      <w:r w:rsidR="00B41487" w:rsidRPr="00B41487">
        <w:rPr>
          <w:rFonts w:ascii="Times New Roman" w:hAnsi="Times New Roman" w:cs="Times New Roman"/>
          <w:b/>
          <w:sz w:val="24"/>
          <w:szCs w:val="24"/>
          <w:lang w:eastAsia="en-GB"/>
        </w:rPr>
        <w:t xml:space="preserve"> Effect of Irrigation Levels and Fertilizer Application Rate on Number of Fruits per Plant</w:t>
      </w:r>
    </w:p>
    <w:tbl>
      <w:tblPr>
        <w:tblStyle w:val="TableGrid"/>
        <w:tblW w:w="9350"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0"/>
        <w:gridCol w:w="1560"/>
        <w:gridCol w:w="1545"/>
        <w:gridCol w:w="12"/>
        <w:gridCol w:w="1518"/>
        <w:gridCol w:w="39"/>
        <w:gridCol w:w="6"/>
        <w:gridCol w:w="1545"/>
        <w:gridCol w:w="7"/>
        <w:gridCol w:w="1558"/>
      </w:tblGrid>
      <w:tr w:rsidR="00B41487" w:rsidRPr="00B41487" w14:paraId="3BD4B343" w14:textId="77777777" w:rsidTr="009250E7">
        <w:trPr>
          <w:trHeight w:val="597"/>
        </w:trPr>
        <w:tc>
          <w:tcPr>
            <w:tcW w:w="1560" w:type="dxa"/>
            <w:vMerge w:val="restart"/>
            <w:tcBorders>
              <w:top w:val="single" w:sz="4" w:space="0" w:color="auto"/>
              <w:bottom w:val="nil"/>
            </w:tcBorders>
          </w:tcPr>
          <w:p w14:paraId="1DC64DA7" w14:textId="77777777" w:rsidR="00B41487" w:rsidRPr="00B41487" w:rsidRDefault="00B41487" w:rsidP="009250E7">
            <w:pPr>
              <w:spacing w:line="360" w:lineRule="auto"/>
              <w:rPr>
                <w:rFonts w:ascii="Times New Roman" w:hAnsi="Times New Roman" w:cs="Times New Roman"/>
                <w:b/>
                <w:sz w:val="24"/>
                <w:szCs w:val="24"/>
              </w:rPr>
            </w:pPr>
          </w:p>
          <w:p w14:paraId="5B9DC5A7"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Irrigation                                                         Levels</w:t>
            </w:r>
          </w:p>
        </w:tc>
        <w:tc>
          <w:tcPr>
            <w:tcW w:w="4635" w:type="dxa"/>
            <w:gridSpan w:val="4"/>
            <w:tcBorders>
              <w:top w:val="single" w:sz="4" w:space="0" w:color="auto"/>
              <w:bottom w:val="nil"/>
            </w:tcBorders>
          </w:tcPr>
          <w:p w14:paraId="4EB46FAC" w14:textId="77777777" w:rsidR="00B41487" w:rsidRPr="00B41487" w:rsidRDefault="00B41487" w:rsidP="009250E7">
            <w:pPr>
              <w:spacing w:line="259" w:lineRule="auto"/>
              <w:rPr>
                <w:rFonts w:ascii="Times New Roman" w:hAnsi="Times New Roman" w:cs="Times New Roman"/>
                <w:b/>
                <w:sz w:val="24"/>
                <w:szCs w:val="24"/>
              </w:rPr>
            </w:pPr>
          </w:p>
          <w:p w14:paraId="7B2CED1A"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 xml:space="preserve">                          Fertilizer application</w:t>
            </w:r>
          </w:p>
        </w:tc>
        <w:tc>
          <w:tcPr>
            <w:tcW w:w="3155" w:type="dxa"/>
            <w:gridSpan w:val="5"/>
            <w:tcBorders>
              <w:top w:val="single" w:sz="4" w:space="0" w:color="auto"/>
              <w:bottom w:val="nil"/>
            </w:tcBorders>
          </w:tcPr>
          <w:p w14:paraId="0590F390" w14:textId="77777777" w:rsidR="00B41487" w:rsidRPr="00B41487" w:rsidRDefault="00B41487" w:rsidP="009250E7">
            <w:pPr>
              <w:spacing w:line="259" w:lineRule="auto"/>
              <w:rPr>
                <w:rFonts w:ascii="Times New Roman" w:hAnsi="Times New Roman" w:cs="Times New Roman"/>
                <w:b/>
                <w:sz w:val="24"/>
                <w:szCs w:val="24"/>
              </w:rPr>
            </w:pPr>
          </w:p>
          <w:p w14:paraId="24DC8B32" w14:textId="77777777" w:rsidR="00B41487" w:rsidRPr="00B41487" w:rsidRDefault="00B41487" w:rsidP="009250E7">
            <w:pPr>
              <w:spacing w:line="360" w:lineRule="auto"/>
              <w:rPr>
                <w:rFonts w:ascii="Times New Roman" w:hAnsi="Times New Roman" w:cs="Times New Roman"/>
                <w:b/>
                <w:sz w:val="24"/>
                <w:szCs w:val="24"/>
              </w:rPr>
            </w:pPr>
          </w:p>
        </w:tc>
      </w:tr>
      <w:tr w:rsidR="00B41487" w:rsidRPr="00B41487" w14:paraId="3E09EB2B" w14:textId="77777777" w:rsidTr="009250E7">
        <w:trPr>
          <w:trHeight w:val="431"/>
        </w:trPr>
        <w:tc>
          <w:tcPr>
            <w:tcW w:w="1560" w:type="dxa"/>
            <w:vMerge/>
            <w:tcBorders>
              <w:top w:val="nil"/>
              <w:bottom w:val="single" w:sz="4" w:space="0" w:color="auto"/>
            </w:tcBorders>
          </w:tcPr>
          <w:p w14:paraId="69EDF0B9" w14:textId="77777777" w:rsidR="00B41487" w:rsidRPr="00B41487" w:rsidRDefault="00B41487" w:rsidP="009250E7">
            <w:pPr>
              <w:spacing w:line="360" w:lineRule="auto"/>
              <w:rPr>
                <w:rFonts w:ascii="Times New Roman" w:hAnsi="Times New Roman" w:cs="Times New Roman"/>
                <w:b/>
                <w:sz w:val="24"/>
                <w:szCs w:val="24"/>
              </w:rPr>
            </w:pPr>
          </w:p>
        </w:tc>
        <w:tc>
          <w:tcPr>
            <w:tcW w:w="1560" w:type="dxa"/>
            <w:tcBorders>
              <w:top w:val="nil"/>
              <w:bottom w:val="single" w:sz="4" w:space="0" w:color="auto"/>
            </w:tcBorders>
          </w:tcPr>
          <w:p w14:paraId="6838CBCF"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0</w:t>
            </w:r>
          </w:p>
        </w:tc>
        <w:tc>
          <w:tcPr>
            <w:tcW w:w="1545" w:type="dxa"/>
            <w:tcBorders>
              <w:top w:val="nil"/>
              <w:bottom w:val="single" w:sz="4" w:space="0" w:color="auto"/>
            </w:tcBorders>
          </w:tcPr>
          <w:p w14:paraId="65EFC5E6"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25</w:t>
            </w:r>
          </w:p>
        </w:tc>
        <w:tc>
          <w:tcPr>
            <w:tcW w:w="1575" w:type="dxa"/>
            <w:gridSpan w:val="4"/>
            <w:tcBorders>
              <w:top w:val="nil"/>
              <w:bottom w:val="single" w:sz="4" w:space="0" w:color="auto"/>
            </w:tcBorders>
          </w:tcPr>
          <w:p w14:paraId="3A87F281"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50</w:t>
            </w:r>
          </w:p>
        </w:tc>
        <w:tc>
          <w:tcPr>
            <w:tcW w:w="1545" w:type="dxa"/>
            <w:tcBorders>
              <w:top w:val="nil"/>
              <w:bottom w:val="single" w:sz="4" w:space="0" w:color="auto"/>
            </w:tcBorders>
          </w:tcPr>
          <w:p w14:paraId="0C6F1290"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F</w:t>
            </w:r>
            <w:r w:rsidRPr="00B41487">
              <w:rPr>
                <w:rFonts w:ascii="Times New Roman" w:hAnsi="Times New Roman" w:cs="Times New Roman"/>
                <w:b/>
                <w:sz w:val="24"/>
                <w:szCs w:val="24"/>
                <w:vertAlign w:val="subscript"/>
              </w:rPr>
              <w:t>75</w:t>
            </w:r>
          </w:p>
        </w:tc>
        <w:tc>
          <w:tcPr>
            <w:tcW w:w="1565" w:type="dxa"/>
            <w:gridSpan w:val="2"/>
            <w:tcBorders>
              <w:top w:val="nil"/>
              <w:bottom w:val="single" w:sz="4" w:space="0" w:color="auto"/>
            </w:tcBorders>
          </w:tcPr>
          <w:p w14:paraId="1C27CDAB" w14:textId="77777777" w:rsidR="00B41487" w:rsidRPr="00B41487" w:rsidRDefault="00B41487" w:rsidP="009250E7">
            <w:pPr>
              <w:spacing w:line="360" w:lineRule="auto"/>
              <w:rPr>
                <w:rFonts w:ascii="Times New Roman" w:hAnsi="Times New Roman" w:cs="Times New Roman"/>
                <w:b/>
                <w:sz w:val="24"/>
                <w:szCs w:val="24"/>
              </w:rPr>
            </w:pPr>
            <w:r w:rsidRPr="00B41487">
              <w:rPr>
                <w:rFonts w:ascii="Times New Roman" w:hAnsi="Times New Roman" w:cs="Times New Roman"/>
                <w:b/>
                <w:sz w:val="24"/>
                <w:szCs w:val="24"/>
              </w:rPr>
              <w:t>Mean</w:t>
            </w:r>
          </w:p>
        </w:tc>
      </w:tr>
      <w:tr w:rsidR="00B41487" w:rsidRPr="00B41487" w14:paraId="65628552" w14:textId="77777777" w:rsidTr="009250E7">
        <w:tblPrEx>
          <w:tblLook w:val="04A0" w:firstRow="1" w:lastRow="0" w:firstColumn="1" w:lastColumn="0" w:noHBand="0" w:noVBand="1"/>
        </w:tblPrEx>
        <w:tc>
          <w:tcPr>
            <w:tcW w:w="1560" w:type="dxa"/>
            <w:tcBorders>
              <w:top w:val="single" w:sz="4" w:space="0" w:color="auto"/>
            </w:tcBorders>
          </w:tcPr>
          <w:p w14:paraId="1D8FA67E"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I</w:t>
            </w:r>
            <w:r w:rsidRPr="00B41487">
              <w:rPr>
                <w:rFonts w:ascii="Times New Roman" w:hAnsi="Times New Roman" w:cs="Times New Roman"/>
                <w:b/>
                <w:sz w:val="24"/>
                <w:szCs w:val="24"/>
                <w:vertAlign w:val="subscript"/>
              </w:rPr>
              <w:t>1</w:t>
            </w:r>
          </w:p>
        </w:tc>
        <w:tc>
          <w:tcPr>
            <w:tcW w:w="1560" w:type="dxa"/>
            <w:tcBorders>
              <w:top w:val="single" w:sz="4" w:space="0" w:color="auto"/>
            </w:tcBorders>
          </w:tcPr>
          <w:p w14:paraId="2AF2E965"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 xml:space="preserve">10 </w:t>
            </w:r>
          </w:p>
        </w:tc>
        <w:tc>
          <w:tcPr>
            <w:tcW w:w="1557" w:type="dxa"/>
            <w:gridSpan w:val="2"/>
            <w:tcBorders>
              <w:top w:val="single" w:sz="4" w:space="0" w:color="auto"/>
            </w:tcBorders>
          </w:tcPr>
          <w:p w14:paraId="43F09551"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14</w:t>
            </w:r>
          </w:p>
        </w:tc>
        <w:tc>
          <w:tcPr>
            <w:tcW w:w="1557" w:type="dxa"/>
            <w:gridSpan w:val="2"/>
            <w:tcBorders>
              <w:top w:val="single" w:sz="4" w:space="0" w:color="auto"/>
            </w:tcBorders>
          </w:tcPr>
          <w:p w14:paraId="7F9D2528"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17</w:t>
            </w:r>
          </w:p>
        </w:tc>
        <w:tc>
          <w:tcPr>
            <w:tcW w:w="1558" w:type="dxa"/>
            <w:gridSpan w:val="3"/>
            <w:tcBorders>
              <w:top w:val="single" w:sz="4" w:space="0" w:color="auto"/>
            </w:tcBorders>
          </w:tcPr>
          <w:p w14:paraId="4AA75C7A"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 xml:space="preserve"> 22</w:t>
            </w:r>
          </w:p>
        </w:tc>
        <w:tc>
          <w:tcPr>
            <w:tcW w:w="1558" w:type="dxa"/>
            <w:tcBorders>
              <w:top w:val="single" w:sz="4" w:space="0" w:color="auto"/>
            </w:tcBorders>
          </w:tcPr>
          <w:p w14:paraId="1193925C"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15.75</w:t>
            </w:r>
          </w:p>
        </w:tc>
      </w:tr>
      <w:tr w:rsidR="00B41487" w:rsidRPr="00B41487" w14:paraId="0FE9DCAC" w14:textId="77777777" w:rsidTr="009250E7">
        <w:tblPrEx>
          <w:tblLook w:val="04A0" w:firstRow="1" w:lastRow="0" w:firstColumn="1" w:lastColumn="0" w:noHBand="0" w:noVBand="1"/>
        </w:tblPrEx>
        <w:tc>
          <w:tcPr>
            <w:tcW w:w="1560" w:type="dxa"/>
          </w:tcPr>
          <w:p w14:paraId="0FA199F2"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I</w:t>
            </w:r>
            <w:r w:rsidRPr="00B41487">
              <w:rPr>
                <w:rFonts w:ascii="Times New Roman" w:hAnsi="Times New Roman" w:cs="Times New Roman"/>
                <w:b/>
                <w:sz w:val="24"/>
                <w:szCs w:val="24"/>
                <w:vertAlign w:val="subscript"/>
              </w:rPr>
              <w:t>2</w:t>
            </w:r>
          </w:p>
        </w:tc>
        <w:tc>
          <w:tcPr>
            <w:tcW w:w="1560" w:type="dxa"/>
          </w:tcPr>
          <w:p w14:paraId="459B95C1"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12</w:t>
            </w:r>
          </w:p>
        </w:tc>
        <w:tc>
          <w:tcPr>
            <w:tcW w:w="1557" w:type="dxa"/>
            <w:gridSpan w:val="2"/>
          </w:tcPr>
          <w:p w14:paraId="7CCCF9D5"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16</w:t>
            </w:r>
          </w:p>
        </w:tc>
        <w:tc>
          <w:tcPr>
            <w:tcW w:w="1557" w:type="dxa"/>
            <w:gridSpan w:val="2"/>
          </w:tcPr>
          <w:p w14:paraId="5E994FB9"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18</w:t>
            </w:r>
          </w:p>
        </w:tc>
        <w:tc>
          <w:tcPr>
            <w:tcW w:w="1558" w:type="dxa"/>
            <w:gridSpan w:val="3"/>
          </w:tcPr>
          <w:p w14:paraId="3A94430D"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26</w:t>
            </w:r>
          </w:p>
        </w:tc>
        <w:tc>
          <w:tcPr>
            <w:tcW w:w="1558" w:type="dxa"/>
          </w:tcPr>
          <w:p w14:paraId="64DD1134"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18.00</w:t>
            </w:r>
          </w:p>
        </w:tc>
      </w:tr>
      <w:tr w:rsidR="00B41487" w:rsidRPr="00B41487" w14:paraId="75E055EC" w14:textId="77777777" w:rsidTr="009250E7">
        <w:tblPrEx>
          <w:tblLook w:val="04A0" w:firstRow="1" w:lastRow="0" w:firstColumn="1" w:lastColumn="0" w:noHBand="0" w:noVBand="1"/>
        </w:tblPrEx>
        <w:tc>
          <w:tcPr>
            <w:tcW w:w="1560" w:type="dxa"/>
          </w:tcPr>
          <w:p w14:paraId="19C371BA"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I</w:t>
            </w:r>
            <w:r w:rsidRPr="00B41487">
              <w:rPr>
                <w:rFonts w:ascii="Times New Roman" w:hAnsi="Times New Roman" w:cs="Times New Roman"/>
                <w:b/>
                <w:sz w:val="24"/>
                <w:szCs w:val="24"/>
                <w:vertAlign w:val="subscript"/>
              </w:rPr>
              <w:t>3</w:t>
            </w:r>
          </w:p>
        </w:tc>
        <w:tc>
          <w:tcPr>
            <w:tcW w:w="1560" w:type="dxa"/>
          </w:tcPr>
          <w:p w14:paraId="79EEABBB"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10</w:t>
            </w:r>
          </w:p>
        </w:tc>
        <w:tc>
          <w:tcPr>
            <w:tcW w:w="1557" w:type="dxa"/>
            <w:gridSpan w:val="2"/>
          </w:tcPr>
          <w:p w14:paraId="543F29DB"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13</w:t>
            </w:r>
          </w:p>
        </w:tc>
        <w:tc>
          <w:tcPr>
            <w:tcW w:w="1557" w:type="dxa"/>
            <w:gridSpan w:val="2"/>
          </w:tcPr>
          <w:p w14:paraId="16359964"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16</w:t>
            </w:r>
          </w:p>
        </w:tc>
        <w:tc>
          <w:tcPr>
            <w:tcW w:w="1558" w:type="dxa"/>
            <w:gridSpan w:val="3"/>
          </w:tcPr>
          <w:p w14:paraId="214A5B36"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18</w:t>
            </w:r>
          </w:p>
        </w:tc>
        <w:tc>
          <w:tcPr>
            <w:tcW w:w="1558" w:type="dxa"/>
          </w:tcPr>
          <w:p w14:paraId="3C99DDD7"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14.25</w:t>
            </w:r>
          </w:p>
        </w:tc>
      </w:tr>
      <w:tr w:rsidR="00B41487" w:rsidRPr="00B41487" w14:paraId="1FB45251" w14:textId="77777777" w:rsidTr="009250E7">
        <w:tblPrEx>
          <w:tblLook w:val="04A0" w:firstRow="1" w:lastRow="0" w:firstColumn="1" w:lastColumn="0" w:noHBand="0" w:noVBand="1"/>
        </w:tblPrEx>
        <w:tc>
          <w:tcPr>
            <w:tcW w:w="1560" w:type="dxa"/>
          </w:tcPr>
          <w:p w14:paraId="3A4D3040" w14:textId="77777777" w:rsidR="00B41487" w:rsidRPr="00B41487" w:rsidRDefault="00B41487" w:rsidP="009250E7">
            <w:pPr>
              <w:spacing w:line="360" w:lineRule="auto"/>
              <w:rPr>
                <w:rFonts w:ascii="Times New Roman" w:hAnsi="Times New Roman" w:cs="Times New Roman"/>
                <w:b/>
                <w:sz w:val="24"/>
                <w:szCs w:val="24"/>
                <w:vertAlign w:val="subscript"/>
              </w:rPr>
            </w:pPr>
            <w:r w:rsidRPr="00B41487">
              <w:rPr>
                <w:rFonts w:ascii="Times New Roman" w:hAnsi="Times New Roman" w:cs="Times New Roman"/>
                <w:b/>
                <w:sz w:val="24"/>
                <w:szCs w:val="24"/>
              </w:rPr>
              <w:t>Mean</w:t>
            </w:r>
          </w:p>
        </w:tc>
        <w:tc>
          <w:tcPr>
            <w:tcW w:w="1560" w:type="dxa"/>
          </w:tcPr>
          <w:p w14:paraId="3E40E848"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10.67</w:t>
            </w:r>
          </w:p>
        </w:tc>
        <w:tc>
          <w:tcPr>
            <w:tcW w:w="1557" w:type="dxa"/>
            <w:gridSpan w:val="2"/>
          </w:tcPr>
          <w:p w14:paraId="5B1BF49C"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14.33</w:t>
            </w:r>
          </w:p>
        </w:tc>
        <w:tc>
          <w:tcPr>
            <w:tcW w:w="1557" w:type="dxa"/>
            <w:gridSpan w:val="2"/>
          </w:tcPr>
          <w:p w14:paraId="5A83F86F"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17.00</w:t>
            </w:r>
          </w:p>
        </w:tc>
        <w:tc>
          <w:tcPr>
            <w:tcW w:w="1558" w:type="dxa"/>
            <w:gridSpan w:val="3"/>
          </w:tcPr>
          <w:p w14:paraId="13DEAC85" w14:textId="77777777" w:rsidR="00B41487" w:rsidRPr="00B41487" w:rsidRDefault="00B41487" w:rsidP="009250E7">
            <w:pPr>
              <w:spacing w:line="360" w:lineRule="auto"/>
              <w:rPr>
                <w:rFonts w:ascii="Times New Roman" w:hAnsi="Times New Roman" w:cs="Times New Roman"/>
                <w:sz w:val="24"/>
                <w:szCs w:val="24"/>
              </w:rPr>
            </w:pPr>
            <w:r w:rsidRPr="00B41487">
              <w:rPr>
                <w:rFonts w:ascii="Times New Roman" w:hAnsi="Times New Roman" w:cs="Times New Roman"/>
                <w:sz w:val="24"/>
                <w:szCs w:val="24"/>
              </w:rPr>
              <w:t>22.00</w:t>
            </w:r>
          </w:p>
        </w:tc>
        <w:tc>
          <w:tcPr>
            <w:tcW w:w="1558" w:type="dxa"/>
          </w:tcPr>
          <w:p w14:paraId="608D16E6" w14:textId="77777777" w:rsidR="00B41487" w:rsidRPr="00B41487" w:rsidRDefault="00B41487" w:rsidP="009250E7">
            <w:pPr>
              <w:spacing w:line="360" w:lineRule="auto"/>
              <w:rPr>
                <w:rFonts w:ascii="Times New Roman" w:hAnsi="Times New Roman" w:cs="Times New Roman"/>
                <w:b/>
                <w:sz w:val="24"/>
                <w:szCs w:val="24"/>
              </w:rPr>
            </w:pPr>
          </w:p>
        </w:tc>
      </w:tr>
    </w:tbl>
    <w:p w14:paraId="63C6C251" w14:textId="77777777" w:rsidR="008D7A64" w:rsidRDefault="008D7A64" w:rsidP="00B41487">
      <w:pPr>
        <w:spacing w:line="360" w:lineRule="auto"/>
        <w:rPr>
          <w:rFonts w:ascii="Times New Roman" w:hAnsi="Times New Roman" w:cs="Times New Roman"/>
          <w:sz w:val="24"/>
          <w:szCs w:val="24"/>
        </w:rPr>
      </w:pPr>
    </w:p>
    <w:p w14:paraId="5B1995E9" w14:textId="77777777" w:rsidR="008D7A64" w:rsidRDefault="008D7A64" w:rsidP="00B41487">
      <w:pPr>
        <w:spacing w:line="360" w:lineRule="auto"/>
        <w:rPr>
          <w:rFonts w:ascii="Times New Roman" w:hAnsi="Times New Roman" w:cs="Times New Roman"/>
          <w:sz w:val="24"/>
          <w:szCs w:val="24"/>
        </w:rPr>
      </w:pPr>
    </w:p>
    <w:p w14:paraId="7F98E87A" w14:textId="77777777" w:rsidR="008D7A64" w:rsidRDefault="008D7A64" w:rsidP="00B41487">
      <w:pPr>
        <w:spacing w:line="360" w:lineRule="auto"/>
        <w:rPr>
          <w:rFonts w:ascii="Times New Roman" w:hAnsi="Times New Roman" w:cs="Times New Roman"/>
          <w:sz w:val="24"/>
          <w:szCs w:val="24"/>
        </w:rPr>
      </w:pPr>
    </w:p>
    <w:p w14:paraId="281B928C" w14:textId="77777777" w:rsidR="00260EE5" w:rsidRDefault="00914CE6" w:rsidP="00F50DC8">
      <w:pPr>
        <w:spacing w:line="360" w:lineRule="auto"/>
        <w:rPr>
          <w:rFonts w:ascii="Times New Roman" w:hAnsi="Times New Roman" w:cs="Times New Roman"/>
          <w:sz w:val="24"/>
          <w:szCs w:val="24"/>
        </w:rPr>
      </w:pPr>
      <w:r>
        <w:rPr>
          <w:noProof/>
          <w:lang w:eastAsia="en-GB"/>
        </w:rPr>
        <w:lastRenderedPageBreak/>
        <w:drawing>
          <wp:inline distT="0" distB="0" distL="0" distR="0" wp14:anchorId="46C9221F" wp14:editId="2D2ED20F">
            <wp:extent cx="5481639" cy="2947988"/>
            <wp:effectExtent l="0" t="0" r="5080" b="508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D1D302" w14:textId="77777777" w:rsidR="00F50DC8" w:rsidRDefault="00656671" w:rsidP="00E13057">
      <w:pPr>
        <w:shd w:val="clear" w:color="auto" w:fill="FFFFFF"/>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3.4</w:t>
      </w:r>
      <w:r w:rsidR="00B41487" w:rsidRPr="00B41487">
        <w:rPr>
          <w:rFonts w:ascii="Times New Roman" w:eastAsia="Times New Roman" w:hAnsi="Times New Roman" w:cs="Times New Roman"/>
          <w:b/>
          <w:sz w:val="24"/>
          <w:szCs w:val="24"/>
          <w:lang w:eastAsia="en-GB"/>
        </w:rPr>
        <w:t xml:space="preserve"> Effect of irrigation levels</w:t>
      </w:r>
      <w:r w:rsidR="002C50F5">
        <w:rPr>
          <w:rFonts w:ascii="Times New Roman" w:eastAsia="Times New Roman" w:hAnsi="Times New Roman" w:cs="Times New Roman"/>
          <w:b/>
          <w:sz w:val="24"/>
          <w:szCs w:val="24"/>
          <w:lang w:eastAsia="en-GB"/>
        </w:rPr>
        <w:t xml:space="preserve"> of borehole water on weight of fruit per plant</w:t>
      </w:r>
    </w:p>
    <w:p w14:paraId="4098DEE0" w14:textId="5E70481C" w:rsidR="00B41487" w:rsidRPr="00F50DC8" w:rsidRDefault="00B41487" w:rsidP="00E13057">
      <w:pPr>
        <w:shd w:val="clear" w:color="auto" w:fill="FFFFFF"/>
        <w:spacing w:line="480" w:lineRule="auto"/>
        <w:rPr>
          <w:rFonts w:ascii="Times New Roman" w:eastAsia="Times New Roman" w:hAnsi="Times New Roman" w:cs="Times New Roman"/>
          <w:b/>
          <w:sz w:val="24"/>
          <w:szCs w:val="24"/>
          <w:lang w:eastAsia="en-GB"/>
        </w:rPr>
      </w:pPr>
      <w:r w:rsidRPr="00B41487">
        <w:rPr>
          <w:rFonts w:ascii="Times New Roman" w:eastAsia="Times New Roman" w:hAnsi="Times New Roman" w:cs="Times New Roman"/>
          <w:sz w:val="24"/>
          <w:szCs w:val="24"/>
          <w:lang w:eastAsia="en-GB"/>
        </w:rPr>
        <w:t xml:space="preserve">     A significant difference in weight of fruits per plant was observed due to different levels of irrigation (Table 4.). Maximum weight of fruits per plant of 238.31kg was recorded with I</w:t>
      </w:r>
      <w:r w:rsidRPr="00B41487">
        <w:rPr>
          <w:rFonts w:ascii="Times New Roman" w:eastAsia="Times New Roman" w:hAnsi="Times New Roman" w:cs="Times New Roman"/>
          <w:sz w:val="24"/>
          <w:szCs w:val="24"/>
          <w:vertAlign w:val="subscript"/>
          <w:lang w:eastAsia="en-GB"/>
        </w:rPr>
        <w:t xml:space="preserve">2 </w:t>
      </w:r>
      <w:r w:rsidRPr="00B41487">
        <w:rPr>
          <w:rFonts w:ascii="Times New Roman" w:eastAsia="Times New Roman" w:hAnsi="Times New Roman" w:cs="Times New Roman"/>
          <w:sz w:val="24"/>
          <w:szCs w:val="24"/>
          <w:lang w:eastAsia="en-GB"/>
        </w:rPr>
        <w:t xml:space="preserve">(80% </w:t>
      </w:r>
      <w:proofErr w:type="spellStart"/>
      <w:r w:rsidRPr="00B41487">
        <w:rPr>
          <w:rFonts w:ascii="Times New Roman" w:eastAsia="Times New Roman" w:hAnsi="Times New Roman" w:cs="Times New Roman"/>
          <w:sz w:val="24"/>
          <w:szCs w:val="24"/>
          <w:lang w:eastAsia="en-GB"/>
        </w:rPr>
        <w:t>ETc</w:t>
      </w:r>
      <w:proofErr w:type="spellEnd"/>
      <w:r w:rsidRPr="00B41487">
        <w:rPr>
          <w:rFonts w:ascii="Times New Roman" w:eastAsia="Times New Roman" w:hAnsi="Times New Roman" w:cs="Times New Roman"/>
          <w:sz w:val="24"/>
          <w:szCs w:val="24"/>
          <w:lang w:eastAsia="en-GB"/>
        </w:rPr>
        <w:t>) irrigation level which was observed at par with I</w:t>
      </w:r>
      <w:r w:rsidRPr="00B41487">
        <w:rPr>
          <w:rFonts w:ascii="Times New Roman" w:eastAsia="Times New Roman" w:hAnsi="Times New Roman" w:cs="Times New Roman"/>
          <w:sz w:val="24"/>
          <w:szCs w:val="24"/>
          <w:vertAlign w:val="subscript"/>
          <w:lang w:eastAsia="en-GB"/>
        </w:rPr>
        <w:t>1</w:t>
      </w:r>
      <w:r w:rsidRPr="00B41487">
        <w:rPr>
          <w:rFonts w:ascii="Times New Roman" w:eastAsia="Times New Roman" w:hAnsi="Times New Roman" w:cs="Times New Roman"/>
          <w:sz w:val="24"/>
          <w:szCs w:val="24"/>
          <w:lang w:eastAsia="en-GB"/>
        </w:rPr>
        <w:t xml:space="preserve"> (100% </w:t>
      </w:r>
      <w:proofErr w:type="spellStart"/>
      <w:r w:rsidRPr="0072500A">
        <w:rPr>
          <w:rFonts w:eastAsia="Times New Roman" w:cs="Times New Roman"/>
          <w:szCs w:val="24"/>
          <w:lang w:eastAsia="en-GB"/>
        </w:rPr>
        <w:t>ETc</w:t>
      </w:r>
      <w:proofErr w:type="spellEnd"/>
      <w:r w:rsidRPr="0072500A">
        <w:rPr>
          <w:rFonts w:eastAsia="Times New Roman" w:cs="Times New Roman"/>
          <w:szCs w:val="24"/>
          <w:lang w:eastAsia="en-GB"/>
        </w:rPr>
        <w:t xml:space="preserve">). </w:t>
      </w:r>
      <w:r w:rsidRPr="00E13057">
        <w:rPr>
          <w:rFonts w:ascii="Times New Roman" w:eastAsia="Times New Roman" w:hAnsi="Times New Roman" w:cs="Times New Roman"/>
          <w:sz w:val="24"/>
          <w:szCs w:val="24"/>
          <w:lang w:eastAsia="en-GB"/>
        </w:rPr>
        <w:t>Significantly minimum weight of fruits per plant of 206.78kg was observed in I</w:t>
      </w:r>
      <w:r w:rsidRPr="00E13057">
        <w:rPr>
          <w:rFonts w:ascii="Times New Roman" w:eastAsia="Times New Roman" w:hAnsi="Times New Roman" w:cs="Times New Roman"/>
          <w:sz w:val="24"/>
          <w:szCs w:val="24"/>
          <w:vertAlign w:val="subscript"/>
          <w:lang w:eastAsia="en-GB"/>
        </w:rPr>
        <w:t>3</w:t>
      </w:r>
      <w:r w:rsidRPr="00E13057">
        <w:rPr>
          <w:rFonts w:ascii="Times New Roman" w:eastAsia="Times New Roman" w:hAnsi="Times New Roman" w:cs="Times New Roman"/>
          <w:sz w:val="24"/>
          <w:szCs w:val="24"/>
          <w:lang w:eastAsia="en-GB"/>
        </w:rPr>
        <w:t xml:space="preserve"> (60% </w:t>
      </w:r>
      <w:proofErr w:type="spellStart"/>
      <w:r w:rsidRPr="00E13057">
        <w:rPr>
          <w:rFonts w:ascii="Times New Roman" w:eastAsia="Times New Roman" w:hAnsi="Times New Roman" w:cs="Times New Roman"/>
          <w:sz w:val="24"/>
          <w:szCs w:val="24"/>
          <w:lang w:eastAsia="en-GB"/>
        </w:rPr>
        <w:t>ETc</w:t>
      </w:r>
      <w:proofErr w:type="spellEnd"/>
      <w:r w:rsidRPr="00E13057">
        <w:rPr>
          <w:rFonts w:ascii="Times New Roman" w:eastAsia="Times New Roman" w:hAnsi="Times New Roman" w:cs="Times New Roman"/>
          <w:sz w:val="24"/>
          <w:szCs w:val="24"/>
          <w:lang w:eastAsia="en-GB"/>
        </w:rPr>
        <w:t xml:space="preserve">) irrigation level. </w:t>
      </w:r>
    </w:p>
    <w:p w14:paraId="43AB0779" w14:textId="77777777" w:rsidR="00B41487" w:rsidRPr="00E13057" w:rsidRDefault="00656671" w:rsidP="00E13057">
      <w:pPr>
        <w:shd w:val="clear" w:color="auto" w:fill="FFFFFF"/>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3.4.1</w:t>
      </w:r>
      <w:r w:rsidR="00B41487" w:rsidRPr="00E13057">
        <w:rPr>
          <w:rFonts w:ascii="Times New Roman" w:eastAsia="Times New Roman" w:hAnsi="Times New Roman" w:cs="Times New Roman"/>
          <w:b/>
          <w:sz w:val="24"/>
          <w:szCs w:val="24"/>
          <w:lang w:eastAsia="en-GB"/>
        </w:rPr>
        <w:t xml:space="preserve"> Effect of fertilizer application rate </w:t>
      </w:r>
      <w:r w:rsidR="00E13057">
        <w:rPr>
          <w:rFonts w:ascii="Times New Roman" w:eastAsia="Times New Roman" w:hAnsi="Times New Roman" w:cs="Times New Roman"/>
          <w:b/>
          <w:sz w:val="24"/>
          <w:szCs w:val="24"/>
          <w:lang w:eastAsia="en-GB"/>
        </w:rPr>
        <w:t xml:space="preserve">of borehole water on weight of fruit per plant </w:t>
      </w:r>
    </w:p>
    <w:p w14:paraId="134A8D78" w14:textId="148B4AF1" w:rsidR="00B41487" w:rsidRDefault="00B41487" w:rsidP="00E13057">
      <w:pPr>
        <w:shd w:val="clear" w:color="auto" w:fill="FFFFFF"/>
        <w:spacing w:line="480" w:lineRule="auto"/>
        <w:rPr>
          <w:rFonts w:ascii="Times New Roman" w:eastAsia="Times New Roman" w:hAnsi="Times New Roman" w:cs="Times New Roman"/>
          <w:sz w:val="24"/>
          <w:szCs w:val="24"/>
          <w:lang w:eastAsia="en-GB"/>
        </w:rPr>
      </w:pPr>
      <w:r w:rsidRPr="00E13057">
        <w:rPr>
          <w:rFonts w:ascii="Times New Roman" w:eastAsia="Times New Roman" w:hAnsi="Times New Roman" w:cs="Times New Roman"/>
          <w:sz w:val="24"/>
          <w:szCs w:val="24"/>
          <w:lang w:eastAsia="en-GB"/>
        </w:rPr>
        <w:t xml:space="preserve">    </w:t>
      </w:r>
      <w:r w:rsidR="00656671">
        <w:rPr>
          <w:rFonts w:ascii="Times New Roman" w:eastAsia="Times New Roman" w:hAnsi="Times New Roman" w:cs="Times New Roman"/>
          <w:sz w:val="24"/>
          <w:szCs w:val="24"/>
          <w:lang w:eastAsia="en-GB"/>
        </w:rPr>
        <w:t xml:space="preserve">   The data presented in Table 4</w:t>
      </w:r>
      <w:r w:rsidRPr="00E13057">
        <w:rPr>
          <w:rFonts w:ascii="Times New Roman" w:eastAsia="Times New Roman" w:hAnsi="Times New Roman" w:cs="Times New Roman"/>
          <w:sz w:val="24"/>
          <w:szCs w:val="24"/>
          <w:lang w:eastAsia="en-GB"/>
        </w:rPr>
        <w:t xml:space="preserve"> indicates that the weight of fruits per plant was influenced by different fertilizer application rate. Maximum weight of fruits per plant was observed with F</w:t>
      </w:r>
      <w:r w:rsidRPr="00E13057">
        <w:rPr>
          <w:rFonts w:ascii="Times New Roman" w:eastAsia="Times New Roman" w:hAnsi="Times New Roman" w:cs="Times New Roman"/>
          <w:sz w:val="24"/>
          <w:szCs w:val="24"/>
          <w:vertAlign w:val="subscript"/>
          <w:lang w:eastAsia="en-GB"/>
        </w:rPr>
        <w:t>75</w:t>
      </w:r>
      <w:r w:rsidRPr="00E13057">
        <w:rPr>
          <w:rFonts w:ascii="Times New Roman" w:eastAsia="Times New Roman" w:hAnsi="Times New Roman" w:cs="Times New Roman"/>
          <w:sz w:val="24"/>
          <w:szCs w:val="24"/>
          <w:lang w:eastAsia="en-GB"/>
        </w:rPr>
        <w:t xml:space="preserve"> (75% fertilizer application rate) (288.55kg). Minimum weight of fruits per plant was observed with F</w:t>
      </w:r>
      <w:r w:rsidRPr="00E13057">
        <w:rPr>
          <w:rFonts w:ascii="Times New Roman" w:eastAsia="Times New Roman" w:hAnsi="Times New Roman" w:cs="Times New Roman"/>
          <w:sz w:val="24"/>
          <w:szCs w:val="24"/>
          <w:vertAlign w:val="subscript"/>
          <w:lang w:eastAsia="en-GB"/>
        </w:rPr>
        <w:t xml:space="preserve">0 </w:t>
      </w:r>
      <w:r w:rsidRPr="00E13057">
        <w:rPr>
          <w:rFonts w:ascii="Times New Roman" w:eastAsia="Times New Roman" w:hAnsi="Times New Roman" w:cs="Times New Roman"/>
          <w:sz w:val="24"/>
          <w:szCs w:val="24"/>
          <w:lang w:eastAsia="en-GB"/>
        </w:rPr>
        <w:t>(Control) (152.20kg) and it was found significantly lower than rest of the fertilizer application rate. Heavier fruit was observed in F</w:t>
      </w:r>
      <w:r w:rsidRPr="00E13057">
        <w:rPr>
          <w:rFonts w:ascii="Times New Roman" w:eastAsia="Times New Roman" w:hAnsi="Times New Roman" w:cs="Times New Roman"/>
          <w:sz w:val="24"/>
          <w:szCs w:val="24"/>
          <w:vertAlign w:val="subscript"/>
          <w:lang w:eastAsia="en-GB"/>
        </w:rPr>
        <w:t xml:space="preserve">75 </w:t>
      </w:r>
      <w:r w:rsidRPr="00E13057">
        <w:rPr>
          <w:rFonts w:ascii="Times New Roman" w:eastAsia="Times New Roman" w:hAnsi="Times New Roman" w:cs="Times New Roman"/>
          <w:sz w:val="24"/>
          <w:szCs w:val="24"/>
          <w:lang w:eastAsia="en-GB"/>
        </w:rPr>
        <w:t xml:space="preserve">(75% fertilizer application rate) than the other treatments which could be explained in light of beneficial effects of fertilizer which enables retention of soil moisture and prevent soil temperature to rise high at the end </w:t>
      </w:r>
      <w:r w:rsidRPr="00E13057">
        <w:rPr>
          <w:rFonts w:ascii="Times New Roman" w:eastAsia="Times New Roman" w:hAnsi="Times New Roman" w:cs="Times New Roman"/>
          <w:sz w:val="24"/>
          <w:szCs w:val="24"/>
          <w:lang w:eastAsia="en-GB"/>
        </w:rPr>
        <w:lastRenderedPageBreak/>
        <w:t>of vegetative phase which enables increase in the CO2 content, which results in increased photosynthesis. Lamount (2019).</w:t>
      </w:r>
    </w:p>
    <w:p w14:paraId="2E21E646" w14:textId="3EC6C130" w:rsidR="00E13057" w:rsidRPr="00E13057" w:rsidRDefault="00F50DC8" w:rsidP="00E13057">
      <w:pPr>
        <w:pStyle w:val="NoSpacing"/>
        <w:spacing w:line="48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Table 4</w:t>
      </w:r>
      <w:r w:rsidR="00E13057" w:rsidRPr="00E13057">
        <w:rPr>
          <w:rFonts w:ascii="Times New Roman" w:hAnsi="Times New Roman" w:cs="Times New Roman"/>
          <w:b/>
          <w:sz w:val="24"/>
          <w:szCs w:val="24"/>
          <w:lang w:eastAsia="en-GB"/>
        </w:rPr>
        <w:t xml:space="preserve"> Effect of Irrigation Levels and Fertilizer Application Rate on Weight of Fruits per Plant (g)</w:t>
      </w:r>
    </w:p>
    <w:tbl>
      <w:tblPr>
        <w:tblStyle w:val="TableGrid"/>
        <w:tblW w:w="9350"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0"/>
        <w:gridCol w:w="1560"/>
        <w:gridCol w:w="1545"/>
        <w:gridCol w:w="12"/>
        <w:gridCol w:w="1518"/>
        <w:gridCol w:w="39"/>
        <w:gridCol w:w="6"/>
        <w:gridCol w:w="1545"/>
        <w:gridCol w:w="7"/>
        <w:gridCol w:w="1558"/>
      </w:tblGrid>
      <w:tr w:rsidR="00E13057" w:rsidRPr="00E13057" w14:paraId="7ADD8ECD" w14:textId="77777777" w:rsidTr="009250E7">
        <w:trPr>
          <w:trHeight w:val="597"/>
        </w:trPr>
        <w:tc>
          <w:tcPr>
            <w:tcW w:w="1560" w:type="dxa"/>
            <w:vMerge w:val="restart"/>
            <w:tcBorders>
              <w:top w:val="single" w:sz="4" w:space="0" w:color="auto"/>
              <w:bottom w:val="nil"/>
            </w:tcBorders>
          </w:tcPr>
          <w:p w14:paraId="658BCF50" w14:textId="77777777" w:rsidR="00E13057" w:rsidRPr="00E13057" w:rsidRDefault="00E13057" w:rsidP="009250E7">
            <w:pPr>
              <w:spacing w:line="360" w:lineRule="auto"/>
              <w:rPr>
                <w:rFonts w:ascii="Times New Roman" w:hAnsi="Times New Roman" w:cs="Times New Roman"/>
                <w:b/>
                <w:sz w:val="24"/>
                <w:szCs w:val="24"/>
              </w:rPr>
            </w:pPr>
          </w:p>
          <w:p w14:paraId="3F9D1FA2"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Irrigation                                                         Levels</w:t>
            </w:r>
          </w:p>
        </w:tc>
        <w:tc>
          <w:tcPr>
            <w:tcW w:w="4635" w:type="dxa"/>
            <w:gridSpan w:val="4"/>
            <w:tcBorders>
              <w:top w:val="single" w:sz="4" w:space="0" w:color="auto"/>
              <w:bottom w:val="nil"/>
            </w:tcBorders>
          </w:tcPr>
          <w:p w14:paraId="09D34F17" w14:textId="77777777" w:rsidR="00E13057" w:rsidRPr="00E13057" w:rsidRDefault="00E13057" w:rsidP="009250E7">
            <w:pPr>
              <w:spacing w:line="259" w:lineRule="auto"/>
              <w:rPr>
                <w:rFonts w:ascii="Times New Roman" w:hAnsi="Times New Roman" w:cs="Times New Roman"/>
                <w:b/>
                <w:sz w:val="24"/>
                <w:szCs w:val="24"/>
              </w:rPr>
            </w:pPr>
          </w:p>
          <w:p w14:paraId="0A8DD28A"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 xml:space="preserve">                          Fertilizer application</w:t>
            </w:r>
          </w:p>
        </w:tc>
        <w:tc>
          <w:tcPr>
            <w:tcW w:w="3155" w:type="dxa"/>
            <w:gridSpan w:val="5"/>
            <w:tcBorders>
              <w:top w:val="single" w:sz="4" w:space="0" w:color="auto"/>
              <w:bottom w:val="nil"/>
            </w:tcBorders>
          </w:tcPr>
          <w:p w14:paraId="7DD2BFE9" w14:textId="77777777" w:rsidR="00E13057" w:rsidRPr="00E13057" w:rsidRDefault="00E13057" w:rsidP="009250E7">
            <w:pPr>
              <w:spacing w:line="259" w:lineRule="auto"/>
              <w:rPr>
                <w:rFonts w:ascii="Times New Roman" w:hAnsi="Times New Roman" w:cs="Times New Roman"/>
                <w:b/>
                <w:sz w:val="24"/>
                <w:szCs w:val="24"/>
              </w:rPr>
            </w:pPr>
          </w:p>
          <w:p w14:paraId="19194E4D" w14:textId="77777777" w:rsidR="00E13057" w:rsidRPr="00E13057" w:rsidRDefault="00E13057" w:rsidP="009250E7">
            <w:pPr>
              <w:spacing w:line="360" w:lineRule="auto"/>
              <w:rPr>
                <w:rFonts w:ascii="Times New Roman" w:hAnsi="Times New Roman" w:cs="Times New Roman"/>
                <w:b/>
                <w:sz w:val="24"/>
                <w:szCs w:val="24"/>
              </w:rPr>
            </w:pPr>
          </w:p>
        </w:tc>
      </w:tr>
      <w:tr w:rsidR="00E13057" w:rsidRPr="00E13057" w14:paraId="3A30EBE7" w14:textId="77777777" w:rsidTr="009250E7">
        <w:trPr>
          <w:trHeight w:val="431"/>
        </w:trPr>
        <w:tc>
          <w:tcPr>
            <w:tcW w:w="1560" w:type="dxa"/>
            <w:vMerge/>
            <w:tcBorders>
              <w:top w:val="nil"/>
              <w:bottom w:val="single" w:sz="4" w:space="0" w:color="auto"/>
            </w:tcBorders>
          </w:tcPr>
          <w:p w14:paraId="20BC3C78" w14:textId="77777777" w:rsidR="00E13057" w:rsidRPr="00E13057" w:rsidRDefault="00E13057" w:rsidP="009250E7">
            <w:pPr>
              <w:spacing w:line="360" w:lineRule="auto"/>
              <w:rPr>
                <w:rFonts w:ascii="Times New Roman" w:hAnsi="Times New Roman" w:cs="Times New Roman"/>
                <w:b/>
                <w:sz w:val="24"/>
                <w:szCs w:val="24"/>
              </w:rPr>
            </w:pPr>
          </w:p>
        </w:tc>
        <w:tc>
          <w:tcPr>
            <w:tcW w:w="1560" w:type="dxa"/>
            <w:tcBorders>
              <w:top w:val="nil"/>
              <w:bottom w:val="single" w:sz="4" w:space="0" w:color="auto"/>
            </w:tcBorders>
          </w:tcPr>
          <w:p w14:paraId="706893F1"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0</w:t>
            </w:r>
          </w:p>
        </w:tc>
        <w:tc>
          <w:tcPr>
            <w:tcW w:w="1545" w:type="dxa"/>
            <w:tcBorders>
              <w:top w:val="nil"/>
              <w:bottom w:val="single" w:sz="4" w:space="0" w:color="auto"/>
            </w:tcBorders>
          </w:tcPr>
          <w:p w14:paraId="77008846"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25</w:t>
            </w:r>
          </w:p>
        </w:tc>
        <w:tc>
          <w:tcPr>
            <w:tcW w:w="1575" w:type="dxa"/>
            <w:gridSpan w:val="4"/>
            <w:tcBorders>
              <w:top w:val="nil"/>
              <w:bottom w:val="single" w:sz="4" w:space="0" w:color="auto"/>
            </w:tcBorders>
          </w:tcPr>
          <w:p w14:paraId="6A78CBDB"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50</w:t>
            </w:r>
          </w:p>
        </w:tc>
        <w:tc>
          <w:tcPr>
            <w:tcW w:w="1545" w:type="dxa"/>
            <w:tcBorders>
              <w:top w:val="nil"/>
              <w:bottom w:val="single" w:sz="4" w:space="0" w:color="auto"/>
            </w:tcBorders>
          </w:tcPr>
          <w:p w14:paraId="37317616"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F</w:t>
            </w:r>
            <w:r w:rsidRPr="00E13057">
              <w:rPr>
                <w:rFonts w:ascii="Times New Roman" w:hAnsi="Times New Roman" w:cs="Times New Roman"/>
                <w:b/>
                <w:sz w:val="24"/>
                <w:szCs w:val="24"/>
                <w:vertAlign w:val="subscript"/>
              </w:rPr>
              <w:t>75</w:t>
            </w:r>
          </w:p>
        </w:tc>
        <w:tc>
          <w:tcPr>
            <w:tcW w:w="1565" w:type="dxa"/>
            <w:gridSpan w:val="2"/>
            <w:tcBorders>
              <w:top w:val="nil"/>
              <w:bottom w:val="single" w:sz="4" w:space="0" w:color="auto"/>
            </w:tcBorders>
          </w:tcPr>
          <w:p w14:paraId="7F8C088C" w14:textId="77777777" w:rsidR="00E13057" w:rsidRPr="00E13057" w:rsidRDefault="00E13057" w:rsidP="009250E7">
            <w:pPr>
              <w:spacing w:line="360" w:lineRule="auto"/>
              <w:rPr>
                <w:rFonts w:ascii="Times New Roman" w:hAnsi="Times New Roman" w:cs="Times New Roman"/>
                <w:b/>
                <w:sz w:val="24"/>
                <w:szCs w:val="24"/>
              </w:rPr>
            </w:pPr>
            <w:r w:rsidRPr="00E13057">
              <w:rPr>
                <w:rFonts w:ascii="Times New Roman" w:hAnsi="Times New Roman" w:cs="Times New Roman"/>
                <w:b/>
                <w:sz w:val="24"/>
                <w:szCs w:val="24"/>
              </w:rPr>
              <w:t>Mean</w:t>
            </w:r>
          </w:p>
        </w:tc>
      </w:tr>
      <w:tr w:rsidR="00E13057" w:rsidRPr="00E13057" w14:paraId="56D7611F" w14:textId="77777777" w:rsidTr="009250E7">
        <w:tblPrEx>
          <w:tblLook w:val="04A0" w:firstRow="1" w:lastRow="0" w:firstColumn="1" w:lastColumn="0" w:noHBand="0" w:noVBand="1"/>
        </w:tblPrEx>
        <w:tc>
          <w:tcPr>
            <w:tcW w:w="1560" w:type="dxa"/>
            <w:tcBorders>
              <w:top w:val="single" w:sz="4" w:space="0" w:color="auto"/>
            </w:tcBorders>
          </w:tcPr>
          <w:p w14:paraId="01D6DF4E"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I</w:t>
            </w:r>
            <w:r w:rsidRPr="00E13057">
              <w:rPr>
                <w:rFonts w:ascii="Times New Roman" w:hAnsi="Times New Roman" w:cs="Times New Roman"/>
                <w:b/>
                <w:sz w:val="24"/>
                <w:szCs w:val="24"/>
                <w:vertAlign w:val="subscript"/>
              </w:rPr>
              <w:t>1</w:t>
            </w:r>
          </w:p>
        </w:tc>
        <w:tc>
          <w:tcPr>
            <w:tcW w:w="1560" w:type="dxa"/>
            <w:tcBorders>
              <w:top w:val="single" w:sz="4" w:space="0" w:color="auto"/>
            </w:tcBorders>
          </w:tcPr>
          <w:p w14:paraId="2B41536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157.33</w:t>
            </w:r>
          </w:p>
        </w:tc>
        <w:tc>
          <w:tcPr>
            <w:tcW w:w="1557" w:type="dxa"/>
            <w:gridSpan w:val="2"/>
            <w:tcBorders>
              <w:top w:val="single" w:sz="4" w:space="0" w:color="auto"/>
            </w:tcBorders>
          </w:tcPr>
          <w:p w14:paraId="04298CBC"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217.47</w:t>
            </w:r>
          </w:p>
        </w:tc>
        <w:tc>
          <w:tcPr>
            <w:tcW w:w="1557" w:type="dxa"/>
            <w:gridSpan w:val="2"/>
            <w:tcBorders>
              <w:top w:val="single" w:sz="4" w:space="0" w:color="auto"/>
            </w:tcBorders>
          </w:tcPr>
          <w:p w14:paraId="4908CB82"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238.17</w:t>
            </w:r>
          </w:p>
        </w:tc>
        <w:tc>
          <w:tcPr>
            <w:tcW w:w="1558" w:type="dxa"/>
            <w:gridSpan w:val="3"/>
            <w:tcBorders>
              <w:top w:val="single" w:sz="4" w:space="0" w:color="auto"/>
            </w:tcBorders>
          </w:tcPr>
          <w:p w14:paraId="71741171"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286.93</w:t>
            </w:r>
          </w:p>
        </w:tc>
        <w:tc>
          <w:tcPr>
            <w:tcW w:w="1558" w:type="dxa"/>
            <w:tcBorders>
              <w:top w:val="single" w:sz="4" w:space="0" w:color="auto"/>
            </w:tcBorders>
          </w:tcPr>
          <w:p w14:paraId="0CCE0661"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224.97</w:t>
            </w:r>
          </w:p>
        </w:tc>
      </w:tr>
      <w:tr w:rsidR="00E13057" w:rsidRPr="00E13057" w14:paraId="1633F143" w14:textId="77777777" w:rsidTr="009250E7">
        <w:tblPrEx>
          <w:tblLook w:val="04A0" w:firstRow="1" w:lastRow="0" w:firstColumn="1" w:lastColumn="0" w:noHBand="0" w:noVBand="1"/>
        </w:tblPrEx>
        <w:tc>
          <w:tcPr>
            <w:tcW w:w="1560" w:type="dxa"/>
          </w:tcPr>
          <w:p w14:paraId="1FB5D0B5"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I</w:t>
            </w:r>
            <w:r w:rsidRPr="00E13057">
              <w:rPr>
                <w:rFonts w:ascii="Times New Roman" w:hAnsi="Times New Roman" w:cs="Times New Roman"/>
                <w:b/>
                <w:sz w:val="24"/>
                <w:szCs w:val="24"/>
                <w:vertAlign w:val="subscript"/>
              </w:rPr>
              <w:t>2</w:t>
            </w:r>
          </w:p>
        </w:tc>
        <w:tc>
          <w:tcPr>
            <w:tcW w:w="1560" w:type="dxa"/>
          </w:tcPr>
          <w:p w14:paraId="1D147F8E"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175.30</w:t>
            </w:r>
          </w:p>
        </w:tc>
        <w:tc>
          <w:tcPr>
            <w:tcW w:w="1557" w:type="dxa"/>
            <w:gridSpan w:val="2"/>
          </w:tcPr>
          <w:p w14:paraId="366E2F39"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225.53</w:t>
            </w:r>
          </w:p>
        </w:tc>
        <w:tc>
          <w:tcPr>
            <w:tcW w:w="1557" w:type="dxa"/>
            <w:gridSpan w:val="2"/>
          </w:tcPr>
          <w:p w14:paraId="3C165FDF"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256.33</w:t>
            </w:r>
          </w:p>
        </w:tc>
        <w:tc>
          <w:tcPr>
            <w:tcW w:w="1558" w:type="dxa"/>
            <w:gridSpan w:val="3"/>
          </w:tcPr>
          <w:p w14:paraId="4168B066"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296.10</w:t>
            </w:r>
          </w:p>
        </w:tc>
        <w:tc>
          <w:tcPr>
            <w:tcW w:w="1558" w:type="dxa"/>
          </w:tcPr>
          <w:p w14:paraId="6844105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238.31</w:t>
            </w:r>
          </w:p>
        </w:tc>
      </w:tr>
      <w:tr w:rsidR="00E13057" w:rsidRPr="00E13057" w14:paraId="045EA986" w14:textId="77777777" w:rsidTr="009250E7">
        <w:tblPrEx>
          <w:tblLook w:val="04A0" w:firstRow="1" w:lastRow="0" w:firstColumn="1" w:lastColumn="0" w:noHBand="0" w:noVBand="1"/>
        </w:tblPrEx>
        <w:tc>
          <w:tcPr>
            <w:tcW w:w="1560" w:type="dxa"/>
          </w:tcPr>
          <w:p w14:paraId="61BB6364"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I</w:t>
            </w:r>
            <w:r w:rsidRPr="00E13057">
              <w:rPr>
                <w:rFonts w:ascii="Times New Roman" w:hAnsi="Times New Roman" w:cs="Times New Roman"/>
                <w:b/>
                <w:sz w:val="24"/>
                <w:szCs w:val="24"/>
                <w:vertAlign w:val="subscript"/>
              </w:rPr>
              <w:t>3</w:t>
            </w:r>
          </w:p>
        </w:tc>
        <w:tc>
          <w:tcPr>
            <w:tcW w:w="1560" w:type="dxa"/>
          </w:tcPr>
          <w:p w14:paraId="6CE0DB2D"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123.97</w:t>
            </w:r>
          </w:p>
        </w:tc>
        <w:tc>
          <w:tcPr>
            <w:tcW w:w="1557" w:type="dxa"/>
            <w:gridSpan w:val="2"/>
          </w:tcPr>
          <w:p w14:paraId="0945441D"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197.67</w:t>
            </w:r>
          </w:p>
        </w:tc>
        <w:tc>
          <w:tcPr>
            <w:tcW w:w="1557" w:type="dxa"/>
            <w:gridSpan w:val="2"/>
          </w:tcPr>
          <w:p w14:paraId="4152BC44"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222.87</w:t>
            </w:r>
          </w:p>
        </w:tc>
        <w:tc>
          <w:tcPr>
            <w:tcW w:w="1558" w:type="dxa"/>
            <w:gridSpan w:val="3"/>
          </w:tcPr>
          <w:p w14:paraId="1E0D4B3B"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282.63</w:t>
            </w:r>
          </w:p>
        </w:tc>
        <w:tc>
          <w:tcPr>
            <w:tcW w:w="1558" w:type="dxa"/>
          </w:tcPr>
          <w:p w14:paraId="7F0BD7B1"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206.78</w:t>
            </w:r>
          </w:p>
        </w:tc>
      </w:tr>
      <w:tr w:rsidR="00E13057" w:rsidRPr="00E13057" w14:paraId="28C10312" w14:textId="77777777" w:rsidTr="009250E7">
        <w:tblPrEx>
          <w:tblLook w:val="04A0" w:firstRow="1" w:lastRow="0" w:firstColumn="1" w:lastColumn="0" w:noHBand="0" w:noVBand="1"/>
        </w:tblPrEx>
        <w:tc>
          <w:tcPr>
            <w:tcW w:w="1560" w:type="dxa"/>
          </w:tcPr>
          <w:p w14:paraId="3E9A35D9" w14:textId="77777777" w:rsidR="00E13057" w:rsidRPr="00E13057" w:rsidRDefault="00E13057" w:rsidP="009250E7">
            <w:pPr>
              <w:spacing w:line="360" w:lineRule="auto"/>
              <w:rPr>
                <w:rFonts w:ascii="Times New Roman" w:hAnsi="Times New Roman" w:cs="Times New Roman"/>
                <w:b/>
                <w:sz w:val="24"/>
                <w:szCs w:val="24"/>
                <w:vertAlign w:val="subscript"/>
              </w:rPr>
            </w:pPr>
            <w:r w:rsidRPr="00E13057">
              <w:rPr>
                <w:rFonts w:ascii="Times New Roman" w:hAnsi="Times New Roman" w:cs="Times New Roman"/>
                <w:b/>
                <w:sz w:val="24"/>
                <w:szCs w:val="24"/>
              </w:rPr>
              <w:t>Mean</w:t>
            </w:r>
          </w:p>
        </w:tc>
        <w:tc>
          <w:tcPr>
            <w:tcW w:w="1560" w:type="dxa"/>
          </w:tcPr>
          <w:p w14:paraId="3D109A34"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152.20</w:t>
            </w:r>
          </w:p>
        </w:tc>
        <w:tc>
          <w:tcPr>
            <w:tcW w:w="1557" w:type="dxa"/>
            <w:gridSpan w:val="2"/>
          </w:tcPr>
          <w:p w14:paraId="40F88499"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213.56</w:t>
            </w:r>
          </w:p>
        </w:tc>
        <w:tc>
          <w:tcPr>
            <w:tcW w:w="1557" w:type="dxa"/>
            <w:gridSpan w:val="2"/>
          </w:tcPr>
          <w:p w14:paraId="1903B4E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239.12</w:t>
            </w:r>
          </w:p>
        </w:tc>
        <w:tc>
          <w:tcPr>
            <w:tcW w:w="1558" w:type="dxa"/>
            <w:gridSpan w:val="3"/>
          </w:tcPr>
          <w:p w14:paraId="3E3FDB28" w14:textId="77777777" w:rsidR="00E13057" w:rsidRPr="00E13057" w:rsidRDefault="00E13057" w:rsidP="009250E7">
            <w:pPr>
              <w:spacing w:line="360" w:lineRule="auto"/>
              <w:rPr>
                <w:rFonts w:ascii="Times New Roman" w:hAnsi="Times New Roman" w:cs="Times New Roman"/>
                <w:sz w:val="24"/>
                <w:szCs w:val="24"/>
              </w:rPr>
            </w:pPr>
            <w:r w:rsidRPr="00E13057">
              <w:rPr>
                <w:rFonts w:ascii="Times New Roman" w:hAnsi="Times New Roman" w:cs="Times New Roman"/>
                <w:sz w:val="24"/>
                <w:szCs w:val="24"/>
              </w:rPr>
              <w:t>288.55</w:t>
            </w:r>
          </w:p>
        </w:tc>
        <w:tc>
          <w:tcPr>
            <w:tcW w:w="1558" w:type="dxa"/>
          </w:tcPr>
          <w:p w14:paraId="32C7742F" w14:textId="77777777" w:rsidR="00E13057" w:rsidRPr="00E13057" w:rsidRDefault="00E13057" w:rsidP="009250E7">
            <w:pPr>
              <w:spacing w:line="360" w:lineRule="auto"/>
              <w:rPr>
                <w:rFonts w:ascii="Times New Roman" w:hAnsi="Times New Roman" w:cs="Times New Roman"/>
                <w:sz w:val="24"/>
                <w:szCs w:val="24"/>
              </w:rPr>
            </w:pPr>
          </w:p>
        </w:tc>
      </w:tr>
    </w:tbl>
    <w:p w14:paraId="0F9F94C5" w14:textId="77777777" w:rsidR="00E13057" w:rsidRDefault="00E13057" w:rsidP="00E13057">
      <w:pPr>
        <w:shd w:val="clear" w:color="auto" w:fill="FFFFFF"/>
        <w:spacing w:line="480" w:lineRule="auto"/>
        <w:rPr>
          <w:rFonts w:ascii="Times New Roman" w:eastAsia="Times New Roman" w:hAnsi="Times New Roman" w:cs="Times New Roman"/>
          <w:sz w:val="24"/>
          <w:szCs w:val="24"/>
          <w:lang w:eastAsia="en-GB"/>
        </w:rPr>
      </w:pPr>
    </w:p>
    <w:p w14:paraId="781B0B20" w14:textId="77777777" w:rsidR="00E13057" w:rsidRDefault="00E13057" w:rsidP="00E13057">
      <w:pPr>
        <w:shd w:val="clear" w:color="auto" w:fill="FFFFFF"/>
        <w:spacing w:line="480" w:lineRule="auto"/>
        <w:rPr>
          <w:rFonts w:ascii="Times New Roman" w:eastAsia="Times New Roman" w:hAnsi="Times New Roman" w:cs="Times New Roman"/>
          <w:sz w:val="24"/>
          <w:szCs w:val="24"/>
          <w:lang w:eastAsia="en-GB"/>
        </w:rPr>
      </w:pPr>
    </w:p>
    <w:p w14:paraId="4086C85B" w14:textId="77777777" w:rsidR="00E13057" w:rsidRDefault="00E13057" w:rsidP="00E13057">
      <w:pPr>
        <w:shd w:val="clear" w:color="auto" w:fill="FFFFFF"/>
        <w:spacing w:line="480" w:lineRule="auto"/>
        <w:rPr>
          <w:rFonts w:ascii="Times New Roman" w:eastAsia="Times New Roman" w:hAnsi="Times New Roman" w:cs="Times New Roman"/>
          <w:sz w:val="24"/>
          <w:szCs w:val="24"/>
          <w:lang w:eastAsia="en-GB"/>
        </w:rPr>
      </w:pPr>
      <w:r>
        <w:rPr>
          <w:noProof/>
          <w:lang w:eastAsia="en-GB"/>
        </w:rPr>
        <w:drawing>
          <wp:inline distT="0" distB="0" distL="0" distR="0" wp14:anchorId="783D5845" wp14:editId="64705290">
            <wp:extent cx="5481639" cy="2743200"/>
            <wp:effectExtent l="0" t="0" r="508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C11D1C" w14:textId="45BA998D" w:rsidR="008D64BA" w:rsidRDefault="00656671" w:rsidP="0058265E">
      <w:pPr>
        <w:shd w:val="clear" w:color="auto" w:fill="FFFFFF"/>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Figure: 3</w:t>
      </w:r>
      <w:r w:rsidR="00E13057" w:rsidRPr="00E13057">
        <w:rPr>
          <w:rFonts w:ascii="Times New Roman" w:eastAsia="Times New Roman" w:hAnsi="Times New Roman" w:cs="Times New Roman"/>
          <w:b/>
          <w:sz w:val="24"/>
          <w:szCs w:val="24"/>
          <w:lang w:eastAsia="en-GB"/>
        </w:rPr>
        <w:t>. Effect of irrigation levels and fertilizer application rate on weight of fruits per plant (g)</w:t>
      </w:r>
    </w:p>
    <w:p w14:paraId="44866AAD" w14:textId="77777777" w:rsidR="0058265E" w:rsidRDefault="0058265E" w:rsidP="0058265E">
      <w:pPr>
        <w:shd w:val="clear" w:color="auto" w:fill="FFFFFF"/>
        <w:rPr>
          <w:rFonts w:ascii="Times New Roman" w:eastAsia="Times New Roman" w:hAnsi="Times New Roman" w:cs="Times New Roman"/>
          <w:b/>
          <w:sz w:val="24"/>
          <w:szCs w:val="24"/>
          <w:lang w:eastAsia="en-GB"/>
        </w:rPr>
      </w:pPr>
    </w:p>
    <w:p w14:paraId="73B74ED4" w14:textId="77777777" w:rsidR="00656671" w:rsidRDefault="003C009C" w:rsidP="00E13057">
      <w:pPr>
        <w:shd w:val="clear" w:color="auto" w:fill="FFFFFF"/>
        <w:spacing w:line="480" w:lineRule="auto"/>
        <w:rPr>
          <w:rFonts w:ascii="Times New Roman" w:eastAsia="Times New Roman" w:hAnsi="Times New Roman" w:cs="Times New Roman"/>
          <w:b/>
          <w:sz w:val="24"/>
          <w:szCs w:val="24"/>
          <w:lang w:eastAsia="en-GB"/>
        </w:rPr>
      </w:pPr>
      <w:r w:rsidRPr="003C009C">
        <w:rPr>
          <w:rFonts w:ascii="Times New Roman" w:eastAsia="Times New Roman" w:hAnsi="Times New Roman" w:cs="Times New Roman"/>
          <w:b/>
          <w:sz w:val="24"/>
          <w:szCs w:val="24"/>
          <w:lang w:eastAsia="en-GB"/>
        </w:rPr>
        <w:t>4 CONCLUSION</w:t>
      </w:r>
    </w:p>
    <w:p w14:paraId="5A580F01" w14:textId="77777777" w:rsidR="000433B7" w:rsidRDefault="000433B7" w:rsidP="00E13057">
      <w:pPr>
        <w:shd w:val="clear" w:color="auto" w:fill="FFFFFF"/>
        <w:spacing w:line="480" w:lineRule="auto"/>
        <w:rPr>
          <w:rFonts w:ascii="Times New Roman" w:eastAsia="Times New Roman" w:hAnsi="Times New Roman" w:cs="Times New Roman"/>
          <w:sz w:val="24"/>
          <w:szCs w:val="24"/>
          <w:lang w:eastAsia="en-GB"/>
        </w:rPr>
      </w:pPr>
      <w:r w:rsidRPr="008D64BA">
        <w:rPr>
          <w:rFonts w:ascii="Times New Roman" w:eastAsia="Times New Roman" w:hAnsi="Times New Roman" w:cs="Times New Roman"/>
          <w:sz w:val="24"/>
          <w:szCs w:val="24"/>
          <w:lang w:eastAsia="en-GB"/>
        </w:rPr>
        <w:lastRenderedPageBreak/>
        <w:t xml:space="preserve">The assessment of borehole water quality for sweet melon cultivation under controlled environment in North Central Nigeria revealed that all the tested </w:t>
      </w:r>
      <w:proofErr w:type="spellStart"/>
      <w:r w:rsidRPr="008D64BA">
        <w:rPr>
          <w:rFonts w:ascii="Times New Roman" w:eastAsia="Times New Roman" w:hAnsi="Times New Roman" w:cs="Times New Roman"/>
          <w:sz w:val="24"/>
          <w:szCs w:val="24"/>
          <w:lang w:eastAsia="en-GB"/>
        </w:rPr>
        <w:t>physico</w:t>
      </w:r>
      <w:proofErr w:type="spellEnd"/>
      <w:r w:rsidRPr="008D64BA">
        <w:rPr>
          <w:rFonts w:ascii="Times New Roman" w:eastAsia="Times New Roman" w:hAnsi="Times New Roman" w:cs="Times New Roman"/>
          <w:sz w:val="24"/>
          <w:szCs w:val="24"/>
          <w:lang w:eastAsia="en-GB"/>
        </w:rPr>
        <w:t xml:space="preserve">-chemical and microbial parameters of the water were within the </w:t>
      </w:r>
      <w:r w:rsidR="005C3947" w:rsidRPr="008D64BA">
        <w:rPr>
          <w:rFonts w:ascii="Times New Roman" w:eastAsia="Times New Roman" w:hAnsi="Times New Roman" w:cs="Times New Roman"/>
          <w:sz w:val="24"/>
          <w:szCs w:val="24"/>
          <w:lang w:eastAsia="en-GB"/>
        </w:rPr>
        <w:t>permissible limits set by the</w:t>
      </w:r>
      <w:r w:rsidR="008D64BA" w:rsidRPr="008D64BA">
        <w:rPr>
          <w:rFonts w:ascii="Times New Roman" w:eastAsia="Times New Roman" w:hAnsi="Times New Roman" w:cs="Times New Roman"/>
          <w:sz w:val="24"/>
          <w:szCs w:val="24"/>
          <w:lang w:eastAsia="en-GB"/>
        </w:rPr>
        <w:t xml:space="preserve"> World Health Organization (WHO). This indicates that the borehole water source is suitable for agricultural use, particularly for the production of sweet melon.</w:t>
      </w:r>
    </w:p>
    <w:p w14:paraId="7F447A18" w14:textId="77777777" w:rsidR="008D64BA" w:rsidRDefault="008D64BA" w:rsidP="00E13057">
      <w:pPr>
        <w:shd w:val="clear" w:color="auto" w:fill="FFFFFF"/>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Furthermore, irrigation scheduling and fertilizer management played a crucial role in crop performance. Results showed that sweet melon irrigated with 80% of crop evapotranspiration (</w:t>
      </w:r>
      <w:proofErr w:type="spellStart"/>
      <w:r>
        <w:rPr>
          <w:rFonts w:ascii="Times New Roman" w:eastAsia="Times New Roman" w:hAnsi="Times New Roman" w:cs="Times New Roman"/>
          <w:sz w:val="24"/>
          <w:szCs w:val="24"/>
          <w:lang w:eastAsia="en-GB"/>
        </w:rPr>
        <w:t>ETc</w:t>
      </w:r>
      <w:proofErr w:type="spellEnd"/>
      <w:r>
        <w:rPr>
          <w:rFonts w:ascii="Times New Roman" w:eastAsia="Times New Roman" w:hAnsi="Times New Roman" w:cs="Times New Roman"/>
          <w:sz w:val="24"/>
          <w:szCs w:val="24"/>
          <w:lang w:eastAsia="en-GB"/>
        </w:rPr>
        <w:t>) combined with 75% fertilizer application rate produced significantly higher fruit compared to the control treatment. The same treatment</w:t>
      </w:r>
      <w:r w:rsidR="00EB058D">
        <w:rPr>
          <w:rFonts w:ascii="Times New Roman" w:eastAsia="Times New Roman" w:hAnsi="Times New Roman" w:cs="Times New Roman"/>
          <w:sz w:val="24"/>
          <w:szCs w:val="24"/>
          <w:lang w:eastAsia="en-GB"/>
        </w:rPr>
        <w:t xml:space="preserve"> also enhanced water use efficiency, demonstrating the potential for optimizing limited water resources while sustaining high productivity.</w:t>
      </w:r>
    </w:p>
    <w:p w14:paraId="010CD7AB" w14:textId="77777777" w:rsidR="00EB058D" w:rsidRPr="009F38BD" w:rsidRDefault="00EB058D" w:rsidP="009F38BD">
      <w:pPr>
        <w:pStyle w:val="Header"/>
        <w:spacing w:line="480" w:lineRule="auto"/>
        <w:rPr>
          <w:sz w:val="24"/>
          <w:szCs w:val="24"/>
        </w:rPr>
      </w:pPr>
      <w:r w:rsidRPr="009F38BD">
        <w:rPr>
          <w:rFonts w:ascii="Times New Roman" w:eastAsia="Times New Roman" w:hAnsi="Times New Roman" w:cs="Times New Roman"/>
          <w:sz w:val="24"/>
          <w:szCs w:val="24"/>
          <w:lang w:eastAsia="en-GB"/>
        </w:rPr>
        <w:t>Overall, the study highlights that borehole water in the study area is safe and reli</w:t>
      </w:r>
      <w:r w:rsidR="00910426" w:rsidRPr="009F38BD">
        <w:rPr>
          <w:rFonts w:ascii="Times New Roman" w:eastAsia="Times New Roman" w:hAnsi="Times New Roman" w:cs="Times New Roman"/>
          <w:sz w:val="24"/>
          <w:szCs w:val="24"/>
          <w:lang w:eastAsia="en-GB"/>
        </w:rPr>
        <w:t>able for crop irrigation, and that adoptin</w:t>
      </w:r>
      <w:r w:rsidR="009F38BD" w:rsidRPr="009F38BD">
        <w:rPr>
          <w:sz w:val="24"/>
          <w:szCs w:val="24"/>
        </w:rPr>
        <w:t>g</w:t>
      </w:r>
      <w:r w:rsidR="009F38BD">
        <w:rPr>
          <w:sz w:val="24"/>
          <w:szCs w:val="24"/>
        </w:rPr>
        <w:t xml:space="preserve"> </w:t>
      </w:r>
      <w:r w:rsidR="00910426" w:rsidRPr="009F38BD">
        <w:rPr>
          <w:rFonts w:ascii="Times New Roman" w:eastAsia="Times New Roman" w:hAnsi="Times New Roman" w:cs="Times New Roman"/>
          <w:sz w:val="24"/>
          <w:szCs w:val="24"/>
          <w:lang w:eastAsia="en-GB"/>
        </w:rPr>
        <w:t xml:space="preserve">deficit irrigation at 80% </w:t>
      </w:r>
      <w:proofErr w:type="spellStart"/>
      <w:r w:rsidR="00910426" w:rsidRPr="009F38BD">
        <w:rPr>
          <w:rFonts w:ascii="Times New Roman" w:eastAsia="Times New Roman" w:hAnsi="Times New Roman" w:cs="Times New Roman"/>
          <w:sz w:val="24"/>
          <w:szCs w:val="24"/>
          <w:lang w:eastAsia="en-GB"/>
        </w:rPr>
        <w:t>ETc</w:t>
      </w:r>
      <w:proofErr w:type="spellEnd"/>
      <w:r w:rsidR="00910426" w:rsidRPr="009F38BD">
        <w:rPr>
          <w:rFonts w:ascii="Times New Roman" w:eastAsia="Times New Roman" w:hAnsi="Times New Roman" w:cs="Times New Roman"/>
          <w:sz w:val="24"/>
          <w:szCs w:val="24"/>
          <w:lang w:eastAsia="en-GB"/>
        </w:rPr>
        <w:t xml:space="preserve"> with moderate fertilizer application can improve both yield and water productivity of sweet melon in controlled environments. These findings provide useful insights for farmers, researchers and policymakers seeking sustainable strategies for greenhouse sweet melon production under </w:t>
      </w:r>
      <w:r w:rsidR="00AC6420" w:rsidRPr="009F38BD">
        <w:rPr>
          <w:rFonts w:ascii="Times New Roman" w:eastAsia="Times New Roman" w:hAnsi="Times New Roman" w:cs="Times New Roman"/>
          <w:sz w:val="24"/>
          <w:szCs w:val="24"/>
          <w:lang w:eastAsia="en-GB"/>
        </w:rPr>
        <w:t>water scarce conditions in Nigeria and similar agro-ecological zones.</w:t>
      </w:r>
    </w:p>
    <w:p w14:paraId="64BA72CA" w14:textId="77777777" w:rsidR="009F2652" w:rsidRPr="009F2652" w:rsidRDefault="0058265E" w:rsidP="009F2652">
      <w:pPr>
        <w:spacing w:line="480" w:lineRule="auto"/>
        <w:rPr>
          <w:rFonts w:ascii="Times New Roman" w:hAnsi="Times New Roman" w:cs="Times New Roman"/>
          <w:sz w:val="24"/>
          <w:szCs w:val="24"/>
        </w:rPr>
      </w:pPr>
      <w:r w:rsidRPr="0058265E">
        <w:rPr>
          <w:rFonts w:ascii="Times New Roman" w:hAnsi="Times New Roman" w:cs="Times New Roman"/>
          <w:b/>
          <w:sz w:val="24"/>
          <w:szCs w:val="24"/>
        </w:rPr>
        <w:t xml:space="preserve">5  </w:t>
      </w:r>
      <w:r w:rsidR="009F2652" w:rsidRPr="0058265E">
        <w:rPr>
          <w:rFonts w:ascii="Times New Roman" w:hAnsi="Times New Roman" w:cs="Times New Roman"/>
          <w:b/>
          <w:sz w:val="24"/>
          <w:szCs w:val="24"/>
        </w:rPr>
        <w:t>Recommendations:</w:t>
      </w:r>
      <w:r w:rsidR="009F2652">
        <w:rPr>
          <w:rFonts w:ascii="Times New Roman" w:hAnsi="Times New Roman" w:cs="Times New Roman"/>
          <w:sz w:val="24"/>
          <w:szCs w:val="24"/>
        </w:rPr>
        <w:br/>
        <w:t xml:space="preserve">    </w:t>
      </w:r>
      <w:r w:rsidR="009F2652" w:rsidRPr="009F2652">
        <w:rPr>
          <w:rFonts w:ascii="Times New Roman" w:hAnsi="Times New Roman" w:cs="Times New Roman"/>
          <w:sz w:val="24"/>
          <w:szCs w:val="24"/>
        </w:rPr>
        <w:t>Routine water quality moni</w:t>
      </w:r>
      <w:r w:rsidR="009F2652">
        <w:rPr>
          <w:rFonts w:ascii="Times New Roman" w:hAnsi="Times New Roman" w:cs="Times New Roman"/>
          <w:sz w:val="24"/>
          <w:szCs w:val="24"/>
        </w:rPr>
        <w:t>toring for greenhouse farmers.</w:t>
      </w:r>
      <w:r w:rsidR="009F2652">
        <w:rPr>
          <w:rFonts w:ascii="Times New Roman" w:hAnsi="Times New Roman" w:cs="Times New Roman"/>
          <w:sz w:val="24"/>
          <w:szCs w:val="24"/>
        </w:rPr>
        <w:br/>
        <w:t xml:space="preserve">    </w:t>
      </w:r>
      <w:r w:rsidR="009F2652" w:rsidRPr="009F2652">
        <w:rPr>
          <w:rFonts w:ascii="Times New Roman" w:hAnsi="Times New Roman" w:cs="Times New Roman"/>
          <w:sz w:val="24"/>
          <w:szCs w:val="24"/>
        </w:rPr>
        <w:t xml:space="preserve"> Adoption of borehole and treated water for comm</w:t>
      </w:r>
      <w:r w:rsidR="009F2652">
        <w:rPr>
          <w:rFonts w:ascii="Times New Roman" w:hAnsi="Times New Roman" w:cs="Times New Roman"/>
          <w:sz w:val="24"/>
          <w:szCs w:val="24"/>
        </w:rPr>
        <w:t>ercial sweet melon production.</w:t>
      </w:r>
      <w:r w:rsidR="009F2652">
        <w:rPr>
          <w:rFonts w:ascii="Times New Roman" w:hAnsi="Times New Roman" w:cs="Times New Roman"/>
          <w:sz w:val="24"/>
          <w:szCs w:val="24"/>
        </w:rPr>
        <w:br/>
        <w:t xml:space="preserve">     </w:t>
      </w:r>
      <w:r w:rsidR="009F2652" w:rsidRPr="009F2652">
        <w:rPr>
          <w:rFonts w:ascii="Times New Roman" w:hAnsi="Times New Roman" w:cs="Times New Roman"/>
          <w:sz w:val="24"/>
          <w:szCs w:val="24"/>
        </w:rPr>
        <w:t xml:space="preserve"> Further studies on long-term soil impacts of irrigation water sources.</w:t>
      </w:r>
    </w:p>
    <w:p w14:paraId="5FD2AE03" w14:textId="77777777" w:rsidR="009F2652" w:rsidRPr="009F2652" w:rsidRDefault="009F2652" w:rsidP="009F2652">
      <w:pPr>
        <w:shd w:val="clear" w:color="auto" w:fill="FFFFFF"/>
        <w:spacing w:line="480" w:lineRule="auto"/>
        <w:rPr>
          <w:rFonts w:ascii="Times New Roman" w:eastAsia="Times New Roman" w:hAnsi="Times New Roman" w:cs="Times New Roman"/>
          <w:sz w:val="24"/>
          <w:szCs w:val="24"/>
          <w:lang w:eastAsia="en-GB"/>
        </w:rPr>
      </w:pPr>
    </w:p>
    <w:p w14:paraId="306A8D58" w14:textId="77777777" w:rsidR="00656671" w:rsidRPr="008D64BA" w:rsidRDefault="00656671" w:rsidP="00E13057">
      <w:pPr>
        <w:shd w:val="clear" w:color="auto" w:fill="FFFFFF"/>
        <w:spacing w:line="480" w:lineRule="auto"/>
        <w:rPr>
          <w:rFonts w:ascii="Times New Roman" w:eastAsia="Times New Roman" w:hAnsi="Times New Roman" w:cs="Times New Roman"/>
          <w:sz w:val="24"/>
          <w:szCs w:val="24"/>
          <w:lang w:eastAsia="en-GB"/>
        </w:rPr>
      </w:pPr>
    </w:p>
    <w:p w14:paraId="02BD4429" w14:textId="77777777" w:rsidR="00656671" w:rsidRPr="00E13057" w:rsidRDefault="00656671" w:rsidP="00E13057">
      <w:pPr>
        <w:shd w:val="clear" w:color="auto" w:fill="FFFFFF"/>
        <w:spacing w:line="480" w:lineRule="auto"/>
        <w:rPr>
          <w:rFonts w:ascii="Times New Roman" w:eastAsia="Times New Roman" w:hAnsi="Times New Roman" w:cs="Times New Roman"/>
          <w:sz w:val="24"/>
          <w:szCs w:val="24"/>
          <w:lang w:eastAsia="en-GB"/>
        </w:rPr>
      </w:pPr>
    </w:p>
    <w:p w14:paraId="133B1C4A" w14:textId="77777777" w:rsidR="00260EE5" w:rsidRPr="001F747D" w:rsidRDefault="00A338AB" w:rsidP="001F747D">
      <w:pPr>
        <w:spacing w:line="360" w:lineRule="auto"/>
        <w:ind w:hanging="851"/>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                                                                       </w:t>
      </w:r>
      <w:r w:rsidR="00260EE5" w:rsidRPr="001F747D">
        <w:rPr>
          <w:rFonts w:ascii="Times New Roman" w:hAnsi="Times New Roman" w:cs="Times New Roman"/>
          <w:b/>
          <w:sz w:val="24"/>
          <w:szCs w:val="24"/>
        </w:rPr>
        <w:t>REFERENCES</w:t>
      </w:r>
    </w:p>
    <w:p w14:paraId="5DB8FA7A" w14:textId="77777777" w:rsidR="00260EE5" w:rsidRPr="001F747D" w:rsidRDefault="00260EE5" w:rsidP="001F747D">
      <w:pPr>
        <w:ind w:hanging="851"/>
        <w:rPr>
          <w:rFonts w:ascii="Times New Roman" w:hAnsi="Times New Roman" w:cs="Times New Roman"/>
          <w:sz w:val="24"/>
          <w:szCs w:val="24"/>
        </w:rPr>
      </w:pPr>
      <w:r w:rsidRPr="001F747D">
        <w:rPr>
          <w:rFonts w:ascii="Times New Roman" w:hAnsi="Times New Roman" w:cs="Times New Roman"/>
          <w:sz w:val="24"/>
          <w:szCs w:val="24"/>
        </w:rPr>
        <w:t>Abdulsalam, Z. B., Ajibola, A. O., &amp; Azeez, M. A. (2020). Assessment of the potability of water sources in some rural communities in Ilorin East, Kwara, Nigeria. Science World Journal, 15(1), 50–55.</w:t>
      </w:r>
    </w:p>
    <w:p w14:paraId="1C6E11FC" w14:textId="77777777" w:rsidR="003C6169" w:rsidRPr="001F747D" w:rsidRDefault="00260EE5" w:rsidP="001F747D">
      <w:pPr>
        <w:ind w:hanging="851"/>
        <w:rPr>
          <w:rFonts w:ascii="Times New Roman" w:hAnsi="Times New Roman" w:cs="Times New Roman"/>
          <w:sz w:val="24"/>
          <w:szCs w:val="24"/>
        </w:rPr>
      </w:pPr>
      <w:r w:rsidRPr="001F747D">
        <w:rPr>
          <w:rFonts w:ascii="Times New Roman" w:hAnsi="Times New Roman" w:cs="Times New Roman"/>
          <w:sz w:val="24"/>
          <w:szCs w:val="24"/>
        </w:rPr>
        <w:t>American Public Health Association (APHA). (2017). Standard methods for the examination of water and wastewater (23rd ed.). Washington, DC: APHA.</w:t>
      </w:r>
    </w:p>
    <w:p w14:paraId="45B4A718" w14:textId="77777777" w:rsidR="00260EE5" w:rsidRPr="001F747D" w:rsidRDefault="00260EE5" w:rsidP="001F747D">
      <w:pPr>
        <w:ind w:hanging="851"/>
        <w:rPr>
          <w:rFonts w:ascii="Times New Roman" w:hAnsi="Times New Roman" w:cs="Times New Roman"/>
          <w:sz w:val="24"/>
          <w:szCs w:val="24"/>
        </w:rPr>
      </w:pPr>
      <w:r w:rsidRPr="001F747D">
        <w:rPr>
          <w:rFonts w:ascii="Times New Roman" w:hAnsi="Times New Roman" w:cs="Times New Roman"/>
          <w:sz w:val="24"/>
          <w:szCs w:val="24"/>
        </w:rPr>
        <w:t xml:space="preserve">Awe, S., &amp; </w:t>
      </w:r>
      <w:proofErr w:type="spellStart"/>
      <w:r w:rsidRPr="001F747D">
        <w:rPr>
          <w:rFonts w:ascii="Times New Roman" w:hAnsi="Times New Roman" w:cs="Times New Roman"/>
          <w:sz w:val="24"/>
          <w:szCs w:val="24"/>
        </w:rPr>
        <w:t>Faloye</w:t>
      </w:r>
      <w:proofErr w:type="spellEnd"/>
      <w:r w:rsidRPr="001F747D">
        <w:rPr>
          <w:rFonts w:ascii="Times New Roman" w:hAnsi="Times New Roman" w:cs="Times New Roman"/>
          <w:sz w:val="24"/>
          <w:szCs w:val="24"/>
        </w:rPr>
        <w:t xml:space="preserve">, O. (2020). Bacteriological assessment of selected hand-pumped borehole water sources in Malete environs, Kwara State, Nigeria. International Journal of Natural and Applied Sciences, 3(1), 47–58. </w:t>
      </w:r>
      <w:hyperlink r:id="rId13" w:history="1">
        <w:r w:rsidR="00F77370" w:rsidRPr="001F747D">
          <w:rPr>
            <w:rStyle w:val="Hyperlink"/>
            <w:rFonts w:ascii="Times New Roman" w:hAnsi="Times New Roman" w:cs="Times New Roman"/>
            <w:sz w:val="24"/>
            <w:szCs w:val="24"/>
          </w:rPr>
          <w:t>https://doi.org/10.38061/idunas.731180</w:t>
        </w:r>
      </w:hyperlink>
    </w:p>
    <w:p w14:paraId="3E7B268D" w14:textId="77777777" w:rsidR="00E54128" w:rsidRPr="001F747D" w:rsidRDefault="00F77370" w:rsidP="001F747D">
      <w:pPr>
        <w:ind w:hanging="851"/>
        <w:rPr>
          <w:rFonts w:ascii="Times New Roman" w:hAnsi="Times New Roman" w:cs="Times New Roman"/>
          <w:sz w:val="24"/>
          <w:szCs w:val="24"/>
        </w:rPr>
      </w:pPr>
      <w:r w:rsidRPr="001F747D">
        <w:rPr>
          <w:rFonts w:ascii="Times New Roman" w:hAnsi="Times New Roman" w:cs="Times New Roman"/>
          <w:sz w:val="24"/>
          <w:szCs w:val="24"/>
        </w:rPr>
        <w:t xml:space="preserve">Ayers, R. S., &amp; Westcot, D. W. (1985). Water quality </w:t>
      </w:r>
      <w:r w:rsidR="003C6169" w:rsidRPr="001F747D">
        <w:rPr>
          <w:rFonts w:ascii="Times New Roman" w:hAnsi="Times New Roman" w:cs="Times New Roman"/>
          <w:sz w:val="24"/>
          <w:szCs w:val="24"/>
        </w:rPr>
        <w:t xml:space="preserve">for agriculture. FAO Irrigation </w:t>
      </w:r>
      <w:r w:rsidRPr="001F747D">
        <w:rPr>
          <w:rFonts w:ascii="Times New Roman" w:hAnsi="Times New Roman" w:cs="Times New Roman"/>
          <w:sz w:val="24"/>
          <w:szCs w:val="24"/>
        </w:rPr>
        <w:t>and Drainage Paper 29 Rev.1. Rome: FAO.</w:t>
      </w:r>
    </w:p>
    <w:p w14:paraId="1582B91B" w14:textId="77777777" w:rsidR="00E54128" w:rsidRPr="001F747D" w:rsidRDefault="00E54128" w:rsidP="001F747D">
      <w:pPr>
        <w:ind w:hanging="851"/>
        <w:rPr>
          <w:rFonts w:ascii="Times New Roman" w:hAnsi="Times New Roman" w:cs="Times New Roman"/>
          <w:sz w:val="24"/>
          <w:szCs w:val="24"/>
        </w:rPr>
      </w:pPr>
      <w:r w:rsidRPr="001F747D">
        <w:rPr>
          <w:rFonts w:ascii="Times New Roman" w:hAnsi="Times New Roman" w:cs="Times New Roman"/>
          <w:sz w:val="24"/>
          <w:szCs w:val="24"/>
        </w:rPr>
        <w:t>FAO (2019). Good Agricultural Practices for greenhouse vegetable production in the South East European countries. Food and Agriculture Organization of the United Nations, Rome, Italy.</w:t>
      </w:r>
    </w:p>
    <w:p w14:paraId="5303F808" w14:textId="77777777" w:rsidR="003C6169" w:rsidRPr="001F747D" w:rsidRDefault="003C6169" w:rsidP="001F747D">
      <w:pPr>
        <w:ind w:hanging="851"/>
        <w:rPr>
          <w:rFonts w:ascii="Times New Roman" w:hAnsi="Times New Roman" w:cs="Times New Roman"/>
          <w:sz w:val="24"/>
          <w:szCs w:val="24"/>
        </w:rPr>
      </w:pPr>
      <w:r w:rsidRPr="001F747D">
        <w:rPr>
          <w:rFonts w:ascii="Times New Roman" w:hAnsi="Times New Roman" w:cs="Times New Roman"/>
          <w:sz w:val="24"/>
          <w:szCs w:val="24"/>
        </w:rPr>
        <w:t xml:space="preserve">Lamount, W. J. (2019). Vegetable production using plasticulture, Food and fertilizer Technology </w:t>
      </w:r>
      <w:proofErr w:type="spellStart"/>
      <w:r w:rsidRPr="001F747D">
        <w:rPr>
          <w:rFonts w:ascii="Times New Roman" w:hAnsi="Times New Roman" w:cs="Times New Roman"/>
          <w:sz w:val="24"/>
          <w:szCs w:val="24"/>
        </w:rPr>
        <w:t>Center</w:t>
      </w:r>
      <w:proofErr w:type="spellEnd"/>
      <w:r w:rsidRPr="001F747D">
        <w:rPr>
          <w:rFonts w:ascii="Times New Roman" w:hAnsi="Times New Roman" w:cs="Times New Roman"/>
          <w:sz w:val="24"/>
          <w:szCs w:val="24"/>
        </w:rPr>
        <w:t xml:space="preserve">, FFTC Extension </w:t>
      </w:r>
      <w:proofErr w:type="spellStart"/>
      <w:r w:rsidRPr="001F747D">
        <w:rPr>
          <w:rFonts w:ascii="Times New Roman" w:hAnsi="Times New Roman" w:cs="Times New Roman"/>
          <w:sz w:val="24"/>
          <w:szCs w:val="24"/>
        </w:rPr>
        <w:t>Bullettin</w:t>
      </w:r>
      <w:proofErr w:type="spellEnd"/>
      <w:r w:rsidRPr="001F747D">
        <w:rPr>
          <w:rFonts w:ascii="Times New Roman" w:hAnsi="Times New Roman" w:cs="Times New Roman"/>
          <w:sz w:val="24"/>
          <w:szCs w:val="24"/>
        </w:rPr>
        <w:t xml:space="preserve"> No 476, Thailand.</w:t>
      </w:r>
    </w:p>
    <w:p w14:paraId="5A4F1FB9" w14:textId="77777777" w:rsidR="003C6169" w:rsidRPr="001F747D" w:rsidRDefault="003C6169" w:rsidP="001F747D">
      <w:pPr>
        <w:ind w:hanging="851"/>
        <w:rPr>
          <w:rFonts w:ascii="Times New Roman" w:hAnsi="Times New Roman" w:cs="Times New Roman"/>
          <w:sz w:val="24"/>
          <w:szCs w:val="24"/>
        </w:rPr>
      </w:pPr>
      <w:r w:rsidRPr="001F747D">
        <w:rPr>
          <w:rFonts w:ascii="Times New Roman" w:hAnsi="Times New Roman" w:cs="Times New Roman"/>
          <w:sz w:val="24"/>
          <w:szCs w:val="24"/>
        </w:rPr>
        <w:t xml:space="preserve">Nguajio, M., Wang, G. and Goldy, R. (2017). Withholding of drip irrigation between transplanting and flowering increases the yield of field-grown tomato under plastic mulch. </w:t>
      </w:r>
      <w:r w:rsidRPr="001F747D">
        <w:rPr>
          <w:rFonts w:ascii="Times New Roman" w:hAnsi="Times New Roman" w:cs="Times New Roman"/>
          <w:i/>
          <w:sz w:val="24"/>
          <w:szCs w:val="24"/>
        </w:rPr>
        <w:t>Agricultural Water Management</w:t>
      </w:r>
      <w:r w:rsidRPr="001F747D">
        <w:rPr>
          <w:rFonts w:ascii="Times New Roman" w:hAnsi="Times New Roman" w:cs="Times New Roman"/>
          <w:sz w:val="24"/>
          <w:szCs w:val="24"/>
        </w:rPr>
        <w:t>, 87: 285-291.</w:t>
      </w:r>
    </w:p>
    <w:p w14:paraId="2880EDBA" w14:textId="77777777" w:rsidR="00F76BFD" w:rsidRPr="00E54128" w:rsidRDefault="00F76BFD" w:rsidP="001F747D">
      <w:pPr>
        <w:spacing w:line="276" w:lineRule="auto"/>
        <w:ind w:left="-851"/>
        <w:rPr>
          <w:rFonts w:ascii="Times New Roman" w:hAnsi="Times New Roman" w:cs="Times New Roman"/>
          <w:sz w:val="24"/>
          <w:szCs w:val="24"/>
        </w:rPr>
      </w:pPr>
      <w:r w:rsidRPr="00E54128">
        <w:rPr>
          <w:rFonts w:ascii="Times New Roman" w:hAnsi="Times New Roman" w:cs="Times New Roman"/>
          <w:sz w:val="24"/>
          <w:szCs w:val="24"/>
        </w:rPr>
        <w:t>NJPAS. (2023). Assessment of heavy metals and health implications in borehole water of Shao in Moro Local Government Area, Kwara State. New Journal of Pure and Applied Sciences, 12(2), 112–124.</w:t>
      </w:r>
    </w:p>
    <w:p w14:paraId="752CB329"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Oladipo, I. G., Tijani, M. N., &amp; Olatunji, A. S. (2020). Assessment of irrigation water quality using integrated indices: A case study of groundwater in southwestern Nigeria. Sustainable Water Resources Management, 6(4), 95. https://doi.org/10.1007/s40899-020-00422-9</w:t>
      </w:r>
    </w:p>
    <w:p w14:paraId="4EE22DBF"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Raji, W. O. (2022). Quantitative estimates of groundwater resource parameters for Ilorin and environs, Kwara State, Nigeria. Journal of African Earth Sciences, 192, 104574. https://doi.org/10.1016/j.jafrearsci.2022.104574</w:t>
      </w:r>
    </w:p>
    <w:p w14:paraId="5601C9FC"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 xml:space="preserve">Rengasamy, P. (2018). Soil salinity and </w:t>
      </w:r>
      <w:proofErr w:type="spellStart"/>
      <w:r w:rsidRPr="00E54128">
        <w:rPr>
          <w:rFonts w:ascii="Times New Roman" w:hAnsi="Times New Roman" w:cs="Times New Roman"/>
          <w:sz w:val="24"/>
          <w:szCs w:val="24"/>
        </w:rPr>
        <w:t>sodicity</w:t>
      </w:r>
      <w:proofErr w:type="spellEnd"/>
      <w:r w:rsidRPr="00E54128">
        <w:rPr>
          <w:rFonts w:ascii="Times New Roman" w:hAnsi="Times New Roman" w:cs="Times New Roman"/>
          <w:sz w:val="24"/>
          <w:szCs w:val="24"/>
        </w:rPr>
        <w:t>: Challenges for sustainable agriculture. Sustainability, 10(3), 958. https://doi.org/10.3390/su10030958</w:t>
      </w:r>
    </w:p>
    <w:p w14:paraId="1DAE9AF8" w14:textId="77777777" w:rsidR="00F76BFD" w:rsidRPr="00E54128" w:rsidRDefault="00F76BFD" w:rsidP="001F747D">
      <w:pPr>
        <w:spacing w:line="276" w:lineRule="auto"/>
        <w:ind w:left="-284" w:hanging="709"/>
        <w:rPr>
          <w:rFonts w:ascii="Times New Roman" w:hAnsi="Times New Roman" w:cs="Times New Roman"/>
          <w:sz w:val="24"/>
          <w:szCs w:val="24"/>
        </w:rPr>
      </w:pPr>
      <w:proofErr w:type="spellStart"/>
      <w:r w:rsidRPr="00E54128">
        <w:rPr>
          <w:rFonts w:ascii="Times New Roman" w:hAnsi="Times New Roman" w:cs="Times New Roman"/>
          <w:sz w:val="24"/>
          <w:szCs w:val="24"/>
        </w:rPr>
        <w:t>Ufoegbune</w:t>
      </w:r>
      <w:proofErr w:type="spellEnd"/>
      <w:r w:rsidRPr="00E54128">
        <w:rPr>
          <w:rFonts w:ascii="Times New Roman" w:hAnsi="Times New Roman" w:cs="Times New Roman"/>
          <w:sz w:val="24"/>
          <w:szCs w:val="24"/>
        </w:rPr>
        <w:t xml:space="preserve">, G. C., Yusuf, H. O., &amp; </w:t>
      </w:r>
      <w:proofErr w:type="spellStart"/>
      <w:r w:rsidRPr="00E54128">
        <w:rPr>
          <w:rFonts w:ascii="Times New Roman" w:hAnsi="Times New Roman" w:cs="Times New Roman"/>
          <w:sz w:val="24"/>
          <w:szCs w:val="24"/>
        </w:rPr>
        <w:t>Adeaga</w:t>
      </w:r>
      <w:proofErr w:type="spellEnd"/>
      <w:r w:rsidRPr="00E54128">
        <w:rPr>
          <w:rFonts w:ascii="Times New Roman" w:hAnsi="Times New Roman" w:cs="Times New Roman"/>
          <w:sz w:val="24"/>
          <w:szCs w:val="24"/>
        </w:rPr>
        <w:t>, O. (2021). Evaluation of borehole water quality for domestic and agricultural uses in Ilorin, North-Central Nigeria. Journal of Water, Sanitation and Hygiene for Development, 11(3), 381–392. https://doi.org/10.2166/washdev.2021.073</w:t>
      </w:r>
    </w:p>
    <w:p w14:paraId="4E7BEE70"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Wang, J., Chen, Y., &amp; Li, H. (2023). Effects of water and nitrogen coupling on yield, quality, water and nitrogen use efficiencies of greenhouse muskmelon. Water, 15(14), 2603. https://doi.org/10.3390/w15142603</w:t>
      </w:r>
    </w:p>
    <w:p w14:paraId="0377306F"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t>WHO. (2017). Guidelines for drinking-water quality (4th ed.). Geneva: World Health Organization.</w:t>
      </w:r>
    </w:p>
    <w:p w14:paraId="0E89BB77" w14:textId="77777777" w:rsidR="00F76BFD" w:rsidRPr="00E54128" w:rsidRDefault="00F76BFD" w:rsidP="001F747D">
      <w:pPr>
        <w:spacing w:line="276" w:lineRule="auto"/>
        <w:ind w:left="-284" w:hanging="709"/>
        <w:rPr>
          <w:rFonts w:ascii="Times New Roman" w:hAnsi="Times New Roman" w:cs="Times New Roman"/>
          <w:sz w:val="24"/>
          <w:szCs w:val="24"/>
        </w:rPr>
      </w:pPr>
      <w:r w:rsidRPr="00E54128">
        <w:rPr>
          <w:rFonts w:ascii="Times New Roman" w:hAnsi="Times New Roman" w:cs="Times New Roman"/>
          <w:sz w:val="24"/>
          <w:szCs w:val="24"/>
        </w:rPr>
        <w:lastRenderedPageBreak/>
        <w:t>Zhang, J., Li, X., &amp; Xu, H. (2021). Production, water use efficiency, and post-harvest quality of hydroponic mini watermelon under salinity stress. Horticultural Science, 56(6), 741–748. https://doi.org/10.21273/HORTSCI15634-21</w:t>
      </w:r>
    </w:p>
    <w:p w14:paraId="54E96CFE" w14:textId="77777777" w:rsidR="00DB37F7" w:rsidRPr="00DB37F7" w:rsidRDefault="003F1B4D" w:rsidP="001F747D">
      <w:pPr>
        <w:spacing w:line="360" w:lineRule="auto"/>
        <w:ind w:hanging="709"/>
        <w:jc w:val="center"/>
        <w:rPr>
          <w:rFonts w:ascii="Times New Roman" w:hAnsi="Times New Roman" w:cs="Times New Roman"/>
          <w:b/>
          <w:sz w:val="24"/>
          <w:szCs w:val="24"/>
        </w:rPr>
      </w:pPr>
      <w:r w:rsidRPr="00E31983">
        <w:rPr>
          <w:rFonts w:ascii="Times New Roman" w:hAnsi="Times New Roman" w:cs="Times New Roman"/>
          <w:sz w:val="24"/>
          <w:szCs w:val="24"/>
        </w:rPr>
        <w:t xml:space="preserve"> </w:t>
      </w:r>
      <w:r w:rsidR="00DB37F7">
        <w:rPr>
          <w:rFonts w:ascii="Times New Roman" w:hAnsi="Times New Roman" w:cs="Times New Roman"/>
          <w:b/>
          <w:sz w:val="24"/>
          <w:szCs w:val="24"/>
        </w:rPr>
        <w:t xml:space="preserve"> </w:t>
      </w:r>
    </w:p>
    <w:sectPr w:rsidR="00DB37F7" w:rsidRPr="00DB37F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C76EF" w14:textId="77777777" w:rsidR="00AB3510" w:rsidRDefault="00AB3510" w:rsidP="00D70CD8">
      <w:pPr>
        <w:spacing w:after="0" w:line="240" w:lineRule="auto"/>
      </w:pPr>
      <w:r>
        <w:separator/>
      </w:r>
    </w:p>
  </w:endnote>
  <w:endnote w:type="continuationSeparator" w:id="0">
    <w:p w14:paraId="4ABE15B8" w14:textId="77777777" w:rsidR="00AB3510" w:rsidRDefault="00AB3510" w:rsidP="00D7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alatinoLinotype,Bold">
    <w:altName w:val="Arial Unicode MS"/>
    <w:panose1 w:val="00000000000000000000"/>
    <w:charset w:val="81"/>
    <w:family w:val="auto"/>
    <w:notTrueType/>
    <w:pitch w:val="default"/>
    <w:sig w:usb0="00000000" w:usb1="09060000" w:usb2="00000010" w:usb3="00000000" w:csb0="00080000" w:csb1="00000000"/>
  </w:font>
  <w:font w:name="PalatinoLinotyp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5968" w14:textId="77777777" w:rsidR="0016302A" w:rsidRDefault="0016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522944"/>
      <w:docPartObj>
        <w:docPartGallery w:val="Page Numbers (Bottom of Page)"/>
        <w:docPartUnique/>
      </w:docPartObj>
    </w:sdtPr>
    <w:sdtEndPr>
      <w:rPr>
        <w:noProof/>
      </w:rPr>
    </w:sdtEndPr>
    <w:sdtContent>
      <w:p w14:paraId="753A3D40" w14:textId="77777777" w:rsidR="009F38BD" w:rsidRDefault="009F38BD">
        <w:pPr>
          <w:pStyle w:val="Footer"/>
        </w:pPr>
        <w:r>
          <w:fldChar w:fldCharType="begin"/>
        </w:r>
        <w:r>
          <w:instrText xml:space="preserve"> PAGE   \* MERGEFORMAT </w:instrText>
        </w:r>
        <w:r>
          <w:fldChar w:fldCharType="separate"/>
        </w:r>
        <w:r w:rsidR="00BD176E">
          <w:rPr>
            <w:noProof/>
          </w:rPr>
          <w:t>4</w:t>
        </w:r>
        <w:r>
          <w:rPr>
            <w:noProof/>
          </w:rPr>
          <w:fldChar w:fldCharType="end"/>
        </w:r>
      </w:p>
    </w:sdtContent>
  </w:sdt>
  <w:p w14:paraId="564CAD32" w14:textId="77777777" w:rsidR="00A338AB" w:rsidRDefault="00A33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A3BC" w14:textId="77777777" w:rsidR="0016302A" w:rsidRDefault="0016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B75CD" w14:textId="77777777" w:rsidR="00AB3510" w:rsidRDefault="00AB3510" w:rsidP="00D70CD8">
      <w:pPr>
        <w:spacing w:after="0" w:line="240" w:lineRule="auto"/>
      </w:pPr>
      <w:r>
        <w:separator/>
      </w:r>
    </w:p>
  </w:footnote>
  <w:footnote w:type="continuationSeparator" w:id="0">
    <w:p w14:paraId="51C424AA" w14:textId="77777777" w:rsidR="00AB3510" w:rsidRDefault="00AB3510" w:rsidP="00D7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BFFB" w14:textId="6B033100" w:rsidR="0016302A" w:rsidRDefault="0016302A">
    <w:pPr>
      <w:pStyle w:val="Header"/>
    </w:pPr>
    <w:r>
      <w:rPr>
        <w:noProof/>
      </w:rPr>
      <w:pict w14:anchorId="09039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87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4B38" w14:textId="41FF84F5" w:rsidR="0016302A" w:rsidRDefault="0016302A">
    <w:pPr>
      <w:pStyle w:val="Header"/>
    </w:pPr>
    <w:r>
      <w:rPr>
        <w:noProof/>
      </w:rPr>
      <w:pict w14:anchorId="49EDC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87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C6B3" w14:textId="72C12E70" w:rsidR="0016302A" w:rsidRDefault="0016302A">
    <w:pPr>
      <w:pStyle w:val="Header"/>
    </w:pPr>
    <w:r>
      <w:rPr>
        <w:noProof/>
      </w:rPr>
      <w:pict w14:anchorId="2D8F6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587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6448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8515AB"/>
    <w:multiLevelType w:val="hybridMultilevel"/>
    <w:tmpl w:val="3510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CE2A93"/>
    <w:multiLevelType w:val="hybridMultilevel"/>
    <w:tmpl w:val="94642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EC2A6D"/>
    <w:multiLevelType w:val="hybridMultilevel"/>
    <w:tmpl w:val="5AD2B6D8"/>
    <w:lvl w:ilvl="0" w:tplc="D0F83F0E">
      <w:start w:val="1"/>
      <w:numFmt w:val="decimal"/>
      <w:lvlText w:val="%1."/>
      <w:lvlJc w:val="left"/>
      <w:pPr>
        <w:ind w:left="2040" w:hanging="1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9D"/>
    <w:rsid w:val="00005F00"/>
    <w:rsid w:val="00026A35"/>
    <w:rsid w:val="000433B7"/>
    <w:rsid w:val="000711B6"/>
    <w:rsid w:val="000A34AE"/>
    <w:rsid w:val="000C0835"/>
    <w:rsid w:val="000C58BC"/>
    <w:rsid w:val="000C6F34"/>
    <w:rsid w:val="000D4E3C"/>
    <w:rsid w:val="00113834"/>
    <w:rsid w:val="00161D2E"/>
    <w:rsid w:val="0016302A"/>
    <w:rsid w:val="00170544"/>
    <w:rsid w:val="001E5639"/>
    <w:rsid w:val="001F747D"/>
    <w:rsid w:val="001F7CE1"/>
    <w:rsid w:val="00230583"/>
    <w:rsid w:val="00252E86"/>
    <w:rsid w:val="00260EE5"/>
    <w:rsid w:val="00271B67"/>
    <w:rsid w:val="00276E4F"/>
    <w:rsid w:val="002B712A"/>
    <w:rsid w:val="002C50F5"/>
    <w:rsid w:val="002E6036"/>
    <w:rsid w:val="00340261"/>
    <w:rsid w:val="003515D1"/>
    <w:rsid w:val="0035450E"/>
    <w:rsid w:val="003764B0"/>
    <w:rsid w:val="003A1E44"/>
    <w:rsid w:val="003B64B4"/>
    <w:rsid w:val="003C009C"/>
    <w:rsid w:val="003C6169"/>
    <w:rsid w:val="003E3E7A"/>
    <w:rsid w:val="003F1B4D"/>
    <w:rsid w:val="004A29CF"/>
    <w:rsid w:val="004F6D83"/>
    <w:rsid w:val="00500B86"/>
    <w:rsid w:val="0057195E"/>
    <w:rsid w:val="00582274"/>
    <w:rsid w:val="0058265E"/>
    <w:rsid w:val="005C3947"/>
    <w:rsid w:val="0061259D"/>
    <w:rsid w:val="006161E5"/>
    <w:rsid w:val="00637F0E"/>
    <w:rsid w:val="00656671"/>
    <w:rsid w:val="006F0396"/>
    <w:rsid w:val="007202BC"/>
    <w:rsid w:val="0072036A"/>
    <w:rsid w:val="007B0497"/>
    <w:rsid w:val="007D0666"/>
    <w:rsid w:val="008662BB"/>
    <w:rsid w:val="008907BB"/>
    <w:rsid w:val="008A6EF9"/>
    <w:rsid w:val="008D64BA"/>
    <w:rsid w:val="008D7A64"/>
    <w:rsid w:val="008E4A1E"/>
    <w:rsid w:val="0090720E"/>
    <w:rsid w:val="00910426"/>
    <w:rsid w:val="00914CE6"/>
    <w:rsid w:val="00942531"/>
    <w:rsid w:val="00955315"/>
    <w:rsid w:val="00963FF1"/>
    <w:rsid w:val="00977C7B"/>
    <w:rsid w:val="009F2652"/>
    <w:rsid w:val="009F38BD"/>
    <w:rsid w:val="00A338AB"/>
    <w:rsid w:val="00A438B6"/>
    <w:rsid w:val="00A67916"/>
    <w:rsid w:val="00AB3510"/>
    <w:rsid w:val="00AC6420"/>
    <w:rsid w:val="00AD0CFB"/>
    <w:rsid w:val="00B2621C"/>
    <w:rsid w:val="00B41487"/>
    <w:rsid w:val="00B62195"/>
    <w:rsid w:val="00BD176E"/>
    <w:rsid w:val="00C032B1"/>
    <w:rsid w:val="00C10D81"/>
    <w:rsid w:val="00C30CAF"/>
    <w:rsid w:val="00C42570"/>
    <w:rsid w:val="00C65981"/>
    <w:rsid w:val="00CB0982"/>
    <w:rsid w:val="00CB7225"/>
    <w:rsid w:val="00D1396D"/>
    <w:rsid w:val="00D53A97"/>
    <w:rsid w:val="00D60979"/>
    <w:rsid w:val="00D70CD8"/>
    <w:rsid w:val="00DB018E"/>
    <w:rsid w:val="00DB37F7"/>
    <w:rsid w:val="00DC3670"/>
    <w:rsid w:val="00DC36B2"/>
    <w:rsid w:val="00DC501E"/>
    <w:rsid w:val="00DF5725"/>
    <w:rsid w:val="00E13057"/>
    <w:rsid w:val="00E50F56"/>
    <w:rsid w:val="00E515AA"/>
    <w:rsid w:val="00E54128"/>
    <w:rsid w:val="00E550A9"/>
    <w:rsid w:val="00E56759"/>
    <w:rsid w:val="00EB058D"/>
    <w:rsid w:val="00ED33FB"/>
    <w:rsid w:val="00ED415F"/>
    <w:rsid w:val="00EF761D"/>
    <w:rsid w:val="00F230D7"/>
    <w:rsid w:val="00F31AF0"/>
    <w:rsid w:val="00F4517A"/>
    <w:rsid w:val="00F50DC8"/>
    <w:rsid w:val="00F71849"/>
    <w:rsid w:val="00F76BFD"/>
    <w:rsid w:val="00F77370"/>
    <w:rsid w:val="00FC2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B75B7E"/>
  <w15:chartTrackingRefBased/>
  <w15:docId w15:val="{E33F0937-09A6-4509-90EA-8DA4DD9D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2B1"/>
  </w:style>
  <w:style w:type="paragraph" w:styleId="Heading1">
    <w:name w:val="heading 1"/>
    <w:basedOn w:val="Normal"/>
    <w:next w:val="Normal"/>
    <w:link w:val="Heading1Char"/>
    <w:uiPriority w:val="9"/>
    <w:qFormat/>
    <w:rsid w:val="00C032B1"/>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032B1"/>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C032B1"/>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032B1"/>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032B1"/>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032B1"/>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032B1"/>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032B1"/>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032B1"/>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61D"/>
    <w:rPr>
      <w:color w:val="0563C1" w:themeColor="hyperlink"/>
      <w:u w:val="single"/>
    </w:rPr>
  </w:style>
  <w:style w:type="paragraph" w:styleId="ListParagraph">
    <w:name w:val="List Paragraph"/>
    <w:basedOn w:val="Normal"/>
    <w:uiPriority w:val="34"/>
    <w:qFormat/>
    <w:rsid w:val="003A1E44"/>
    <w:pPr>
      <w:ind w:left="720"/>
      <w:contextualSpacing/>
    </w:pPr>
  </w:style>
  <w:style w:type="character" w:customStyle="1" w:styleId="Heading1Char">
    <w:name w:val="Heading 1 Char"/>
    <w:basedOn w:val="DefaultParagraphFont"/>
    <w:link w:val="Heading1"/>
    <w:uiPriority w:val="9"/>
    <w:rsid w:val="00C032B1"/>
    <w:rPr>
      <w:rFonts w:asciiTheme="majorHAnsi" w:eastAsiaTheme="majorEastAsia" w:hAnsiTheme="majorHAnsi" w:cstheme="majorBidi"/>
      <w:color w:val="2E74B5" w:themeColor="accent1" w:themeShade="BF"/>
      <w:sz w:val="30"/>
      <w:szCs w:val="30"/>
    </w:rPr>
  </w:style>
  <w:style w:type="paragraph" w:styleId="Header">
    <w:name w:val="header"/>
    <w:basedOn w:val="Normal"/>
    <w:link w:val="HeaderChar"/>
    <w:uiPriority w:val="99"/>
    <w:unhideWhenUsed/>
    <w:rsid w:val="00D70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CD8"/>
  </w:style>
  <w:style w:type="paragraph" w:styleId="Footer">
    <w:name w:val="footer"/>
    <w:basedOn w:val="Normal"/>
    <w:link w:val="FooterChar"/>
    <w:uiPriority w:val="99"/>
    <w:unhideWhenUsed/>
    <w:rsid w:val="00D70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CD8"/>
  </w:style>
  <w:style w:type="paragraph" w:customStyle="1" w:styleId="Default">
    <w:name w:val="Default"/>
    <w:rsid w:val="00FC2AA2"/>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A438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76BFD"/>
    <w:pPr>
      <w:numPr>
        <w:numId w:val="4"/>
      </w:numPr>
      <w:spacing w:after="200" w:line="276" w:lineRule="auto"/>
      <w:contextualSpacing/>
    </w:pPr>
    <w:rPr>
      <w:lang w:val="en-US"/>
    </w:rPr>
  </w:style>
  <w:style w:type="character" w:styleId="HTMLCite">
    <w:name w:val="HTML Cite"/>
    <w:basedOn w:val="DefaultParagraphFont"/>
    <w:uiPriority w:val="99"/>
    <w:semiHidden/>
    <w:unhideWhenUsed/>
    <w:rsid w:val="008907BB"/>
    <w:rPr>
      <w:i/>
      <w:iCs/>
    </w:rPr>
  </w:style>
  <w:style w:type="paragraph" w:styleId="NoSpacing">
    <w:name w:val="No Spacing"/>
    <w:uiPriority w:val="1"/>
    <w:qFormat/>
    <w:rsid w:val="00C032B1"/>
    <w:pPr>
      <w:spacing w:after="0" w:line="240" w:lineRule="auto"/>
    </w:pPr>
  </w:style>
  <w:style w:type="character" w:customStyle="1" w:styleId="Heading3Char">
    <w:name w:val="Heading 3 Char"/>
    <w:basedOn w:val="DefaultParagraphFont"/>
    <w:link w:val="Heading3"/>
    <w:uiPriority w:val="9"/>
    <w:rsid w:val="00C032B1"/>
    <w:rPr>
      <w:rFonts w:asciiTheme="majorHAnsi" w:eastAsiaTheme="majorEastAsia" w:hAnsiTheme="majorHAnsi" w:cstheme="majorBidi"/>
      <w:color w:val="538135" w:themeColor="accent6" w:themeShade="BF"/>
      <w:sz w:val="26"/>
      <w:szCs w:val="26"/>
    </w:rPr>
  </w:style>
  <w:style w:type="table" w:styleId="TableGridLight">
    <w:name w:val="Grid Table Light"/>
    <w:basedOn w:val="TableNormal"/>
    <w:uiPriority w:val="40"/>
    <w:rsid w:val="006F03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C0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835"/>
    <w:rPr>
      <w:rFonts w:ascii="Segoe UI" w:hAnsi="Segoe UI" w:cs="Segoe UI"/>
      <w:sz w:val="18"/>
      <w:szCs w:val="18"/>
    </w:rPr>
  </w:style>
  <w:style w:type="character" w:customStyle="1" w:styleId="Heading2Char">
    <w:name w:val="Heading 2 Char"/>
    <w:basedOn w:val="DefaultParagraphFont"/>
    <w:link w:val="Heading2"/>
    <w:uiPriority w:val="9"/>
    <w:semiHidden/>
    <w:rsid w:val="00C032B1"/>
    <w:rPr>
      <w:rFonts w:asciiTheme="majorHAnsi" w:eastAsiaTheme="majorEastAsia" w:hAnsiTheme="majorHAnsi" w:cstheme="majorBidi"/>
      <w:color w:val="C45911" w:themeColor="accent2" w:themeShade="BF"/>
      <w:sz w:val="28"/>
      <w:szCs w:val="28"/>
    </w:rPr>
  </w:style>
  <w:style w:type="character" w:customStyle="1" w:styleId="Heading4Char">
    <w:name w:val="Heading 4 Char"/>
    <w:basedOn w:val="DefaultParagraphFont"/>
    <w:link w:val="Heading4"/>
    <w:uiPriority w:val="9"/>
    <w:semiHidden/>
    <w:rsid w:val="00C032B1"/>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032B1"/>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032B1"/>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032B1"/>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032B1"/>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032B1"/>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032B1"/>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032B1"/>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032B1"/>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032B1"/>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032B1"/>
    <w:rPr>
      <w:rFonts w:asciiTheme="majorHAnsi" w:eastAsiaTheme="majorEastAsia" w:hAnsiTheme="majorHAnsi" w:cstheme="majorBidi"/>
    </w:rPr>
  </w:style>
  <w:style w:type="character" w:styleId="Strong">
    <w:name w:val="Strong"/>
    <w:basedOn w:val="DefaultParagraphFont"/>
    <w:uiPriority w:val="22"/>
    <w:qFormat/>
    <w:rsid w:val="00C032B1"/>
    <w:rPr>
      <w:b/>
      <w:bCs/>
    </w:rPr>
  </w:style>
  <w:style w:type="character" w:styleId="Emphasis">
    <w:name w:val="Emphasis"/>
    <w:basedOn w:val="DefaultParagraphFont"/>
    <w:uiPriority w:val="20"/>
    <w:qFormat/>
    <w:rsid w:val="00C032B1"/>
    <w:rPr>
      <w:i/>
      <w:iCs/>
    </w:rPr>
  </w:style>
  <w:style w:type="paragraph" w:styleId="Quote">
    <w:name w:val="Quote"/>
    <w:basedOn w:val="Normal"/>
    <w:next w:val="Normal"/>
    <w:link w:val="QuoteChar"/>
    <w:uiPriority w:val="29"/>
    <w:qFormat/>
    <w:rsid w:val="00C032B1"/>
    <w:pPr>
      <w:spacing w:before="120"/>
      <w:ind w:left="720" w:right="720"/>
      <w:jc w:val="center"/>
    </w:pPr>
    <w:rPr>
      <w:i/>
      <w:iCs/>
    </w:rPr>
  </w:style>
  <w:style w:type="character" w:customStyle="1" w:styleId="QuoteChar">
    <w:name w:val="Quote Char"/>
    <w:basedOn w:val="DefaultParagraphFont"/>
    <w:link w:val="Quote"/>
    <w:uiPriority w:val="29"/>
    <w:rsid w:val="00C032B1"/>
    <w:rPr>
      <w:i/>
      <w:iCs/>
    </w:rPr>
  </w:style>
  <w:style w:type="paragraph" w:styleId="IntenseQuote">
    <w:name w:val="Intense Quote"/>
    <w:basedOn w:val="Normal"/>
    <w:next w:val="Normal"/>
    <w:link w:val="IntenseQuoteChar"/>
    <w:uiPriority w:val="30"/>
    <w:qFormat/>
    <w:rsid w:val="00C032B1"/>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032B1"/>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032B1"/>
    <w:rPr>
      <w:i/>
      <w:iCs/>
      <w:color w:val="404040" w:themeColor="text1" w:themeTint="BF"/>
    </w:rPr>
  </w:style>
  <w:style w:type="character" w:styleId="IntenseEmphasis">
    <w:name w:val="Intense Emphasis"/>
    <w:basedOn w:val="DefaultParagraphFont"/>
    <w:uiPriority w:val="21"/>
    <w:qFormat/>
    <w:rsid w:val="00C032B1"/>
    <w:rPr>
      <w:b w:val="0"/>
      <w:bCs w:val="0"/>
      <w:i/>
      <w:iCs/>
      <w:color w:val="5B9BD5" w:themeColor="accent1"/>
    </w:rPr>
  </w:style>
  <w:style w:type="character" w:styleId="SubtleReference">
    <w:name w:val="Subtle Reference"/>
    <w:basedOn w:val="DefaultParagraphFont"/>
    <w:uiPriority w:val="31"/>
    <w:qFormat/>
    <w:rsid w:val="00C032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032B1"/>
    <w:rPr>
      <w:b/>
      <w:bCs/>
      <w:smallCaps/>
      <w:color w:val="5B9BD5" w:themeColor="accent1"/>
      <w:spacing w:val="5"/>
      <w:u w:val="single"/>
    </w:rPr>
  </w:style>
  <w:style w:type="character" w:styleId="BookTitle">
    <w:name w:val="Book Title"/>
    <w:basedOn w:val="DefaultParagraphFont"/>
    <w:uiPriority w:val="33"/>
    <w:qFormat/>
    <w:rsid w:val="00C032B1"/>
    <w:rPr>
      <w:b/>
      <w:bCs/>
      <w:smallCaps/>
    </w:rPr>
  </w:style>
  <w:style w:type="paragraph" w:styleId="TOCHeading">
    <w:name w:val="TOC Heading"/>
    <w:basedOn w:val="Heading1"/>
    <w:next w:val="Normal"/>
    <w:uiPriority w:val="39"/>
    <w:semiHidden/>
    <w:unhideWhenUsed/>
    <w:qFormat/>
    <w:rsid w:val="00C032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8061/idunas.73118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ASSAN\Desktop\Book1%20(Recovered)%20(Autosaved)_02500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ln w="6350">
                  <a:noFill/>
                </a:ln>
                <a:solidFill>
                  <a:schemeClr val="tx1"/>
                </a:solidFill>
                <a:latin typeface="Times New Roman" panose="02020603050405020304" pitchFamily="18" charset="0"/>
                <a:ea typeface="+mn-ea"/>
                <a:cs typeface="Times New Roman" panose="02020603050405020304" pitchFamily="18" charset="0"/>
              </a:defRPr>
            </a:pPr>
            <a:r>
              <a:rPr lang="en-US" sz="1200" b="1">
                <a:ln w="6350">
                  <a:noFill/>
                </a:ln>
                <a:solidFill>
                  <a:schemeClr val="tx1"/>
                </a:solidFill>
                <a:effectLst/>
                <a:latin typeface="Times New Roman" panose="02020603050405020304" pitchFamily="18" charset="0"/>
                <a:cs typeface="Times New Roman" panose="02020603050405020304" pitchFamily="18" charset="0"/>
              </a:rPr>
              <a:t>Effect of irrigation levels and fertilizer application rate on plant height at (cm)</a:t>
            </a:r>
            <a:endParaRPr lang="en-US" sz="1200">
              <a:ln w="6350">
                <a:noFill/>
              </a:ln>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3780980664614156"/>
          <c:y val="0.86636595633302071"/>
        </c:manualLayout>
      </c:layout>
      <c:overlay val="0"/>
      <c:spPr>
        <a:noFill/>
        <a:ln>
          <a:noFill/>
        </a:ln>
        <a:effectLst/>
      </c:spPr>
      <c:txPr>
        <a:bodyPr rot="0" spcFirstLastPara="1" vertOverflow="ellipsis" vert="horz" wrap="square" anchor="ctr" anchorCtr="1"/>
        <a:lstStyle/>
        <a:p>
          <a:pPr>
            <a:defRPr sz="1200" b="0" i="0" u="none" strike="noStrike" kern="1200" spc="0" baseline="0">
              <a:ln w="6350">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4938470061484537E-2"/>
          <c:y val="0.10132997673117282"/>
          <c:w val="0.87045945381394796"/>
          <c:h val="0.59523722371485099"/>
        </c:manualLayout>
      </c:layout>
      <c:lineChart>
        <c:grouping val="standard"/>
        <c:varyColors val="0"/>
        <c:ser>
          <c:idx val="0"/>
          <c:order val="0"/>
          <c:tx>
            <c:strRef>
              <c:f>Sheet1!$A$3</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Sheet1!$B$1:$F$2</c:f>
              <c:strCache>
                <c:ptCount val="4"/>
                <c:pt idx="0">
                  <c:v>F0</c:v>
                </c:pt>
                <c:pt idx="1">
                  <c:v>F25</c:v>
                </c:pt>
                <c:pt idx="2">
                  <c:v>F50</c:v>
                </c:pt>
                <c:pt idx="3">
                  <c:v>F75</c:v>
                </c:pt>
              </c:strCache>
            </c:strRef>
          </c:cat>
          <c:val>
            <c:numRef>
              <c:f>Sheet1!$B$3:$F$3</c:f>
              <c:numCache>
                <c:formatCode>General</c:formatCode>
                <c:ptCount val="4"/>
                <c:pt idx="0">
                  <c:v>113.33</c:v>
                </c:pt>
                <c:pt idx="1">
                  <c:v>117.33</c:v>
                </c:pt>
                <c:pt idx="2">
                  <c:v>129.66999999999999</c:v>
                </c:pt>
                <c:pt idx="3">
                  <c:v>180</c:v>
                </c:pt>
              </c:numCache>
            </c:numRef>
          </c:val>
          <c:smooth val="0"/>
          <c:extLst>
            <c:ext xmlns:c16="http://schemas.microsoft.com/office/drawing/2014/chart" uri="{C3380CC4-5D6E-409C-BE32-E72D297353CC}">
              <c16:uniqueId val="{00000000-80C4-4E7E-8840-F0AAE01D76B7}"/>
            </c:ext>
          </c:extLst>
        </c:ser>
        <c:ser>
          <c:idx val="1"/>
          <c:order val="1"/>
          <c:tx>
            <c:strRef>
              <c:f>Sheet1!$A$4</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Sheet1!$B$1:$F$2</c:f>
              <c:strCache>
                <c:ptCount val="4"/>
                <c:pt idx="0">
                  <c:v>F0</c:v>
                </c:pt>
                <c:pt idx="1">
                  <c:v>F25</c:v>
                </c:pt>
                <c:pt idx="2">
                  <c:v>F50</c:v>
                </c:pt>
                <c:pt idx="3">
                  <c:v>F75</c:v>
                </c:pt>
              </c:strCache>
            </c:strRef>
          </c:cat>
          <c:val>
            <c:numRef>
              <c:f>Sheet1!$B$4:$F$4</c:f>
              <c:numCache>
                <c:formatCode>General</c:formatCode>
                <c:ptCount val="4"/>
                <c:pt idx="0">
                  <c:v>113.73</c:v>
                </c:pt>
                <c:pt idx="1">
                  <c:v>122</c:v>
                </c:pt>
                <c:pt idx="2">
                  <c:v>135.69999999999999</c:v>
                </c:pt>
                <c:pt idx="3">
                  <c:v>195.33</c:v>
                </c:pt>
              </c:numCache>
            </c:numRef>
          </c:val>
          <c:smooth val="0"/>
          <c:extLst>
            <c:ext xmlns:c16="http://schemas.microsoft.com/office/drawing/2014/chart" uri="{C3380CC4-5D6E-409C-BE32-E72D297353CC}">
              <c16:uniqueId val="{00000001-80C4-4E7E-8840-F0AAE01D76B7}"/>
            </c:ext>
          </c:extLst>
        </c:ser>
        <c:ser>
          <c:idx val="2"/>
          <c:order val="2"/>
          <c:tx>
            <c:strRef>
              <c:f>Sheet1!$A$5</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Sheet1!$B$1:$F$2</c:f>
              <c:strCache>
                <c:ptCount val="4"/>
                <c:pt idx="0">
                  <c:v>F0</c:v>
                </c:pt>
                <c:pt idx="1">
                  <c:v>F25</c:v>
                </c:pt>
                <c:pt idx="2">
                  <c:v>F50</c:v>
                </c:pt>
                <c:pt idx="3">
                  <c:v>F75</c:v>
                </c:pt>
              </c:strCache>
            </c:strRef>
          </c:cat>
          <c:val>
            <c:numRef>
              <c:f>Sheet1!$B$5:$F$5</c:f>
              <c:numCache>
                <c:formatCode>General</c:formatCode>
                <c:ptCount val="4"/>
                <c:pt idx="0">
                  <c:v>99.23</c:v>
                </c:pt>
                <c:pt idx="1">
                  <c:v>107</c:v>
                </c:pt>
                <c:pt idx="2">
                  <c:v>107</c:v>
                </c:pt>
                <c:pt idx="3">
                  <c:v>174</c:v>
                </c:pt>
              </c:numCache>
            </c:numRef>
          </c:val>
          <c:smooth val="0"/>
          <c:extLst>
            <c:ext xmlns:c16="http://schemas.microsoft.com/office/drawing/2014/chart" uri="{C3380CC4-5D6E-409C-BE32-E72D297353CC}">
              <c16:uniqueId val="{00000002-80C4-4E7E-8840-F0AAE01D76B7}"/>
            </c:ext>
          </c:extLst>
        </c:ser>
        <c:dLbls>
          <c:showLegendKey val="0"/>
          <c:showVal val="0"/>
          <c:showCatName val="0"/>
          <c:showSerName val="0"/>
          <c:showPercent val="0"/>
          <c:showBubbleSize val="0"/>
        </c:dLbls>
        <c:marker val="1"/>
        <c:smooth val="0"/>
        <c:axId val="974388703"/>
        <c:axId val="974404511"/>
        <c:extLst>
          <c:ext xmlns:c15="http://schemas.microsoft.com/office/drawing/2012/chart" uri="{02D57815-91ED-43cb-92C2-25804820EDAC}">
            <c15:filteredLineSeries>
              <c15:ser>
                <c:idx val="3"/>
                <c:order val="3"/>
                <c:tx>
                  <c:strRef>
                    <c:extLst>
                      <c:ext uri="{02D57815-91ED-43cb-92C2-25804820EDAC}">
                        <c15:formulaRef>
                          <c15:sqref>Sheet1!$A$6</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Sheet1!$B$1:$F$2</c15:sqref>
                        </c15:formulaRef>
                      </c:ext>
                    </c:extLst>
                    <c:strCache>
                      <c:ptCount val="4"/>
                      <c:pt idx="0">
                        <c:v>F0</c:v>
                      </c:pt>
                      <c:pt idx="1">
                        <c:v>F25</c:v>
                      </c:pt>
                      <c:pt idx="2">
                        <c:v>F50</c:v>
                      </c:pt>
                      <c:pt idx="3">
                        <c:v>F75</c:v>
                      </c:pt>
                    </c:strCache>
                  </c:strRef>
                </c:cat>
                <c:val>
                  <c:numRef>
                    <c:extLst>
                      <c:ext uri="{02D57815-91ED-43cb-92C2-25804820EDAC}">
                        <c15:formulaRef>
                          <c15:sqref>Sheet1!$B$6:$F$6</c15:sqref>
                        </c15:formulaRef>
                      </c:ext>
                    </c:extLst>
                    <c:numCache>
                      <c:formatCode>General</c:formatCode>
                      <c:ptCount val="4"/>
                      <c:pt idx="0">
                        <c:v>108.76</c:v>
                      </c:pt>
                      <c:pt idx="1">
                        <c:v>115.44</c:v>
                      </c:pt>
                      <c:pt idx="2">
                        <c:v>124.12</c:v>
                      </c:pt>
                      <c:pt idx="3">
                        <c:v>183.11</c:v>
                      </c:pt>
                    </c:numCache>
                  </c:numRef>
                </c:val>
                <c:smooth val="0"/>
                <c:extLst>
                  <c:ext xmlns:c16="http://schemas.microsoft.com/office/drawing/2014/chart" uri="{C3380CC4-5D6E-409C-BE32-E72D297353CC}">
                    <c16:uniqueId val="{00000003-80C4-4E7E-8840-F0AAE01D76B7}"/>
                  </c:ext>
                </c:extLst>
              </c15:ser>
            </c15:filteredLineSeries>
          </c:ext>
        </c:extLst>
      </c:lineChart>
      <c:catAx>
        <c:axId val="974388703"/>
        <c:scaling>
          <c:orientation val="minMax"/>
        </c:scaling>
        <c:delete val="0"/>
        <c:axPos val="b"/>
        <c:title>
          <c:tx>
            <c:rich>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n>
                      <a:noFill/>
                    </a:ln>
                    <a:solidFill>
                      <a:schemeClr val="tx1"/>
                    </a:solidFill>
                    <a:latin typeface="Times New Roman" panose="02020603050405020304" pitchFamily="18" charset="0"/>
                    <a:cs typeface="Times New Roman" panose="02020603050405020304" pitchFamily="18" charset="0"/>
                  </a:rPr>
                  <a:t>Fertilizer application   </a:t>
                </a:r>
              </a:p>
            </c:rich>
          </c:tx>
          <c:layout>
            <c:manualLayout>
              <c:xMode val="edge"/>
              <c:yMode val="edge"/>
              <c:x val="0.44020797573313719"/>
              <c:y val="0.74452354600687221"/>
            </c:manualLayout>
          </c:layout>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404511"/>
        <c:crosses val="autoZero"/>
        <c:auto val="0"/>
        <c:lblAlgn val="ctr"/>
        <c:lblOffset val="100"/>
        <c:noMultiLvlLbl val="0"/>
      </c:catAx>
      <c:valAx>
        <c:axId val="97440451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rPr>
                  <a:t>Plant height at harvest stage (cm)</a:t>
                </a:r>
                <a:endParaRPr lang="en-US" b="1">
                  <a:ln>
                    <a:noFill/>
                  </a:ln>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306805074971165E-2"/>
              <c:y val="8.2831470634626439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388703"/>
        <c:crosses val="autoZero"/>
        <c:crossBetween val="between"/>
      </c:valAx>
      <c:spPr>
        <a:noFill/>
        <a:ln>
          <a:solidFill>
            <a:schemeClr val="tx1"/>
          </a:solidFill>
        </a:ln>
        <a:effectLst/>
      </c:spPr>
    </c:plotArea>
    <c:legend>
      <c:legendPos val="b"/>
      <c:layout>
        <c:manualLayout>
          <c:xMode val="edge"/>
          <c:yMode val="edge"/>
          <c:x val="0.41248926064172775"/>
          <c:y val="0.80836420823270017"/>
          <c:w val="0.26574394463667822"/>
          <c:h val="6.704850159959376E-2"/>
        </c:manualLayout>
      </c:layout>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ln w="6350">
                  <a:noFill/>
                </a:ln>
                <a:solidFill>
                  <a:schemeClr val="tx1"/>
                </a:solidFill>
                <a:latin typeface="Times New Roman" panose="02020603050405020304" pitchFamily="18" charset="0"/>
                <a:ea typeface="+mn-ea"/>
                <a:cs typeface="Times New Roman" panose="02020603050405020304" pitchFamily="18" charset="0"/>
              </a:defRPr>
            </a:pPr>
            <a:r>
              <a:rPr lang="en-US" sz="1200" b="1">
                <a:ln w="6350">
                  <a:noFill/>
                </a:ln>
                <a:solidFill>
                  <a:schemeClr val="tx1"/>
                </a:solidFill>
                <a:effectLst/>
                <a:latin typeface="Times New Roman" panose="02020603050405020304" pitchFamily="18" charset="0"/>
                <a:cs typeface="Times New Roman" panose="02020603050405020304" pitchFamily="18" charset="0"/>
              </a:rPr>
              <a:t>Effect of irrigation levels and fertilizer application rate on plant height at harvest stage (cm)</a:t>
            </a:r>
            <a:endParaRPr lang="en-US" sz="1200">
              <a:ln w="6350">
                <a:noFill/>
              </a:ln>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3780980664614156"/>
          <c:y val="0.85528551434243605"/>
        </c:manualLayout>
      </c:layout>
      <c:overlay val="0"/>
      <c:spPr>
        <a:noFill/>
        <a:ln>
          <a:noFill/>
        </a:ln>
        <a:effectLst/>
      </c:spPr>
      <c:txPr>
        <a:bodyPr rot="0" spcFirstLastPara="1" vertOverflow="ellipsis" vert="horz" wrap="square" anchor="ctr" anchorCtr="1"/>
        <a:lstStyle/>
        <a:p>
          <a:pPr>
            <a:defRPr sz="1200" b="0" i="0" u="none" strike="noStrike" kern="1200" spc="0" baseline="0">
              <a:ln w="6350">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2452751364557E-2"/>
          <c:y val="8.2831470634626439E-2"/>
          <c:w val="0.87045945381394796"/>
          <c:h val="0.59523722371485099"/>
        </c:manualLayout>
      </c:layout>
      <c:lineChart>
        <c:grouping val="standard"/>
        <c:varyColors val="0"/>
        <c:ser>
          <c:idx val="0"/>
          <c:order val="0"/>
          <c:tx>
            <c:strRef>
              <c:f>Sheet1!$A$3</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Sheet1!$B$1:$F$2</c:f>
              <c:strCache>
                <c:ptCount val="4"/>
                <c:pt idx="0">
                  <c:v>F0</c:v>
                </c:pt>
                <c:pt idx="1">
                  <c:v>F25</c:v>
                </c:pt>
                <c:pt idx="2">
                  <c:v>F50</c:v>
                </c:pt>
                <c:pt idx="3">
                  <c:v>F75</c:v>
                </c:pt>
              </c:strCache>
            </c:strRef>
          </c:cat>
          <c:val>
            <c:numRef>
              <c:f>Sheet1!$B$3:$F$3</c:f>
              <c:numCache>
                <c:formatCode>General</c:formatCode>
                <c:ptCount val="4"/>
                <c:pt idx="0">
                  <c:v>113.33</c:v>
                </c:pt>
                <c:pt idx="1">
                  <c:v>117.33</c:v>
                </c:pt>
                <c:pt idx="2">
                  <c:v>129.66999999999999</c:v>
                </c:pt>
                <c:pt idx="3">
                  <c:v>180</c:v>
                </c:pt>
              </c:numCache>
            </c:numRef>
          </c:val>
          <c:smooth val="0"/>
          <c:extLst>
            <c:ext xmlns:c16="http://schemas.microsoft.com/office/drawing/2014/chart" uri="{C3380CC4-5D6E-409C-BE32-E72D297353CC}">
              <c16:uniqueId val="{00000000-1CBA-4EB2-A188-DCC8A591F293}"/>
            </c:ext>
          </c:extLst>
        </c:ser>
        <c:ser>
          <c:idx val="1"/>
          <c:order val="1"/>
          <c:tx>
            <c:strRef>
              <c:f>Sheet1!$A$4</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Sheet1!$B$1:$F$2</c:f>
              <c:strCache>
                <c:ptCount val="4"/>
                <c:pt idx="0">
                  <c:v>F0</c:v>
                </c:pt>
                <c:pt idx="1">
                  <c:v>F25</c:v>
                </c:pt>
                <c:pt idx="2">
                  <c:v>F50</c:v>
                </c:pt>
                <c:pt idx="3">
                  <c:v>F75</c:v>
                </c:pt>
              </c:strCache>
            </c:strRef>
          </c:cat>
          <c:val>
            <c:numRef>
              <c:f>Sheet1!$B$4:$F$4</c:f>
              <c:numCache>
                <c:formatCode>General</c:formatCode>
                <c:ptCount val="4"/>
                <c:pt idx="0">
                  <c:v>113.73</c:v>
                </c:pt>
                <c:pt idx="1">
                  <c:v>122</c:v>
                </c:pt>
                <c:pt idx="2">
                  <c:v>135.69999999999999</c:v>
                </c:pt>
                <c:pt idx="3">
                  <c:v>195.33</c:v>
                </c:pt>
              </c:numCache>
            </c:numRef>
          </c:val>
          <c:smooth val="0"/>
          <c:extLst>
            <c:ext xmlns:c16="http://schemas.microsoft.com/office/drawing/2014/chart" uri="{C3380CC4-5D6E-409C-BE32-E72D297353CC}">
              <c16:uniqueId val="{00000001-1CBA-4EB2-A188-DCC8A591F293}"/>
            </c:ext>
          </c:extLst>
        </c:ser>
        <c:ser>
          <c:idx val="2"/>
          <c:order val="2"/>
          <c:tx>
            <c:strRef>
              <c:f>Sheet1!$A$5</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Sheet1!$B$1:$F$2</c:f>
              <c:strCache>
                <c:ptCount val="4"/>
                <c:pt idx="0">
                  <c:v>F0</c:v>
                </c:pt>
                <c:pt idx="1">
                  <c:v>F25</c:v>
                </c:pt>
                <c:pt idx="2">
                  <c:v>F50</c:v>
                </c:pt>
                <c:pt idx="3">
                  <c:v>F75</c:v>
                </c:pt>
              </c:strCache>
            </c:strRef>
          </c:cat>
          <c:val>
            <c:numRef>
              <c:f>Sheet1!$B$5:$F$5</c:f>
              <c:numCache>
                <c:formatCode>General</c:formatCode>
                <c:ptCount val="4"/>
                <c:pt idx="0">
                  <c:v>99.23</c:v>
                </c:pt>
                <c:pt idx="1">
                  <c:v>107</c:v>
                </c:pt>
                <c:pt idx="2">
                  <c:v>107</c:v>
                </c:pt>
                <c:pt idx="3">
                  <c:v>174</c:v>
                </c:pt>
              </c:numCache>
            </c:numRef>
          </c:val>
          <c:smooth val="0"/>
          <c:extLst>
            <c:ext xmlns:c16="http://schemas.microsoft.com/office/drawing/2014/chart" uri="{C3380CC4-5D6E-409C-BE32-E72D297353CC}">
              <c16:uniqueId val="{00000002-1CBA-4EB2-A188-DCC8A591F293}"/>
            </c:ext>
          </c:extLst>
        </c:ser>
        <c:dLbls>
          <c:showLegendKey val="0"/>
          <c:showVal val="0"/>
          <c:showCatName val="0"/>
          <c:showSerName val="0"/>
          <c:showPercent val="0"/>
          <c:showBubbleSize val="0"/>
        </c:dLbls>
        <c:marker val="1"/>
        <c:smooth val="0"/>
        <c:axId val="974388703"/>
        <c:axId val="974404511"/>
        <c:extLst>
          <c:ext xmlns:c15="http://schemas.microsoft.com/office/drawing/2012/chart" uri="{02D57815-91ED-43cb-92C2-25804820EDAC}">
            <c15:filteredLineSeries>
              <c15:ser>
                <c:idx val="3"/>
                <c:order val="3"/>
                <c:tx>
                  <c:strRef>
                    <c:extLst>
                      <c:ext uri="{02D57815-91ED-43cb-92C2-25804820EDAC}">
                        <c15:formulaRef>
                          <c15:sqref>Sheet1!$A$6</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Sheet1!$B$1:$F$2</c15:sqref>
                        </c15:formulaRef>
                      </c:ext>
                    </c:extLst>
                    <c:strCache>
                      <c:ptCount val="4"/>
                      <c:pt idx="0">
                        <c:v>F0</c:v>
                      </c:pt>
                      <c:pt idx="1">
                        <c:v>F25</c:v>
                      </c:pt>
                      <c:pt idx="2">
                        <c:v>F50</c:v>
                      </c:pt>
                      <c:pt idx="3">
                        <c:v>F75</c:v>
                      </c:pt>
                    </c:strCache>
                  </c:strRef>
                </c:cat>
                <c:val>
                  <c:numRef>
                    <c:extLst>
                      <c:ext uri="{02D57815-91ED-43cb-92C2-25804820EDAC}">
                        <c15:formulaRef>
                          <c15:sqref>Sheet1!$B$6:$F$6</c15:sqref>
                        </c15:formulaRef>
                      </c:ext>
                    </c:extLst>
                    <c:numCache>
                      <c:formatCode>General</c:formatCode>
                      <c:ptCount val="4"/>
                      <c:pt idx="0">
                        <c:v>108.76</c:v>
                      </c:pt>
                      <c:pt idx="1">
                        <c:v>115.44</c:v>
                      </c:pt>
                      <c:pt idx="2">
                        <c:v>124.12</c:v>
                      </c:pt>
                      <c:pt idx="3">
                        <c:v>183.11</c:v>
                      </c:pt>
                    </c:numCache>
                  </c:numRef>
                </c:val>
                <c:smooth val="0"/>
                <c:extLst>
                  <c:ext xmlns:c16="http://schemas.microsoft.com/office/drawing/2014/chart" uri="{C3380CC4-5D6E-409C-BE32-E72D297353CC}">
                    <c16:uniqueId val="{00000003-1CBA-4EB2-A188-DCC8A591F293}"/>
                  </c:ext>
                </c:extLst>
              </c15:ser>
            </c15:filteredLineSeries>
          </c:ext>
        </c:extLst>
      </c:lineChart>
      <c:catAx>
        <c:axId val="974388703"/>
        <c:scaling>
          <c:orientation val="minMax"/>
        </c:scaling>
        <c:delete val="0"/>
        <c:axPos val="b"/>
        <c:title>
          <c:tx>
            <c:rich>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n>
                      <a:noFill/>
                    </a:ln>
                    <a:solidFill>
                      <a:schemeClr val="tx1"/>
                    </a:solidFill>
                    <a:latin typeface="Times New Roman" panose="02020603050405020304" pitchFamily="18" charset="0"/>
                    <a:cs typeface="Times New Roman" panose="02020603050405020304" pitchFamily="18" charset="0"/>
                  </a:rPr>
                  <a:t>Fertilizer application   </a:t>
                </a:r>
              </a:p>
            </c:rich>
          </c:tx>
          <c:layout>
            <c:manualLayout>
              <c:xMode val="edge"/>
              <c:yMode val="edge"/>
              <c:x val="0.44020797573313719"/>
              <c:y val="0.74452354600687221"/>
            </c:manualLayout>
          </c:layout>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404511"/>
        <c:crosses val="autoZero"/>
        <c:auto val="0"/>
        <c:lblAlgn val="ctr"/>
        <c:lblOffset val="100"/>
        <c:noMultiLvlLbl val="0"/>
      </c:catAx>
      <c:valAx>
        <c:axId val="97440451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rPr>
                  <a:t>Plant height at harvest stage (cm)</a:t>
                </a:r>
                <a:endParaRPr lang="en-US" b="1">
                  <a:ln>
                    <a:noFill/>
                  </a:ln>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306805074971165E-2"/>
              <c:y val="8.2831470634626439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974388703"/>
        <c:crosses val="autoZero"/>
        <c:crossBetween val="between"/>
      </c:valAx>
      <c:spPr>
        <a:noFill/>
        <a:ln>
          <a:solidFill>
            <a:schemeClr val="tx1"/>
          </a:solidFill>
        </a:ln>
        <a:effectLst/>
      </c:spPr>
    </c:plotArea>
    <c:legend>
      <c:legendPos val="b"/>
      <c:layout>
        <c:manualLayout>
          <c:xMode val="edge"/>
          <c:yMode val="edge"/>
          <c:x val="0.41248926064172775"/>
          <c:y val="0.80836420823270017"/>
          <c:w val="0.26574394463667822"/>
          <c:h val="6.704850159959376E-2"/>
        </c:manualLayout>
      </c:layout>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Effect of irrigation levels and fertilizer application rate on number of fruits per plant</a:t>
            </a:r>
            <a:r>
              <a:rPr lang="en-US" sz="1200" b="0" i="0" u="none" strike="noStrike" baseline="0">
                <a:solidFill>
                  <a:schemeClr val="tx1"/>
                </a:solidFill>
                <a:effectLst/>
                <a:latin typeface="Times New Roman" panose="02020603050405020304" pitchFamily="18" charset="0"/>
                <a:cs typeface="Times New Roman" panose="02020603050405020304" pitchFamily="18" charset="0"/>
              </a:rPr>
              <a:t>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6130905373374643"/>
          <c:y val="0.83144843194748419"/>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0114292458879544"/>
          <c:y val="0.1059773649010783"/>
          <c:w val="0.87337199695200651"/>
          <c:h val="0.51846208329206223"/>
        </c:manualLayout>
      </c:layout>
      <c:lineChart>
        <c:grouping val="standard"/>
        <c:varyColors val="0"/>
        <c:ser>
          <c:idx val="0"/>
          <c:order val="0"/>
          <c:tx>
            <c:strRef>
              <c:f>Sheet1!$A$23</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Sheet1!$B$21:$F$22</c:f>
              <c:strCache>
                <c:ptCount val="4"/>
                <c:pt idx="0">
                  <c:v>F0</c:v>
                </c:pt>
                <c:pt idx="1">
                  <c:v>F25</c:v>
                </c:pt>
                <c:pt idx="2">
                  <c:v>F50</c:v>
                </c:pt>
                <c:pt idx="3">
                  <c:v>F75</c:v>
                </c:pt>
              </c:strCache>
            </c:strRef>
          </c:cat>
          <c:val>
            <c:numRef>
              <c:f>Sheet1!$B$23:$F$23</c:f>
              <c:numCache>
                <c:formatCode>General</c:formatCode>
                <c:ptCount val="4"/>
                <c:pt idx="0">
                  <c:v>10</c:v>
                </c:pt>
                <c:pt idx="1">
                  <c:v>14</c:v>
                </c:pt>
                <c:pt idx="2">
                  <c:v>17</c:v>
                </c:pt>
                <c:pt idx="3">
                  <c:v>22</c:v>
                </c:pt>
              </c:numCache>
            </c:numRef>
          </c:val>
          <c:smooth val="0"/>
          <c:extLst>
            <c:ext xmlns:c16="http://schemas.microsoft.com/office/drawing/2014/chart" uri="{C3380CC4-5D6E-409C-BE32-E72D297353CC}">
              <c16:uniqueId val="{00000000-E3E7-44A6-A061-D541D5A8D651}"/>
            </c:ext>
          </c:extLst>
        </c:ser>
        <c:ser>
          <c:idx val="1"/>
          <c:order val="1"/>
          <c:tx>
            <c:strRef>
              <c:f>Sheet1!$A$24</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Sheet1!$B$21:$F$22</c:f>
              <c:strCache>
                <c:ptCount val="4"/>
                <c:pt idx="0">
                  <c:v>F0</c:v>
                </c:pt>
                <c:pt idx="1">
                  <c:v>F25</c:v>
                </c:pt>
                <c:pt idx="2">
                  <c:v>F50</c:v>
                </c:pt>
                <c:pt idx="3">
                  <c:v>F75</c:v>
                </c:pt>
              </c:strCache>
            </c:strRef>
          </c:cat>
          <c:val>
            <c:numRef>
              <c:f>Sheet1!$B$24:$F$24</c:f>
              <c:numCache>
                <c:formatCode>General</c:formatCode>
                <c:ptCount val="4"/>
                <c:pt idx="0">
                  <c:v>12</c:v>
                </c:pt>
                <c:pt idx="1">
                  <c:v>16</c:v>
                </c:pt>
                <c:pt idx="2">
                  <c:v>18</c:v>
                </c:pt>
                <c:pt idx="3">
                  <c:v>26</c:v>
                </c:pt>
              </c:numCache>
            </c:numRef>
          </c:val>
          <c:smooth val="0"/>
          <c:extLst>
            <c:ext xmlns:c16="http://schemas.microsoft.com/office/drawing/2014/chart" uri="{C3380CC4-5D6E-409C-BE32-E72D297353CC}">
              <c16:uniqueId val="{00000001-E3E7-44A6-A061-D541D5A8D651}"/>
            </c:ext>
          </c:extLst>
        </c:ser>
        <c:ser>
          <c:idx val="2"/>
          <c:order val="2"/>
          <c:tx>
            <c:strRef>
              <c:f>Sheet1!$A$25</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Sheet1!$B$21:$F$22</c:f>
              <c:strCache>
                <c:ptCount val="4"/>
                <c:pt idx="0">
                  <c:v>F0</c:v>
                </c:pt>
                <c:pt idx="1">
                  <c:v>F25</c:v>
                </c:pt>
                <c:pt idx="2">
                  <c:v>F50</c:v>
                </c:pt>
                <c:pt idx="3">
                  <c:v>F75</c:v>
                </c:pt>
              </c:strCache>
            </c:strRef>
          </c:cat>
          <c:val>
            <c:numRef>
              <c:f>Sheet1!$B$25:$F$25</c:f>
              <c:numCache>
                <c:formatCode>General</c:formatCode>
                <c:ptCount val="4"/>
                <c:pt idx="0">
                  <c:v>10</c:v>
                </c:pt>
                <c:pt idx="1">
                  <c:v>13</c:v>
                </c:pt>
                <c:pt idx="2">
                  <c:v>16</c:v>
                </c:pt>
                <c:pt idx="3">
                  <c:v>18</c:v>
                </c:pt>
              </c:numCache>
            </c:numRef>
          </c:val>
          <c:smooth val="0"/>
          <c:extLst>
            <c:ext xmlns:c16="http://schemas.microsoft.com/office/drawing/2014/chart" uri="{C3380CC4-5D6E-409C-BE32-E72D297353CC}">
              <c16:uniqueId val="{00000002-E3E7-44A6-A061-D541D5A8D651}"/>
            </c:ext>
          </c:extLst>
        </c:ser>
        <c:dLbls>
          <c:showLegendKey val="0"/>
          <c:showVal val="0"/>
          <c:showCatName val="0"/>
          <c:showSerName val="0"/>
          <c:showPercent val="0"/>
          <c:showBubbleSize val="0"/>
        </c:dLbls>
        <c:marker val="1"/>
        <c:smooth val="0"/>
        <c:axId val="1364422624"/>
        <c:axId val="1364420960"/>
        <c:extLst>
          <c:ext xmlns:c15="http://schemas.microsoft.com/office/drawing/2012/chart" uri="{02D57815-91ED-43cb-92C2-25804820EDAC}">
            <c15:filteredLineSeries>
              <c15:ser>
                <c:idx val="3"/>
                <c:order val="3"/>
                <c:tx>
                  <c:strRef>
                    <c:extLst>
                      <c:ext uri="{02D57815-91ED-43cb-92C2-25804820EDAC}">
                        <c15:formulaRef>
                          <c15:sqref>Sheet1!$A$26</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Sheet1!$B$21:$F$22</c15:sqref>
                        </c15:formulaRef>
                      </c:ext>
                    </c:extLst>
                    <c:strCache>
                      <c:ptCount val="4"/>
                      <c:pt idx="0">
                        <c:v>F0</c:v>
                      </c:pt>
                      <c:pt idx="1">
                        <c:v>F25</c:v>
                      </c:pt>
                      <c:pt idx="2">
                        <c:v>F50</c:v>
                      </c:pt>
                      <c:pt idx="3">
                        <c:v>F75</c:v>
                      </c:pt>
                    </c:strCache>
                  </c:strRef>
                </c:cat>
                <c:val>
                  <c:numRef>
                    <c:extLst>
                      <c:ext uri="{02D57815-91ED-43cb-92C2-25804820EDAC}">
                        <c15:formulaRef>
                          <c15:sqref>Sheet1!$B$26:$F$26</c15:sqref>
                        </c15:formulaRef>
                      </c:ext>
                    </c:extLst>
                    <c:numCache>
                      <c:formatCode>General</c:formatCode>
                      <c:ptCount val="4"/>
                      <c:pt idx="0">
                        <c:v>10.67</c:v>
                      </c:pt>
                      <c:pt idx="1">
                        <c:v>14.33</c:v>
                      </c:pt>
                      <c:pt idx="2">
                        <c:v>17</c:v>
                      </c:pt>
                      <c:pt idx="3">
                        <c:v>22</c:v>
                      </c:pt>
                    </c:numCache>
                  </c:numRef>
                </c:val>
                <c:smooth val="0"/>
                <c:extLst>
                  <c:ext xmlns:c16="http://schemas.microsoft.com/office/drawing/2014/chart" uri="{C3380CC4-5D6E-409C-BE32-E72D297353CC}">
                    <c16:uniqueId val="{00000003-E3E7-44A6-A061-D541D5A8D651}"/>
                  </c:ext>
                </c:extLst>
              </c15:ser>
            </c15:filteredLineSeries>
          </c:ext>
        </c:extLst>
      </c:lineChart>
      <c:catAx>
        <c:axId val="136442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1" i="0" baseline="0">
                    <a:solidFill>
                      <a:schemeClr val="tx1"/>
                    </a:solidFill>
                    <a:effectLst/>
                    <a:latin typeface="Times New Roman" panose="02020603050405020304" pitchFamily="18" charset="0"/>
                    <a:cs typeface="Times New Roman" panose="02020603050405020304" pitchFamily="18" charset="0"/>
                  </a:rPr>
                  <a:t>Fertilizer application   </a:t>
                </a:r>
                <a:endParaRPr lang="en-US" sz="10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42630844533906737"/>
              <c:y val="0.688248391784498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4420960"/>
        <c:crosses val="autoZero"/>
        <c:auto val="1"/>
        <c:lblAlgn val="ctr"/>
        <c:lblOffset val="100"/>
        <c:noMultiLvlLbl val="0"/>
      </c:catAx>
      <c:valAx>
        <c:axId val="136442096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Number of fruits per plant</a:t>
                </a:r>
              </a:p>
            </c:rich>
          </c:tx>
          <c:layout>
            <c:manualLayout>
              <c:xMode val="edge"/>
              <c:yMode val="edge"/>
              <c:x val="1.9341113123283019E-2"/>
              <c:y val="0.1148044021888827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4422624"/>
        <c:crosses val="autoZero"/>
        <c:crossBetween val="between"/>
      </c:valAx>
      <c:spPr>
        <a:noFill/>
        <a:ln>
          <a:solidFill>
            <a:schemeClr val="tx1"/>
          </a:solidFill>
        </a:ln>
        <a:effectLst/>
      </c:spPr>
    </c:plotArea>
    <c:legend>
      <c:legendPos val="b"/>
      <c:layout>
        <c:manualLayout>
          <c:xMode val="edge"/>
          <c:yMode val="edge"/>
          <c:x val="0.27744165567998913"/>
          <c:y val="0.7597032280999787"/>
          <c:w val="0.26268657968903097"/>
          <c:h val="6.83483107800981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Effect of irrigation levels and fertilizer application rate on weight of fruits per plant (g)</a:t>
            </a:r>
            <a:r>
              <a:rPr lang="en-US" sz="1200" b="0" i="0" u="none" strike="noStrike" baseline="0">
                <a:solidFill>
                  <a:schemeClr val="tx1"/>
                </a:solidFill>
                <a:latin typeface="Times New Roman" panose="02020603050405020304" pitchFamily="18" charset="0"/>
                <a:cs typeface="Times New Roman" panose="02020603050405020304" pitchFamily="18" charset="0"/>
              </a:rPr>
              <a:t>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003774965845069"/>
          <c:y val="0.8333333333333333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0693498787497681"/>
          <c:y val="0.13240740740740742"/>
          <c:w val="0.86294628303688004"/>
          <c:h val="0.4825138524351123"/>
        </c:manualLayout>
      </c:layout>
      <c:lineChart>
        <c:grouping val="standard"/>
        <c:varyColors val="0"/>
        <c:ser>
          <c:idx val="0"/>
          <c:order val="0"/>
          <c:tx>
            <c:strRef>
              <c:f>Sheet1!$A$39</c:f>
              <c:strCache>
                <c:ptCount val="1"/>
                <c:pt idx="0">
                  <c:v>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Sheet1!$B$37:$F$38</c:f>
              <c:strCache>
                <c:ptCount val="4"/>
                <c:pt idx="0">
                  <c:v>F0</c:v>
                </c:pt>
                <c:pt idx="1">
                  <c:v>F25</c:v>
                </c:pt>
                <c:pt idx="2">
                  <c:v>F50</c:v>
                </c:pt>
                <c:pt idx="3">
                  <c:v>F75</c:v>
                </c:pt>
              </c:strCache>
              <c:extLst/>
            </c:strRef>
          </c:cat>
          <c:val>
            <c:numRef>
              <c:f>Sheet1!$B$39:$F$39</c:f>
              <c:numCache>
                <c:formatCode>General</c:formatCode>
                <c:ptCount val="4"/>
                <c:pt idx="0">
                  <c:v>157.33000000000001</c:v>
                </c:pt>
                <c:pt idx="1">
                  <c:v>217.47</c:v>
                </c:pt>
                <c:pt idx="2">
                  <c:v>238.17</c:v>
                </c:pt>
                <c:pt idx="3">
                  <c:v>286.93</c:v>
                </c:pt>
              </c:numCache>
              <c:extLst/>
            </c:numRef>
          </c:val>
          <c:smooth val="0"/>
          <c:extLst>
            <c:ext xmlns:c16="http://schemas.microsoft.com/office/drawing/2014/chart" uri="{C3380CC4-5D6E-409C-BE32-E72D297353CC}">
              <c16:uniqueId val="{00000000-8907-460A-AB6B-E76B04AA4A14}"/>
            </c:ext>
          </c:extLst>
        </c:ser>
        <c:ser>
          <c:idx val="1"/>
          <c:order val="1"/>
          <c:tx>
            <c:strRef>
              <c:f>Sheet1!$A$40</c:f>
              <c:strCache>
                <c:ptCount val="1"/>
                <c:pt idx="0">
                  <c:v>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Sheet1!$B$37:$F$38</c:f>
              <c:strCache>
                <c:ptCount val="4"/>
                <c:pt idx="0">
                  <c:v>F0</c:v>
                </c:pt>
                <c:pt idx="1">
                  <c:v>F25</c:v>
                </c:pt>
                <c:pt idx="2">
                  <c:v>F50</c:v>
                </c:pt>
                <c:pt idx="3">
                  <c:v>F75</c:v>
                </c:pt>
              </c:strCache>
              <c:extLst/>
            </c:strRef>
          </c:cat>
          <c:val>
            <c:numRef>
              <c:f>Sheet1!$B$40:$F$40</c:f>
              <c:numCache>
                <c:formatCode>General</c:formatCode>
                <c:ptCount val="4"/>
                <c:pt idx="0">
                  <c:v>175.3</c:v>
                </c:pt>
                <c:pt idx="1">
                  <c:v>225.53</c:v>
                </c:pt>
                <c:pt idx="2">
                  <c:v>256.33</c:v>
                </c:pt>
                <c:pt idx="3">
                  <c:v>296.10000000000002</c:v>
                </c:pt>
              </c:numCache>
              <c:extLst/>
            </c:numRef>
          </c:val>
          <c:smooth val="0"/>
          <c:extLst>
            <c:ext xmlns:c16="http://schemas.microsoft.com/office/drawing/2014/chart" uri="{C3380CC4-5D6E-409C-BE32-E72D297353CC}">
              <c16:uniqueId val="{00000001-8907-460A-AB6B-E76B04AA4A14}"/>
            </c:ext>
          </c:extLst>
        </c:ser>
        <c:ser>
          <c:idx val="2"/>
          <c:order val="2"/>
          <c:tx>
            <c:strRef>
              <c:f>Sheet1!$A$41</c:f>
              <c:strCache>
                <c:ptCount val="1"/>
                <c:pt idx="0">
                  <c:v>I3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Sheet1!$B$37:$F$38</c:f>
              <c:strCache>
                <c:ptCount val="4"/>
                <c:pt idx="0">
                  <c:v>F0</c:v>
                </c:pt>
                <c:pt idx="1">
                  <c:v>F25</c:v>
                </c:pt>
                <c:pt idx="2">
                  <c:v>F50</c:v>
                </c:pt>
                <c:pt idx="3">
                  <c:v>F75</c:v>
                </c:pt>
              </c:strCache>
              <c:extLst/>
            </c:strRef>
          </c:cat>
          <c:val>
            <c:numRef>
              <c:f>Sheet1!$B$41:$F$41</c:f>
              <c:numCache>
                <c:formatCode>General</c:formatCode>
                <c:ptCount val="4"/>
                <c:pt idx="0">
                  <c:v>123.97</c:v>
                </c:pt>
                <c:pt idx="1">
                  <c:v>197.67</c:v>
                </c:pt>
                <c:pt idx="2">
                  <c:v>222.87</c:v>
                </c:pt>
                <c:pt idx="3">
                  <c:v>282.63</c:v>
                </c:pt>
              </c:numCache>
              <c:extLst/>
            </c:numRef>
          </c:val>
          <c:smooth val="0"/>
          <c:extLst>
            <c:ext xmlns:c16="http://schemas.microsoft.com/office/drawing/2014/chart" uri="{C3380CC4-5D6E-409C-BE32-E72D297353CC}">
              <c16:uniqueId val="{00000002-8907-460A-AB6B-E76B04AA4A14}"/>
            </c:ext>
          </c:extLst>
        </c:ser>
        <c:dLbls>
          <c:showLegendKey val="0"/>
          <c:showVal val="0"/>
          <c:showCatName val="0"/>
          <c:showSerName val="0"/>
          <c:showPercent val="0"/>
          <c:showBubbleSize val="0"/>
        </c:dLbls>
        <c:marker val="1"/>
        <c:smooth val="0"/>
        <c:axId val="1803100416"/>
        <c:axId val="1803098752"/>
        <c:extLst>
          <c:ext xmlns:c15="http://schemas.microsoft.com/office/drawing/2012/chart" uri="{02D57815-91ED-43cb-92C2-25804820EDAC}">
            <c15:filteredLineSeries>
              <c15:ser>
                <c:idx val="3"/>
                <c:order val="3"/>
                <c:tx>
                  <c:strRef>
                    <c:extLst>
                      <c:ext uri="{02D57815-91ED-43cb-92C2-25804820EDAC}">
                        <c15:formulaRef>
                          <c15:sqref>Sheet1!$A$42</c15:sqref>
                        </c15:formulaRef>
                      </c:ext>
                    </c:extLst>
                    <c:strCache>
                      <c:ptCount val="1"/>
                      <c:pt idx="0">
                        <c:v>Mean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c:ext uri="{02D57815-91ED-43cb-92C2-25804820EDAC}">
                        <c15:formulaRef>
                          <c15:sqref>Sheet1!$B$37:$F$38</c15:sqref>
                        </c15:formulaRef>
                      </c:ext>
                    </c:extLst>
                    <c:strCache>
                      <c:ptCount val="4"/>
                      <c:pt idx="0">
                        <c:v>F0</c:v>
                      </c:pt>
                      <c:pt idx="1">
                        <c:v>F25</c:v>
                      </c:pt>
                      <c:pt idx="2">
                        <c:v>F50</c:v>
                      </c:pt>
                      <c:pt idx="3">
                        <c:v>F75</c:v>
                      </c:pt>
                    </c:strCache>
                  </c:strRef>
                </c:cat>
                <c:val>
                  <c:numRef>
                    <c:extLst>
                      <c:ext uri="{02D57815-91ED-43cb-92C2-25804820EDAC}">
                        <c15:formulaRef>
                          <c15:sqref>Sheet1!$B$42:$F$42</c15:sqref>
                        </c15:formulaRef>
                      </c:ext>
                    </c:extLst>
                    <c:numCache>
                      <c:formatCode>General</c:formatCode>
                      <c:ptCount val="4"/>
                      <c:pt idx="0">
                        <c:v>152.19999999999999</c:v>
                      </c:pt>
                      <c:pt idx="1">
                        <c:v>213.56</c:v>
                      </c:pt>
                      <c:pt idx="2">
                        <c:v>239.12</c:v>
                      </c:pt>
                      <c:pt idx="3">
                        <c:v>288.55</c:v>
                      </c:pt>
                    </c:numCache>
                  </c:numRef>
                </c:val>
                <c:smooth val="0"/>
                <c:extLst>
                  <c:ext xmlns:c16="http://schemas.microsoft.com/office/drawing/2014/chart" uri="{C3380CC4-5D6E-409C-BE32-E72D297353CC}">
                    <c16:uniqueId val="{00000003-8907-460A-AB6B-E76B04AA4A14}"/>
                  </c:ext>
                </c:extLst>
              </c15:ser>
            </c15:filteredLineSeries>
          </c:ext>
        </c:extLst>
      </c:lineChart>
      <c:catAx>
        <c:axId val="180310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Fertilizer application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3098752"/>
        <c:crosses val="autoZero"/>
        <c:auto val="1"/>
        <c:lblAlgn val="ctr"/>
        <c:lblOffset val="100"/>
        <c:noMultiLvlLbl val="0"/>
      </c:catAx>
      <c:valAx>
        <c:axId val="180309875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Weight of fruits per plant (g)</a:t>
                </a:r>
              </a:p>
            </c:rich>
          </c:tx>
          <c:layout>
            <c:manualLayout>
              <c:xMode val="edge"/>
              <c:yMode val="edge"/>
              <c:x val="1.7245936844801343E-2"/>
              <c:y val="6.296296296296297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3100416"/>
        <c:crosses val="autoZero"/>
        <c:crossBetween val="between"/>
      </c:valAx>
      <c:spPr>
        <a:noFill/>
        <a:ln>
          <a:solidFill>
            <a:schemeClr val="tx1"/>
          </a:solidFill>
        </a:ln>
        <a:effectLst/>
      </c:spPr>
    </c:plotArea>
    <c:legend>
      <c:legendPos val="b"/>
      <c:layout>
        <c:manualLayout>
          <c:xMode val="edge"/>
          <c:yMode val="edge"/>
          <c:x val="0.3278448288915049"/>
          <c:y val="0.75988261883931163"/>
          <c:w val="0.26268657968903097"/>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7916-D1F6-4F25-A87C-56A378AF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15</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41</cp:revision>
  <dcterms:created xsi:type="dcterms:W3CDTF">2025-06-14T22:40:00Z</dcterms:created>
  <dcterms:modified xsi:type="dcterms:W3CDTF">2025-09-27T06:14:00Z</dcterms:modified>
</cp:coreProperties>
</file>