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0849C" w14:textId="275BA6E6" w:rsidR="00E0130E" w:rsidRDefault="009B09B2" w:rsidP="00EA583F">
      <w:pPr>
        <w:spacing w:line="240" w:lineRule="auto"/>
        <w:jc w:val="center"/>
        <w:rPr>
          <w:rFonts w:ascii="Times New Roman" w:hAnsi="Times New Roman" w:cs="Times New Roman"/>
          <w:b/>
          <w:bCs/>
        </w:rPr>
      </w:pPr>
      <w:r w:rsidRPr="00010D0F">
        <w:rPr>
          <w:rFonts w:ascii="Times New Roman" w:hAnsi="Times New Roman" w:cs="Times New Roman"/>
          <w:b/>
          <w:bCs/>
        </w:rPr>
        <w:t>Comparative Assessment of Donor and Domestic Funding Contributions to PMTCT Program Sustainability in Benue State (2015–2021)</w:t>
      </w:r>
    </w:p>
    <w:p w14:paraId="2384FBCF" w14:textId="77777777" w:rsidR="00D60B8A" w:rsidRDefault="00D60B8A" w:rsidP="00EA583F">
      <w:pPr>
        <w:spacing w:line="240" w:lineRule="auto"/>
        <w:jc w:val="center"/>
        <w:rPr>
          <w:rFonts w:ascii="Times New Roman" w:hAnsi="Times New Roman" w:cs="Times New Roman"/>
          <w:b/>
          <w:bCs/>
        </w:rPr>
      </w:pPr>
    </w:p>
    <w:p w14:paraId="6D3F4510" w14:textId="77777777" w:rsidR="00822C89" w:rsidRDefault="00822C89" w:rsidP="00EA583F">
      <w:pPr>
        <w:spacing w:line="240" w:lineRule="auto"/>
        <w:jc w:val="center"/>
        <w:rPr>
          <w:rFonts w:ascii="Times New Roman" w:hAnsi="Times New Roman" w:cs="Times New Roman"/>
          <w:b/>
          <w:bCs/>
        </w:rPr>
      </w:pPr>
      <w:bookmarkStart w:id="0" w:name="_Hlk209362978"/>
      <w:bookmarkStart w:id="1" w:name="_GoBack"/>
      <w:bookmarkEnd w:id="1"/>
    </w:p>
    <w:bookmarkEnd w:id="0"/>
    <w:p w14:paraId="56F78324" w14:textId="77777777" w:rsidR="00D60B8A" w:rsidRPr="00010D0F" w:rsidRDefault="00D60B8A" w:rsidP="00EA583F">
      <w:pPr>
        <w:spacing w:line="240" w:lineRule="auto"/>
        <w:jc w:val="center"/>
        <w:rPr>
          <w:rFonts w:ascii="Times New Roman" w:hAnsi="Times New Roman" w:cs="Times New Roman"/>
          <w:b/>
          <w:bCs/>
        </w:rPr>
      </w:pPr>
    </w:p>
    <w:p w14:paraId="6554779A" w14:textId="77777777" w:rsidR="009B09B2" w:rsidRDefault="009B09B2" w:rsidP="00EA583F">
      <w:pPr>
        <w:spacing w:line="240" w:lineRule="auto"/>
        <w:rPr>
          <w:rFonts w:ascii="Times New Roman" w:hAnsi="Times New Roman" w:cs="Times New Roman"/>
          <w:b/>
          <w:bCs/>
        </w:rPr>
      </w:pPr>
      <w:r w:rsidRPr="00010D0F">
        <w:rPr>
          <w:rFonts w:ascii="Times New Roman" w:hAnsi="Times New Roman" w:cs="Times New Roman"/>
          <w:b/>
          <w:bCs/>
        </w:rPr>
        <w:t>Abstract</w:t>
      </w:r>
    </w:p>
    <w:p w14:paraId="461AA40F" w14:textId="30D3D5EA" w:rsidR="00BC4239" w:rsidRPr="00010D0F" w:rsidRDefault="00BC4239" w:rsidP="00EA583F">
      <w:pPr>
        <w:spacing w:line="240" w:lineRule="auto"/>
        <w:rPr>
          <w:rFonts w:ascii="Times New Roman" w:hAnsi="Times New Roman" w:cs="Times New Roman"/>
          <w:b/>
          <w:bCs/>
        </w:rPr>
      </w:pPr>
      <w:r w:rsidRPr="00BC4239">
        <w:rPr>
          <w:rFonts w:ascii="Times New Roman" w:eastAsia="Calibri" w:hAnsi="Times New Roman" w:cs="Times New Roman"/>
        </w:rPr>
        <w:t xml:space="preserve">This study investigated the </w:t>
      </w:r>
      <w:r w:rsidR="00650B25" w:rsidRPr="00650B25">
        <w:rPr>
          <w:rFonts w:ascii="Times New Roman" w:eastAsia="Calibri" w:hAnsi="Times New Roman" w:cs="Times New Roman"/>
        </w:rPr>
        <w:t>financial structure and sustainability of PMTCT programs in Benue State by comparing the extent and impact of donor and domestic funding sources from 2015 to 2021, and exploring stakeholder perspectives on long-term viability</w:t>
      </w:r>
      <w:r w:rsidRPr="00BC4239">
        <w:rPr>
          <w:rFonts w:ascii="Times New Roman" w:eastAsia="Calibri" w:hAnsi="Times New Roman" w:cs="Times New Roman"/>
        </w:rPr>
        <w:t>. Fieldwork was conducted from June to August 2023. Semi-structured interviews were performed with key informants from a diverse range of stakeholders, including facility managers, policymakers, program managers, service providers, donor representatives, and implementing partners. The framework for conceptual analysis was provided by the Primary Healthcare Performance Initiative (PHCPI).</w:t>
      </w:r>
      <w:r w:rsidRPr="00BC4239">
        <w:rPr>
          <w:rFonts w:ascii="Times New Roman" w:eastAsia="Calibri" w:hAnsi="Times New Roman" w:cs="Times New Roman"/>
        </w:rPr>
        <w:br/>
        <w:t xml:space="preserve">Of the $1,194,987 allocated to PMTCT in Benue State between 2015 and 2022, donors contributed $1,135,395.66, amounting to 95% of the total expenditure. Resources rose markedly, nearly doubling from 103,087.18 US Dollars to 200,276.96 US Dollars (Linear Regression (LR): R2 value = 0.6832, P=0.001). Moreover, donor support generated both beneficial and adverse outcomes for the Benue State PMTCT </w:t>
      </w:r>
      <w:proofErr w:type="spellStart"/>
      <w:r w:rsidRPr="00BC4239">
        <w:rPr>
          <w:rFonts w:ascii="Times New Roman" w:eastAsia="Calibri" w:hAnsi="Times New Roman" w:cs="Times New Roman"/>
        </w:rPr>
        <w:t>programme</w:t>
      </w:r>
      <w:proofErr w:type="spellEnd"/>
      <w:r w:rsidRPr="00BC4239">
        <w:rPr>
          <w:rFonts w:ascii="Times New Roman" w:eastAsia="Calibri" w:hAnsi="Times New Roman" w:cs="Times New Roman"/>
        </w:rPr>
        <w:t xml:space="preserve">. On the positive side, it expanded access to PMTCT services, improved testing coverage and ART initiation for mothers and infants, and lowered MTCT alongside HIV-related mortality and morbidity among mothers and infants. On the negative side, donor aid fostered rising dependence on external resources, failed to adequately strengthen sustainability, and encouraged the growth of a parallel health system with distinct data collection, information management, and supply chain systems. It also intensified internal brain drain by drawing health personnel into HIV-focused roles, leaving heavier workloads for staff in other health </w:t>
      </w:r>
      <w:proofErr w:type="spellStart"/>
      <w:r w:rsidRPr="00BC4239">
        <w:rPr>
          <w:rFonts w:ascii="Times New Roman" w:eastAsia="Calibri" w:hAnsi="Times New Roman" w:cs="Times New Roman"/>
        </w:rPr>
        <w:t>programmes</w:t>
      </w:r>
      <w:proofErr w:type="spellEnd"/>
      <w:r w:rsidRPr="00BC4239">
        <w:rPr>
          <w:rFonts w:ascii="Times New Roman" w:eastAsia="Calibri" w:hAnsi="Times New Roman" w:cs="Times New Roman"/>
        </w:rPr>
        <w:t>. Overall, this study demonstrated a steady increase in PMTCT funding that improved numerous health indicators. However, the heavy reliance on external resources was equally linked with profound and lasting harm to the health system. Since continued dependence on donor support is not sustainable, urgent measures are needed to mitigate risks and design donor exit frameworks and strategies. Proposed solutions should prepare for two scenarios – abrupt and gradual withdrawal of donor financing.</w:t>
      </w:r>
    </w:p>
    <w:p w14:paraId="7CC71AF9" w14:textId="05310693" w:rsidR="008100B4" w:rsidRPr="00010D0F"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Keywords</w:t>
      </w:r>
      <w:r w:rsidR="00CA2D89">
        <w:rPr>
          <w:rFonts w:ascii="Times New Roman" w:hAnsi="Times New Roman" w:cs="Times New Roman"/>
          <w:b/>
          <w:bCs/>
        </w:rPr>
        <w:t>:</w:t>
      </w:r>
      <w:r w:rsidR="00012796">
        <w:rPr>
          <w:rFonts w:ascii="Times New Roman" w:hAnsi="Times New Roman" w:cs="Times New Roman"/>
          <w:b/>
          <w:bCs/>
        </w:rPr>
        <w:t xml:space="preserve"> </w:t>
      </w:r>
      <w:r w:rsidR="00012796" w:rsidRPr="00012796">
        <w:rPr>
          <w:rFonts w:ascii="Times New Roman" w:hAnsi="Times New Roman" w:cs="Times New Roman"/>
          <w:b/>
          <w:bCs/>
        </w:rPr>
        <w:t>Donor Funding</w:t>
      </w:r>
      <w:r w:rsidR="00012796">
        <w:rPr>
          <w:rFonts w:ascii="Times New Roman" w:hAnsi="Times New Roman" w:cs="Times New Roman"/>
          <w:b/>
          <w:bCs/>
        </w:rPr>
        <w:t xml:space="preserve">, </w:t>
      </w:r>
      <w:r w:rsidR="00012796" w:rsidRPr="00012796">
        <w:rPr>
          <w:rFonts w:ascii="Times New Roman" w:hAnsi="Times New Roman" w:cs="Times New Roman"/>
          <w:b/>
          <w:bCs/>
        </w:rPr>
        <w:t>Domestic Funding</w:t>
      </w:r>
      <w:r w:rsidR="00012796">
        <w:rPr>
          <w:rFonts w:ascii="Times New Roman" w:hAnsi="Times New Roman" w:cs="Times New Roman"/>
          <w:b/>
          <w:bCs/>
        </w:rPr>
        <w:t xml:space="preserve">, </w:t>
      </w:r>
      <w:r w:rsidR="00012796" w:rsidRPr="00012796">
        <w:rPr>
          <w:rFonts w:ascii="Times New Roman" w:hAnsi="Times New Roman" w:cs="Times New Roman"/>
          <w:b/>
          <w:bCs/>
        </w:rPr>
        <w:t>PMTCT Program</w:t>
      </w:r>
      <w:r w:rsidR="00012796">
        <w:rPr>
          <w:rFonts w:ascii="Times New Roman" w:hAnsi="Times New Roman" w:cs="Times New Roman"/>
          <w:b/>
          <w:bCs/>
        </w:rPr>
        <w:t xml:space="preserve">, </w:t>
      </w:r>
      <w:r w:rsidR="00012796" w:rsidRPr="00012796">
        <w:rPr>
          <w:rFonts w:ascii="Times New Roman" w:hAnsi="Times New Roman" w:cs="Times New Roman"/>
          <w:b/>
          <w:bCs/>
        </w:rPr>
        <w:t>Sustainability</w:t>
      </w:r>
      <w:r w:rsidR="00012796">
        <w:rPr>
          <w:rFonts w:ascii="Times New Roman" w:hAnsi="Times New Roman" w:cs="Times New Roman"/>
          <w:b/>
          <w:bCs/>
        </w:rPr>
        <w:t xml:space="preserve">, </w:t>
      </w:r>
      <w:r w:rsidR="00012796" w:rsidRPr="00012796">
        <w:rPr>
          <w:rFonts w:ascii="Times New Roman" w:hAnsi="Times New Roman" w:cs="Times New Roman"/>
          <w:b/>
          <w:bCs/>
        </w:rPr>
        <w:t>Benue State</w:t>
      </w:r>
      <w:r w:rsidR="00EA583F">
        <w:rPr>
          <w:rFonts w:ascii="Times New Roman" w:hAnsi="Times New Roman" w:cs="Times New Roman"/>
          <w:b/>
          <w:bCs/>
        </w:rPr>
        <w:t>.</w:t>
      </w:r>
    </w:p>
    <w:p w14:paraId="5A32B020" w14:textId="77777777" w:rsidR="004C4FF6" w:rsidRDefault="004C4FF6" w:rsidP="009B09B2">
      <w:pPr>
        <w:spacing w:line="480" w:lineRule="auto"/>
        <w:rPr>
          <w:rFonts w:ascii="Times New Roman" w:hAnsi="Times New Roman" w:cs="Times New Roman"/>
          <w:b/>
          <w:bCs/>
        </w:rPr>
      </w:pPr>
    </w:p>
    <w:p w14:paraId="00A697CA" w14:textId="04EEDA20" w:rsidR="009B09B2" w:rsidRPr="00010D0F"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Introduction</w:t>
      </w:r>
    </w:p>
    <w:p w14:paraId="59CD08C5" w14:textId="21625D55" w:rsidR="00093A42" w:rsidRDefault="00CA2D89" w:rsidP="00CA2D89">
      <w:pPr>
        <w:spacing w:before="120" w:after="120" w:line="480" w:lineRule="auto"/>
        <w:rPr>
          <w:rFonts w:ascii="Times New Roman" w:eastAsia="Times New Roman" w:hAnsi="Times New Roman" w:cs="Times New Roman"/>
          <w:kern w:val="0"/>
          <w14:ligatures w14:val="none"/>
        </w:rPr>
      </w:pPr>
      <w:r w:rsidRPr="00CA2D89">
        <w:rPr>
          <w:rFonts w:ascii="Times New Roman" w:eastAsia="Times New Roman" w:hAnsi="Times New Roman" w:cs="Times New Roman"/>
          <w:kern w:val="0"/>
          <w14:ligatures w14:val="none"/>
        </w:rPr>
        <w:t>The Human Immunodeficiency Virus (HIV) was first identified in 1981, and its rise to become a leading global epidemic is extensively documented (</w:t>
      </w:r>
      <w:r w:rsidR="00C428C8" w:rsidRPr="00C428C8">
        <w:rPr>
          <w:rFonts w:ascii="Times New Roman" w:eastAsia="Times New Roman" w:hAnsi="Times New Roman" w:cs="Times New Roman"/>
          <w:kern w:val="0"/>
          <w14:ligatures w14:val="none"/>
        </w:rPr>
        <w:t>Weiss</w:t>
      </w:r>
      <w:r w:rsidR="00C428C8">
        <w:rPr>
          <w:rFonts w:ascii="Times New Roman" w:eastAsia="Times New Roman" w:hAnsi="Times New Roman" w:cs="Times New Roman"/>
          <w:kern w:val="0"/>
          <w14:ligatures w14:val="none"/>
        </w:rPr>
        <w:t xml:space="preserve"> </w:t>
      </w:r>
      <w:r w:rsidR="00C428C8" w:rsidRPr="00C428C8">
        <w:rPr>
          <w:rFonts w:ascii="Times New Roman" w:eastAsia="Times New Roman" w:hAnsi="Times New Roman" w:cs="Times New Roman"/>
          <w:kern w:val="0"/>
          <w14:ligatures w14:val="none"/>
        </w:rPr>
        <w:t>&amp; Weiss,</w:t>
      </w:r>
      <w:r w:rsidR="00C428C8">
        <w:rPr>
          <w:rFonts w:ascii="Times New Roman" w:eastAsia="Times New Roman" w:hAnsi="Times New Roman" w:cs="Times New Roman"/>
          <w:kern w:val="0"/>
          <w14:ligatures w14:val="none"/>
        </w:rPr>
        <w:t xml:space="preserve"> </w:t>
      </w:r>
      <w:r w:rsidR="00C428C8" w:rsidRPr="00C428C8">
        <w:rPr>
          <w:rFonts w:ascii="Times New Roman" w:eastAsia="Times New Roman" w:hAnsi="Times New Roman" w:cs="Times New Roman"/>
          <w:kern w:val="0"/>
          <w14:ligatures w14:val="none"/>
        </w:rPr>
        <w:t>2001).</w:t>
      </w:r>
      <w:r w:rsidRPr="00CA2D89">
        <w:rPr>
          <w:rFonts w:ascii="Times New Roman" w:eastAsia="Times New Roman" w:hAnsi="Times New Roman" w:cs="Times New Roman"/>
          <w:kern w:val="0"/>
          <w14:ligatures w14:val="none"/>
        </w:rPr>
        <w:t xml:space="preserve"> Transmission occurs mainly through two routes: horizontal transmission and vertical transmission (also called mother-to-child transmission [MTCT]; </w:t>
      </w:r>
      <w:r w:rsidR="00E2424F" w:rsidRPr="00E2424F">
        <w:rPr>
          <w:rFonts w:ascii="Times New Roman" w:eastAsia="Times New Roman" w:hAnsi="Times New Roman" w:cs="Times New Roman"/>
          <w:kern w:val="0"/>
          <w14:ligatures w14:val="none"/>
        </w:rPr>
        <w:t>Volmink</w:t>
      </w:r>
      <w:r w:rsidR="00E2424F">
        <w:rPr>
          <w:rFonts w:ascii="Times New Roman" w:eastAsia="Times New Roman" w:hAnsi="Times New Roman" w:cs="Times New Roman"/>
          <w:kern w:val="0"/>
          <w14:ligatures w14:val="none"/>
        </w:rPr>
        <w:t xml:space="preserve"> </w:t>
      </w:r>
      <w:r w:rsidR="00E2424F" w:rsidRPr="00E2424F">
        <w:rPr>
          <w:rFonts w:ascii="Times New Roman" w:eastAsia="Times New Roman" w:hAnsi="Times New Roman" w:cs="Times New Roman"/>
          <w:kern w:val="0"/>
          <w14:ligatures w14:val="none"/>
        </w:rPr>
        <w:t>&amp; Marais,</w:t>
      </w:r>
      <w:r w:rsidR="00E2424F">
        <w:rPr>
          <w:rFonts w:ascii="Times New Roman" w:eastAsia="Times New Roman" w:hAnsi="Times New Roman" w:cs="Times New Roman"/>
          <w:kern w:val="0"/>
          <w14:ligatures w14:val="none"/>
        </w:rPr>
        <w:t xml:space="preserve"> </w:t>
      </w:r>
      <w:r w:rsidR="00E2424F" w:rsidRPr="00E2424F">
        <w:rPr>
          <w:rFonts w:ascii="Times New Roman" w:eastAsia="Times New Roman" w:hAnsi="Times New Roman" w:cs="Times New Roman"/>
          <w:kern w:val="0"/>
          <w14:ligatures w14:val="none"/>
        </w:rPr>
        <w:t>2008).</w:t>
      </w:r>
      <w:r w:rsidRPr="00CA2D89">
        <w:rPr>
          <w:rFonts w:ascii="Times New Roman" w:eastAsia="Times New Roman" w:hAnsi="Times New Roman" w:cs="Times New Roman"/>
          <w:kern w:val="0"/>
          <w14:ligatures w14:val="none"/>
        </w:rPr>
        <w:t xml:space="preserve"> Horizontal transmission is when HIV </w:t>
      </w:r>
      <w:r w:rsidRPr="00CA2D89">
        <w:rPr>
          <w:rFonts w:ascii="Times New Roman" w:eastAsia="Times New Roman" w:hAnsi="Times New Roman" w:cs="Times New Roman"/>
          <w:kern w:val="0"/>
          <w14:ligatures w14:val="none"/>
        </w:rPr>
        <w:lastRenderedPageBreak/>
        <w:t xml:space="preserve">spreads from one person to another. It happens through common ways like having unprotected sex with someone who is infected, getting blood transfusions from contaminated blood, sharing needles that are infected, and using medical or cultural tools that haven't been </w:t>
      </w:r>
      <w:proofErr w:type="spellStart"/>
      <w:r w:rsidR="00E2424F">
        <w:rPr>
          <w:rFonts w:ascii="Times New Roman" w:eastAsia="Times New Roman" w:hAnsi="Times New Roman" w:cs="Times New Roman"/>
          <w:kern w:val="0"/>
          <w14:ligatures w14:val="none"/>
        </w:rPr>
        <w:t>sterilised</w:t>
      </w:r>
      <w:proofErr w:type="spellEnd"/>
      <w:r w:rsidRPr="00CA2D89">
        <w:rPr>
          <w:rFonts w:ascii="Times New Roman" w:eastAsia="Times New Roman" w:hAnsi="Times New Roman" w:cs="Times New Roman"/>
          <w:kern w:val="0"/>
          <w14:ligatures w14:val="none"/>
        </w:rPr>
        <w:t>. This way of spreading HIV is responsible for around 90% of all infections and is the only way adults can transmit the virus.</w:t>
      </w:r>
      <w:r w:rsidR="00093A42">
        <w:rPr>
          <w:rFonts w:ascii="Times New Roman" w:eastAsia="Times New Roman" w:hAnsi="Times New Roman" w:cs="Times New Roman"/>
          <w:kern w:val="0"/>
          <w14:ligatures w14:val="none"/>
        </w:rPr>
        <w:t xml:space="preserve"> </w:t>
      </w:r>
      <w:r w:rsidR="00093A42" w:rsidRPr="00093A42">
        <w:rPr>
          <w:rFonts w:ascii="Times New Roman" w:eastAsia="Times New Roman" w:hAnsi="Times New Roman" w:cs="Times New Roman"/>
          <w:kern w:val="0"/>
          <w14:ligatures w14:val="none"/>
        </w:rPr>
        <w:t xml:space="preserve">Mother-to-child transmission (MTCT) of HIV occurs when an </w:t>
      </w:r>
      <w:proofErr w:type="gramStart"/>
      <w:r w:rsidR="00093A42" w:rsidRPr="00093A42">
        <w:rPr>
          <w:rFonts w:ascii="Times New Roman" w:eastAsia="Times New Roman" w:hAnsi="Times New Roman" w:cs="Times New Roman"/>
          <w:kern w:val="0"/>
          <w14:ligatures w14:val="none"/>
        </w:rPr>
        <w:t>infant contracts</w:t>
      </w:r>
      <w:proofErr w:type="gramEnd"/>
      <w:r w:rsidR="00093A42" w:rsidRPr="00093A42">
        <w:rPr>
          <w:rFonts w:ascii="Times New Roman" w:eastAsia="Times New Roman" w:hAnsi="Times New Roman" w:cs="Times New Roman"/>
          <w:kern w:val="0"/>
          <w14:ligatures w14:val="none"/>
        </w:rPr>
        <w:t xml:space="preserve"> the virus from an infected mother during pregnancy, childbirth, or through breastfeeding. In the absence of medical intervention, the likelihood of transmission ranges from 15% to 45%. However, with appropriate treatment and preventive measures, this risk can be drastically reduced, making the near elimination of MTCT achievable</w:t>
      </w:r>
      <w:r w:rsidR="00093A42">
        <w:rPr>
          <w:rFonts w:ascii="Times New Roman" w:eastAsia="Times New Roman" w:hAnsi="Times New Roman" w:cs="Times New Roman"/>
          <w:kern w:val="0"/>
          <w14:ligatures w14:val="none"/>
        </w:rPr>
        <w:t>.</w:t>
      </w:r>
    </w:p>
    <w:p w14:paraId="0958AB99" w14:textId="76E8B2FC" w:rsidR="00CA2D89" w:rsidRPr="00CA2D89" w:rsidRDefault="00CA2D89" w:rsidP="00CA2D89">
      <w:pPr>
        <w:spacing w:before="120" w:beforeAutospacing="1" w:after="120" w:afterAutospacing="1" w:line="480" w:lineRule="auto"/>
        <w:rPr>
          <w:rFonts w:ascii="Times New Roman" w:eastAsia="Times New Roman" w:hAnsi="Times New Roman" w:cs="Times New Roman"/>
          <w:kern w:val="0"/>
          <w14:ligatures w14:val="none"/>
        </w:rPr>
      </w:pPr>
      <w:r w:rsidRPr="00CA2D89">
        <w:rPr>
          <w:rFonts w:ascii="Times New Roman" w:eastAsia="Times New Roman" w:hAnsi="Times New Roman" w:cs="Times New Roman"/>
          <w:kern w:val="0"/>
          <w14:ligatures w14:val="none"/>
        </w:rPr>
        <w:t xml:space="preserve">The worldwide program to stop the transmission of HIV from mothers to their children (PMTCT) was started by the United Nations to protect </w:t>
      </w:r>
      <w:r w:rsidR="00C428C8">
        <w:rPr>
          <w:rFonts w:ascii="Times New Roman" w:eastAsia="Times New Roman" w:hAnsi="Times New Roman" w:cs="Times New Roman"/>
          <w:kern w:val="0"/>
          <w14:ligatures w14:val="none"/>
        </w:rPr>
        <w:t>children</w:t>
      </w:r>
      <w:r w:rsidRPr="00CA2D89">
        <w:rPr>
          <w:rFonts w:ascii="Times New Roman" w:eastAsia="Times New Roman" w:hAnsi="Times New Roman" w:cs="Times New Roman"/>
          <w:kern w:val="0"/>
          <w14:ligatures w14:val="none"/>
        </w:rPr>
        <w:t xml:space="preserve"> from the effects of the HIV epidemic (</w:t>
      </w:r>
      <w:r w:rsidR="00E62C09" w:rsidRPr="00E62C09">
        <w:rPr>
          <w:rFonts w:ascii="Times New Roman" w:eastAsia="Times New Roman" w:hAnsi="Times New Roman" w:cs="Times New Roman"/>
          <w:kern w:val="0"/>
          <w14:ligatures w14:val="none"/>
        </w:rPr>
        <w:t xml:space="preserve">Idele </w:t>
      </w:r>
      <w:r w:rsidR="00E62C09">
        <w:rPr>
          <w:rFonts w:ascii="Times New Roman" w:eastAsia="Times New Roman" w:hAnsi="Times New Roman" w:cs="Times New Roman"/>
          <w:kern w:val="0"/>
          <w14:ligatures w14:val="none"/>
        </w:rPr>
        <w:t>et al, 2017</w:t>
      </w:r>
      <w:r w:rsidRPr="00CA2D89">
        <w:rPr>
          <w:rFonts w:ascii="Times New Roman" w:eastAsia="Times New Roman" w:hAnsi="Times New Roman" w:cs="Times New Roman"/>
          <w:kern w:val="0"/>
          <w14:ligatures w14:val="none"/>
        </w:rPr>
        <w:t>). Mother-to-child transmission accounts for more than 90% of HIV cases in children (Imade et al., 2010), and using Highly Active Antiretroviral Therapy is the main part of PMTCT efforts. Globally, MTCT is the cause of 90% of HIV cases among children under 15 years (UNAIDS, 200</w:t>
      </w:r>
      <w:r w:rsidR="00A27B59">
        <w:rPr>
          <w:rFonts w:ascii="Times New Roman" w:eastAsia="Times New Roman" w:hAnsi="Times New Roman" w:cs="Times New Roman"/>
          <w:kern w:val="0"/>
          <w14:ligatures w14:val="none"/>
        </w:rPr>
        <w:t>2</w:t>
      </w:r>
      <w:r w:rsidRPr="00CA2D89">
        <w:rPr>
          <w:rFonts w:ascii="Times New Roman" w:eastAsia="Times New Roman" w:hAnsi="Times New Roman" w:cs="Times New Roman"/>
          <w:kern w:val="0"/>
          <w14:ligatures w14:val="none"/>
        </w:rPr>
        <w:t xml:space="preserve">). </w:t>
      </w:r>
      <w:r w:rsidR="00C428C8">
        <w:rPr>
          <w:rFonts w:ascii="Times New Roman" w:eastAsia="Times New Roman" w:hAnsi="Times New Roman" w:cs="Times New Roman"/>
          <w:kern w:val="0"/>
          <w14:ligatures w14:val="none"/>
        </w:rPr>
        <w:t>The</w:t>
      </w:r>
      <w:r w:rsidRPr="00CA2D89">
        <w:rPr>
          <w:rFonts w:ascii="Times New Roman" w:eastAsia="Times New Roman" w:hAnsi="Times New Roman" w:cs="Times New Roman"/>
          <w:kern w:val="0"/>
          <w14:ligatures w14:val="none"/>
        </w:rPr>
        <w:t xml:space="preserve"> global rate of mother-to-child transmission (MTCT) is about 8%, but it changes depending on the area. In 2023, around 82% of pregnant women with HIV got antiretroviral therapy. There are international efforts like the WHO EMTCT initiative, Option B+, and the Sustainable Development Goal (SDG) 3.3 target that aim to lower MTCT rates. Still, there are challenges: many women can't get antenatal services, there isn't enough HIV testing, and </w:t>
      </w:r>
      <w:r w:rsidR="00A27B59">
        <w:rPr>
          <w:rFonts w:ascii="Times New Roman" w:eastAsia="Times New Roman" w:hAnsi="Times New Roman" w:cs="Times New Roman"/>
          <w:kern w:val="0"/>
          <w14:ligatures w14:val="none"/>
        </w:rPr>
        <w:t xml:space="preserve">the </w:t>
      </w:r>
      <w:r w:rsidRPr="00CA2D89">
        <w:rPr>
          <w:rFonts w:ascii="Times New Roman" w:eastAsia="Times New Roman" w:hAnsi="Times New Roman" w:cs="Times New Roman"/>
          <w:kern w:val="0"/>
          <w14:ligatures w14:val="none"/>
        </w:rPr>
        <w:t xml:space="preserve">fear of being judged stops them from using PMTCT. Plus, a lot of women who start PMTCT services end up dropping out, which is a big problem. On a positive note, ART has helped reduce new pediatric HIV infections by 70% globally over the past twenty years. By 2023, about 81% of pregnant women with HIV around the world received effective PMTCT services. Nevertheless, </w:t>
      </w:r>
      <w:r w:rsidRPr="00CA2D89">
        <w:rPr>
          <w:rFonts w:ascii="Times New Roman" w:eastAsia="Times New Roman" w:hAnsi="Times New Roman" w:cs="Times New Roman"/>
          <w:kern w:val="0"/>
          <w14:ligatures w14:val="none"/>
        </w:rPr>
        <w:lastRenderedPageBreak/>
        <w:t>major constraints persist in resource-limited countries, including funding shortfalls, limited health system capacity, and entrenched stigma.</w:t>
      </w:r>
    </w:p>
    <w:p w14:paraId="29BBBEDC" w14:textId="2412417E" w:rsidR="00CA2D89" w:rsidRPr="00CA2D89" w:rsidRDefault="00CA2D89" w:rsidP="00CA2D89">
      <w:pPr>
        <w:spacing w:before="120" w:after="120" w:line="480" w:lineRule="auto"/>
        <w:rPr>
          <w:rFonts w:ascii="Times New Roman" w:eastAsia="Times New Roman" w:hAnsi="Times New Roman" w:cs="Times New Roman"/>
          <w:kern w:val="0"/>
          <w14:ligatures w14:val="none"/>
        </w:rPr>
      </w:pPr>
      <w:r w:rsidRPr="00CA2D89">
        <w:rPr>
          <w:rFonts w:ascii="Times New Roman" w:eastAsia="Times New Roman" w:hAnsi="Times New Roman" w:cs="Times New Roman"/>
          <w:kern w:val="0"/>
          <w14:ligatures w14:val="none"/>
        </w:rPr>
        <w:t xml:space="preserve">Sub-Saharan Africa carries more than 66% of global HIV cases, over 85% of pediatric infections, and is home to 90% of children living with HIV. In several high-burden countries, antenatal HIV prevalence ranges between 15–30%. Cultural practices, gender disparities, and social norms limit women’s health-seeking </w:t>
      </w:r>
      <w:proofErr w:type="spellStart"/>
      <w:r w:rsidR="00A27B59">
        <w:rPr>
          <w:rFonts w:ascii="Times New Roman" w:eastAsia="Times New Roman" w:hAnsi="Times New Roman" w:cs="Times New Roman"/>
          <w:kern w:val="0"/>
          <w14:ligatures w14:val="none"/>
        </w:rPr>
        <w:t>behaviour</w:t>
      </w:r>
      <w:proofErr w:type="spellEnd"/>
      <w:r w:rsidRPr="00CA2D89">
        <w:rPr>
          <w:rFonts w:ascii="Times New Roman" w:eastAsia="Times New Roman" w:hAnsi="Times New Roman" w:cs="Times New Roman"/>
          <w:kern w:val="0"/>
          <w14:ligatures w14:val="none"/>
        </w:rPr>
        <w:t>, while late antenatal presentation undermines early interventions. Limited male partner involvement further reduces support for women accessing PMTCT. Despite these constraints, ART coverage among pregnant women in Sub-Saharan Africa has reached about 80% (Alhassan, 202</w:t>
      </w:r>
      <w:r w:rsidR="00E41BE3">
        <w:rPr>
          <w:rFonts w:ascii="Times New Roman" w:eastAsia="Times New Roman" w:hAnsi="Times New Roman" w:cs="Times New Roman"/>
          <w:kern w:val="0"/>
          <w14:ligatures w14:val="none"/>
        </w:rPr>
        <w:t>3</w:t>
      </w:r>
      <w:r w:rsidRPr="00CA2D89">
        <w:rPr>
          <w:rFonts w:ascii="Times New Roman" w:eastAsia="Times New Roman" w:hAnsi="Times New Roman" w:cs="Times New Roman"/>
          <w:kern w:val="0"/>
          <w14:ligatures w14:val="none"/>
        </w:rPr>
        <w:t>).</w:t>
      </w:r>
    </w:p>
    <w:p w14:paraId="2FEE3DAD" w14:textId="77777777" w:rsidR="00D51BF6" w:rsidRPr="00D51BF6" w:rsidRDefault="00D51BF6" w:rsidP="00D51BF6">
      <w:pPr>
        <w:spacing w:before="120" w:beforeAutospacing="1" w:after="120" w:afterAutospacing="1" w:line="480" w:lineRule="auto"/>
        <w:rPr>
          <w:rFonts w:ascii="Times New Roman" w:eastAsia="Times New Roman" w:hAnsi="Times New Roman" w:cs="Times New Roman"/>
          <w:kern w:val="0"/>
          <w14:ligatures w14:val="none"/>
        </w:rPr>
      </w:pPr>
      <w:r w:rsidRPr="00D51BF6">
        <w:rPr>
          <w:rFonts w:ascii="Times New Roman" w:eastAsia="Times New Roman" w:hAnsi="Times New Roman" w:cs="Times New Roman"/>
          <w:kern w:val="0"/>
          <w14:ligatures w14:val="none"/>
        </w:rPr>
        <w:t>Nigeria ranks as the country with the second-highest number of HIV cases globally, following South Africa, with an HIV prevalence rate of 4.1%. By 2015, it had the largest population of children living with HIV worldwide—approximately 260,000—of which 26% were newly infected. The country was responsible for 15.3% of the 370,000 new pediatric HIV cases reported globally, and in 2009, it recorded the highest number of preventable childhood HIV infections.</w:t>
      </w:r>
    </w:p>
    <w:p w14:paraId="61C0E2B9" w14:textId="77777777" w:rsidR="00D51BF6" w:rsidRPr="00D51BF6" w:rsidRDefault="00D51BF6" w:rsidP="00D51BF6">
      <w:pPr>
        <w:spacing w:before="120" w:beforeAutospacing="1" w:after="120" w:afterAutospacing="1" w:line="480" w:lineRule="auto"/>
        <w:rPr>
          <w:rFonts w:ascii="Times New Roman" w:eastAsia="Times New Roman" w:hAnsi="Times New Roman" w:cs="Times New Roman"/>
          <w:kern w:val="0"/>
          <w14:ligatures w14:val="none"/>
        </w:rPr>
      </w:pPr>
    </w:p>
    <w:p w14:paraId="2295D331" w14:textId="6771206D" w:rsidR="00CA2D89" w:rsidRPr="00CA2D89" w:rsidRDefault="00D51BF6" w:rsidP="00D51BF6">
      <w:pPr>
        <w:spacing w:before="120" w:beforeAutospacing="1" w:after="120" w:afterAutospacing="1" w:line="480" w:lineRule="auto"/>
        <w:rPr>
          <w:rFonts w:ascii="Times New Roman" w:eastAsia="Times New Roman" w:hAnsi="Times New Roman" w:cs="Times New Roman"/>
          <w:kern w:val="0"/>
          <w14:ligatures w14:val="none"/>
        </w:rPr>
      </w:pPr>
      <w:r w:rsidRPr="00D51BF6">
        <w:rPr>
          <w:rFonts w:ascii="Times New Roman" w:eastAsia="Times New Roman" w:hAnsi="Times New Roman" w:cs="Times New Roman"/>
          <w:kern w:val="0"/>
          <w14:ligatures w14:val="none"/>
        </w:rPr>
        <w:t>Currently, only about 11% of pregnant women living with HIV in Nigeria are receiving prevention of mother-to-child transmission (PMTCT) services. In 2023, that figure rose slightly to 35%. Contributing factors include low attendance at antenatal clinics, a high number of home births, and weaknesses in the healthcare system. In response, national efforts are focused on expanding HIV testing during antenatal visits and integrating PMTCT into broader maternal and child health programs.</w:t>
      </w:r>
      <w:r w:rsidR="00CA2D89" w:rsidRPr="00CA2D89">
        <w:rPr>
          <w:rFonts w:ascii="Times New Roman" w:eastAsia="Times New Roman" w:hAnsi="Times New Roman" w:cs="Times New Roman"/>
          <w:kern w:val="0"/>
          <w14:ligatures w14:val="none"/>
        </w:rPr>
        <w:t xml:space="preserve"> Even so, programs still rely heavily on donations with very little support from the </w:t>
      </w:r>
      <w:r w:rsidR="00CA2D89" w:rsidRPr="00CA2D89">
        <w:rPr>
          <w:rFonts w:ascii="Times New Roman" w:eastAsia="Times New Roman" w:hAnsi="Times New Roman" w:cs="Times New Roman"/>
          <w:kern w:val="0"/>
          <w14:ligatures w14:val="none"/>
        </w:rPr>
        <w:lastRenderedPageBreak/>
        <w:t>government. After following the advice from WHO, Nigeria put in place a four-part plan to stop pediatric HIV (</w:t>
      </w:r>
      <w:proofErr w:type="spellStart"/>
      <w:r w:rsidR="00CA2D89" w:rsidRPr="00CA2D89">
        <w:rPr>
          <w:rFonts w:ascii="Times New Roman" w:eastAsia="Times New Roman" w:hAnsi="Times New Roman" w:cs="Times New Roman"/>
          <w:kern w:val="0"/>
          <w14:ligatures w14:val="none"/>
        </w:rPr>
        <w:t>Itiola</w:t>
      </w:r>
      <w:proofErr w:type="spellEnd"/>
      <w:r w:rsidR="00CA2D89" w:rsidRPr="00CA2D89">
        <w:rPr>
          <w:rFonts w:ascii="Times New Roman" w:eastAsia="Times New Roman" w:hAnsi="Times New Roman" w:cs="Times New Roman"/>
          <w:kern w:val="0"/>
          <w14:ligatures w14:val="none"/>
        </w:rPr>
        <w:t>, 2019). Because Nigeria has a high rate of HIV among women who can have children, PMTCT is seen as a key public health approach. Although MTCT can happen during pregnancy, childbirth, or breastfeeding, good interventions can lower the risk to under 5%</w:t>
      </w:r>
      <w:r w:rsidR="000E4D14">
        <w:rPr>
          <w:rFonts w:ascii="Times New Roman" w:eastAsia="Times New Roman" w:hAnsi="Times New Roman" w:cs="Times New Roman"/>
          <w:kern w:val="0"/>
          <w14:ligatures w14:val="none"/>
        </w:rPr>
        <w:t>.</w:t>
      </w:r>
    </w:p>
    <w:p w14:paraId="68D3CD66" w14:textId="0A641939" w:rsidR="00CA2D89" w:rsidRPr="00CA2D89" w:rsidRDefault="00CA2D89" w:rsidP="00CA2D89">
      <w:pPr>
        <w:spacing w:before="120" w:beforeAutospacing="1" w:after="120" w:afterAutospacing="1" w:line="480" w:lineRule="auto"/>
        <w:rPr>
          <w:rFonts w:ascii="Times New Roman" w:eastAsia="Times New Roman" w:hAnsi="Times New Roman" w:cs="Times New Roman"/>
          <w:kern w:val="0"/>
          <w14:ligatures w14:val="none"/>
        </w:rPr>
      </w:pPr>
      <w:r w:rsidRPr="00CA2D89">
        <w:rPr>
          <w:rFonts w:ascii="Times New Roman" w:eastAsia="Times New Roman" w:hAnsi="Times New Roman" w:cs="Times New Roman"/>
          <w:kern w:val="0"/>
          <w14:ligatures w14:val="none"/>
        </w:rPr>
        <w:t>Benue State, which is the main focus of this study, has one of the highest rates of HIV in Nigeria, often being called a national "hot spot." For adults between the ages of 15 and 64, the estimated prevalence is 5.3%. According to the 2018 Nigeria AIDS Indicator and Impact Survey (NAIIS), the prevalence in Benue was reported at 4.9%, with women having higher rates (6.3%) compared to men (3.5%) (</w:t>
      </w:r>
      <w:bookmarkStart w:id="2" w:name="_Hlk209391571"/>
      <w:r w:rsidR="000E4D14" w:rsidRPr="000E4D14">
        <w:rPr>
          <w:rFonts w:ascii="Times New Roman" w:eastAsia="Times New Roman" w:hAnsi="Times New Roman" w:cs="Times New Roman"/>
          <w:kern w:val="0"/>
          <w14:ligatures w14:val="none"/>
        </w:rPr>
        <w:t>Dennis</w:t>
      </w:r>
      <w:r w:rsidR="000E4D14">
        <w:rPr>
          <w:rFonts w:ascii="Times New Roman" w:eastAsia="Times New Roman" w:hAnsi="Times New Roman" w:cs="Times New Roman"/>
          <w:kern w:val="0"/>
          <w14:ligatures w14:val="none"/>
        </w:rPr>
        <w:t xml:space="preserve"> et al. </w:t>
      </w:r>
      <w:r w:rsidRPr="00CA2D89">
        <w:rPr>
          <w:rFonts w:ascii="Times New Roman" w:eastAsia="Times New Roman" w:hAnsi="Times New Roman" w:cs="Times New Roman"/>
          <w:kern w:val="0"/>
          <w14:ligatures w14:val="none"/>
        </w:rPr>
        <w:t>202</w:t>
      </w:r>
      <w:r w:rsidR="000E4D14">
        <w:rPr>
          <w:rFonts w:ascii="Times New Roman" w:eastAsia="Times New Roman" w:hAnsi="Times New Roman" w:cs="Times New Roman"/>
          <w:kern w:val="0"/>
          <w14:ligatures w14:val="none"/>
        </w:rPr>
        <w:t>4</w:t>
      </w:r>
      <w:bookmarkEnd w:id="2"/>
      <w:r w:rsidRPr="00CA2D89">
        <w:rPr>
          <w:rFonts w:ascii="Times New Roman" w:eastAsia="Times New Roman" w:hAnsi="Times New Roman" w:cs="Times New Roman"/>
          <w:kern w:val="0"/>
          <w14:ligatures w14:val="none"/>
        </w:rPr>
        <w:t>). In 2019, it was estimated that around 1.9 million Nigerians were living with HIV, making it one of the largest populations of HIV-positive individuals in the world (NAIIS, 2018). About 58% of cases were female and 42% male, with women representing the majority in nearly all geopolitical zones except the North-West. In 2023, Benue State was placed second, showing a rate of 4.9% and having 184,745 people living with HIV (PLHIV). It is one of seven states that together make up half of Nigeria’s HIV-positive population (</w:t>
      </w:r>
      <w:r w:rsidR="000E4D14" w:rsidRPr="000E4D14">
        <w:rPr>
          <w:rFonts w:ascii="Times New Roman" w:eastAsia="Times New Roman" w:hAnsi="Times New Roman" w:cs="Times New Roman"/>
          <w:kern w:val="0"/>
          <w14:ligatures w14:val="none"/>
        </w:rPr>
        <w:t>Dennis et al. 2024</w:t>
      </w:r>
      <w:r w:rsidRPr="00CA2D89">
        <w:rPr>
          <w:rFonts w:ascii="Times New Roman" w:eastAsia="Times New Roman" w:hAnsi="Times New Roman" w:cs="Times New Roman"/>
          <w:kern w:val="0"/>
          <w14:ligatures w14:val="none"/>
        </w:rPr>
        <w:t>).</w:t>
      </w:r>
    </w:p>
    <w:p w14:paraId="207BB0A7" w14:textId="7B0BEE90" w:rsidR="00CA2D89" w:rsidRPr="00CA2D89" w:rsidRDefault="00CA2D89" w:rsidP="00CA2D89">
      <w:pPr>
        <w:spacing w:before="120" w:beforeAutospacing="1" w:after="120" w:afterAutospacing="1" w:line="480" w:lineRule="auto"/>
        <w:rPr>
          <w:rFonts w:ascii="Times New Roman" w:eastAsia="Times New Roman" w:hAnsi="Times New Roman" w:cs="Times New Roman"/>
          <w:kern w:val="0"/>
          <w14:ligatures w14:val="none"/>
        </w:rPr>
      </w:pPr>
      <w:r w:rsidRPr="00CA2D89">
        <w:rPr>
          <w:rFonts w:ascii="Times New Roman" w:eastAsia="Times New Roman" w:hAnsi="Times New Roman" w:cs="Times New Roman"/>
          <w:kern w:val="0"/>
          <w14:ligatures w14:val="none"/>
        </w:rPr>
        <w:t>Benue is consistently listed among the states with HIV prevalence above 2%, alongside Abia, Taraba, Anambra, Akwa Ibom, and Rivers (NAIIS, 2018). Among these, Akwa Ibom, Benue, and Rivers report prevalence among 15–49-year-olds more than double the national average</w:t>
      </w:r>
      <w:r w:rsidR="000E4D14">
        <w:rPr>
          <w:rFonts w:ascii="Times New Roman" w:eastAsia="Times New Roman" w:hAnsi="Times New Roman" w:cs="Times New Roman"/>
          <w:kern w:val="0"/>
          <w14:ligatures w14:val="none"/>
        </w:rPr>
        <w:t xml:space="preserve">. </w:t>
      </w:r>
      <w:r w:rsidRPr="00CA2D89">
        <w:rPr>
          <w:rFonts w:ascii="Times New Roman" w:eastAsia="Times New Roman" w:hAnsi="Times New Roman" w:cs="Times New Roman"/>
          <w:kern w:val="0"/>
          <w14:ligatures w14:val="none"/>
        </w:rPr>
        <w:t>In 2019, it was estimated that Nigeria had an HIV prevalence of 2.1% (95% CI: 1.5–2.7%) among adults aged 15 to 49, which means around 2 million people were living with HIV (Onovo</w:t>
      </w:r>
      <w:r w:rsidR="0049731F">
        <w:rPr>
          <w:rFonts w:ascii="Times New Roman" w:eastAsia="Times New Roman" w:hAnsi="Times New Roman" w:cs="Times New Roman"/>
          <w:kern w:val="0"/>
          <w14:ligatures w14:val="none"/>
        </w:rPr>
        <w:t xml:space="preserve"> et al.</w:t>
      </w:r>
      <w:r w:rsidRPr="00CA2D89">
        <w:rPr>
          <w:rFonts w:ascii="Times New Roman" w:eastAsia="Times New Roman" w:hAnsi="Times New Roman" w:cs="Times New Roman"/>
          <w:kern w:val="0"/>
          <w14:ligatures w14:val="none"/>
        </w:rPr>
        <w:t xml:space="preserve"> 2023). Benue had the highest rate at 5.7% (95% CI: 5.0–6.3), followed by Rivers, Akwa Ibom, Edo, and Taraba. On the other hand, Jigawa had the lowest prevalence at just 0.3%. Benue is among eight </w:t>
      </w:r>
      <w:r w:rsidRPr="00CA2D89">
        <w:rPr>
          <w:rFonts w:ascii="Times New Roman" w:eastAsia="Times New Roman" w:hAnsi="Times New Roman" w:cs="Times New Roman"/>
          <w:kern w:val="0"/>
          <w14:ligatures w14:val="none"/>
        </w:rPr>
        <w:lastRenderedPageBreak/>
        <w:t>states accounting for over half of Nigeria’s HIV burden, with significant ART coverage gaps and high numbers of AIDS-related deaths (</w:t>
      </w:r>
      <w:r w:rsidR="000E4D14" w:rsidRPr="000E4D14">
        <w:rPr>
          <w:rFonts w:ascii="Times New Roman" w:eastAsia="Times New Roman" w:hAnsi="Times New Roman" w:cs="Times New Roman"/>
          <w:kern w:val="0"/>
          <w14:ligatures w14:val="none"/>
        </w:rPr>
        <w:t>Dennis et al. 2024</w:t>
      </w:r>
      <w:r w:rsidRPr="00CA2D89">
        <w:rPr>
          <w:rFonts w:ascii="Times New Roman" w:eastAsia="Times New Roman" w:hAnsi="Times New Roman" w:cs="Times New Roman"/>
          <w:kern w:val="0"/>
          <w14:ligatures w14:val="none"/>
        </w:rPr>
        <w:t>).</w:t>
      </w:r>
    </w:p>
    <w:p w14:paraId="41AC0976" w14:textId="1396EFD9" w:rsidR="00280AD6" w:rsidRPr="00280AD6" w:rsidRDefault="00280AD6" w:rsidP="00280AD6">
      <w:pPr>
        <w:spacing w:before="120" w:after="120" w:line="480" w:lineRule="auto"/>
        <w:rPr>
          <w:rFonts w:ascii="Times New Roman" w:eastAsia="Times New Roman" w:hAnsi="Times New Roman" w:cs="Times New Roman"/>
          <w:kern w:val="0"/>
          <w14:ligatures w14:val="none"/>
        </w:rPr>
      </w:pPr>
      <w:r w:rsidRPr="00280AD6">
        <w:rPr>
          <w:rFonts w:ascii="Times New Roman" w:eastAsia="Times New Roman" w:hAnsi="Times New Roman" w:cs="Times New Roman"/>
          <w:kern w:val="0"/>
          <w14:ligatures w14:val="none"/>
        </w:rPr>
        <w:t xml:space="preserve">The HIV/AIDS epidemic is still a big problem for public health around the world, especially in countries with lower incomes like Nigeria. From 1990 to 2017, Development Assistance for Health (DAH) grew a lot, hitting $37.4 billion in 2017, with 24.2% of that money going to HIV/AIDS programs. Over the years, funding from donors has become really important for countries dealing with HIV/AIDS, helping with prevention, treatment, and care on a large scale. One of the key strategies is the Prevention of Mother-to-Child Transmission (PMTCT), which aims to lower the number of </w:t>
      </w:r>
      <w:r w:rsidR="007E6ECA">
        <w:rPr>
          <w:rFonts w:ascii="Times New Roman" w:eastAsia="Times New Roman" w:hAnsi="Times New Roman" w:cs="Times New Roman"/>
          <w:kern w:val="0"/>
          <w14:ligatures w14:val="none"/>
        </w:rPr>
        <w:t>children</w:t>
      </w:r>
      <w:r w:rsidRPr="00280AD6">
        <w:rPr>
          <w:rFonts w:ascii="Times New Roman" w:eastAsia="Times New Roman" w:hAnsi="Times New Roman" w:cs="Times New Roman"/>
          <w:kern w:val="0"/>
          <w14:ligatures w14:val="none"/>
        </w:rPr>
        <w:t xml:space="preserve"> getting HIV while also helping mothers and children have better health outcomes. In Sub-Saharan Africa, where a lot of people still have HIV, programs funded by donors to prevent mother-to-child transmission (PMTCT) have made it easier for pregnant women to get tested, receive antiretroviral therapy (ART), and get follow-up care. Nigeria, which has one of the highest rates of HIV in the world, is responsible for 23% of all pediatric HIV infections globally. Despite substantial donor assistance, progress remains inadequate, with only 41% of pregnant women tested and 43.6% of positives enrolled on lifelong ART. Heavy reliance on external financing has overshadowed domestic contributions, limiting preventive efforts such as PMTCT. Benue State has consistently recorded high HIV prevalence, making it a priority for government and donor interventions. With a prevalence rate of 4.9%, it is one of seven states accounting for half of Nigeria’s estimated people living with HIV (PLHIV). The state has a gap in ART coverage of 35,623, which is part of a national total of 320,921, making it 11%. (</w:t>
      </w:r>
      <w:proofErr w:type="spellStart"/>
      <w:r w:rsidRPr="00280AD6">
        <w:rPr>
          <w:rFonts w:ascii="Times New Roman" w:eastAsia="Times New Roman" w:hAnsi="Times New Roman" w:cs="Times New Roman"/>
          <w:kern w:val="0"/>
          <w14:ligatures w14:val="none"/>
        </w:rPr>
        <w:t>Jwanle</w:t>
      </w:r>
      <w:proofErr w:type="spellEnd"/>
      <w:r w:rsidRPr="00280AD6">
        <w:rPr>
          <w:rFonts w:ascii="Times New Roman" w:eastAsia="Times New Roman" w:hAnsi="Times New Roman" w:cs="Times New Roman"/>
          <w:kern w:val="0"/>
          <w14:ligatures w14:val="none"/>
        </w:rPr>
        <w:t xml:space="preserve">, </w:t>
      </w:r>
      <w:r w:rsidR="0049731F">
        <w:rPr>
          <w:rFonts w:ascii="Times New Roman" w:eastAsia="Times New Roman" w:hAnsi="Times New Roman" w:cs="Times New Roman"/>
          <w:kern w:val="0"/>
          <w14:ligatures w14:val="none"/>
        </w:rPr>
        <w:t xml:space="preserve">et al. </w:t>
      </w:r>
      <w:r w:rsidRPr="00280AD6">
        <w:rPr>
          <w:rFonts w:ascii="Times New Roman" w:eastAsia="Times New Roman" w:hAnsi="Times New Roman" w:cs="Times New Roman"/>
          <w:kern w:val="0"/>
          <w14:ligatures w14:val="none"/>
        </w:rPr>
        <w:t>2023). Its HIV profile reflects distinct features, including cultural practices, a rural population, and fragile health infrastructure, creating opportunities and challenges for PMTCT. Benue is also a transportation hub</w:t>
      </w:r>
      <w:r w:rsidR="0049731F">
        <w:rPr>
          <w:rFonts w:ascii="Times New Roman" w:eastAsia="Times New Roman" w:hAnsi="Times New Roman" w:cs="Times New Roman"/>
          <w:kern w:val="0"/>
          <w14:ligatures w14:val="none"/>
        </w:rPr>
        <w:t xml:space="preserve">; however, healthcare is dominated by primary facilities (93.4%), while </w:t>
      </w:r>
      <w:r w:rsidR="0049731F">
        <w:rPr>
          <w:rFonts w:ascii="Times New Roman" w:eastAsia="Times New Roman" w:hAnsi="Times New Roman" w:cs="Times New Roman"/>
          <w:kern w:val="0"/>
          <w14:ligatures w14:val="none"/>
        </w:rPr>
        <w:lastRenderedPageBreak/>
        <w:t xml:space="preserve">secondary and tertiary services account for just 6.3% and 0.2%, respectively </w:t>
      </w:r>
      <w:bookmarkStart w:id="3" w:name="_Hlk209392097"/>
      <w:r w:rsidR="0049731F">
        <w:rPr>
          <w:rFonts w:ascii="Times New Roman" w:eastAsia="Times New Roman" w:hAnsi="Times New Roman" w:cs="Times New Roman"/>
          <w:kern w:val="0"/>
          <w14:ligatures w14:val="none"/>
        </w:rPr>
        <w:t>(</w:t>
      </w:r>
      <w:proofErr w:type="spellStart"/>
      <w:r w:rsidR="0049731F">
        <w:rPr>
          <w:rFonts w:ascii="Times New Roman" w:eastAsia="Times New Roman" w:hAnsi="Times New Roman" w:cs="Times New Roman"/>
          <w:kern w:val="0"/>
          <w14:ligatures w14:val="none"/>
        </w:rPr>
        <w:t>Babatimehin</w:t>
      </w:r>
      <w:proofErr w:type="spellEnd"/>
      <w:r w:rsidR="0049731F">
        <w:rPr>
          <w:rFonts w:ascii="Times New Roman" w:eastAsia="Times New Roman" w:hAnsi="Times New Roman" w:cs="Times New Roman"/>
          <w:kern w:val="0"/>
          <w14:ligatures w14:val="none"/>
        </w:rPr>
        <w:t xml:space="preserve"> et al., </w:t>
      </w:r>
      <w:r w:rsidRPr="00280AD6">
        <w:rPr>
          <w:rFonts w:ascii="Times New Roman" w:eastAsia="Times New Roman" w:hAnsi="Times New Roman" w:cs="Times New Roman"/>
          <w:kern w:val="0"/>
          <w14:ligatures w14:val="none"/>
        </w:rPr>
        <w:t>2015)</w:t>
      </w:r>
      <w:bookmarkEnd w:id="3"/>
      <w:r w:rsidRPr="00280AD6">
        <w:rPr>
          <w:rFonts w:ascii="Times New Roman" w:eastAsia="Times New Roman" w:hAnsi="Times New Roman" w:cs="Times New Roman"/>
          <w:kern w:val="0"/>
          <w14:ligatures w14:val="none"/>
        </w:rPr>
        <w:t xml:space="preserve">. </w:t>
      </w:r>
      <w:proofErr w:type="spellStart"/>
      <w:r w:rsidR="0049731F">
        <w:rPr>
          <w:rFonts w:ascii="Times New Roman" w:eastAsia="Times New Roman" w:hAnsi="Times New Roman" w:cs="Times New Roman"/>
          <w:kern w:val="0"/>
          <w14:ligatures w14:val="none"/>
        </w:rPr>
        <w:t>Specialised</w:t>
      </w:r>
      <w:proofErr w:type="spellEnd"/>
      <w:r w:rsidR="0049731F">
        <w:rPr>
          <w:rFonts w:ascii="Times New Roman" w:eastAsia="Times New Roman" w:hAnsi="Times New Roman" w:cs="Times New Roman"/>
          <w:kern w:val="0"/>
          <w14:ligatures w14:val="none"/>
        </w:rPr>
        <w:t xml:space="preserve"> HIV care, including PMTCT and ART, is concentrated in urban </w:t>
      </w:r>
      <w:proofErr w:type="spellStart"/>
      <w:r w:rsidR="0049731F">
        <w:rPr>
          <w:rFonts w:ascii="Times New Roman" w:eastAsia="Times New Roman" w:hAnsi="Times New Roman" w:cs="Times New Roman"/>
          <w:kern w:val="0"/>
          <w14:ligatures w14:val="none"/>
        </w:rPr>
        <w:t>centres</w:t>
      </w:r>
      <w:proofErr w:type="spellEnd"/>
      <w:r w:rsidR="0049731F">
        <w:rPr>
          <w:rFonts w:ascii="Times New Roman" w:eastAsia="Times New Roman" w:hAnsi="Times New Roman" w:cs="Times New Roman"/>
          <w:kern w:val="0"/>
          <w14:ligatures w14:val="none"/>
        </w:rPr>
        <w:t xml:space="preserve">, with population-to-facility ratios of 2,371:1 at the primary level, 34,413:1 at the secondary level, and 1,376,539:1 at the </w:t>
      </w:r>
      <w:r w:rsidRPr="00280AD6">
        <w:rPr>
          <w:rFonts w:ascii="Times New Roman" w:eastAsia="Times New Roman" w:hAnsi="Times New Roman" w:cs="Times New Roman"/>
          <w:kern w:val="0"/>
          <w14:ligatures w14:val="none"/>
        </w:rPr>
        <w:t xml:space="preserve">tertiary level </w:t>
      </w:r>
      <w:r w:rsidR="0049731F" w:rsidRPr="0049731F">
        <w:rPr>
          <w:rFonts w:ascii="Times New Roman" w:eastAsia="Times New Roman" w:hAnsi="Times New Roman" w:cs="Times New Roman"/>
          <w:kern w:val="0"/>
          <w14:ligatures w14:val="none"/>
        </w:rPr>
        <w:t>(</w:t>
      </w:r>
      <w:proofErr w:type="spellStart"/>
      <w:r w:rsidR="0049731F" w:rsidRPr="0049731F">
        <w:rPr>
          <w:rFonts w:ascii="Times New Roman" w:eastAsia="Times New Roman" w:hAnsi="Times New Roman" w:cs="Times New Roman"/>
          <w:kern w:val="0"/>
          <w14:ligatures w14:val="none"/>
        </w:rPr>
        <w:t>Babatimehin</w:t>
      </w:r>
      <w:proofErr w:type="spellEnd"/>
      <w:r w:rsidR="0049731F" w:rsidRPr="0049731F">
        <w:rPr>
          <w:rFonts w:ascii="Times New Roman" w:eastAsia="Times New Roman" w:hAnsi="Times New Roman" w:cs="Times New Roman"/>
          <w:kern w:val="0"/>
          <w14:ligatures w14:val="none"/>
        </w:rPr>
        <w:t xml:space="preserve"> et al., 2015)</w:t>
      </w:r>
      <w:r w:rsidR="0049731F">
        <w:rPr>
          <w:rFonts w:ascii="Times New Roman" w:eastAsia="Times New Roman" w:hAnsi="Times New Roman" w:cs="Times New Roman"/>
          <w:kern w:val="0"/>
          <w14:ligatures w14:val="none"/>
        </w:rPr>
        <w:t xml:space="preserve">. </w:t>
      </w:r>
      <w:r w:rsidRPr="00280AD6">
        <w:rPr>
          <w:rFonts w:ascii="Times New Roman" w:eastAsia="Times New Roman" w:hAnsi="Times New Roman" w:cs="Times New Roman"/>
          <w:kern w:val="0"/>
          <w14:ligatures w14:val="none"/>
        </w:rPr>
        <w:t xml:space="preserve">Although donor investment through programs like PEPFAR has expanded PMTCT services, persistent concerns remain about their effectiveness, efficiency, and sustainability. Evidence suggests that inconsistent ART supply chains, shortages of trained personnel, poor data systems, and uneven distribution of services continue to undermine outcomes. Questions persist about how donor funding is allocated, whether observed improvements stem directly from external support, and how resilient the health system will be when donor contributions decline or cease. Despite high levels of donor financing, Benue State continues to face systemic barriers such as low antenatal care coverage, service inequities, and sustainability gaps. Ensuring long-term HIV financing remains difficult for Nigeria, particularly in high-burden states, as both domestic authorities and global partners increasingly </w:t>
      </w:r>
      <w:proofErr w:type="spellStart"/>
      <w:r>
        <w:rPr>
          <w:rFonts w:ascii="Times New Roman" w:eastAsia="Times New Roman" w:hAnsi="Times New Roman" w:cs="Times New Roman"/>
          <w:kern w:val="0"/>
          <w14:ligatures w14:val="none"/>
        </w:rPr>
        <w:t>emphasise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mobilising</w:t>
      </w:r>
      <w:proofErr w:type="spellEnd"/>
      <w:r w:rsidRPr="00280AD6">
        <w:rPr>
          <w:rFonts w:ascii="Times New Roman" w:eastAsia="Times New Roman" w:hAnsi="Times New Roman" w:cs="Times New Roman"/>
          <w:kern w:val="0"/>
          <w14:ligatures w14:val="none"/>
        </w:rPr>
        <w:t xml:space="preserve"> local resources. This research looks at how donor funding affects PMTCT services in Benue State, paying attention to access, quality, and sustainability. It also explores potential solutions to strengthen outcomes and offers evidence-based recommendations to guide PMTCT delivery in a future where donor support may be significantly reduced.</w:t>
      </w:r>
    </w:p>
    <w:p w14:paraId="64171867" w14:textId="77777777" w:rsidR="00010D0F" w:rsidRPr="00010D0F"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Aim and Objectives of the Study</w:t>
      </w:r>
    </w:p>
    <w:p w14:paraId="572C96B1" w14:textId="088FA72C" w:rsidR="009B09B2" w:rsidRPr="00010D0F" w:rsidRDefault="00010D0F" w:rsidP="009B09B2">
      <w:pPr>
        <w:spacing w:line="480" w:lineRule="auto"/>
        <w:rPr>
          <w:rFonts w:ascii="Times New Roman" w:hAnsi="Times New Roman" w:cs="Times New Roman"/>
        </w:rPr>
      </w:pPr>
      <w:r w:rsidRPr="00010D0F">
        <w:rPr>
          <w:rFonts w:ascii="Times New Roman" w:hAnsi="Times New Roman" w:cs="Times New Roman"/>
        </w:rPr>
        <w:t>This study examined the financial structure and sustainability of PMTCT programs in Benue State by comparing the extent and impact of donor and domestic funding sources from 2015 to 2021, and exploring stakeholder perspectives on long-term viability. The objectives of the study were;</w:t>
      </w:r>
      <w:r w:rsidR="009B09B2" w:rsidRPr="00010D0F">
        <w:rPr>
          <w:rFonts w:ascii="Times New Roman" w:hAnsi="Times New Roman" w:cs="Times New Roman"/>
        </w:rPr>
        <w:tab/>
      </w:r>
    </w:p>
    <w:p w14:paraId="339AB7D4" w14:textId="77777777" w:rsidR="009B09B2" w:rsidRPr="00010D0F" w:rsidRDefault="009B09B2" w:rsidP="009B09B2">
      <w:pPr>
        <w:spacing w:line="480" w:lineRule="auto"/>
        <w:rPr>
          <w:rFonts w:ascii="Times New Roman" w:hAnsi="Times New Roman" w:cs="Times New Roman"/>
        </w:rPr>
      </w:pPr>
      <w:r w:rsidRPr="00010D0F">
        <w:rPr>
          <w:rFonts w:ascii="Times New Roman" w:hAnsi="Times New Roman" w:cs="Times New Roman"/>
        </w:rPr>
        <w:t>1.</w:t>
      </w:r>
      <w:r w:rsidRPr="00010D0F">
        <w:rPr>
          <w:rFonts w:ascii="Times New Roman" w:hAnsi="Times New Roman" w:cs="Times New Roman"/>
          <w:b/>
          <w:bCs/>
        </w:rPr>
        <w:t xml:space="preserve"> </w:t>
      </w:r>
      <w:r w:rsidRPr="00010D0F">
        <w:rPr>
          <w:rFonts w:ascii="Times New Roman" w:hAnsi="Times New Roman" w:cs="Times New Roman"/>
        </w:rPr>
        <w:t>To determine the sources and extent of donor funding for the delivery of PMTCT programs in Benue State, Nigeria, from 2015 to 2021.</w:t>
      </w:r>
    </w:p>
    <w:p w14:paraId="4D316B1B" w14:textId="77777777" w:rsidR="009B09B2" w:rsidRPr="00010D0F" w:rsidRDefault="009B09B2" w:rsidP="009B09B2">
      <w:pPr>
        <w:spacing w:line="480" w:lineRule="auto"/>
        <w:rPr>
          <w:rFonts w:ascii="Times New Roman" w:hAnsi="Times New Roman" w:cs="Times New Roman"/>
        </w:rPr>
      </w:pPr>
      <w:r w:rsidRPr="00010D0F">
        <w:rPr>
          <w:rFonts w:ascii="Times New Roman" w:hAnsi="Times New Roman" w:cs="Times New Roman"/>
        </w:rPr>
        <w:lastRenderedPageBreak/>
        <w:t>2. To assess the share of local (domestic) funding allocated for the delivery of the PMTCT program in Benue State, Nigeria, from 2015 to 2021.</w:t>
      </w:r>
    </w:p>
    <w:p w14:paraId="0E6F77AA" w14:textId="2A74C688" w:rsidR="009B09B2" w:rsidRPr="00010D0F" w:rsidRDefault="009B09B2" w:rsidP="009B09B2">
      <w:pPr>
        <w:spacing w:line="480" w:lineRule="auto"/>
        <w:rPr>
          <w:rFonts w:ascii="Times New Roman" w:hAnsi="Times New Roman" w:cs="Times New Roman"/>
          <w:b/>
          <w:bCs/>
        </w:rPr>
      </w:pPr>
      <w:r w:rsidRPr="00010D0F">
        <w:rPr>
          <w:rFonts w:ascii="Times New Roman" w:hAnsi="Times New Roman" w:cs="Times New Roman"/>
        </w:rPr>
        <w:t>3. To investigate the views of stakeholders regarding the factors that promote and hinder the sustainability of donor-supported PMTCT programs in Benue State, Nigeria.</w:t>
      </w:r>
    </w:p>
    <w:p w14:paraId="0837D2C6" w14:textId="77777777"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Research Questions</w:t>
      </w:r>
    </w:p>
    <w:p w14:paraId="237B382E" w14:textId="77777777" w:rsidR="004A6020" w:rsidRDefault="004A6020" w:rsidP="004A6020">
      <w:pPr>
        <w:spacing w:before="120" w:after="120" w:line="480" w:lineRule="auto"/>
        <w:rPr>
          <w:rFonts w:ascii="Times New Roman" w:eastAsia="Times New Roman" w:hAnsi="Times New Roman" w:cs="Times New Roman"/>
          <w:kern w:val="0"/>
          <w14:ligatures w14:val="none"/>
        </w:rPr>
      </w:pPr>
      <w:r w:rsidRPr="004A6020">
        <w:rPr>
          <w:rFonts w:ascii="Times New Roman" w:eastAsia="Times New Roman" w:hAnsi="Times New Roman" w:cs="Times New Roman"/>
          <w:kern w:val="0"/>
          <w14:ligatures w14:val="none"/>
        </w:rPr>
        <w:t xml:space="preserve">The questions listed below directed this study: </w:t>
      </w:r>
    </w:p>
    <w:p w14:paraId="1B53B642" w14:textId="77777777" w:rsidR="004A6020" w:rsidRDefault="004A6020" w:rsidP="004A6020">
      <w:pPr>
        <w:spacing w:before="120" w:after="120" w:line="480" w:lineRule="auto"/>
        <w:rPr>
          <w:rFonts w:ascii="Times New Roman" w:eastAsia="Times New Roman" w:hAnsi="Times New Roman" w:cs="Times New Roman"/>
          <w:kern w:val="0"/>
          <w14:ligatures w14:val="none"/>
        </w:rPr>
      </w:pPr>
      <w:r w:rsidRPr="004A6020">
        <w:rPr>
          <w:rFonts w:ascii="Times New Roman" w:eastAsia="+mn-ea" w:hAnsi="Times New Roman" w:cs="Times New Roman"/>
          <w:noProof/>
          <w:kern w:val="24"/>
          <w14:ligatures w14:val="none"/>
        </w:rPr>
        <mc:AlternateContent>
          <mc:Choice Requires="wpi">
            <w:drawing>
              <wp:anchor distT="0" distB="0" distL="114300" distR="114300" simplePos="0" relativeHeight="251660288" behindDoc="0" locked="0" layoutInCell="1" allowOverlap="1" wp14:anchorId="00DE21BC" wp14:editId="64C0D953">
                <wp:simplePos x="0" y="0"/>
                <wp:positionH relativeFrom="column">
                  <wp:posOffset>5957570</wp:posOffset>
                </wp:positionH>
                <wp:positionV relativeFrom="paragraph">
                  <wp:posOffset>730250</wp:posOffset>
                </wp:positionV>
                <wp:extent cx="635" cy="635"/>
                <wp:effectExtent l="38100" t="38100" r="38100" b="38100"/>
                <wp:wrapNone/>
                <wp:docPr id="1101730059"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074C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68.6pt;margin-top:57pt;width:1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">
                <v:imagedata r:id="rId13" o:title=""/>
              </v:shape>
            </w:pict>
          </mc:Fallback>
        </mc:AlternateContent>
      </w:r>
      <w:r>
        <w:rPr>
          <w:rFonts w:ascii="Times New Roman" w:eastAsia="Times New Roman" w:hAnsi="Times New Roman" w:cs="Times New Roman"/>
          <w:kern w:val="0"/>
          <w14:ligatures w14:val="none"/>
        </w:rPr>
        <w:t xml:space="preserve">1. </w:t>
      </w:r>
      <w:r w:rsidRPr="004A6020">
        <w:rPr>
          <w:rFonts w:ascii="Times New Roman" w:eastAsia="+mn-ea" w:hAnsi="Times New Roman" w:cs="Times New Roman"/>
          <w:kern w:val="24"/>
          <w14:ligatures w14:val="none"/>
        </w:rPr>
        <w:t xml:space="preserve">What was the amount of donor funding allocated for the PMTCT </w:t>
      </w:r>
      <w:proofErr w:type="spellStart"/>
      <w:r w:rsidRPr="004A6020">
        <w:rPr>
          <w:rFonts w:ascii="Times New Roman" w:eastAsia="+mn-ea" w:hAnsi="Times New Roman" w:cs="Times New Roman"/>
          <w:kern w:val="24"/>
          <w14:ligatures w14:val="none"/>
        </w:rPr>
        <w:t>Programme</w:t>
      </w:r>
      <w:proofErr w:type="spellEnd"/>
      <w:r w:rsidRPr="004A6020">
        <w:rPr>
          <w:rFonts w:ascii="Times New Roman" w:eastAsia="+mn-ea" w:hAnsi="Times New Roman" w:cs="Times New Roman"/>
          <w:kern w:val="24"/>
          <w14:ligatures w14:val="none"/>
        </w:rPr>
        <w:t xml:space="preserve"> implementation in Benue State, Nigeria, from 2015 to 2021? </w:t>
      </w:r>
    </w:p>
    <w:p w14:paraId="5F0FEC03" w14:textId="31D3758B" w:rsidR="004A6020" w:rsidRDefault="004A6020" w:rsidP="004A6020">
      <w:pPr>
        <w:spacing w:before="120" w:after="120" w:line="480" w:lineRule="auto"/>
        <w:rPr>
          <w:rFonts w:ascii="Times New Roman" w:eastAsia="+mn-ea" w:hAnsi="Times New Roman" w:cs="Times New Roman"/>
          <w:kern w:val="24"/>
          <w14:ligatures w14:val="none"/>
        </w:rPr>
      </w:pPr>
      <w:r w:rsidRPr="004A6020">
        <w:rPr>
          <w:rFonts w:ascii="Times New Roman" w:eastAsia="+mn-ea" w:hAnsi="Times New Roman" w:cs="Times New Roman"/>
          <w:noProof/>
          <w:kern w:val="24"/>
        </w:rPr>
        <mc:AlternateContent>
          <mc:Choice Requires="wpi">
            <w:drawing>
              <wp:anchor distT="0" distB="0" distL="114300" distR="114300" simplePos="0" relativeHeight="251659264" behindDoc="0" locked="0" layoutInCell="1" allowOverlap="1" wp14:anchorId="555E2F8D" wp14:editId="195316D5">
                <wp:simplePos x="0" y="0"/>
                <wp:positionH relativeFrom="column">
                  <wp:posOffset>7489190</wp:posOffset>
                </wp:positionH>
                <wp:positionV relativeFrom="paragraph">
                  <wp:posOffset>50800</wp:posOffset>
                </wp:positionV>
                <wp:extent cx="635" cy="635"/>
                <wp:effectExtent l="38100" t="38100" r="38100" b="38100"/>
                <wp:wrapNone/>
                <wp:docPr id="964513600" name="Ink 17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03018D" id="Ink 179" o:spid="_x0000_s1026" type="#_x0000_t75" style="position:absolute;margin-left:589.2pt;margin-top:3.5pt;width: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">
                <v:imagedata r:id="rId13" o:title=""/>
              </v:shape>
            </w:pict>
          </mc:Fallback>
        </mc:AlternateContent>
      </w:r>
      <w:r>
        <w:rPr>
          <w:rFonts w:ascii="Times New Roman" w:eastAsia="Times New Roman" w:hAnsi="Times New Roman" w:cs="Times New Roman"/>
          <w:kern w:val="0"/>
          <w14:ligatures w14:val="none"/>
        </w:rPr>
        <w:t xml:space="preserve">2. </w:t>
      </w:r>
      <w:r w:rsidRPr="004A6020">
        <w:rPr>
          <w:rFonts w:ascii="Times New Roman" w:eastAsia="+mn-ea" w:hAnsi="Times New Roman" w:cs="Times New Roman"/>
          <w:kern w:val="24"/>
          <w14:ligatures w14:val="none"/>
        </w:rPr>
        <w:t xml:space="preserve">What proportion of PMTCT </w:t>
      </w:r>
      <w:proofErr w:type="spellStart"/>
      <w:r w:rsidRPr="004A6020">
        <w:rPr>
          <w:rFonts w:ascii="Times New Roman" w:eastAsia="+mn-ea" w:hAnsi="Times New Roman" w:cs="Times New Roman"/>
          <w:kern w:val="24"/>
          <w14:ligatures w14:val="none"/>
        </w:rPr>
        <w:t>programme</w:t>
      </w:r>
      <w:proofErr w:type="spellEnd"/>
      <w:r w:rsidRPr="004A6020">
        <w:rPr>
          <w:rFonts w:ascii="Times New Roman" w:eastAsia="+mn-ea" w:hAnsi="Times New Roman" w:cs="Times New Roman"/>
          <w:kern w:val="24"/>
          <w14:ligatures w14:val="none"/>
        </w:rPr>
        <w:t xml:space="preserve"> delivery funding was from Benue State government between 2015 -2021?</w:t>
      </w:r>
    </w:p>
    <w:p w14:paraId="557AE47D" w14:textId="63A9DDF1" w:rsidR="004A6020" w:rsidRDefault="004A6020" w:rsidP="005C73BA">
      <w:pPr>
        <w:spacing w:before="120" w:after="120" w:line="480" w:lineRule="auto"/>
        <w:rPr>
          <w:rFonts w:ascii="Times New Roman" w:eastAsia="+mn-ea" w:hAnsi="Times New Roman" w:cs="Times New Roman"/>
          <w:kern w:val="24"/>
          <w14:ligatures w14:val="none"/>
        </w:rPr>
      </w:pPr>
      <w:r>
        <w:rPr>
          <w:rFonts w:ascii="Times New Roman" w:eastAsia="+mn-ea" w:hAnsi="Times New Roman" w:cs="Times New Roman"/>
          <w:kern w:val="24"/>
          <w14:ligatures w14:val="none"/>
        </w:rPr>
        <w:t xml:space="preserve">3. </w:t>
      </w:r>
      <w:r w:rsidRPr="004A6020">
        <w:rPr>
          <w:rFonts w:ascii="Times New Roman" w:eastAsia="+mn-ea" w:hAnsi="Times New Roman" w:cs="Times New Roman"/>
          <w:kern w:val="24"/>
          <w14:ligatures w14:val="none"/>
        </w:rPr>
        <w:t>What are the perceptions of major stakeholders on the barriers and facilitators</w:t>
      </w:r>
      <w:r>
        <w:rPr>
          <w:rFonts w:ascii="Times New Roman" w:eastAsia="+mn-ea" w:hAnsi="Times New Roman" w:cs="Times New Roman"/>
          <w:kern w:val="24"/>
          <w14:ligatures w14:val="none"/>
        </w:rPr>
        <w:t>,</w:t>
      </w:r>
      <w:r w:rsidRPr="004A6020">
        <w:rPr>
          <w:rFonts w:ascii="Times New Roman" w:eastAsia="+mn-ea" w:hAnsi="Times New Roman" w:cs="Times New Roman"/>
          <w:kern w:val="24"/>
          <w14:ligatures w14:val="none"/>
        </w:rPr>
        <w:t xml:space="preserve"> as well as the sustainability of donor funding of PMTCT </w:t>
      </w:r>
      <w:proofErr w:type="spellStart"/>
      <w:r w:rsidRPr="004A6020">
        <w:rPr>
          <w:rFonts w:ascii="Times New Roman" w:eastAsia="+mn-ea" w:hAnsi="Times New Roman" w:cs="Times New Roman"/>
          <w:kern w:val="24"/>
          <w14:ligatures w14:val="none"/>
        </w:rPr>
        <w:t>programmes</w:t>
      </w:r>
      <w:proofErr w:type="spellEnd"/>
      <w:r>
        <w:rPr>
          <w:rFonts w:ascii="Times New Roman" w:eastAsia="+mn-ea" w:hAnsi="Times New Roman" w:cs="Times New Roman"/>
          <w:kern w:val="24"/>
          <w14:ligatures w14:val="none"/>
        </w:rPr>
        <w:t>,</w:t>
      </w:r>
      <w:r w:rsidRPr="004A6020">
        <w:rPr>
          <w:rFonts w:ascii="Times New Roman" w:eastAsia="+mn-ea" w:hAnsi="Times New Roman" w:cs="Times New Roman"/>
          <w:kern w:val="24"/>
          <w14:ligatures w14:val="none"/>
        </w:rPr>
        <w:t xml:space="preserve"> about barriers and facilitators in Benue State, Nigeria?</w:t>
      </w:r>
    </w:p>
    <w:p w14:paraId="53FE0E06" w14:textId="77777777" w:rsidR="0049731F" w:rsidRPr="005C73BA" w:rsidRDefault="0049731F" w:rsidP="005C73BA">
      <w:pPr>
        <w:spacing w:before="120" w:after="120" w:line="480" w:lineRule="auto"/>
        <w:rPr>
          <w:rFonts w:ascii="Times New Roman" w:eastAsia="Times New Roman" w:hAnsi="Times New Roman" w:cs="Times New Roman"/>
          <w:kern w:val="0"/>
          <w14:ligatures w14:val="none"/>
        </w:rPr>
      </w:pPr>
    </w:p>
    <w:p w14:paraId="609DB3C8" w14:textId="77777777"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Methods and Materials</w:t>
      </w:r>
    </w:p>
    <w:p w14:paraId="7AEFD878" w14:textId="7AEF7F60" w:rsidR="005B0D2F" w:rsidRDefault="005B0D2F" w:rsidP="005B0D2F">
      <w:pPr>
        <w:spacing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study adopted </w:t>
      </w:r>
      <w:r w:rsidRPr="005B0D2F">
        <w:rPr>
          <w:rFonts w:ascii="Times New Roman" w:eastAsia="Times New Roman" w:hAnsi="Times New Roman" w:cs="Times New Roman"/>
          <w:kern w:val="0"/>
          <w14:ligatures w14:val="none"/>
        </w:rPr>
        <w:t>a retrospective longitudinal design, involving a mixed-method analytic approach that combined quantitative and qualitative tools of inquiry. These tools aimed to gather information from various stakeholders involved in financing, policy, and service delivery for PMTCT. The complexity of PMTCT program service delivery and policy development processes necessitates identifying multiple contextual factors influencing its operation and effectiveness, including stakeholder influences and the impact of historical, political, and socio-economic factors</w:t>
      </w:r>
      <w:r w:rsidRPr="005B0D2F">
        <w:rPr>
          <w:rFonts w:ascii="Times New Roman" w:eastAsia="Times New Roman" w:hAnsi="Times New Roman" w:cs="Arial"/>
          <w:kern w:val="0"/>
          <w14:ligatures w14:val="none"/>
        </w:rPr>
        <w:t xml:space="preserve"> (</w:t>
      </w:r>
      <w:proofErr w:type="spellStart"/>
      <w:r w:rsidRPr="005B0D2F">
        <w:rPr>
          <w:rFonts w:ascii="Times New Roman" w:eastAsia="Times New Roman" w:hAnsi="Times New Roman" w:cs="Arial"/>
          <w:kern w:val="0"/>
          <w14:ligatures w14:val="none"/>
        </w:rPr>
        <w:t>Biesma</w:t>
      </w:r>
      <w:proofErr w:type="spellEnd"/>
      <w:r w:rsidRPr="005B0D2F">
        <w:rPr>
          <w:rFonts w:ascii="Times New Roman" w:eastAsia="Times New Roman" w:hAnsi="Times New Roman" w:cs="Arial"/>
          <w:kern w:val="0"/>
          <w14:ligatures w14:val="none"/>
        </w:rPr>
        <w:t>, 2009)</w:t>
      </w:r>
      <w:r w:rsidRPr="005B0D2F">
        <w:rPr>
          <w:rFonts w:ascii="Times New Roman" w:eastAsia="Times New Roman" w:hAnsi="Times New Roman" w:cs="Times New Roman"/>
          <w:kern w:val="0"/>
          <w14:ligatures w14:val="none"/>
        </w:rPr>
        <w:t>. </w:t>
      </w:r>
      <w:r>
        <w:rPr>
          <w:rFonts w:ascii="Times New Roman" w:eastAsia="Times New Roman" w:hAnsi="Times New Roman" w:cs="Times New Roman"/>
          <w:kern w:val="0"/>
          <w14:ligatures w14:val="none"/>
        </w:rPr>
        <w:t xml:space="preserve">The population of the study included </w:t>
      </w:r>
      <w:r w:rsidRPr="005B0D2F">
        <w:rPr>
          <w:rFonts w:ascii="Times New Roman" w:eastAsia="Times New Roman" w:hAnsi="Times New Roman" w:cs="Times New Roman"/>
          <w:kern w:val="0"/>
          <w14:ligatures w14:val="none"/>
        </w:rPr>
        <w:t xml:space="preserve">policymakers at the Federal, State and Local </w:t>
      </w:r>
      <w:r w:rsidRPr="005B0D2F">
        <w:rPr>
          <w:rFonts w:ascii="Times New Roman" w:eastAsia="Times New Roman" w:hAnsi="Times New Roman" w:cs="Times New Roman"/>
          <w:kern w:val="0"/>
          <w14:ligatures w14:val="none"/>
        </w:rPr>
        <w:lastRenderedPageBreak/>
        <w:t>government levels</w:t>
      </w:r>
      <w:r>
        <w:rPr>
          <w:rFonts w:ascii="Times New Roman" w:eastAsia="Times New Roman" w:hAnsi="Times New Roman" w:cs="Times New Roman"/>
          <w:kern w:val="0"/>
          <w14:ligatures w14:val="none"/>
        </w:rPr>
        <w:t xml:space="preserve">, </w:t>
      </w:r>
      <w:r w:rsidRPr="005B0D2F">
        <w:rPr>
          <w:rFonts w:ascii="Times New Roman" w:eastAsia="Times New Roman" w:hAnsi="Times New Roman" w:cs="Times New Roman"/>
          <w:kern w:val="0"/>
          <w14:ligatures w14:val="none"/>
        </w:rPr>
        <w:t>Health facility staff involved in planning, budgeting, and delivering PMTCT services</w:t>
      </w:r>
      <w:r>
        <w:rPr>
          <w:rFonts w:ascii="Times New Roman" w:eastAsia="Times New Roman" w:hAnsi="Times New Roman" w:cs="Times New Roman"/>
          <w:kern w:val="0"/>
          <w14:ligatures w14:val="none"/>
        </w:rPr>
        <w:t xml:space="preserve">, </w:t>
      </w:r>
      <w:r w:rsidRPr="005B0D2F">
        <w:rPr>
          <w:rFonts w:ascii="Times New Roman" w:eastAsia="Times New Roman" w:hAnsi="Times New Roman" w:cs="Times New Roman"/>
          <w:kern w:val="0"/>
          <w14:ligatures w14:val="none"/>
        </w:rPr>
        <w:t>Facility Managers, Service providers</w:t>
      </w:r>
      <w:r>
        <w:rPr>
          <w:rFonts w:ascii="Times New Roman" w:eastAsia="Times New Roman" w:hAnsi="Times New Roman" w:cs="Times New Roman"/>
          <w:kern w:val="0"/>
          <w14:ligatures w14:val="none"/>
        </w:rPr>
        <w:t xml:space="preserve">, </w:t>
      </w:r>
      <w:r w:rsidRPr="005B0D2F">
        <w:rPr>
          <w:rFonts w:ascii="Times New Roman" w:eastAsia="Times New Roman" w:hAnsi="Times New Roman" w:cs="Times New Roman"/>
          <w:kern w:val="0"/>
          <w14:ligatures w14:val="none"/>
        </w:rPr>
        <w:t>HIV-positive pregnant women attending ANC services</w:t>
      </w:r>
      <w:r>
        <w:rPr>
          <w:rFonts w:ascii="Times New Roman" w:eastAsia="Times New Roman" w:hAnsi="Times New Roman" w:cs="Times New Roman"/>
          <w:kern w:val="0"/>
          <w14:ligatures w14:val="none"/>
        </w:rPr>
        <w:t xml:space="preserve">, </w:t>
      </w:r>
      <w:r w:rsidRPr="005B0D2F">
        <w:rPr>
          <w:rFonts w:ascii="Times New Roman" w:eastAsia="Times New Roman" w:hAnsi="Times New Roman" w:cs="Times New Roman"/>
          <w:kern w:val="0"/>
          <w14:ligatures w14:val="none"/>
        </w:rPr>
        <w:t>Donors, NGOs, and community members</w:t>
      </w:r>
      <w:r>
        <w:rPr>
          <w:rFonts w:ascii="Times New Roman" w:eastAsia="Times New Roman" w:hAnsi="Times New Roman" w:cs="Times New Roman"/>
          <w:kern w:val="0"/>
          <w14:ligatures w14:val="none"/>
        </w:rPr>
        <w:t xml:space="preserve">. </w:t>
      </w:r>
      <w:r w:rsidRPr="005B0D2F">
        <w:rPr>
          <w:rFonts w:ascii="Times New Roman" w:eastAsia="Times New Roman" w:hAnsi="Times New Roman" w:cs="Times New Roman"/>
          <w:kern w:val="0"/>
          <w14:ligatures w14:val="none"/>
        </w:rPr>
        <w:t xml:space="preserve">Data for this study were collected from representative databases and official reports, </w:t>
      </w:r>
      <w:r w:rsidR="00D60B8A">
        <w:rPr>
          <w:rFonts w:ascii="Times New Roman" w:eastAsia="Times New Roman" w:hAnsi="Times New Roman" w:cs="Times New Roman"/>
          <w:kern w:val="0"/>
          <w14:ligatures w14:val="none"/>
        </w:rPr>
        <w:t xml:space="preserve">as well as </w:t>
      </w:r>
      <w:proofErr w:type="spellStart"/>
      <w:r w:rsidR="00D60B8A">
        <w:rPr>
          <w:rFonts w:ascii="Times New Roman" w:eastAsia="Times New Roman" w:hAnsi="Times New Roman" w:cs="Times New Roman"/>
          <w:kern w:val="0"/>
          <w14:ligatures w14:val="none"/>
        </w:rPr>
        <w:t>programme</w:t>
      </w:r>
      <w:proofErr w:type="spellEnd"/>
      <w:r w:rsidR="00D60B8A">
        <w:rPr>
          <w:rFonts w:ascii="Times New Roman" w:eastAsia="Times New Roman" w:hAnsi="Times New Roman" w:cs="Times New Roman"/>
          <w:kern w:val="0"/>
          <w14:ligatures w14:val="none"/>
        </w:rPr>
        <w:t xml:space="preserve"> documents. A</w:t>
      </w:r>
      <w:r w:rsidR="00B60253">
        <w:rPr>
          <w:rFonts w:ascii="Times New Roman" w:eastAsia="Times New Roman" w:hAnsi="Times New Roman" w:cs="Times New Roman"/>
          <w:kern w:val="0"/>
          <w14:ligatures w14:val="none"/>
        </w:rPr>
        <w:t xml:space="preserve"> </w:t>
      </w:r>
      <w:r w:rsidR="00B60253" w:rsidRPr="00B60253">
        <w:rPr>
          <w:rFonts w:ascii="Times New Roman" w:eastAsia="Times New Roman" w:hAnsi="Times New Roman" w:cs="Times New Roman"/>
          <w:kern w:val="0"/>
          <w14:ligatures w14:val="none"/>
        </w:rPr>
        <w:t xml:space="preserve">semi-structured questionnaire was used to gather information on the perceptions of key stakeholders regarding the barriers and facilitators to the sustainability of donor-funded PMTCT </w:t>
      </w:r>
      <w:proofErr w:type="spellStart"/>
      <w:r w:rsidR="00B60253" w:rsidRPr="00B60253">
        <w:rPr>
          <w:rFonts w:ascii="Times New Roman" w:eastAsia="Times New Roman" w:hAnsi="Times New Roman" w:cs="Times New Roman"/>
          <w:kern w:val="0"/>
          <w14:ligatures w14:val="none"/>
        </w:rPr>
        <w:t>programmes</w:t>
      </w:r>
      <w:proofErr w:type="spellEnd"/>
      <w:r w:rsidR="00B60253" w:rsidRPr="00B60253">
        <w:rPr>
          <w:rFonts w:ascii="Times New Roman" w:eastAsia="Times New Roman" w:hAnsi="Times New Roman" w:cs="Times New Roman"/>
          <w:kern w:val="0"/>
          <w14:ligatures w14:val="none"/>
        </w:rPr>
        <w:t>.</w:t>
      </w:r>
      <w:r w:rsidR="00B60253">
        <w:rPr>
          <w:rFonts w:ascii="Times New Roman" w:eastAsia="Times New Roman" w:hAnsi="Times New Roman" w:cs="Times New Roman"/>
          <w:kern w:val="0"/>
          <w14:ligatures w14:val="none"/>
        </w:rPr>
        <w:t xml:space="preserve"> </w:t>
      </w:r>
      <w:r w:rsidR="00B60253" w:rsidRPr="00B60253">
        <w:rPr>
          <w:rFonts w:ascii="Times New Roman" w:eastAsia="Times New Roman" w:hAnsi="Times New Roman" w:cs="Times New Roman"/>
          <w:kern w:val="0"/>
          <w14:ligatures w14:val="none"/>
        </w:rPr>
        <w:t>Analysis was undertaken using SPSS version 23 (Stata Corp, College Station, TX, USA). Where relevant, descriptive statistics including mean ± Standard Deviation (SD), Median (Interquartile Range (IQR) and percentages were used to present the data. To trends in donor and domestic funding and the link between donor funding and specific PMTCT cascade indicators (EID, testing and counseling of women, ART uptake and retention) bivariate correlations and linear regressions were used. Spearman’s rho and R² values were subsequently presented. For data visualization, the scatter plots, along with relevant linear or logarithmic formulas, are given</w:t>
      </w:r>
      <w:r w:rsidR="00B60253">
        <w:rPr>
          <w:rFonts w:ascii="Times New Roman" w:eastAsia="Times New Roman" w:hAnsi="Times New Roman" w:cs="Times New Roman"/>
          <w:kern w:val="0"/>
          <w14:ligatures w14:val="none"/>
        </w:rPr>
        <w:t>.</w:t>
      </w:r>
    </w:p>
    <w:p w14:paraId="127B9EBD" w14:textId="77777777" w:rsidR="00F24DAF" w:rsidRDefault="00F24DAF" w:rsidP="005B0D2F">
      <w:pPr>
        <w:spacing w:line="480" w:lineRule="auto"/>
        <w:rPr>
          <w:rFonts w:ascii="Times New Roman" w:eastAsia="Times New Roman" w:hAnsi="Times New Roman" w:cs="Times New Roman"/>
          <w:kern w:val="0"/>
          <w14:ligatures w14:val="none"/>
        </w:rPr>
      </w:pPr>
    </w:p>
    <w:p w14:paraId="37E5D426" w14:textId="77777777" w:rsidR="00F24DAF" w:rsidRPr="005B0D2F" w:rsidRDefault="00F24DAF" w:rsidP="005B0D2F">
      <w:pPr>
        <w:spacing w:line="480" w:lineRule="auto"/>
        <w:rPr>
          <w:rFonts w:ascii="Times New Roman" w:eastAsia="Times New Roman" w:hAnsi="Times New Roman" w:cs="Times New Roman"/>
          <w:kern w:val="0"/>
          <w14:ligatures w14:val="none"/>
        </w:rPr>
      </w:pPr>
    </w:p>
    <w:p w14:paraId="1D06EA8B" w14:textId="77777777"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Results and Findings</w:t>
      </w:r>
    </w:p>
    <w:p w14:paraId="0C5119C6" w14:textId="23E78E39" w:rsidR="009D2E73" w:rsidRPr="009D2E73" w:rsidRDefault="009D2E73" w:rsidP="009D2E73">
      <w:pPr>
        <w:spacing w:line="240" w:lineRule="auto"/>
        <w:rPr>
          <w:rFonts w:ascii="Times New Roman" w:eastAsia="Calibri" w:hAnsi="Times New Roman" w:cs="Times New Roman"/>
          <w:b/>
          <w:iCs/>
        </w:rPr>
      </w:pPr>
      <w:bookmarkStart w:id="4" w:name="_Toc202842412"/>
      <w:bookmarkStart w:id="5" w:name="_Hlk198001934"/>
      <w:r w:rsidRPr="009D2E73">
        <w:rPr>
          <w:rFonts w:ascii="Times New Roman" w:eastAsia="Calibri" w:hAnsi="Times New Roman" w:cs="Times New Roman"/>
          <w:b/>
          <w:iCs/>
        </w:rPr>
        <w:t>Table 1</w:t>
      </w:r>
      <w:r w:rsidR="0037597C">
        <w:rPr>
          <w:rFonts w:ascii="Times New Roman" w:eastAsia="Calibri" w:hAnsi="Times New Roman" w:cs="Times New Roman"/>
          <w:b/>
          <w:iCs/>
        </w:rPr>
        <w:t>a</w:t>
      </w:r>
      <w:r w:rsidRPr="009D2E73">
        <w:rPr>
          <w:rFonts w:ascii="Times New Roman" w:eastAsia="Calibri" w:hAnsi="Times New Roman" w:cs="Times New Roman"/>
          <w:b/>
          <w:iCs/>
        </w:rPr>
        <w:t xml:space="preserve"> Profile (Sociodemographic) characteristics of study participants</w:t>
      </w:r>
      <w:bookmarkEnd w:id="4"/>
      <w:r w:rsidRPr="009D2E73">
        <w:rPr>
          <w:rFonts w:ascii="Times New Roman" w:eastAsia="Calibri" w:hAnsi="Times New Roman" w:cs="Times New Roman"/>
          <w:b/>
          <w:iCs/>
        </w:rPr>
        <w:t xml:space="preserve"> </w:t>
      </w:r>
    </w:p>
    <w:p w14:paraId="1E56753B" w14:textId="77777777" w:rsidR="009D2E73" w:rsidRPr="009D2E73" w:rsidRDefault="009D2E73" w:rsidP="009D2E73">
      <w:pPr>
        <w:spacing w:line="240" w:lineRule="auto"/>
        <w:rPr>
          <w:rFonts w:ascii="Times New Roman" w:eastAsia="Calibri" w:hAnsi="Times New Roman" w:cs="Times New Roman"/>
          <w:b/>
          <w:iCs/>
          <w:lang w:val="en-GB"/>
        </w:rPr>
      </w:pPr>
    </w:p>
    <w:tbl>
      <w:tblPr>
        <w:tblStyle w:val="ListTable6Colorful"/>
        <w:tblW w:w="5000" w:type="pct"/>
        <w:shd w:val="clear" w:color="auto" w:fill="FFFFFF" w:themeFill="background1"/>
        <w:tblLook w:val="04A0" w:firstRow="1" w:lastRow="0" w:firstColumn="1" w:lastColumn="0" w:noHBand="0" w:noVBand="1"/>
      </w:tblPr>
      <w:tblGrid>
        <w:gridCol w:w="3176"/>
        <w:gridCol w:w="4379"/>
        <w:gridCol w:w="1805"/>
      </w:tblGrid>
      <w:tr w:rsidR="009D2E73" w:rsidRPr="009D2E73" w14:paraId="77A870A9" w14:textId="77777777" w:rsidTr="005C73BA">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97" w:type="pct"/>
            <w:shd w:val="clear" w:color="auto" w:fill="FFFFFF" w:themeFill="background1"/>
          </w:tcPr>
          <w:bookmarkEnd w:id="5"/>
          <w:p w14:paraId="75DC2A07"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Variable </w:t>
            </w:r>
          </w:p>
        </w:tc>
        <w:tc>
          <w:tcPr>
            <w:tcW w:w="2339" w:type="pct"/>
            <w:shd w:val="clear" w:color="auto" w:fill="FFFFFF" w:themeFill="background1"/>
          </w:tcPr>
          <w:p w14:paraId="1A454754" w14:textId="77777777" w:rsidR="009D2E73" w:rsidRPr="009D2E73" w:rsidRDefault="009D2E73" w:rsidP="005C73BA">
            <w:pPr>
              <w:spacing w:beforeAutospacing="1"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Categories</w:t>
            </w:r>
          </w:p>
        </w:tc>
        <w:tc>
          <w:tcPr>
            <w:tcW w:w="965" w:type="pct"/>
            <w:shd w:val="clear" w:color="auto" w:fill="FFFFFF" w:themeFill="background1"/>
          </w:tcPr>
          <w:p w14:paraId="6ECE33DC" w14:textId="77777777" w:rsidR="009D2E73" w:rsidRPr="009D2E73" w:rsidRDefault="009D2E73" w:rsidP="005C73BA">
            <w:pPr>
              <w:spacing w:beforeAutospacing="1"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N (%)</w:t>
            </w:r>
          </w:p>
        </w:tc>
      </w:tr>
      <w:tr w:rsidR="009D2E73" w:rsidRPr="009D2E73" w14:paraId="05A6A3E8" w14:textId="77777777" w:rsidTr="005C73B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97" w:type="pct"/>
            <w:vMerge w:val="restart"/>
            <w:shd w:val="clear" w:color="auto" w:fill="FFFFFF" w:themeFill="background1"/>
          </w:tcPr>
          <w:p w14:paraId="13F6F969"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Sex </w:t>
            </w:r>
          </w:p>
        </w:tc>
        <w:tc>
          <w:tcPr>
            <w:tcW w:w="2339" w:type="pct"/>
            <w:shd w:val="clear" w:color="auto" w:fill="FFFFFF" w:themeFill="background1"/>
          </w:tcPr>
          <w:p w14:paraId="04CAE7EC"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Male </w:t>
            </w:r>
          </w:p>
        </w:tc>
        <w:tc>
          <w:tcPr>
            <w:tcW w:w="965" w:type="pct"/>
            <w:shd w:val="clear" w:color="auto" w:fill="FFFFFF" w:themeFill="background1"/>
          </w:tcPr>
          <w:p w14:paraId="772FF3BD"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14 (41)</w:t>
            </w:r>
          </w:p>
        </w:tc>
      </w:tr>
      <w:tr w:rsidR="009D2E73" w:rsidRPr="009D2E73" w14:paraId="22DCE2C6" w14:textId="77777777" w:rsidTr="005C73BA">
        <w:trPr>
          <w:trHeight w:val="332"/>
        </w:trPr>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64EAB3B3"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1AFCD19E"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Female </w:t>
            </w:r>
          </w:p>
        </w:tc>
        <w:tc>
          <w:tcPr>
            <w:tcW w:w="965" w:type="pct"/>
            <w:shd w:val="clear" w:color="auto" w:fill="FFFFFF" w:themeFill="background1"/>
          </w:tcPr>
          <w:p w14:paraId="700249FA"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20 (59)</w:t>
            </w:r>
          </w:p>
        </w:tc>
      </w:tr>
      <w:tr w:rsidR="009D2E73" w:rsidRPr="009D2E73" w14:paraId="60C196A6" w14:textId="77777777" w:rsidTr="005C7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shd w:val="clear" w:color="auto" w:fill="FFFFFF" w:themeFill="background1"/>
          </w:tcPr>
          <w:p w14:paraId="0EF48F96"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Age </w:t>
            </w:r>
          </w:p>
        </w:tc>
        <w:tc>
          <w:tcPr>
            <w:tcW w:w="2339" w:type="pct"/>
            <w:shd w:val="clear" w:color="auto" w:fill="FFFFFF" w:themeFill="background1"/>
          </w:tcPr>
          <w:p w14:paraId="5735362C"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Age (±SD) Years</w:t>
            </w:r>
          </w:p>
        </w:tc>
        <w:tc>
          <w:tcPr>
            <w:tcW w:w="965" w:type="pct"/>
            <w:shd w:val="clear" w:color="auto" w:fill="FFFFFF" w:themeFill="background1"/>
          </w:tcPr>
          <w:p w14:paraId="2F6C172B"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47 (±8.15)</w:t>
            </w:r>
          </w:p>
        </w:tc>
      </w:tr>
      <w:tr w:rsidR="009D2E73" w:rsidRPr="009D2E73" w14:paraId="2B9AEBEB" w14:textId="77777777" w:rsidTr="005C73BA">
        <w:tc>
          <w:tcPr>
            <w:cnfStyle w:val="001000000000" w:firstRow="0" w:lastRow="0" w:firstColumn="1" w:lastColumn="0" w:oddVBand="0" w:evenVBand="0" w:oddHBand="0" w:evenHBand="0" w:firstRowFirstColumn="0" w:firstRowLastColumn="0" w:lastRowFirstColumn="0" w:lastRowLastColumn="0"/>
            <w:tcW w:w="1697" w:type="pct"/>
            <w:vMerge w:val="restart"/>
            <w:shd w:val="clear" w:color="auto" w:fill="FFFFFF" w:themeFill="background1"/>
          </w:tcPr>
          <w:p w14:paraId="7DBD49D3"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Job Title                                                                                                                                                                                                                              </w:t>
            </w:r>
          </w:p>
        </w:tc>
        <w:tc>
          <w:tcPr>
            <w:tcW w:w="2339" w:type="pct"/>
            <w:shd w:val="clear" w:color="auto" w:fill="FFFFFF" w:themeFill="background1"/>
          </w:tcPr>
          <w:p w14:paraId="61C61697"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 xml:space="preserve">ART coordinator </w:t>
            </w:r>
          </w:p>
        </w:tc>
        <w:tc>
          <w:tcPr>
            <w:tcW w:w="965" w:type="pct"/>
            <w:shd w:val="clear" w:color="auto" w:fill="FFFFFF" w:themeFill="background1"/>
          </w:tcPr>
          <w:p w14:paraId="075D9146"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6 (32)</w:t>
            </w:r>
          </w:p>
        </w:tc>
      </w:tr>
      <w:tr w:rsidR="009D2E73" w:rsidRPr="009D2E73" w14:paraId="5189231B" w14:textId="77777777" w:rsidTr="005C7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715966C4"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0DC86996"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Focal person</w:t>
            </w:r>
          </w:p>
        </w:tc>
        <w:tc>
          <w:tcPr>
            <w:tcW w:w="965" w:type="pct"/>
            <w:shd w:val="clear" w:color="auto" w:fill="FFFFFF" w:themeFill="background1"/>
          </w:tcPr>
          <w:p w14:paraId="5C87670C"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5 (26)</w:t>
            </w:r>
          </w:p>
        </w:tc>
      </w:tr>
      <w:tr w:rsidR="009D2E73" w:rsidRPr="009D2E73" w14:paraId="0F2FEF87" w14:textId="77777777" w:rsidTr="005C73BA">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1514A44B"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53EF90C9"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 xml:space="preserve">Technical advisor </w:t>
            </w:r>
          </w:p>
        </w:tc>
        <w:tc>
          <w:tcPr>
            <w:tcW w:w="965" w:type="pct"/>
            <w:shd w:val="clear" w:color="auto" w:fill="FFFFFF" w:themeFill="background1"/>
          </w:tcPr>
          <w:p w14:paraId="28924A0F"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1 (5)</w:t>
            </w:r>
          </w:p>
        </w:tc>
      </w:tr>
      <w:tr w:rsidR="009D2E73" w:rsidRPr="009D2E73" w14:paraId="42372741" w14:textId="77777777" w:rsidTr="005C73B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3D04CBDC"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7C0D8B23"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Community service provider</w:t>
            </w:r>
          </w:p>
        </w:tc>
        <w:tc>
          <w:tcPr>
            <w:tcW w:w="965" w:type="pct"/>
            <w:shd w:val="clear" w:color="auto" w:fill="FFFFFF" w:themeFill="background1"/>
          </w:tcPr>
          <w:p w14:paraId="2E9FC436"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7 (37)</w:t>
            </w:r>
          </w:p>
        </w:tc>
      </w:tr>
      <w:tr w:rsidR="009D2E73" w:rsidRPr="009D2E73" w14:paraId="5FA02712" w14:textId="77777777" w:rsidTr="005C73BA">
        <w:trPr>
          <w:trHeight w:val="279"/>
        </w:trPr>
        <w:tc>
          <w:tcPr>
            <w:cnfStyle w:val="001000000000" w:firstRow="0" w:lastRow="0" w:firstColumn="1" w:lastColumn="0" w:oddVBand="0" w:evenVBand="0" w:oddHBand="0" w:evenHBand="0" w:firstRowFirstColumn="0" w:firstRowLastColumn="0" w:lastRowFirstColumn="0" w:lastRowLastColumn="0"/>
            <w:tcW w:w="1697" w:type="pct"/>
            <w:vMerge w:val="restart"/>
            <w:shd w:val="clear" w:color="auto" w:fill="FFFFFF" w:themeFill="background1"/>
          </w:tcPr>
          <w:p w14:paraId="58E9C812"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Type of Stakeholder</w:t>
            </w:r>
          </w:p>
        </w:tc>
        <w:tc>
          <w:tcPr>
            <w:tcW w:w="2339" w:type="pct"/>
            <w:shd w:val="clear" w:color="auto" w:fill="FFFFFF" w:themeFill="background1"/>
          </w:tcPr>
          <w:p w14:paraId="1BAD441E"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 xml:space="preserve">Community Stakeholders </w:t>
            </w:r>
          </w:p>
        </w:tc>
        <w:tc>
          <w:tcPr>
            <w:tcW w:w="965" w:type="pct"/>
            <w:shd w:val="clear" w:color="auto" w:fill="FFFFFF" w:themeFill="background1"/>
          </w:tcPr>
          <w:p w14:paraId="611AE3C0"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7 (21)</w:t>
            </w:r>
          </w:p>
        </w:tc>
      </w:tr>
      <w:tr w:rsidR="009D2E73" w:rsidRPr="009D2E73" w14:paraId="13B69628" w14:textId="77777777" w:rsidTr="005C7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1E07D414"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2D5FC461"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Facility Stakeholders</w:t>
            </w:r>
          </w:p>
        </w:tc>
        <w:tc>
          <w:tcPr>
            <w:tcW w:w="965" w:type="pct"/>
            <w:shd w:val="clear" w:color="auto" w:fill="FFFFFF" w:themeFill="background1"/>
          </w:tcPr>
          <w:p w14:paraId="4DFD9128"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10 (29)</w:t>
            </w:r>
          </w:p>
        </w:tc>
      </w:tr>
      <w:tr w:rsidR="009D2E73" w:rsidRPr="009D2E73" w14:paraId="381CDCEA" w14:textId="77777777" w:rsidTr="005C73BA">
        <w:tc>
          <w:tcPr>
            <w:cnfStyle w:val="001000000000" w:firstRow="0" w:lastRow="0" w:firstColumn="1" w:lastColumn="0" w:oddVBand="0" w:evenVBand="0" w:oddHBand="0" w:evenHBand="0" w:firstRowFirstColumn="0" w:firstRowLastColumn="0" w:lastRowFirstColumn="0" w:lastRowLastColumn="0"/>
            <w:tcW w:w="1697" w:type="pct"/>
            <w:vMerge/>
            <w:shd w:val="clear" w:color="auto" w:fill="FFFFFF" w:themeFill="background1"/>
          </w:tcPr>
          <w:p w14:paraId="5EAB4237"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6B180EF8"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 xml:space="preserve">National Stakeholders </w:t>
            </w:r>
          </w:p>
        </w:tc>
        <w:tc>
          <w:tcPr>
            <w:tcW w:w="965" w:type="pct"/>
            <w:shd w:val="clear" w:color="auto" w:fill="FFFFFF" w:themeFill="background1"/>
          </w:tcPr>
          <w:p w14:paraId="15033BE1" w14:textId="77777777" w:rsidR="009D2E73" w:rsidRPr="009D2E73" w:rsidRDefault="009D2E73" w:rsidP="005C73BA">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9 (26)</w:t>
            </w:r>
          </w:p>
        </w:tc>
      </w:tr>
      <w:tr w:rsidR="009D2E73" w:rsidRPr="009D2E73" w14:paraId="04ACDFE3" w14:textId="77777777" w:rsidTr="005C7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shd w:val="clear" w:color="auto" w:fill="FFFFFF" w:themeFill="background1"/>
          </w:tcPr>
          <w:p w14:paraId="4653BCFF" w14:textId="77777777" w:rsidR="009D2E73" w:rsidRPr="009D2E73" w:rsidRDefault="009D2E73" w:rsidP="005C73BA">
            <w:pPr>
              <w:spacing w:beforeAutospacing="1" w:line="240" w:lineRule="auto"/>
              <w:rPr>
                <w:rFonts w:ascii="Times New Roman" w:eastAsia="Calibri" w:hAnsi="Times New Roman" w:cs="Times New Roman"/>
                <w:kern w:val="0"/>
                <w:lang w:val="en-GB" w:eastAsia="en-GB"/>
                <w14:ligatures w14:val="none"/>
              </w:rPr>
            </w:pPr>
          </w:p>
        </w:tc>
        <w:tc>
          <w:tcPr>
            <w:tcW w:w="2339" w:type="pct"/>
            <w:shd w:val="clear" w:color="auto" w:fill="FFFFFF" w:themeFill="background1"/>
          </w:tcPr>
          <w:p w14:paraId="15866120" w14:textId="41ED1FB9" w:rsidR="009D2E73" w:rsidRPr="009D2E73" w:rsidRDefault="0037597C"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Pr>
                <w:rFonts w:ascii="Times New Roman" w:eastAsia="Times New Roman" w:hAnsi="Times New Roman" w:cs="Times New Roman"/>
                <w:bCs/>
                <w:kern w:val="0"/>
                <w:lang w:val="en-GB" w:eastAsia="en-GB"/>
                <w14:ligatures w14:val="none"/>
              </w:rPr>
              <w:t>State-level</w:t>
            </w:r>
            <w:r w:rsidR="009D2E73" w:rsidRPr="009D2E73">
              <w:rPr>
                <w:rFonts w:ascii="Times New Roman" w:eastAsia="Times New Roman" w:hAnsi="Times New Roman" w:cs="Times New Roman"/>
                <w:bCs/>
                <w:kern w:val="0"/>
                <w:lang w:val="en-GB" w:eastAsia="en-GB"/>
                <w14:ligatures w14:val="none"/>
              </w:rPr>
              <w:t xml:space="preserve"> stakeholders </w:t>
            </w:r>
          </w:p>
        </w:tc>
        <w:tc>
          <w:tcPr>
            <w:tcW w:w="965" w:type="pct"/>
            <w:shd w:val="clear" w:color="auto" w:fill="FFFFFF" w:themeFill="background1"/>
          </w:tcPr>
          <w:p w14:paraId="5F48BDF9" w14:textId="77777777" w:rsidR="009D2E73" w:rsidRPr="009D2E73" w:rsidRDefault="009D2E73" w:rsidP="005C73BA">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Times New Roman" w:hAnsi="Times New Roman" w:cs="Times New Roman"/>
                <w:bCs/>
                <w:kern w:val="0"/>
                <w:lang w:val="en-GB" w:eastAsia="en-GB"/>
                <w14:ligatures w14:val="none"/>
              </w:rPr>
              <w:t>8 (24)</w:t>
            </w:r>
          </w:p>
        </w:tc>
      </w:tr>
    </w:tbl>
    <w:p w14:paraId="0F743A35" w14:textId="77777777" w:rsidR="0037597C" w:rsidRDefault="0037597C" w:rsidP="0037597C">
      <w:pPr>
        <w:spacing w:line="240" w:lineRule="auto"/>
        <w:jc w:val="left"/>
        <w:rPr>
          <w:rFonts w:ascii="Times New Roman" w:eastAsia="Times New Roman" w:hAnsi="Times New Roman" w:cs="Times New Roman"/>
          <w:kern w:val="0"/>
          <w:lang w:eastAsia="en-GB"/>
          <w14:ligatures w14:val="none"/>
        </w:rPr>
      </w:pPr>
    </w:p>
    <w:p w14:paraId="54595E39" w14:textId="7216ABCC" w:rsidR="009D2E73" w:rsidRPr="009D2E73" w:rsidRDefault="009D2E73" w:rsidP="0037597C">
      <w:pPr>
        <w:spacing w:line="480" w:lineRule="auto"/>
        <w:rPr>
          <w:rFonts w:ascii="Times New Roman" w:eastAsia="Times New Roman" w:hAnsi="Times New Roman" w:cs="Times New Roman"/>
          <w:kern w:val="0"/>
          <w:lang w:eastAsia="en-GB"/>
          <w14:ligatures w14:val="none"/>
        </w:rPr>
      </w:pPr>
      <w:r w:rsidRPr="009D2E73">
        <w:rPr>
          <w:rFonts w:ascii="Times New Roman" w:eastAsia="Times New Roman" w:hAnsi="Times New Roman" w:cs="Times New Roman"/>
          <w:kern w:val="0"/>
          <w:lang w:eastAsia="en-GB"/>
          <w14:ligatures w14:val="none"/>
        </w:rPr>
        <w:t xml:space="preserve">The study sample included a diverse group of frontline implementers (facility workers and ART coordinators), policymakers (national technical advisors and focal persons), and community advocates (grassroots service providers) in Benue State. This diversity enabled a comprehensive understanding of PMTCT </w:t>
      </w:r>
      <w:proofErr w:type="spellStart"/>
      <w:r w:rsidRPr="009D2E73">
        <w:rPr>
          <w:rFonts w:ascii="Times New Roman" w:eastAsia="Times New Roman" w:hAnsi="Times New Roman" w:cs="Times New Roman"/>
          <w:kern w:val="0"/>
          <w:lang w:eastAsia="en-GB"/>
          <w14:ligatures w14:val="none"/>
        </w:rPr>
        <w:t>programme</w:t>
      </w:r>
      <w:proofErr w:type="spellEnd"/>
      <w:r w:rsidRPr="009D2E73">
        <w:rPr>
          <w:rFonts w:ascii="Times New Roman" w:eastAsia="Times New Roman" w:hAnsi="Times New Roman" w:cs="Times New Roman"/>
          <w:kern w:val="0"/>
          <w:lang w:eastAsia="en-GB"/>
          <w14:ligatures w14:val="none"/>
        </w:rPr>
        <w:t xml:space="preserve"> financing and sustainability issues from multiple perspectives. The gender distribution was relatively balanced but slightly leaned toward female participants, reflecting the focus of PMTCT services on maternal health. An exploration of PMTCT budget data from APIN annual reports, starting in 2015, was also conducted to achieve objectives one and two. As previously mentioned, the results were </w:t>
      </w:r>
      <w:proofErr w:type="spellStart"/>
      <w:r w:rsidR="0037597C">
        <w:rPr>
          <w:rFonts w:ascii="Times New Roman" w:eastAsia="Times New Roman" w:hAnsi="Times New Roman" w:cs="Times New Roman"/>
          <w:kern w:val="0"/>
          <w:lang w:eastAsia="en-GB"/>
          <w14:ligatures w14:val="none"/>
        </w:rPr>
        <w:t>analysed</w:t>
      </w:r>
      <w:proofErr w:type="spellEnd"/>
      <w:r w:rsidRPr="009D2E73">
        <w:rPr>
          <w:rFonts w:ascii="Times New Roman" w:eastAsia="Times New Roman" w:hAnsi="Times New Roman" w:cs="Times New Roman"/>
          <w:kern w:val="0"/>
          <w:lang w:eastAsia="en-GB"/>
          <w14:ligatures w14:val="none"/>
        </w:rPr>
        <w:t xml:space="preserve"> using both descriptive and correlational methods. Therefore, the results related to specific objectives are presented in this section. </w:t>
      </w:r>
      <w:r w:rsidRPr="009D2E73">
        <w:rPr>
          <w:rFonts w:ascii="Times New Roman" w:eastAsia="Calibri" w:hAnsi="Times New Roman" w:cs="Times New Roman"/>
          <w:kern w:val="0"/>
          <w:lang w:val="en-GB"/>
          <w14:ligatures w14:val="none"/>
        </w:rPr>
        <w:br w:type="page"/>
      </w:r>
    </w:p>
    <w:p w14:paraId="0380999C" w14:textId="2FEBBD84" w:rsidR="009D2E73" w:rsidRPr="009D2E73" w:rsidRDefault="009D2E73" w:rsidP="009D2E73">
      <w:pPr>
        <w:spacing w:line="240" w:lineRule="auto"/>
        <w:rPr>
          <w:rFonts w:ascii="Times New Roman" w:eastAsia="Calibri" w:hAnsi="Times New Roman" w:cs="Times New Roman"/>
          <w:b/>
          <w:iCs/>
        </w:rPr>
      </w:pPr>
      <w:bookmarkStart w:id="6" w:name="_Toc202842413"/>
      <w:bookmarkStart w:id="7" w:name="_Hlk198001986"/>
      <w:r w:rsidRPr="009D2E73">
        <w:rPr>
          <w:rFonts w:ascii="Times New Roman" w:eastAsia="Calibri" w:hAnsi="Times New Roman" w:cs="Times New Roman"/>
          <w:b/>
          <w:iCs/>
        </w:rPr>
        <w:lastRenderedPageBreak/>
        <w:t>Table 1</w:t>
      </w:r>
      <w:r w:rsidR="0037597C">
        <w:rPr>
          <w:rFonts w:ascii="Times New Roman" w:eastAsia="Calibri" w:hAnsi="Times New Roman" w:cs="Times New Roman"/>
          <w:b/>
          <w:iCs/>
        </w:rPr>
        <w:t>b</w:t>
      </w:r>
      <w:r w:rsidRPr="009D2E73">
        <w:rPr>
          <w:rFonts w:ascii="Times New Roman" w:eastAsia="Calibri" w:hAnsi="Times New Roman" w:cs="Times New Roman"/>
          <w:b/>
          <w:iCs/>
        </w:rPr>
        <w:t>: Focus Group Discussion- Profile (sociodemographic) of study participants</w:t>
      </w:r>
      <w:bookmarkEnd w:id="6"/>
    </w:p>
    <w:p w14:paraId="7791B489" w14:textId="77777777" w:rsidR="009D2E73" w:rsidRPr="009D2E73" w:rsidRDefault="009D2E73" w:rsidP="009D2E73">
      <w:pPr>
        <w:spacing w:line="240" w:lineRule="auto"/>
        <w:rPr>
          <w:rFonts w:ascii="Times New Roman" w:eastAsia="Calibri" w:hAnsi="Times New Roman" w:cs="Times New Roman"/>
          <w:b/>
          <w:iCs/>
          <w:lang w:val="en-GB"/>
        </w:rPr>
      </w:pPr>
    </w:p>
    <w:tbl>
      <w:tblPr>
        <w:tblStyle w:val="ListTable6Colorful"/>
        <w:tblW w:w="5000" w:type="pct"/>
        <w:shd w:val="clear" w:color="auto" w:fill="FFFFFF" w:themeFill="background1"/>
        <w:tblLook w:val="04A0" w:firstRow="1" w:lastRow="0" w:firstColumn="1" w:lastColumn="0" w:noHBand="0" w:noVBand="1"/>
      </w:tblPr>
      <w:tblGrid>
        <w:gridCol w:w="4339"/>
        <w:gridCol w:w="2404"/>
        <w:gridCol w:w="2617"/>
      </w:tblGrid>
      <w:tr w:rsidR="009D2E73" w:rsidRPr="009D2E73" w14:paraId="6D1A6496" w14:textId="77777777" w:rsidTr="00375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bookmarkEnd w:id="7"/>
          <w:p w14:paraId="2BC7D4D2"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Variables </w:t>
            </w:r>
          </w:p>
        </w:tc>
        <w:tc>
          <w:tcPr>
            <w:tcW w:w="1284" w:type="pct"/>
            <w:shd w:val="clear" w:color="auto" w:fill="FFFFFF" w:themeFill="background1"/>
          </w:tcPr>
          <w:p w14:paraId="2C3C493E" w14:textId="77777777" w:rsidR="009D2E73" w:rsidRPr="009D2E73" w:rsidRDefault="009D2E73" w:rsidP="0037597C">
            <w:pPr>
              <w:spacing w:beforeAutospacing="1"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FGD1</w:t>
            </w:r>
          </w:p>
        </w:tc>
        <w:tc>
          <w:tcPr>
            <w:tcW w:w="1398" w:type="pct"/>
            <w:shd w:val="clear" w:color="auto" w:fill="FFFFFF" w:themeFill="background1"/>
          </w:tcPr>
          <w:p w14:paraId="1FD297E8" w14:textId="77777777" w:rsidR="009D2E73" w:rsidRPr="009D2E73" w:rsidRDefault="009D2E73" w:rsidP="0037597C">
            <w:pPr>
              <w:spacing w:beforeAutospacing="1"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FGD2</w:t>
            </w:r>
          </w:p>
        </w:tc>
      </w:tr>
      <w:tr w:rsidR="009D2E73" w:rsidRPr="009D2E73" w14:paraId="7CCD332B"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14:paraId="2891CF5F"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Level of education </w:t>
            </w:r>
          </w:p>
        </w:tc>
      </w:tr>
      <w:tr w:rsidR="009D2E73" w:rsidRPr="009D2E73" w14:paraId="174435BC" w14:textId="77777777" w:rsidTr="0037597C">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6730F9A5"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 No education </w:t>
            </w:r>
          </w:p>
        </w:tc>
        <w:tc>
          <w:tcPr>
            <w:tcW w:w="1284" w:type="pct"/>
            <w:shd w:val="clear" w:color="auto" w:fill="FFFFFF" w:themeFill="background1"/>
          </w:tcPr>
          <w:p w14:paraId="5CE6270D"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1 </w:t>
            </w:r>
          </w:p>
        </w:tc>
        <w:tc>
          <w:tcPr>
            <w:tcW w:w="1398" w:type="pct"/>
            <w:shd w:val="clear" w:color="auto" w:fill="FFFFFF" w:themeFill="background1"/>
          </w:tcPr>
          <w:p w14:paraId="0474FE16"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1</w:t>
            </w:r>
          </w:p>
        </w:tc>
      </w:tr>
      <w:tr w:rsidR="009D2E73" w:rsidRPr="009D2E73" w14:paraId="5213A22D"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2ECE396D"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 Primary level</w:t>
            </w:r>
          </w:p>
        </w:tc>
        <w:tc>
          <w:tcPr>
            <w:tcW w:w="1284" w:type="pct"/>
            <w:shd w:val="clear" w:color="auto" w:fill="FFFFFF" w:themeFill="background1"/>
          </w:tcPr>
          <w:p w14:paraId="387DD30E"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3</w:t>
            </w:r>
          </w:p>
        </w:tc>
        <w:tc>
          <w:tcPr>
            <w:tcW w:w="1398" w:type="pct"/>
            <w:shd w:val="clear" w:color="auto" w:fill="FFFFFF" w:themeFill="background1"/>
          </w:tcPr>
          <w:p w14:paraId="4E168C5D"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r>
      <w:tr w:rsidR="009D2E73" w:rsidRPr="009D2E73" w14:paraId="5D1B3359" w14:textId="77777777" w:rsidTr="0037597C">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564182BF"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 Secondary level</w:t>
            </w:r>
          </w:p>
        </w:tc>
        <w:tc>
          <w:tcPr>
            <w:tcW w:w="1284" w:type="pct"/>
            <w:shd w:val="clear" w:color="auto" w:fill="FFFFFF" w:themeFill="background1"/>
          </w:tcPr>
          <w:p w14:paraId="2A41B088"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3</w:t>
            </w:r>
          </w:p>
        </w:tc>
        <w:tc>
          <w:tcPr>
            <w:tcW w:w="1398" w:type="pct"/>
            <w:shd w:val="clear" w:color="auto" w:fill="FFFFFF" w:themeFill="background1"/>
          </w:tcPr>
          <w:p w14:paraId="351E0E66"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w:t>
            </w:r>
          </w:p>
        </w:tc>
      </w:tr>
      <w:tr w:rsidR="009D2E73" w:rsidRPr="009D2E73" w14:paraId="34168339"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778DC46E"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 Undergraduate level </w:t>
            </w:r>
          </w:p>
        </w:tc>
        <w:tc>
          <w:tcPr>
            <w:tcW w:w="1284" w:type="pct"/>
            <w:shd w:val="clear" w:color="auto" w:fill="FFFFFF" w:themeFill="background1"/>
          </w:tcPr>
          <w:p w14:paraId="14B5ADC5"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c>
          <w:tcPr>
            <w:tcW w:w="1398" w:type="pct"/>
            <w:shd w:val="clear" w:color="auto" w:fill="FFFFFF" w:themeFill="background1"/>
          </w:tcPr>
          <w:p w14:paraId="18D81125"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3</w:t>
            </w:r>
          </w:p>
        </w:tc>
      </w:tr>
      <w:tr w:rsidR="009D2E73" w:rsidRPr="009D2E73" w14:paraId="5BFB6B61" w14:textId="77777777" w:rsidTr="0037597C">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14:paraId="5EB4DFD2"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Date of diagnosis </w:t>
            </w:r>
          </w:p>
        </w:tc>
      </w:tr>
      <w:tr w:rsidR="009D2E73" w:rsidRPr="009D2E73" w14:paraId="54FEF23B"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57535E40"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2019</w:t>
            </w:r>
          </w:p>
        </w:tc>
        <w:tc>
          <w:tcPr>
            <w:tcW w:w="1284" w:type="pct"/>
            <w:shd w:val="clear" w:color="auto" w:fill="FFFFFF" w:themeFill="background1"/>
          </w:tcPr>
          <w:p w14:paraId="34539A50"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1</w:t>
            </w:r>
          </w:p>
        </w:tc>
        <w:tc>
          <w:tcPr>
            <w:tcW w:w="1398" w:type="pct"/>
            <w:shd w:val="clear" w:color="auto" w:fill="FFFFFF" w:themeFill="background1"/>
          </w:tcPr>
          <w:p w14:paraId="0653B978"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5</w:t>
            </w:r>
          </w:p>
        </w:tc>
      </w:tr>
      <w:tr w:rsidR="009D2E73" w:rsidRPr="009D2E73" w14:paraId="322EC022" w14:textId="77777777" w:rsidTr="0037597C">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539F9FC4"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2020</w:t>
            </w:r>
          </w:p>
        </w:tc>
        <w:tc>
          <w:tcPr>
            <w:tcW w:w="1284" w:type="pct"/>
            <w:shd w:val="clear" w:color="auto" w:fill="FFFFFF" w:themeFill="background1"/>
          </w:tcPr>
          <w:p w14:paraId="2DC11658"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c>
          <w:tcPr>
            <w:tcW w:w="1398" w:type="pct"/>
            <w:shd w:val="clear" w:color="auto" w:fill="FFFFFF" w:themeFill="background1"/>
          </w:tcPr>
          <w:p w14:paraId="6382F646"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r>
      <w:tr w:rsidR="009D2E73" w:rsidRPr="009D2E73" w14:paraId="679F0B88"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468DB6FC"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2021</w:t>
            </w:r>
          </w:p>
        </w:tc>
        <w:tc>
          <w:tcPr>
            <w:tcW w:w="1284" w:type="pct"/>
            <w:shd w:val="clear" w:color="auto" w:fill="FFFFFF" w:themeFill="background1"/>
          </w:tcPr>
          <w:p w14:paraId="45B1CB32"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w:t>
            </w:r>
          </w:p>
        </w:tc>
        <w:tc>
          <w:tcPr>
            <w:tcW w:w="1398" w:type="pct"/>
            <w:shd w:val="clear" w:color="auto" w:fill="FFFFFF" w:themeFill="background1"/>
          </w:tcPr>
          <w:p w14:paraId="50CD1B59"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1</w:t>
            </w:r>
          </w:p>
        </w:tc>
      </w:tr>
      <w:tr w:rsidR="009D2E73" w:rsidRPr="009D2E73" w14:paraId="12F82582" w14:textId="77777777" w:rsidTr="0037597C">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5B8A5751"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2022</w:t>
            </w:r>
          </w:p>
        </w:tc>
        <w:tc>
          <w:tcPr>
            <w:tcW w:w="1284" w:type="pct"/>
            <w:shd w:val="clear" w:color="auto" w:fill="FFFFFF" w:themeFill="background1"/>
          </w:tcPr>
          <w:p w14:paraId="6544A261"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w:t>
            </w:r>
          </w:p>
        </w:tc>
        <w:tc>
          <w:tcPr>
            <w:tcW w:w="1398" w:type="pct"/>
            <w:shd w:val="clear" w:color="auto" w:fill="FFFFFF" w:themeFill="background1"/>
          </w:tcPr>
          <w:p w14:paraId="151648EB"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r>
      <w:tr w:rsidR="009D2E73" w:rsidRPr="009D2E73" w14:paraId="7E827BCF"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54C3A04D"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≥2023</w:t>
            </w:r>
          </w:p>
        </w:tc>
        <w:tc>
          <w:tcPr>
            <w:tcW w:w="1284" w:type="pct"/>
            <w:shd w:val="clear" w:color="auto" w:fill="FFFFFF" w:themeFill="background1"/>
          </w:tcPr>
          <w:p w14:paraId="6FE98D06"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w:t>
            </w:r>
          </w:p>
        </w:tc>
        <w:tc>
          <w:tcPr>
            <w:tcW w:w="1398" w:type="pct"/>
            <w:shd w:val="clear" w:color="auto" w:fill="FFFFFF" w:themeFill="background1"/>
          </w:tcPr>
          <w:p w14:paraId="6DD42453"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r>
      <w:tr w:rsidR="009D2E73" w:rsidRPr="009D2E73" w14:paraId="71925FBB" w14:textId="77777777" w:rsidTr="0037597C">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14:paraId="6ED4B78C"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Distance to facility </w:t>
            </w:r>
          </w:p>
        </w:tc>
      </w:tr>
      <w:tr w:rsidR="009D2E73" w:rsidRPr="009D2E73" w14:paraId="4ABF27E5" w14:textId="77777777" w:rsidTr="00375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176F7C1A"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Near </w:t>
            </w:r>
          </w:p>
        </w:tc>
        <w:tc>
          <w:tcPr>
            <w:tcW w:w="1284" w:type="pct"/>
            <w:shd w:val="clear" w:color="auto" w:fill="FFFFFF" w:themeFill="background1"/>
          </w:tcPr>
          <w:p w14:paraId="2AF8ABF7"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 xml:space="preserve">5 </w:t>
            </w:r>
          </w:p>
        </w:tc>
        <w:tc>
          <w:tcPr>
            <w:tcW w:w="1398" w:type="pct"/>
            <w:shd w:val="clear" w:color="auto" w:fill="FFFFFF" w:themeFill="background1"/>
          </w:tcPr>
          <w:p w14:paraId="20E9F740" w14:textId="77777777" w:rsidR="009D2E73" w:rsidRPr="009D2E73" w:rsidRDefault="009D2E73" w:rsidP="0037597C">
            <w:pPr>
              <w:spacing w:before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2</w:t>
            </w:r>
          </w:p>
        </w:tc>
      </w:tr>
      <w:tr w:rsidR="009D2E73" w:rsidRPr="009D2E73" w14:paraId="545571CF" w14:textId="77777777" w:rsidTr="0037597C">
        <w:tc>
          <w:tcPr>
            <w:cnfStyle w:val="001000000000" w:firstRow="0" w:lastRow="0" w:firstColumn="1" w:lastColumn="0" w:oddVBand="0" w:evenVBand="0" w:oddHBand="0" w:evenHBand="0" w:firstRowFirstColumn="0" w:firstRowLastColumn="0" w:lastRowFirstColumn="0" w:lastRowLastColumn="0"/>
            <w:tcW w:w="2318" w:type="pct"/>
            <w:shd w:val="clear" w:color="auto" w:fill="FFFFFF" w:themeFill="background1"/>
          </w:tcPr>
          <w:p w14:paraId="226A4746" w14:textId="77777777" w:rsidR="009D2E73" w:rsidRPr="009D2E73" w:rsidRDefault="009D2E73" w:rsidP="0037597C">
            <w:pPr>
              <w:spacing w:beforeAutospacing="1" w:line="240" w:lineRule="auto"/>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Far away</w:t>
            </w:r>
          </w:p>
        </w:tc>
        <w:tc>
          <w:tcPr>
            <w:tcW w:w="1284" w:type="pct"/>
            <w:shd w:val="clear" w:color="auto" w:fill="FFFFFF" w:themeFill="background1"/>
          </w:tcPr>
          <w:p w14:paraId="623CFC0E"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w:t>
            </w:r>
          </w:p>
        </w:tc>
        <w:tc>
          <w:tcPr>
            <w:tcW w:w="1398" w:type="pct"/>
            <w:shd w:val="clear" w:color="auto" w:fill="FFFFFF" w:themeFill="background1"/>
          </w:tcPr>
          <w:p w14:paraId="589E84B1" w14:textId="77777777" w:rsidR="009D2E73" w:rsidRPr="009D2E73" w:rsidRDefault="009D2E73" w:rsidP="0037597C">
            <w:pPr>
              <w:spacing w:beforeAutospacing="1"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lang w:val="en-GB" w:eastAsia="en-GB"/>
                <w14:ligatures w14:val="none"/>
              </w:rPr>
            </w:pPr>
            <w:r w:rsidRPr="009D2E73">
              <w:rPr>
                <w:rFonts w:ascii="Times New Roman" w:eastAsia="Calibri" w:hAnsi="Times New Roman" w:cs="Times New Roman"/>
                <w:kern w:val="0"/>
                <w:lang w:val="en-GB" w:eastAsia="en-GB"/>
                <w14:ligatures w14:val="none"/>
              </w:rPr>
              <w:t>3</w:t>
            </w:r>
          </w:p>
        </w:tc>
      </w:tr>
    </w:tbl>
    <w:p w14:paraId="130E6B21" w14:textId="77777777" w:rsidR="0037597C" w:rsidRDefault="0037597C" w:rsidP="0037597C">
      <w:pPr>
        <w:spacing w:line="240" w:lineRule="auto"/>
        <w:jc w:val="left"/>
        <w:rPr>
          <w:rFonts w:ascii="Times New Roman" w:eastAsia="Times New Roman" w:hAnsi="Times New Roman" w:cs="Times New Roman"/>
          <w:kern w:val="0"/>
          <w:lang w:eastAsia="en-GB"/>
          <w14:ligatures w14:val="none"/>
        </w:rPr>
      </w:pPr>
      <w:bookmarkStart w:id="8" w:name="_Hlk197644039"/>
    </w:p>
    <w:p w14:paraId="494C10AC" w14:textId="3F22F5C8" w:rsidR="009D2E73" w:rsidRPr="009D2E73" w:rsidRDefault="009D2E73" w:rsidP="0037597C">
      <w:pPr>
        <w:spacing w:line="480" w:lineRule="auto"/>
        <w:rPr>
          <w:rFonts w:ascii="Times New Roman" w:eastAsia="Times New Roman" w:hAnsi="Times New Roman" w:cs="Times New Roman"/>
          <w:kern w:val="0"/>
          <w:lang w:eastAsia="en-GB"/>
          <w14:ligatures w14:val="none"/>
        </w:rPr>
      </w:pPr>
      <w:r w:rsidRPr="009D2E73">
        <w:rPr>
          <w:rFonts w:ascii="Times New Roman" w:eastAsia="Times New Roman" w:hAnsi="Times New Roman" w:cs="Times New Roman"/>
          <w:kern w:val="0"/>
          <w:lang w:eastAsia="en-GB"/>
          <w14:ligatures w14:val="none"/>
        </w:rPr>
        <w:t xml:space="preserve">As shown in Table 1b above, the profiles of the Focus Group Discussion (FGD) participants reveal notable patterns in education, HIV diagnosis timelines, and geographic accessibility to PMTCT services. In terms of educational attainment, a higher proportion of participants from FGD 2, who were generally older, had achieved an undergraduate level of education. Conversely, participants from FGD 1, who were younger, predominantly had </w:t>
      </w:r>
      <w:r w:rsidR="0037597C">
        <w:rPr>
          <w:rFonts w:ascii="Times New Roman" w:eastAsia="Times New Roman" w:hAnsi="Times New Roman" w:cs="Times New Roman"/>
          <w:kern w:val="0"/>
          <w:lang w:eastAsia="en-GB"/>
          <w14:ligatures w14:val="none"/>
        </w:rPr>
        <w:t xml:space="preserve">a </w:t>
      </w:r>
      <w:r w:rsidRPr="009D2E73">
        <w:rPr>
          <w:rFonts w:ascii="Times New Roman" w:eastAsia="Times New Roman" w:hAnsi="Times New Roman" w:cs="Times New Roman"/>
          <w:kern w:val="0"/>
          <w:lang w:eastAsia="en-GB"/>
          <w14:ligatures w14:val="none"/>
        </w:rPr>
        <w:t>secondary school education as their highest level of attainment. This educational distribution may reflect broader generational shifts in access to formal education over time.</w:t>
      </w:r>
    </w:p>
    <w:p w14:paraId="06288216" w14:textId="76C83FB6" w:rsidR="009D2E73" w:rsidRPr="009D2E73" w:rsidRDefault="009D2E73" w:rsidP="0037597C">
      <w:pPr>
        <w:spacing w:line="480" w:lineRule="auto"/>
        <w:rPr>
          <w:rFonts w:ascii="Times New Roman" w:eastAsia="Times New Roman" w:hAnsi="Times New Roman" w:cs="Times New Roman"/>
          <w:kern w:val="0"/>
          <w:lang w:eastAsia="en-GB"/>
          <w14:ligatures w14:val="none"/>
        </w:rPr>
      </w:pPr>
      <w:r w:rsidRPr="009D2E73">
        <w:rPr>
          <w:rFonts w:ascii="Times New Roman" w:eastAsia="Times New Roman" w:hAnsi="Times New Roman" w:cs="Times New Roman"/>
          <w:kern w:val="0"/>
          <w:lang w:eastAsia="en-GB"/>
          <w14:ligatures w14:val="none"/>
        </w:rPr>
        <w:t xml:space="preserve">Regarding the timing of HIV diagnosis, the majority of participants in FGD 2 had been diagnosed before 2019, indicating more extended engagement with the PMTCT care system. In contrast, participants in FGD 1 had a greater representation of women diagnosed more recently, between 2021 and 2022. This suggests varying experiences with PMTCT services, which may influence their perspectives on service delivery and </w:t>
      </w:r>
      <w:r w:rsidR="00CD1FEB">
        <w:rPr>
          <w:rFonts w:ascii="Times New Roman" w:eastAsia="Times New Roman" w:hAnsi="Times New Roman" w:cs="Times New Roman"/>
          <w:kern w:val="0"/>
          <w:lang w:eastAsia="en-GB"/>
          <w14:ligatures w14:val="none"/>
        </w:rPr>
        <w:t>the sustainability of the system</w:t>
      </w:r>
      <w:r w:rsidRPr="009D2E73">
        <w:rPr>
          <w:rFonts w:ascii="Times New Roman" w:eastAsia="Times New Roman" w:hAnsi="Times New Roman" w:cs="Times New Roman"/>
          <w:kern w:val="0"/>
          <w:lang w:eastAsia="en-GB"/>
          <w14:ligatures w14:val="none"/>
        </w:rPr>
        <w:t>.</w:t>
      </w:r>
    </w:p>
    <w:p w14:paraId="65EF0C5A" w14:textId="385B4241" w:rsidR="0037597C" w:rsidRDefault="009D2E73" w:rsidP="0037597C">
      <w:pPr>
        <w:spacing w:line="480" w:lineRule="auto"/>
        <w:rPr>
          <w:rFonts w:ascii="Times New Roman" w:eastAsia="Times New Roman" w:hAnsi="Times New Roman" w:cs="Times New Roman"/>
          <w:kern w:val="0"/>
          <w:lang w:eastAsia="en-GB"/>
          <w14:ligatures w14:val="none"/>
        </w:rPr>
      </w:pPr>
      <w:r w:rsidRPr="009D2E73">
        <w:rPr>
          <w:rFonts w:ascii="Times New Roman" w:eastAsia="Times New Roman" w:hAnsi="Times New Roman" w:cs="Times New Roman"/>
          <w:kern w:val="0"/>
          <w:lang w:eastAsia="en-GB"/>
          <w14:ligatures w14:val="none"/>
        </w:rPr>
        <w:t xml:space="preserve">Geographical access to services also emerged as a key factor. Approximately 60% of FGD 2 participants reported living far from PMTCT service </w:t>
      </w:r>
      <w:proofErr w:type="spellStart"/>
      <w:r w:rsidR="0037597C">
        <w:rPr>
          <w:rFonts w:ascii="Times New Roman" w:eastAsia="Times New Roman" w:hAnsi="Times New Roman" w:cs="Times New Roman"/>
          <w:kern w:val="0"/>
          <w:lang w:eastAsia="en-GB"/>
          <w14:ligatures w14:val="none"/>
        </w:rPr>
        <w:t>centres</w:t>
      </w:r>
      <w:proofErr w:type="spellEnd"/>
      <w:r w:rsidRPr="009D2E73">
        <w:rPr>
          <w:rFonts w:ascii="Times New Roman" w:eastAsia="Times New Roman" w:hAnsi="Times New Roman" w:cs="Times New Roman"/>
          <w:kern w:val="0"/>
          <w:lang w:eastAsia="en-GB"/>
          <w14:ligatures w14:val="none"/>
        </w:rPr>
        <w:t xml:space="preserve">, underscoring the ongoing challenges </w:t>
      </w:r>
      <w:r w:rsidRPr="009D2E73">
        <w:rPr>
          <w:rFonts w:ascii="Times New Roman" w:eastAsia="Times New Roman" w:hAnsi="Times New Roman" w:cs="Times New Roman"/>
          <w:kern w:val="0"/>
          <w:lang w:eastAsia="en-GB"/>
          <w14:ligatures w14:val="none"/>
        </w:rPr>
        <w:lastRenderedPageBreak/>
        <w:t xml:space="preserve">of transport costs and physical accessibility in health service </w:t>
      </w:r>
      <w:proofErr w:type="spellStart"/>
      <w:r w:rsidR="0037597C">
        <w:rPr>
          <w:rFonts w:ascii="Times New Roman" w:eastAsia="Times New Roman" w:hAnsi="Times New Roman" w:cs="Times New Roman"/>
          <w:kern w:val="0"/>
          <w:lang w:eastAsia="en-GB"/>
          <w14:ligatures w14:val="none"/>
        </w:rPr>
        <w:t>utilisation</w:t>
      </w:r>
      <w:proofErr w:type="spellEnd"/>
      <w:r w:rsidRPr="009D2E73">
        <w:rPr>
          <w:rFonts w:ascii="Times New Roman" w:eastAsia="Times New Roman" w:hAnsi="Times New Roman" w:cs="Times New Roman"/>
          <w:kern w:val="0"/>
          <w:lang w:eastAsia="en-GB"/>
          <w14:ligatures w14:val="none"/>
        </w:rPr>
        <w:t xml:space="preserve">. These patterns collectively highlight critical contextual factors influencing PMTCT </w:t>
      </w:r>
      <w:proofErr w:type="spellStart"/>
      <w:r w:rsidR="0037597C">
        <w:rPr>
          <w:rFonts w:ascii="Times New Roman" w:eastAsia="Times New Roman" w:hAnsi="Times New Roman" w:cs="Times New Roman"/>
          <w:kern w:val="0"/>
          <w:lang w:eastAsia="en-GB"/>
          <w14:ligatures w14:val="none"/>
        </w:rPr>
        <w:t>programmes'</w:t>
      </w:r>
      <w:proofErr w:type="spellEnd"/>
      <w:r w:rsidRPr="009D2E73">
        <w:rPr>
          <w:rFonts w:ascii="Times New Roman" w:eastAsia="Times New Roman" w:hAnsi="Times New Roman" w:cs="Times New Roman"/>
          <w:kern w:val="0"/>
          <w:lang w:eastAsia="en-GB"/>
          <w14:ligatures w14:val="none"/>
        </w:rPr>
        <w:t xml:space="preserve"> engagement: significant variability in educational backgrounds, persistent geographic barriers to service access, and differences in care engagement durations that shape user experiences and expectations regarding service sustainability and quality</w:t>
      </w:r>
      <w:bookmarkEnd w:id="8"/>
      <w:r w:rsidRPr="009D2E73">
        <w:rPr>
          <w:rFonts w:ascii="Times New Roman" w:eastAsia="Times New Roman" w:hAnsi="Times New Roman" w:cs="Times New Roman"/>
          <w:kern w:val="0"/>
          <w:lang w:eastAsia="en-GB"/>
          <w14:ligatures w14:val="none"/>
        </w:rPr>
        <w:t>.</w:t>
      </w:r>
      <w:bookmarkStart w:id="9" w:name="_Toc202842414"/>
    </w:p>
    <w:p w14:paraId="125E54F6" w14:textId="0110A0AF" w:rsidR="009D2E73" w:rsidRPr="009D2E73" w:rsidRDefault="009D2E73" w:rsidP="0037597C">
      <w:pPr>
        <w:spacing w:line="480" w:lineRule="auto"/>
        <w:rPr>
          <w:rFonts w:ascii="Times New Roman" w:eastAsia="Times New Roman" w:hAnsi="Times New Roman" w:cs="Times New Roman"/>
          <w:kern w:val="0"/>
          <w:lang w:eastAsia="en-GB"/>
          <w14:ligatures w14:val="none"/>
        </w:rPr>
      </w:pPr>
      <w:r w:rsidRPr="009D2E73">
        <w:rPr>
          <w:rFonts w:ascii="Times New Roman" w:eastAsia="Calibri" w:hAnsi="Times New Roman" w:cs="Times New Roman"/>
          <w:b/>
          <w:iCs/>
        </w:rPr>
        <w:t xml:space="preserve">Table </w:t>
      </w:r>
      <w:bookmarkStart w:id="10" w:name="_Hlk202136486"/>
      <w:bookmarkStart w:id="11" w:name="_Hlk198002281"/>
      <w:r w:rsidR="0037597C">
        <w:rPr>
          <w:rFonts w:ascii="Times New Roman" w:eastAsia="Calibri" w:hAnsi="Times New Roman" w:cs="Times New Roman"/>
          <w:b/>
          <w:iCs/>
        </w:rPr>
        <w:t>2.</w:t>
      </w:r>
      <w:r w:rsidRPr="009D2E73">
        <w:rPr>
          <w:rFonts w:ascii="Times New Roman" w:eastAsia="Calibri" w:hAnsi="Times New Roman" w:cs="Times New Roman"/>
          <w:b/>
          <w:iCs/>
        </w:rPr>
        <w:t xml:space="preserve"> Sources and Magnitude of donor funding for PMTCT in Benue State, Nigeria 2015-2021</w:t>
      </w:r>
      <w:bookmarkEnd w:id="9"/>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2381"/>
        <w:gridCol w:w="3235"/>
        <w:gridCol w:w="2593"/>
      </w:tblGrid>
      <w:tr w:rsidR="009D2E73" w:rsidRPr="009D2E73" w14:paraId="017990B2" w14:textId="77777777" w:rsidTr="00822AA7">
        <w:trPr>
          <w:trHeight w:val="283"/>
        </w:trPr>
        <w:tc>
          <w:tcPr>
            <w:tcW w:w="615" w:type="pct"/>
            <w:tcBorders>
              <w:top w:val="single" w:sz="4" w:space="0" w:color="auto"/>
              <w:bottom w:val="single" w:sz="4" w:space="0" w:color="auto"/>
            </w:tcBorders>
            <w:noWrap/>
          </w:tcPr>
          <w:bookmarkEnd w:id="10"/>
          <w:bookmarkEnd w:id="11"/>
          <w:p w14:paraId="47EE17FD" w14:textId="77777777" w:rsidR="009D2E73" w:rsidRPr="009D2E73" w:rsidRDefault="009D2E73" w:rsidP="009D2E73">
            <w:pPr>
              <w:spacing w:after="160" w:line="278" w:lineRule="auto"/>
              <w:rPr>
                <w:b/>
                <w:bCs/>
              </w:rPr>
            </w:pPr>
            <w:r w:rsidRPr="009D2E73">
              <w:rPr>
                <w:b/>
                <w:bCs/>
              </w:rPr>
              <w:t>Year</w:t>
            </w:r>
          </w:p>
        </w:tc>
        <w:tc>
          <w:tcPr>
            <w:tcW w:w="1272" w:type="pct"/>
            <w:tcBorders>
              <w:top w:val="single" w:sz="4" w:space="0" w:color="auto"/>
              <w:bottom w:val="single" w:sz="4" w:space="0" w:color="auto"/>
            </w:tcBorders>
            <w:noWrap/>
          </w:tcPr>
          <w:p w14:paraId="141B2EB6" w14:textId="77777777" w:rsidR="009D2E73" w:rsidRPr="009D2E73" w:rsidRDefault="009D2E73" w:rsidP="009D2E73">
            <w:pPr>
              <w:spacing w:after="160" w:line="278" w:lineRule="auto"/>
              <w:rPr>
                <w:b/>
                <w:bCs/>
              </w:rPr>
            </w:pPr>
            <w:r w:rsidRPr="009D2E73">
              <w:rPr>
                <w:b/>
                <w:bCs/>
              </w:rPr>
              <w:t>Donor (US Dollars)</w:t>
            </w:r>
          </w:p>
        </w:tc>
        <w:tc>
          <w:tcPr>
            <w:tcW w:w="1728" w:type="pct"/>
            <w:tcBorders>
              <w:top w:val="single" w:sz="4" w:space="0" w:color="auto"/>
              <w:bottom w:val="single" w:sz="4" w:space="0" w:color="auto"/>
            </w:tcBorders>
            <w:noWrap/>
          </w:tcPr>
          <w:p w14:paraId="71DBC1DF" w14:textId="77777777" w:rsidR="009D2E73" w:rsidRPr="009D2E73" w:rsidRDefault="009D2E73" w:rsidP="009D2E73">
            <w:pPr>
              <w:spacing w:after="160" w:line="278" w:lineRule="auto"/>
              <w:rPr>
                <w:b/>
                <w:bCs/>
              </w:rPr>
            </w:pPr>
            <w:r w:rsidRPr="009D2E73">
              <w:rPr>
                <w:b/>
                <w:bCs/>
              </w:rPr>
              <w:t>Government (US Dollars)</w:t>
            </w:r>
          </w:p>
        </w:tc>
        <w:tc>
          <w:tcPr>
            <w:tcW w:w="1385" w:type="pct"/>
            <w:tcBorders>
              <w:top w:val="single" w:sz="4" w:space="0" w:color="auto"/>
              <w:bottom w:val="single" w:sz="4" w:space="0" w:color="auto"/>
            </w:tcBorders>
            <w:noWrap/>
          </w:tcPr>
          <w:p w14:paraId="16A98C57" w14:textId="77777777" w:rsidR="009D2E73" w:rsidRPr="009D2E73" w:rsidRDefault="009D2E73" w:rsidP="009D2E73">
            <w:pPr>
              <w:spacing w:after="160" w:line="278" w:lineRule="auto"/>
              <w:rPr>
                <w:b/>
                <w:bCs/>
              </w:rPr>
            </w:pPr>
            <w:r w:rsidRPr="009D2E73">
              <w:rPr>
                <w:b/>
                <w:bCs/>
              </w:rPr>
              <w:t>Total (US Dollars)</w:t>
            </w:r>
          </w:p>
        </w:tc>
      </w:tr>
      <w:tr w:rsidR="009D2E73" w:rsidRPr="009D2E73" w14:paraId="5B1B5224" w14:textId="77777777" w:rsidTr="00822AA7">
        <w:trPr>
          <w:trHeight w:val="283"/>
        </w:trPr>
        <w:tc>
          <w:tcPr>
            <w:tcW w:w="615" w:type="pct"/>
            <w:tcBorders>
              <w:top w:val="single" w:sz="4" w:space="0" w:color="auto"/>
            </w:tcBorders>
            <w:noWrap/>
          </w:tcPr>
          <w:p w14:paraId="2FB09AC9" w14:textId="77777777" w:rsidR="009D2E73" w:rsidRPr="009D2E73" w:rsidRDefault="009D2E73" w:rsidP="009D2E73">
            <w:pPr>
              <w:spacing w:after="160" w:line="278" w:lineRule="auto"/>
              <w:rPr>
                <w:rFonts w:eastAsia="Calibri"/>
              </w:rPr>
            </w:pPr>
            <w:r w:rsidRPr="009D2E73">
              <w:rPr>
                <w:rFonts w:eastAsia="Calibri"/>
              </w:rPr>
              <w:t>2015</w:t>
            </w:r>
          </w:p>
        </w:tc>
        <w:tc>
          <w:tcPr>
            <w:tcW w:w="1272" w:type="pct"/>
            <w:tcBorders>
              <w:top w:val="single" w:sz="4" w:space="0" w:color="auto"/>
            </w:tcBorders>
            <w:noWrap/>
          </w:tcPr>
          <w:p w14:paraId="252EEB9C" w14:textId="77777777" w:rsidR="009D2E73" w:rsidRPr="009D2E73" w:rsidRDefault="009D2E73" w:rsidP="009D2E73">
            <w:pPr>
              <w:spacing w:after="160" w:line="278" w:lineRule="auto"/>
              <w:rPr>
                <w:rFonts w:eastAsia="Calibri"/>
              </w:rPr>
            </w:pPr>
            <w:r w:rsidRPr="009D2E73">
              <w:rPr>
                <w:rFonts w:eastAsia="Calibri"/>
              </w:rPr>
              <w:t>103087.18</w:t>
            </w:r>
          </w:p>
        </w:tc>
        <w:tc>
          <w:tcPr>
            <w:tcW w:w="1728" w:type="pct"/>
            <w:tcBorders>
              <w:top w:val="single" w:sz="4" w:space="0" w:color="auto"/>
            </w:tcBorders>
            <w:noWrap/>
          </w:tcPr>
          <w:p w14:paraId="141195CE" w14:textId="77777777" w:rsidR="009D2E73" w:rsidRPr="009D2E73" w:rsidRDefault="009D2E73" w:rsidP="009D2E73">
            <w:pPr>
              <w:spacing w:after="160" w:line="278" w:lineRule="auto"/>
              <w:rPr>
                <w:rFonts w:eastAsia="Calibri"/>
              </w:rPr>
            </w:pPr>
            <w:r w:rsidRPr="009D2E73">
              <w:rPr>
                <w:rFonts w:eastAsia="Calibri"/>
              </w:rPr>
              <w:t>5425.64</w:t>
            </w:r>
          </w:p>
        </w:tc>
        <w:tc>
          <w:tcPr>
            <w:tcW w:w="1385" w:type="pct"/>
            <w:tcBorders>
              <w:top w:val="single" w:sz="4" w:space="0" w:color="auto"/>
            </w:tcBorders>
            <w:noWrap/>
          </w:tcPr>
          <w:p w14:paraId="01ACBEAB" w14:textId="77777777" w:rsidR="009D2E73" w:rsidRPr="009D2E73" w:rsidRDefault="009D2E73" w:rsidP="009D2E73">
            <w:pPr>
              <w:spacing w:after="160" w:line="278" w:lineRule="auto"/>
              <w:rPr>
                <w:rFonts w:eastAsia="Calibri"/>
              </w:rPr>
            </w:pPr>
            <w:r w:rsidRPr="009D2E73">
              <w:rPr>
                <w:rFonts w:eastAsia="Calibri"/>
              </w:rPr>
              <w:t>108512.82</w:t>
            </w:r>
          </w:p>
        </w:tc>
      </w:tr>
      <w:tr w:rsidR="009D2E73" w:rsidRPr="009D2E73" w14:paraId="199748C2" w14:textId="77777777" w:rsidTr="00822AA7">
        <w:trPr>
          <w:trHeight w:val="293"/>
        </w:trPr>
        <w:tc>
          <w:tcPr>
            <w:tcW w:w="615" w:type="pct"/>
            <w:noWrap/>
          </w:tcPr>
          <w:p w14:paraId="422B1120" w14:textId="77777777" w:rsidR="009D2E73" w:rsidRPr="009D2E73" w:rsidRDefault="009D2E73" w:rsidP="009D2E73">
            <w:pPr>
              <w:spacing w:after="160" w:line="278" w:lineRule="auto"/>
              <w:rPr>
                <w:rFonts w:eastAsia="Calibri"/>
              </w:rPr>
            </w:pPr>
            <w:r w:rsidRPr="009D2E73">
              <w:rPr>
                <w:rFonts w:eastAsia="Calibri"/>
              </w:rPr>
              <w:t>2016</w:t>
            </w:r>
          </w:p>
        </w:tc>
        <w:tc>
          <w:tcPr>
            <w:tcW w:w="1272" w:type="pct"/>
            <w:noWrap/>
          </w:tcPr>
          <w:p w14:paraId="093CC9DA" w14:textId="77777777" w:rsidR="009D2E73" w:rsidRPr="009D2E73" w:rsidRDefault="009D2E73" w:rsidP="009D2E73">
            <w:pPr>
              <w:spacing w:after="160" w:line="278" w:lineRule="auto"/>
              <w:rPr>
                <w:rFonts w:eastAsia="Calibri"/>
              </w:rPr>
            </w:pPr>
            <w:r w:rsidRPr="009D2E73">
              <w:rPr>
                <w:rFonts w:eastAsia="Calibri"/>
              </w:rPr>
              <w:t>115386.96</w:t>
            </w:r>
          </w:p>
        </w:tc>
        <w:tc>
          <w:tcPr>
            <w:tcW w:w="1728" w:type="pct"/>
            <w:noWrap/>
          </w:tcPr>
          <w:p w14:paraId="7C185FC5" w14:textId="77777777" w:rsidR="009D2E73" w:rsidRPr="009D2E73" w:rsidRDefault="009D2E73" w:rsidP="009D2E73">
            <w:pPr>
              <w:spacing w:after="160" w:line="278" w:lineRule="auto"/>
              <w:rPr>
                <w:rFonts w:eastAsia="Calibri"/>
              </w:rPr>
            </w:pPr>
            <w:r w:rsidRPr="009D2E73">
              <w:rPr>
                <w:rFonts w:eastAsia="Calibri"/>
                <w:noProof/>
              </w:rPr>
              <mc:AlternateContent>
                <mc:Choice Requires="wpi">
                  <w:drawing>
                    <wp:anchor distT="0" distB="0" distL="114300" distR="114300" simplePos="0" relativeHeight="251664384" behindDoc="0" locked="0" layoutInCell="1" allowOverlap="1" wp14:anchorId="45B15562" wp14:editId="3F255D07">
                      <wp:simplePos x="0" y="0"/>
                      <wp:positionH relativeFrom="column">
                        <wp:posOffset>157480</wp:posOffset>
                      </wp:positionH>
                      <wp:positionV relativeFrom="paragraph">
                        <wp:posOffset>334010</wp:posOffset>
                      </wp:positionV>
                      <wp:extent cx="635" cy="635"/>
                      <wp:effectExtent l="38100" t="38100" r="38100" b="38100"/>
                      <wp:wrapNone/>
                      <wp:docPr id="310095295"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24CB05" id="Ink 8" o:spid="_x0000_s1026" type="#_x0000_t75" style="position:absolute;margin-left:11.9pt;margin-top:25.8pt;width:1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">
                      <v:imagedata r:id="rId13" o:title=""/>
                    </v:shape>
                  </w:pict>
                </mc:Fallback>
              </mc:AlternateContent>
            </w:r>
            <w:r w:rsidRPr="009D2E73">
              <w:rPr>
                <w:rFonts w:eastAsia="Calibri"/>
              </w:rPr>
              <w:t>6073.00</w:t>
            </w:r>
          </w:p>
        </w:tc>
        <w:tc>
          <w:tcPr>
            <w:tcW w:w="1385" w:type="pct"/>
            <w:noWrap/>
          </w:tcPr>
          <w:p w14:paraId="4E1F15E1" w14:textId="77777777" w:rsidR="009D2E73" w:rsidRPr="009D2E73" w:rsidRDefault="009D2E73" w:rsidP="009D2E73">
            <w:pPr>
              <w:spacing w:after="160" w:line="278" w:lineRule="auto"/>
              <w:rPr>
                <w:rFonts w:eastAsia="Calibri"/>
              </w:rPr>
            </w:pPr>
            <w:r w:rsidRPr="009D2E73">
              <w:rPr>
                <w:rFonts w:eastAsia="Calibri"/>
              </w:rPr>
              <w:t>121459.96</w:t>
            </w:r>
          </w:p>
        </w:tc>
      </w:tr>
      <w:tr w:rsidR="009D2E73" w:rsidRPr="009D2E73" w14:paraId="424FD454" w14:textId="77777777" w:rsidTr="00822AA7">
        <w:trPr>
          <w:trHeight w:val="293"/>
        </w:trPr>
        <w:tc>
          <w:tcPr>
            <w:tcW w:w="615" w:type="pct"/>
            <w:noWrap/>
          </w:tcPr>
          <w:p w14:paraId="5BCF0328" w14:textId="77777777" w:rsidR="009D2E73" w:rsidRPr="009D2E73" w:rsidRDefault="009D2E73" w:rsidP="009D2E73">
            <w:pPr>
              <w:spacing w:after="160" w:line="278" w:lineRule="auto"/>
              <w:rPr>
                <w:rFonts w:eastAsia="Calibri"/>
              </w:rPr>
            </w:pPr>
            <w:r w:rsidRPr="009D2E73">
              <w:rPr>
                <w:rFonts w:eastAsia="Calibri"/>
              </w:rPr>
              <w:t>2017</w:t>
            </w:r>
          </w:p>
        </w:tc>
        <w:tc>
          <w:tcPr>
            <w:tcW w:w="1272" w:type="pct"/>
            <w:noWrap/>
          </w:tcPr>
          <w:p w14:paraId="2FB8F6B7" w14:textId="77777777" w:rsidR="009D2E73" w:rsidRPr="009D2E73" w:rsidRDefault="009D2E73" w:rsidP="009D2E73">
            <w:pPr>
              <w:spacing w:after="160" w:line="278" w:lineRule="auto"/>
              <w:rPr>
                <w:rFonts w:eastAsia="Calibri"/>
              </w:rPr>
            </w:pPr>
            <w:r w:rsidRPr="009D2E73">
              <w:rPr>
                <w:rFonts w:eastAsia="Calibri"/>
              </w:rPr>
              <w:t>105391.72</w:t>
            </w:r>
          </w:p>
        </w:tc>
        <w:tc>
          <w:tcPr>
            <w:tcW w:w="1728" w:type="pct"/>
            <w:noWrap/>
          </w:tcPr>
          <w:p w14:paraId="65DD9482" w14:textId="77777777" w:rsidR="009D2E73" w:rsidRPr="009D2E73" w:rsidRDefault="009D2E73" w:rsidP="009D2E73">
            <w:pPr>
              <w:spacing w:after="160" w:line="278" w:lineRule="auto"/>
              <w:rPr>
                <w:rFonts w:eastAsia="Calibri"/>
              </w:rPr>
            </w:pPr>
            <w:r w:rsidRPr="009D2E73">
              <w:rPr>
                <w:rFonts w:eastAsia="Calibri"/>
                <w:noProof/>
              </w:rPr>
              <mc:AlternateContent>
                <mc:Choice Requires="wpi">
                  <w:drawing>
                    <wp:anchor distT="0" distB="0" distL="114300" distR="114300" simplePos="0" relativeHeight="251662336" behindDoc="0" locked="0" layoutInCell="1" allowOverlap="1" wp14:anchorId="176EB9E0" wp14:editId="0DDD822C">
                      <wp:simplePos x="0" y="0"/>
                      <wp:positionH relativeFrom="column">
                        <wp:posOffset>530225</wp:posOffset>
                      </wp:positionH>
                      <wp:positionV relativeFrom="paragraph">
                        <wp:posOffset>8255</wp:posOffset>
                      </wp:positionV>
                      <wp:extent cx="635" cy="635"/>
                      <wp:effectExtent l="38100" t="38100" r="38100" b="38100"/>
                      <wp:wrapNone/>
                      <wp:docPr id="2107598242" name="Ink 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712B9E" id="Ink 6" o:spid="_x0000_s1026" type="#_x0000_t75" style="position:absolute;margin-left:41.25pt;margin-top:.15pt;width:1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">
                      <v:imagedata r:id="rId13" o:title=""/>
                    </v:shape>
                  </w:pict>
                </mc:Fallback>
              </mc:AlternateContent>
            </w:r>
            <w:r w:rsidRPr="009D2E73">
              <w:rPr>
                <w:rFonts w:eastAsia="Calibri"/>
              </w:rPr>
              <w:t>5546.93</w:t>
            </w:r>
          </w:p>
        </w:tc>
        <w:tc>
          <w:tcPr>
            <w:tcW w:w="1385" w:type="pct"/>
            <w:noWrap/>
          </w:tcPr>
          <w:p w14:paraId="00972AC1" w14:textId="77777777" w:rsidR="009D2E73" w:rsidRPr="009D2E73" w:rsidRDefault="009D2E73" w:rsidP="009D2E73">
            <w:pPr>
              <w:spacing w:after="160" w:line="278" w:lineRule="auto"/>
              <w:rPr>
                <w:rFonts w:eastAsia="Calibri"/>
              </w:rPr>
            </w:pPr>
            <w:r w:rsidRPr="009D2E73">
              <w:rPr>
                <w:rFonts w:eastAsia="Calibri"/>
              </w:rPr>
              <w:t>110938.66</w:t>
            </w:r>
          </w:p>
        </w:tc>
      </w:tr>
      <w:tr w:rsidR="009D2E73" w:rsidRPr="009D2E73" w14:paraId="00845E63" w14:textId="77777777" w:rsidTr="00822AA7">
        <w:trPr>
          <w:trHeight w:val="293"/>
        </w:trPr>
        <w:tc>
          <w:tcPr>
            <w:tcW w:w="615" w:type="pct"/>
            <w:noWrap/>
          </w:tcPr>
          <w:p w14:paraId="0B91666C" w14:textId="77777777" w:rsidR="009D2E73" w:rsidRPr="009D2E73" w:rsidRDefault="009D2E73" w:rsidP="009D2E73">
            <w:pPr>
              <w:spacing w:after="160" w:line="278" w:lineRule="auto"/>
              <w:rPr>
                <w:rFonts w:eastAsia="Calibri"/>
              </w:rPr>
            </w:pPr>
            <w:r w:rsidRPr="009D2E73">
              <w:rPr>
                <w:rFonts w:eastAsia="Calibri"/>
              </w:rPr>
              <w:t>2018</w:t>
            </w:r>
          </w:p>
        </w:tc>
        <w:tc>
          <w:tcPr>
            <w:tcW w:w="1272" w:type="pct"/>
            <w:noWrap/>
          </w:tcPr>
          <w:p w14:paraId="6412FC3F" w14:textId="77777777" w:rsidR="009D2E73" w:rsidRPr="009D2E73" w:rsidRDefault="009D2E73" w:rsidP="009D2E73">
            <w:pPr>
              <w:spacing w:after="160" w:line="278" w:lineRule="auto"/>
              <w:rPr>
                <w:rFonts w:eastAsia="Calibri"/>
              </w:rPr>
            </w:pPr>
            <w:r w:rsidRPr="009D2E73">
              <w:rPr>
                <w:rFonts w:eastAsia="Calibri"/>
              </w:rPr>
              <w:t>142387.14</w:t>
            </w:r>
          </w:p>
        </w:tc>
        <w:tc>
          <w:tcPr>
            <w:tcW w:w="1728" w:type="pct"/>
            <w:noWrap/>
          </w:tcPr>
          <w:p w14:paraId="4763F3DF" w14:textId="77777777" w:rsidR="009D2E73" w:rsidRPr="009D2E73" w:rsidRDefault="009D2E73" w:rsidP="009D2E73">
            <w:pPr>
              <w:spacing w:after="160" w:line="278" w:lineRule="auto"/>
              <w:rPr>
                <w:rFonts w:eastAsia="Calibri"/>
              </w:rPr>
            </w:pPr>
            <w:r w:rsidRPr="009D2E73">
              <w:rPr>
                <w:rFonts w:eastAsia="Calibri"/>
              </w:rPr>
              <w:t>7494.06</w:t>
            </w:r>
          </w:p>
        </w:tc>
        <w:tc>
          <w:tcPr>
            <w:tcW w:w="1385" w:type="pct"/>
            <w:noWrap/>
          </w:tcPr>
          <w:p w14:paraId="608F9CEF" w14:textId="77777777" w:rsidR="009D2E73" w:rsidRPr="009D2E73" w:rsidRDefault="009D2E73" w:rsidP="009D2E73">
            <w:pPr>
              <w:spacing w:after="160" w:line="278" w:lineRule="auto"/>
              <w:rPr>
                <w:rFonts w:eastAsia="Calibri"/>
              </w:rPr>
            </w:pPr>
            <w:r w:rsidRPr="009D2E73">
              <w:rPr>
                <w:rFonts w:eastAsia="Calibri"/>
              </w:rPr>
              <w:t>149881.20</w:t>
            </w:r>
          </w:p>
        </w:tc>
      </w:tr>
      <w:tr w:rsidR="009D2E73" w:rsidRPr="009D2E73" w14:paraId="1091A6EB" w14:textId="77777777" w:rsidTr="00822AA7">
        <w:trPr>
          <w:trHeight w:val="283"/>
        </w:trPr>
        <w:tc>
          <w:tcPr>
            <w:tcW w:w="615" w:type="pct"/>
            <w:noWrap/>
          </w:tcPr>
          <w:p w14:paraId="71259C1B" w14:textId="77777777" w:rsidR="009D2E73" w:rsidRPr="009D2E73" w:rsidRDefault="009D2E73" w:rsidP="009D2E73">
            <w:pPr>
              <w:spacing w:after="160" w:line="278" w:lineRule="auto"/>
              <w:rPr>
                <w:rFonts w:eastAsia="Calibri"/>
              </w:rPr>
            </w:pPr>
            <w:r w:rsidRPr="009D2E73">
              <w:rPr>
                <w:rFonts w:eastAsia="Calibri"/>
              </w:rPr>
              <w:t>2019</w:t>
            </w:r>
          </w:p>
        </w:tc>
        <w:tc>
          <w:tcPr>
            <w:tcW w:w="1272" w:type="pct"/>
            <w:noWrap/>
          </w:tcPr>
          <w:p w14:paraId="4AE2B517" w14:textId="77777777" w:rsidR="009D2E73" w:rsidRPr="009D2E73" w:rsidRDefault="009D2E73" w:rsidP="009D2E73">
            <w:pPr>
              <w:spacing w:after="160" w:line="278" w:lineRule="auto"/>
              <w:rPr>
                <w:rFonts w:eastAsia="Calibri"/>
              </w:rPr>
            </w:pPr>
            <w:r w:rsidRPr="009D2E73">
              <w:rPr>
                <w:rFonts w:eastAsia="Calibri"/>
              </w:rPr>
              <w:t>162834.47</w:t>
            </w:r>
          </w:p>
        </w:tc>
        <w:tc>
          <w:tcPr>
            <w:tcW w:w="1728" w:type="pct"/>
            <w:noWrap/>
          </w:tcPr>
          <w:p w14:paraId="764A0D57" w14:textId="77777777" w:rsidR="009D2E73" w:rsidRPr="009D2E73" w:rsidRDefault="009D2E73" w:rsidP="009D2E73">
            <w:pPr>
              <w:spacing w:after="160" w:line="278" w:lineRule="auto"/>
              <w:rPr>
                <w:rFonts w:eastAsia="Calibri"/>
              </w:rPr>
            </w:pPr>
            <w:r w:rsidRPr="009D2E73">
              <w:rPr>
                <w:rFonts w:eastAsia="Calibri"/>
              </w:rPr>
              <w:t>8570.24</w:t>
            </w:r>
          </w:p>
        </w:tc>
        <w:tc>
          <w:tcPr>
            <w:tcW w:w="1385" w:type="pct"/>
            <w:noWrap/>
          </w:tcPr>
          <w:p w14:paraId="11EEC895" w14:textId="77777777" w:rsidR="009D2E73" w:rsidRPr="009D2E73" w:rsidRDefault="009D2E73" w:rsidP="009D2E73">
            <w:pPr>
              <w:spacing w:after="160" w:line="278" w:lineRule="auto"/>
              <w:rPr>
                <w:rFonts w:eastAsia="Calibri"/>
              </w:rPr>
            </w:pPr>
            <w:r w:rsidRPr="009D2E73">
              <w:rPr>
                <w:rFonts w:eastAsia="Calibri"/>
              </w:rPr>
              <w:t>171404.70</w:t>
            </w:r>
          </w:p>
        </w:tc>
      </w:tr>
      <w:tr w:rsidR="009D2E73" w:rsidRPr="009D2E73" w14:paraId="19350A6E" w14:textId="77777777" w:rsidTr="00822AA7">
        <w:trPr>
          <w:trHeight w:val="283"/>
        </w:trPr>
        <w:tc>
          <w:tcPr>
            <w:tcW w:w="615" w:type="pct"/>
            <w:noWrap/>
          </w:tcPr>
          <w:p w14:paraId="3EBD2DFC" w14:textId="77777777" w:rsidR="009D2E73" w:rsidRPr="009D2E73" w:rsidRDefault="009D2E73" w:rsidP="009D2E73">
            <w:pPr>
              <w:spacing w:after="160" w:line="278" w:lineRule="auto"/>
              <w:rPr>
                <w:rFonts w:eastAsia="Calibri"/>
              </w:rPr>
            </w:pPr>
            <w:r w:rsidRPr="009D2E73">
              <w:rPr>
                <w:rFonts w:eastAsia="Calibri"/>
              </w:rPr>
              <w:t>2020</w:t>
            </w:r>
          </w:p>
        </w:tc>
        <w:tc>
          <w:tcPr>
            <w:tcW w:w="1272" w:type="pct"/>
            <w:noWrap/>
          </w:tcPr>
          <w:p w14:paraId="7A99E141" w14:textId="77777777" w:rsidR="009D2E73" w:rsidRPr="009D2E73" w:rsidRDefault="009D2E73" w:rsidP="009D2E73">
            <w:pPr>
              <w:spacing w:after="160" w:line="278" w:lineRule="auto"/>
              <w:rPr>
                <w:rFonts w:eastAsia="Calibri"/>
              </w:rPr>
            </w:pPr>
            <w:r w:rsidRPr="009D2E73">
              <w:rPr>
                <w:rFonts w:eastAsia="Calibri"/>
              </w:rPr>
              <w:t>128703.92</w:t>
            </w:r>
          </w:p>
        </w:tc>
        <w:tc>
          <w:tcPr>
            <w:tcW w:w="1728" w:type="pct"/>
            <w:noWrap/>
          </w:tcPr>
          <w:p w14:paraId="7C636A1A" w14:textId="77777777" w:rsidR="009D2E73" w:rsidRPr="009D2E73" w:rsidRDefault="009D2E73" w:rsidP="009D2E73">
            <w:pPr>
              <w:spacing w:after="160" w:line="278" w:lineRule="auto"/>
              <w:rPr>
                <w:rFonts w:eastAsia="Calibri"/>
              </w:rPr>
            </w:pPr>
            <w:r w:rsidRPr="009D2E73">
              <w:rPr>
                <w:rFonts w:eastAsia="Calibri"/>
                <w:noProof/>
              </w:rPr>
              <mc:AlternateContent>
                <mc:Choice Requires="wpi">
                  <w:drawing>
                    <wp:anchor distT="0" distB="0" distL="114300" distR="114300" simplePos="0" relativeHeight="251663360" behindDoc="0" locked="0" layoutInCell="1" allowOverlap="1" wp14:anchorId="05D78384" wp14:editId="37DD14E7">
                      <wp:simplePos x="0" y="0"/>
                      <wp:positionH relativeFrom="column">
                        <wp:posOffset>544830</wp:posOffset>
                      </wp:positionH>
                      <wp:positionV relativeFrom="paragraph">
                        <wp:posOffset>307975</wp:posOffset>
                      </wp:positionV>
                      <wp:extent cx="635" cy="635"/>
                      <wp:effectExtent l="38100" t="38100" r="38100" b="38100"/>
                      <wp:wrapNone/>
                      <wp:docPr id="1764538909"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401203" id="Ink 7" o:spid="_x0000_s1026" type="#_x0000_t75" style="position:absolute;margin-left:42.4pt;margin-top:23.75pt;width:1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">
                      <v:imagedata r:id="rId13" o:title=""/>
                    </v:shape>
                  </w:pict>
                </mc:Fallback>
              </mc:AlternateContent>
            </w:r>
            <w:r w:rsidRPr="009D2E73">
              <w:rPr>
                <w:rFonts w:eastAsia="Calibri"/>
              </w:rPr>
              <w:t>8128.67</w:t>
            </w:r>
          </w:p>
        </w:tc>
        <w:tc>
          <w:tcPr>
            <w:tcW w:w="1385" w:type="pct"/>
            <w:noWrap/>
          </w:tcPr>
          <w:p w14:paraId="0CEA7271" w14:textId="77777777" w:rsidR="009D2E73" w:rsidRPr="009D2E73" w:rsidRDefault="009D2E73" w:rsidP="009D2E73">
            <w:pPr>
              <w:spacing w:after="160" w:line="278" w:lineRule="auto"/>
              <w:rPr>
                <w:rFonts w:eastAsia="Calibri"/>
              </w:rPr>
            </w:pPr>
            <w:r w:rsidRPr="009D2E73">
              <w:rPr>
                <w:rFonts w:eastAsia="Calibri"/>
              </w:rPr>
              <w:t>136832.59</w:t>
            </w:r>
          </w:p>
        </w:tc>
      </w:tr>
      <w:tr w:rsidR="009D2E73" w:rsidRPr="009D2E73" w14:paraId="083E609C" w14:textId="77777777" w:rsidTr="00822AA7">
        <w:trPr>
          <w:trHeight w:val="283"/>
        </w:trPr>
        <w:tc>
          <w:tcPr>
            <w:tcW w:w="615" w:type="pct"/>
            <w:noWrap/>
          </w:tcPr>
          <w:p w14:paraId="22DDEC57" w14:textId="77777777" w:rsidR="009D2E73" w:rsidRPr="009D2E73" w:rsidRDefault="009D2E73" w:rsidP="009D2E73">
            <w:pPr>
              <w:spacing w:after="160" w:line="278" w:lineRule="auto"/>
              <w:rPr>
                <w:rFonts w:eastAsia="Calibri"/>
              </w:rPr>
            </w:pPr>
            <w:r w:rsidRPr="009D2E73">
              <w:rPr>
                <w:rFonts w:eastAsia="Calibri"/>
              </w:rPr>
              <w:t>2021</w:t>
            </w:r>
          </w:p>
        </w:tc>
        <w:tc>
          <w:tcPr>
            <w:tcW w:w="1272" w:type="pct"/>
            <w:noWrap/>
          </w:tcPr>
          <w:p w14:paraId="36C078EF" w14:textId="77777777" w:rsidR="009D2E73" w:rsidRPr="009D2E73" w:rsidRDefault="009D2E73" w:rsidP="009D2E73">
            <w:pPr>
              <w:spacing w:after="160" w:line="278" w:lineRule="auto"/>
              <w:rPr>
                <w:rFonts w:eastAsia="Calibri"/>
              </w:rPr>
            </w:pPr>
            <w:r w:rsidRPr="009D2E73">
              <w:rPr>
                <w:rFonts w:eastAsia="Calibri"/>
              </w:rPr>
              <w:t>177327.31</w:t>
            </w:r>
          </w:p>
        </w:tc>
        <w:tc>
          <w:tcPr>
            <w:tcW w:w="1728" w:type="pct"/>
            <w:noWrap/>
          </w:tcPr>
          <w:p w14:paraId="10EC2C90" w14:textId="77777777" w:rsidR="009D2E73" w:rsidRPr="009D2E73" w:rsidRDefault="009D2E73" w:rsidP="009D2E73">
            <w:pPr>
              <w:spacing w:after="160" w:line="278" w:lineRule="auto"/>
              <w:rPr>
                <w:rFonts w:eastAsia="Calibri"/>
              </w:rPr>
            </w:pPr>
            <w:r w:rsidRPr="009D2E73">
              <w:rPr>
                <w:rFonts w:eastAsia="Calibri"/>
              </w:rPr>
              <w:t>8866.37</w:t>
            </w:r>
          </w:p>
        </w:tc>
        <w:tc>
          <w:tcPr>
            <w:tcW w:w="1385" w:type="pct"/>
            <w:noWrap/>
          </w:tcPr>
          <w:p w14:paraId="4F764B95" w14:textId="77777777" w:rsidR="009D2E73" w:rsidRPr="009D2E73" w:rsidRDefault="009D2E73" w:rsidP="009D2E73">
            <w:pPr>
              <w:spacing w:after="160" w:line="278" w:lineRule="auto"/>
              <w:rPr>
                <w:rFonts w:eastAsia="Calibri"/>
              </w:rPr>
            </w:pPr>
            <w:r w:rsidRPr="009D2E73">
              <w:rPr>
                <w:rFonts w:eastAsia="Calibri"/>
              </w:rPr>
              <w:t>186193.67</w:t>
            </w:r>
          </w:p>
        </w:tc>
      </w:tr>
      <w:tr w:rsidR="009D2E73" w:rsidRPr="009D2E73" w14:paraId="35D6B6E8" w14:textId="77777777" w:rsidTr="00822AA7">
        <w:trPr>
          <w:trHeight w:val="215"/>
        </w:trPr>
        <w:tc>
          <w:tcPr>
            <w:tcW w:w="615" w:type="pct"/>
            <w:noWrap/>
          </w:tcPr>
          <w:p w14:paraId="5C0CED1A" w14:textId="77777777" w:rsidR="009D2E73" w:rsidRPr="009D2E73" w:rsidRDefault="009D2E73" w:rsidP="009D2E73">
            <w:pPr>
              <w:spacing w:after="160" w:line="278" w:lineRule="auto"/>
              <w:rPr>
                <w:rFonts w:eastAsia="Calibri"/>
              </w:rPr>
            </w:pPr>
            <w:r w:rsidRPr="009D2E73">
              <w:rPr>
                <w:rFonts w:eastAsia="Calibri"/>
              </w:rPr>
              <w:t xml:space="preserve">Total </w:t>
            </w:r>
          </w:p>
        </w:tc>
        <w:tc>
          <w:tcPr>
            <w:tcW w:w="1272" w:type="pct"/>
            <w:noWrap/>
            <w:vAlign w:val="center"/>
          </w:tcPr>
          <w:p w14:paraId="76F0F3A1" w14:textId="77777777" w:rsidR="009D2E73" w:rsidRPr="009D2E73" w:rsidRDefault="009D2E73" w:rsidP="009D2E73">
            <w:pPr>
              <w:spacing w:after="160" w:line="278" w:lineRule="auto"/>
              <w:rPr>
                <w:rFonts w:eastAsia="Calibri"/>
              </w:rPr>
            </w:pPr>
            <w:r w:rsidRPr="009D2E73">
              <w:rPr>
                <w:rFonts w:eastAsia="Calibri"/>
              </w:rPr>
              <w:t>935118.04</w:t>
            </w:r>
          </w:p>
        </w:tc>
        <w:tc>
          <w:tcPr>
            <w:tcW w:w="1728" w:type="pct"/>
            <w:noWrap/>
            <w:vAlign w:val="center"/>
          </w:tcPr>
          <w:p w14:paraId="14BF6AFE" w14:textId="77777777" w:rsidR="009D2E73" w:rsidRPr="009D2E73" w:rsidRDefault="009D2E73" w:rsidP="009D2E73">
            <w:pPr>
              <w:spacing w:after="160" w:line="278" w:lineRule="auto"/>
              <w:rPr>
                <w:rFonts w:eastAsia="Calibri"/>
              </w:rPr>
            </w:pPr>
            <w:r w:rsidRPr="009D2E73">
              <w:rPr>
                <w:rFonts w:eastAsia="Calibri"/>
              </w:rPr>
              <w:t>50104.91</w:t>
            </w:r>
          </w:p>
        </w:tc>
        <w:tc>
          <w:tcPr>
            <w:tcW w:w="1385" w:type="pct"/>
            <w:noWrap/>
            <w:vAlign w:val="center"/>
          </w:tcPr>
          <w:p w14:paraId="0E783D5C" w14:textId="77777777" w:rsidR="009D2E73" w:rsidRPr="009D2E73" w:rsidRDefault="009D2E73" w:rsidP="009D2E73">
            <w:pPr>
              <w:spacing w:after="160" w:line="278" w:lineRule="auto"/>
              <w:rPr>
                <w:rFonts w:eastAsia="Calibri"/>
              </w:rPr>
            </w:pPr>
            <w:r w:rsidRPr="009D2E73">
              <w:rPr>
                <w:rFonts w:eastAsia="Calibri"/>
              </w:rPr>
              <w:t>985223.24</w:t>
            </w:r>
          </w:p>
        </w:tc>
      </w:tr>
    </w:tbl>
    <w:p w14:paraId="60B65977" w14:textId="77777777" w:rsidR="0037597C" w:rsidRDefault="0037597C" w:rsidP="0037597C">
      <w:pPr>
        <w:spacing w:after="160" w:line="278" w:lineRule="auto"/>
        <w:jc w:val="left"/>
        <w:rPr>
          <w:rFonts w:ascii="Times New Roman" w:eastAsia="Calibri" w:hAnsi="Times New Roman" w:cs="Times New Roman"/>
          <w:kern w:val="0"/>
          <w14:ligatures w14:val="none"/>
        </w:rPr>
      </w:pPr>
    </w:p>
    <w:p w14:paraId="11B0423D" w14:textId="736C42DE" w:rsidR="009D2E73" w:rsidRPr="009D2E73" w:rsidRDefault="009D2E73" w:rsidP="009D2E73">
      <w:pPr>
        <w:spacing w:after="160"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14:ligatures w14:val="none"/>
        </w:rPr>
        <w:t xml:space="preserve">The data presented in Table </w:t>
      </w:r>
      <w:r w:rsidR="0037597C">
        <w:rPr>
          <w:rFonts w:ascii="Times New Roman" w:eastAsia="Calibri" w:hAnsi="Times New Roman" w:cs="Times New Roman"/>
          <w:kern w:val="0"/>
          <w14:ligatures w14:val="none"/>
        </w:rPr>
        <w:t xml:space="preserve">2 </w:t>
      </w:r>
      <w:r w:rsidRPr="009D2E73">
        <w:rPr>
          <w:rFonts w:ascii="Times New Roman" w:eastAsia="Calibri" w:hAnsi="Times New Roman" w:cs="Times New Roman"/>
          <w:kern w:val="0"/>
          <w14:ligatures w14:val="none"/>
        </w:rPr>
        <w:t>indicates that the U.S. President’s Emergency Plan for AIDS Relief (PEPFAR) was the primary funding source for the Prevention of Mother-to-Child Transmission (PMTCT) program in Benue State, Nigeria, from 2015 to 2021.</w:t>
      </w:r>
      <w:r w:rsidR="0037597C">
        <w:rPr>
          <w:rFonts w:ascii="Times New Roman" w:eastAsia="Calibri" w:hAnsi="Times New Roman" w:cs="Times New Roman"/>
          <w:kern w:val="0"/>
          <w14:ligatures w14:val="none"/>
        </w:rPr>
        <w:t xml:space="preserve"> </w:t>
      </w:r>
      <w:r w:rsidRPr="009D2E73">
        <w:rPr>
          <w:rFonts w:ascii="Times New Roman" w:eastAsia="Calibri" w:hAnsi="Times New Roman" w:cs="Times New Roman"/>
          <w:kern w:val="0"/>
          <w14:ligatures w14:val="none"/>
        </w:rPr>
        <w:t xml:space="preserve">The data shown in table 2 clearly illustrates the funding distribution for the Prevention of Mother-to-Child Transmission (PMTCT) program in Benue State, Nigeria, from 2015 to 2021. In 2015, the total funding for the program was $108,512.82, with $103,087.18 coming from donors and $5,425.64 from the government. This means that 95% of the total funding was provided by donors. The following year, 2016, </w:t>
      </w:r>
      <w:r w:rsidRPr="009D2E73">
        <w:rPr>
          <w:rFonts w:ascii="Times New Roman" w:eastAsia="Calibri" w:hAnsi="Times New Roman" w:cs="Times New Roman"/>
          <w:kern w:val="0"/>
          <w14:ligatures w14:val="none"/>
        </w:rPr>
        <w:lastRenderedPageBreak/>
        <w:t xml:space="preserve">experienced an increase in total funding to $121,459.96, with $115,386.96 from donors and $6,073.00 from the government, again representing a similar proportion of 95% donor funding. </w:t>
      </w:r>
    </w:p>
    <w:p w14:paraId="31E9C6B3" w14:textId="77777777" w:rsidR="009D2E73" w:rsidRPr="009D2E73" w:rsidRDefault="009D2E73" w:rsidP="009D2E73">
      <w:pPr>
        <w:spacing w:after="160"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14:ligatures w14:val="none"/>
        </w:rPr>
        <w:t>In 2017, total funding decreased slightly to US$110,938.66, with US$105,391.72 from donors and US$5,546.94 from the government, maintaining the pattern of heavy reliance on external sources, as donors accounted for 95% of the funding. By 2018, total funding increased significantly to US$149,881.20, with US$142,387.14 from donors and US$7,494.06 from the government, again reflecting that 95% of the financing was donor-based. The upward trend continued in 2019, with total funding reaching US$171,404.70, of which US$162,834.47 came from donors and US$8,570.24 from the government, maintaining the same funding ratio.</w:t>
      </w:r>
    </w:p>
    <w:p w14:paraId="70787EC4" w14:textId="203ECC04" w:rsidR="009D2E73" w:rsidRDefault="009D2E73" w:rsidP="009D2E73">
      <w:pPr>
        <w:spacing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14:ligatures w14:val="none"/>
        </w:rPr>
        <w:t xml:space="preserve">In 2020, total funding decreased slightly to US$136,832.59, with US$128,703.92 coming from donors and US$8,128.67 from the government. Donor contributions remained dominant at 94%. The highest funding was recorded in 2021, </w:t>
      </w:r>
      <w:proofErr w:type="spellStart"/>
      <w:r w:rsidR="0037597C">
        <w:rPr>
          <w:rFonts w:ascii="Times New Roman" w:eastAsia="Calibri" w:hAnsi="Times New Roman" w:cs="Times New Roman"/>
          <w:kern w:val="0"/>
          <w14:ligatures w14:val="none"/>
        </w:rPr>
        <w:t>totalling</w:t>
      </w:r>
      <w:proofErr w:type="spellEnd"/>
      <w:r w:rsidRPr="009D2E73">
        <w:rPr>
          <w:rFonts w:ascii="Times New Roman" w:eastAsia="Calibri" w:hAnsi="Times New Roman" w:cs="Times New Roman"/>
          <w:kern w:val="0"/>
          <w14:ligatures w14:val="none"/>
        </w:rPr>
        <w:t xml:space="preserve"> US$186,193.67. Donors contributed US$177,327.31, while the government provided US$8,866.37, with donors accounting for 95% of the total funding.</w:t>
      </w:r>
    </w:p>
    <w:p w14:paraId="76AA1CCF" w14:textId="77777777" w:rsidR="0037597C" w:rsidRPr="009D2E73" w:rsidRDefault="0037597C" w:rsidP="009D2E73">
      <w:pPr>
        <w:spacing w:line="480" w:lineRule="auto"/>
        <w:rPr>
          <w:rFonts w:ascii="Times New Roman" w:eastAsia="Calibri" w:hAnsi="Times New Roman" w:cs="Times New Roman"/>
          <w:kern w:val="0"/>
          <w14:ligatures w14:val="none"/>
        </w:rPr>
      </w:pPr>
    </w:p>
    <w:p w14:paraId="0EAB2F48" w14:textId="77777777" w:rsidR="0037597C" w:rsidRDefault="0037597C" w:rsidP="0037597C">
      <w:pPr>
        <w:spacing w:line="240" w:lineRule="auto"/>
        <w:jc w:val="left"/>
        <w:rPr>
          <w:rFonts w:ascii="Times New Roman" w:eastAsia="Calibri" w:hAnsi="Times New Roman" w:cs="Times New Roman"/>
          <w:kern w:val="0"/>
          <w:lang w:val="en-GB"/>
          <w14:ligatures w14:val="none"/>
        </w:rPr>
      </w:pPr>
      <w:r w:rsidRPr="009D2E73">
        <w:rPr>
          <w:rFonts w:ascii="Times New Roman" w:eastAsia="Calibri" w:hAnsi="Times New Roman" w:cs="Times New Roman"/>
          <w:noProof/>
          <w:kern w:val="0"/>
          <w:lang w:val="en-GB"/>
          <w14:ligatures w14:val="none"/>
        </w:rPr>
        <w:drawing>
          <wp:inline distT="0" distB="0" distL="0" distR="0" wp14:anchorId="771B55CD" wp14:editId="3BA59BB5">
            <wp:extent cx="5705475" cy="2041455"/>
            <wp:effectExtent l="0" t="0" r="0" b="0"/>
            <wp:docPr id="1522204270" name="Picture 152220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04270" name="Picture 15222042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830547" cy="2086206"/>
                    </a:xfrm>
                    <a:prstGeom prst="rect">
                      <a:avLst/>
                    </a:prstGeom>
                    <a:noFill/>
                    <a:ln>
                      <a:noFill/>
                    </a:ln>
                  </pic:spPr>
                </pic:pic>
              </a:graphicData>
            </a:graphic>
          </wp:inline>
        </w:drawing>
      </w:r>
      <w:bookmarkStart w:id="12" w:name="_Toc202844237"/>
      <w:bookmarkStart w:id="13" w:name="_Hlk198002589"/>
    </w:p>
    <w:p w14:paraId="6730DEB1" w14:textId="77777777" w:rsidR="0037597C" w:rsidRDefault="0037597C" w:rsidP="0037597C">
      <w:pPr>
        <w:spacing w:line="240" w:lineRule="auto"/>
        <w:jc w:val="left"/>
        <w:rPr>
          <w:rFonts w:ascii="Times New Roman" w:eastAsia="Calibri" w:hAnsi="Times New Roman" w:cs="Times New Roman"/>
          <w:kern w:val="0"/>
          <w:lang w:val="en-GB"/>
          <w14:ligatures w14:val="none"/>
        </w:rPr>
      </w:pPr>
    </w:p>
    <w:p w14:paraId="79B915C4" w14:textId="26BDAFDF" w:rsidR="009D2E73" w:rsidRPr="009D2E73" w:rsidRDefault="009D2E73" w:rsidP="0037597C">
      <w:pPr>
        <w:spacing w:line="240" w:lineRule="auto"/>
        <w:jc w:val="left"/>
        <w:rPr>
          <w:rFonts w:ascii="Times New Roman" w:eastAsia="Calibri" w:hAnsi="Times New Roman" w:cs="Times New Roman"/>
          <w:kern w:val="0"/>
          <w:lang w:val="en-GB"/>
          <w14:ligatures w14:val="none"/>
        </w:rPr>
      </w:pPr>
      <w:r w:rsidRPr="009D2E73">
        <w:rPr>
          <w:rFonts w:ascii="Times New Roman" w:eastAsia="Calibri" w:hAnsi="Times New Roman" w:cs="Times New Roman"/>
          <w:b/>
          <w:iCs/>
          <w:noProof/>
        </w:rPr>
        <mc:AlternateContent>
          <mc:Choice Requires="wpi">
            <w:drawing>
              <wp:anchor distT="0" distB="0" distL="114300" distR="114300" simplePos="0" relativeHeight="251666432" behindDoc="0" locked="0" layoutInCell="1" allowOverlap="1" wp14:anchorId="6964DE70" wp14:editId="5DB65FAE">
                <wp:simplePos x="0" y="0"/>
                <wp:positionH relativeFrom="column">
                  <wp:posOffset>4878705</wp:posOffset>
                </wp:positionH>
                <wp:positionV relativeFrom="paragraph">
                  <wp:posOffset>3523615</wp:posOffset>
                </wp:positionV>
                <wp:extent cx="635" cy="635"/>
                <wp:effectExtent l="38100" t="38100" r="38100" b="38100"/>
                <wp:wrapNone/>
                <wp:docPr id="643848919"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CA682C" id="Ink 17" o:spid="_x0000_s1026" type="#_x0000_t75" style="position:absolute;margin-left:383.65pt;margin-top:276.95pt;width:1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">
                <v:imagedata r:id="rId13" o:title=""/>
              </v:shape>
            </w:pict>
          </mc:Fallback>
        </mc:AlternateContent>
      </w:r>
      <w:r w:rsidRPr="009D2E73">
        <w:rPr>
          <w:rFonts w:ascii="Times New Roman" w:eastAsia="Calibri" w:hAnsi="Times New Roman" w:cs="Times New Roman"/>
          <w:b/>
          <w:iCs/>
        </w:rPr>
        <w:t xml:space="preserve">Figure 1: </w:t>
      </w:r>
      <w:r w:rsidR="0037597C">
        <w:rPr>
          <w:rFonts w:ascii="Times New Roman" w:eastAsia="Calibri" w:hAnsi="Times New Roman" w:cs="Times New Roman"/>
          <w:b/>
          <w:iCs/>
        </w:rPr>
        <w:t>Year-by-year</w:t>
      </w:r>
      <w:r w:rsidRPr="009D2E73">
        <w:rPr>
          <w:rFonts w:ascii="Times New Roman" w:eastAsia="Calibri" w:hAnsi="Times New Roman" w:cs="Times New Roman"/>
          <w:b/>
          <w:iCs/>
        </w:rPr>
        <w:t xml:space="preserve"> trends of the magnitude of funding by donors for PMTCT in Benue State</w:t>
      </w:r>
      <w:bookmarkEnd w:id="12"/>
    </w:p>
    <w:bookmarkEnd w:id="13"/>
    <w:p w14:paraId="3E02C53E" w14:textId="1D9FAE72" w:rsidR="009D2E73" w:rsidRPr="009D2E73" w:rsidRDefault="009D2E73" w:rsidP="0037597C">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14:ligatures w14:val="none"/>
        </w:rPr>
        <w:lastRenderedPageBreak/>
        <w:t>The bar chart shows the trend of donor funding for the Prevention of Mother-to-Child Transmission (PMTCT) program in Benue State from 2015 to 2021. Overall, the chart indicates a steady increase in donor funding over the years, as shown by the dashed blue trendline and its linear equation: y = 10957x + 89760. This means that, on average, funding rose each year. The R² value of 0.6824 suggests that about 68.24% of the variation in funding can be explained by the year, reflecting a fairly strong positive linear relationship, although other factors probably also influence the funding trends. Additionally, the P-value of 0.022 (which is less than 0.05) shows that the upward trend is statistically significant, meaning it is unlikely to have happened by chance.</w:t>
      </w:r>
    </w:p>
    <w:p w14:paraId="0B55C241" w14:textId="77777777" w:rsidR="009D2E73" w:rsidRPr="009D2E73" w:rsidRDefault="009D2E73" w:rsidP="009D2E73">
      <w:pPr>
        <w:spacing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14:ligatures w14:val="none"/>
        </w:rPr>
        <w:t>In terms of year-by-year funding analysis, 2015 saw initial funding of slightly more than $100,000. In 2016, there was a significant increase, reaching around $115,000. However, in 2017, a noticeable dip occurred, with funding falling to around $105,000, marking a deviation from the overall upward trend. The following year, 2018, saw a substantial rebound, with funding climbing to over $140,000, marking a strong recovery from the previous year. In 2019, funding continued to rise, reaching a new peak of over $160,000. Yet, in 2020, there was another decrease, bringing the funding just below $130,000. This dip can likely be attributed to the global challenges posed by the COVID-19 pandemic, which impacted funding sources worldwide. Finally, in 2021, funding reached its highest point, significantly exceeding $175,000, marking a strong recovery and renewed donor commitment.</w:t>
      </w:r>
    </w:p>
    <w:p w14:paraId="7409EC36" w14:textId="77777777" w:rsidR="009D2E73" w:rsidRDefault="009D2E73" w:rsidP="009D2E73">
      <w:pPr>
        <w:spacing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14:ligatures w14:val="none"/>
        </w:rPr>
        <w:t xml:space="preserve">While the overall trend showed positive growth, the chart also revealed fluctuations in funding amounts, especially the declines in 2017 and 2020. Despite these ups and downs, the significant boost in funding by 2021 highlights the long-term increase in donor support for the PMTCT program in Benue State. The trendline further supports this, indicating that although funding varied </w:t>
      </w:r>
      <w:r w:rsidRPr="009D2E73">
        <w:rPr>
          <w:rFonts w:ascii="Times New Roman" w:eastAsia="Calibri" w:hAnsi="Times New Roman" w:cs="Times New Roman"/>
          <w:kern w:val="0"/>
          <w14:ligatures w14:val="none"/>
        </w:rPr>
        <w:lastRenderedPageBreak/>
        <w:t>each year, the general direction was upward, with the highest levels seen toward the end of the period.</w:t>
      </w:r>
    </w:p>
    <w:p w14:paraId="578DD95A" w14:textId="19A60FAB" w:rsidR="00F26827" w:rsidRDefault="0037597C" w:rsidP="00F26827">
      <w:pPr>
        <w:spacing w:line="480" w:lineRule="auto"/>
        <w:rPr>
          <w:rFonts w:ascii="Times New Roman" w:eastAsia="Calibri" w:hAnsi="Times New Roman" w:cs="Times New Roman"/>
          <w:kern w:val="0"/>
          <w14:ligatures w14:val="none"/>
        </w:rPr>
      </w:pPr>
      <w:r w:rsidRPr="009D2E73">
        <w:rPr>
          <w:rFonts w:ascii="Times New Roman" w:eastAsia="Times New Roman" w:hAnsi="Times New Roman" w:cs="Times New Roman"/>
          <w:noProof/>
          <w:kern w:val="0"/>
          <w14:ligatures w14:val="none"/>
        </w:rPr>
        <w:drawing>
          <wp:inline distT="0" distB="0" distL="0" distR="0" wp14:anchorId="1DB2812C" wp14:editId="3FAD55CB">
            <wp:extent cx="5942724" cy="2333625"/>
            <wp:effectExtent l="0" t="0" r="1270" b="0"/>
            <wp:docPr id="1604118872" name="Picture 1604118872" descr="C:\Users\HP\AppData\Local\Packages\Microsoft.Windows.Photos_8wekyb3d8bbwe\TempState\ShareServiceTempFolder\chart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18872" name="Picture 1604118872" descr="C:\Users\HP\AppData\Local\Packages\Microsoft.Windows.Photos_8wekyb3d8bbwe\TempState\ShareServiceTempFolder\chart (1).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950694" cy="2336755"/>
                    </a:xfrm>
                    <a:prstGeom prst="rect">
                      <a:avLst/>
                    </a:prstGeom>
                    <a:noFill/>
                    <a:ln>
                      <a:noFill/>
                    </a:ln>
                  </pic:spPr>
                </pic:pic>
              </a:graphicData>
            </a:graphic>
          </wp:inline>
        </w:drawing>
      </w:r>
      <w:r w:rsidR="009D2E73" w:rsidRPr="009D2E73">
        <w:rPr>
          <w:rFonts w:ascii="Times New Roman" w:eastAsia="Times New Roman" w:hAnsi="Times New Roman" w:cs="Times New Roman"/>
          <w:noProof/>
          <w:kern w:val="0"/>
        </w:rPr>
        <mc:AlternateContent>
          <mc:Choice Requires="wpi">
            <w:drawing>
              <wp:anchor distT="0" distB="0" distL="114300" distR="114300" simplePos="0" relativeHeight="251665408" behindDoc="0" locked="0" layoutInCell="1" allowOverlap="1" wp14:anchorId="38816CC1" wp14:editId="5835FA15">
                <wp:simplePos x="0" y="0"/>
                <wp:positionH relativeFrom="column">
                  <wp:posOffset>3747135</wp:posOffset>
                </wp:positionH>
                <wp:positionV relativeFrom="paragraph">
                  <wp:posOffset>2543810</wp:posOffset>
                </wp:positionV>
                <wp:extent cx="635" cy="635"/>
                <wp:effectExtent l="38100" t="38100" r="38100" b="37465"/>
                <wp:wrapNone/>
                <wp:docPr id="757422885" name="Ink 143"/>
                <wp:cNvGraphicFramePr/>
                <a:graphic xmlns:a="http://schemas.openxmlformats.org/drawingml/2006/main">
                  <a:graphicData uri="http://schemas.microsoft.com/office/word/2010/wordprocessingInk">
                    <w14:contentPart bwMode="auto" r:id="rId21">
                      <w14:nvContentPartPr>
                        <w14:cNvContentPartPr/>
                      </w14:nvContentPartPr>
                      <w14:xfrm>
                        <a:off x="0" y="0"/>
                        <a:ext cx="360" cy="7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C111F8" id="Ink 143" o:spid="_x0000_s1026" type="#_x0000_t75" style="position:absolute;margin-left:294.55pt;margin-top:199.8pt;width:1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">
                <v:imagedata r:id="rId13" o:title=""/>
              </v:shape>
            </w:pict>
          </mc:Fallback>
        </mc:AlternateContent>
      </w:r>
      <w:bookmarkStart w:id="14" w:name="_Toc197903790"/>
      <w:bookmarkStart w:id="15" w:name="_Toc202844238"/>
      <w:r w:rsidR="009D2E73" w:rsidRPr="009D2E73">
        <w:rPr>
          <w:rFonts w:ascii="Times New Roman" w:eastAsia="Calibri" w:hAnsi="Times New Roman" w:cs="Times New Roman"/>
          <w:b/>
          <w:iCs/>
        </w:rPr>
        <w:t>Figure 2</w:t>
      </w:r>
      <w:r w:rsidR="00C74A5D">
        <w:rPr>
          <w:rFonts w:ascii="Times New Roman" w:eastAsia="Calibri" w:hAnsi="Times New Roman" w:cs="Times New Roman"/>
          <w:b/>
          <w:iCs/>
        </w:rPr>
        <w:t>:</w:t>
      </w:r>
      <w:r w:rsidR="009D2E73" w:rsidRPr="009D2E73">
        <w:rPr>
          <w:rFonts w:ascii="Times New Roman" w:eastAsia="Calibri" w:hAnsi="Times New Roman" w:cs="Times New Roman"/>
          <w:b/>
          <w:iCs/>
        </w:rPr>
        <w:t xml:space="preserve"> The proportion of local (domestic) funding for PMTCT </w:t>
      </w:r>
      <w:proofErr w:type="spellStart"/>
      <w:r w:rsidR="009D2E73" w:rsidRPr="009D2E73">
        <w:rPr>
          <w:rFonts w:ascii="Times New Roman" w:eastAsia="Calibri" w:hAnsi="Times New Roman" w:cs="Times New Roman"/>
          <w:b/>
          <w:iCs/>
        </w:rPr>
        <w:t>programme</w:t>
      </w:r>
      <w:proofErr w:type="spellEnd"/>
      <w:r w:rsidR="009D2E73" w:rsidRPr="009D2E73">
        <w:rPr>
          <w:rFonts w:ascii="Times New Roman" w:eastAsia="Calibri" w:hAnsi="Times New Roman" w:cs="Times New Roman"/>
          <w:b/>
          <w:iCs/>
        </w:rPr>
        <w:t xml:space="preserve"> delivery in Benue State</w:t>
      </w:r>
      <w:r w:rsidR="00C74A5D">
        <w:rPr>
          <w:rFonts w:ascii="Times New Roman" w:eastAsia="Calibri" w:hAnsi="Times New Roman" w:cs="Times New Roman"/>
          <w:b/>
          <w:iCs/>
        </w:rPr>
        <w:t>,</w:t>
      </w:r>
      <w:r w:rsidR="009D2E73" w:rsidRPr="009D2E73">
        <w:rPr>
          <w:rFonts w:ascii="Times New Roman" w:eastAsia="Calibri" w:hAnsi="Times New Roman" w:cs="Times New Roman"/>
          <w:b/>
          <w:iCs/>
        </w:rPr>
        <w:t xml:space="preserve"> Nigeria</w:t>
      </w:r>
      <w:r w:rsidR="00C74A5D">
        <w:rPr>
          <w:rFonts w:ascii="Times New Roman" w:eastAsia="Calibri" w:hAnsi="Times New Roman" w:cs="Times New Roman"/>
          <w:b/>
          <w:iCs/>
        </w:rPr>
        <w:t>,</w:t>
      </w:r>
      <w:r w:rsidR="009D2E73" w:rsidRPr="009D2E73">
        <w:rPr>
          <w:rFonts w:ascii="Times New Roman" w:eastAsia="Calibri" w:hAnsi="Times New Roman" w:cs="Times New Roman"/>
          <w:b/>
          <w:iCs/>
        </w:rPr>
        <w:t xml:space="preserve"> between 2015-2021</w:t>
      </w:r>
      <w:bookmarkEnd w:id="14"/>
      <w:bookmarkEnd w:id="15"/>
    </w:p>
    <w:p w14:paraId="571DF41F" w14:textId="43908231" w:rsidR="009D2E73" w:rsidRPr="009D2E73" w:rsidRDefault="009D2E73" w:rsidP="00F26827">
      <w:pPr>
        <w:spacing w:line="480" w:lineRule="auto"/>
        <w:rPr>
          <w:rFonts w:ascii="Times New Roman" w:eastAsia="Calibri" w:hAnsi="Times New Roman" w:cs="Times New Roman"/>
          <w:kern w:val="0"/>
          <w14:ligatures w14:val="none"/>
        </w:rPr>
      </w:pPr>
      <w:r w:rsidRPr="009D2E73">
        <w:rPr>
          <w:rFonts w:ascii="Times New Roman" w:eastAsia="Calibri" w:hAnsi="Times New Roman" w:cs="Times New Roman"/>
          <w:kern w:val="0"/>
          <w:lang w:val="en-GB"/>
          <w14:ligatures w14:val="none"/>
        </w:rPr>
        <w:t xml:space="preserve">Despite minor fluctuations, the overall distribution of funding remained largely consistent, with donor funding comprising around 95% and local funding around 5% throughout the period. This stable ratio suggests a structural, rather than transitional, funding arrangement, with minimal progress in increasing domestic ownership of PMTCT financing over </w:t>
      </w:r>
      <w:r w:rsidR="00C74A5D">
        <w:rPr>
          <w:rFonts w:ascii="Times New Roman" w:eastAsia="Calibri" w:hAnsi="Times New Roman" w:cs="Times New Roman"/>
          <w:kern w:val="0"/>
          <w:lang w:val="en-GB"/>
          <w14:ligatures w14:val="none"/>
        </w:rPr>
        <w:t>the seven years</w:t>
      </w:r>
      <w:r w:rsidRPr="009D2E73">
        <w:rPr>
          <w:rFonts w:ascii="Times New Roman" w:eastAsia="Calibri" w:hAnsi="Times New Roman" w:cs="Times New Roman"/>
          <w:kern w:val="0"/>
          <w:lang w:val="en-GB"/>
          <w14:ligatures w14:val="none"/>
        </w:rPr>
        <w:t>.</w:t>
      </w:r>
    </w:p>
    <w:p w14:paraId="332B1CE2" w14:textId="1D0B0B80" w:rsidR="009D2E73" w:rsidRPr="009D2E73" w:rsidRDefault="009D2E73" w:rsidP="009D2E73">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lang w:val="en-GB"/>
          <w14:ligatures w14:val="none"/>
        </w:rPr>
        <w:t xml:space="preserve">The most notable year-on-year increase occurred between 2015 and 2016, when funding grew from $5,425.64 to $6,073.00, representing a 74.18% rise. This mirrored the pattern of donor funding during the same period. However, from 2016 to 2017, there was a slight decrease of 8.66%, suggesting a potential setback in domestic resource </w:t>
      </w:r>
      <w:r w:rsidR="00C74A5D">
        <w:rPr>
          <w:rFonts w:ascii="Times New Roman" w:eastAsia="Calibri" w:hAnsi="Times New Roman" w:cs="Times New Roman"/>
          <w:kern w:val="0"/>
          <w:lang w:val="en-GB"/>
          <w14:ligatures w14:val="none"/>
        </w:rPr>
        <w:t>mobilisation</w:t>
      </w:r>
      <w:r w:rsidRPr="009D2E73">
        <w:rPr>
          <w:rFonts w:ascii="Times New Roman" w:eastAsia="Calibri" w:hAnsi="Times New Roman" w:cs="Times New Roman"/>
          <w:kern w:val="0"/>
          <w:lang w:val="en-GB"/>
          <w14:ligatures w14:val="none"/>
        </w:rPr>
        <w:t>. From 2017 onward, funding showed consistent annual growth, ranging from 12.71% to 35.55%, indicating a positive trend in domestic commitment, albeit with small absolute amounts. The highest funding level was recorded in 2021 at $8,866.80, more than triple the amount in 2015, reflecting significant relative growth over the study period.</w:t>
      </w:r>
    </w:p>
    <w:p w14:paraId="17FFD8DB" w14:textId="77777777" w:rsidR="009D2E73" w:rsidRPr="009D2E73" w:rsidRDefault="009D2E73" w:rsidP="009D2E73">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lang w:val="en-GB"/>
          <w14:ligatures w14:val="none"/>
        </w:rPr>
        <w:lastRenderedPageBreak/>
        <w:t>While both funding sources displayed an upward trend, the increase in donor funding was more substantial in absolute terms, further widening the gap between domestic and external financing. In terms of the proportion of donor funding versus government contributions, the analysis revealed that the Nigerian government's contribution to PMTCT programmes in Benue State from 2015 to 2022 totalled $59,591.71, consistently accounting for about 5% of the total funding. Regression analysis revealed that this proportion remained unchanged from 2015 to 2021, with an R² value of 0.0155 and a non-significant p-value of 0.991, indicating that there was no significant shift toward increased domestic financing.</w:t>
      </w:r>
    </w:p>
    <w:p w14:paraId="4D2EF95D" w14:textId="77777777" w:rsidR="009D2E73" w:rsidRPr="009D2E73" w:rsidRDefault="009D2E73" w:rsidP="009D2E73">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lang w:val="en-GB"/>
          <w14:ligatures w14:val="none"/>
        </w:rPr>
        <w:t>In contrast, the trend in domestic contributions showed a near doubling from $5,425.64 in 2015 to $9,486.00 in 2022. Regression analysis (R² = 0.825, p = 0.003) and Pearson correlation (r = 0.924, p = 0.001) revealed that, although the increase in absolute terms was modest, it represented a consistent and statistically significant upward trend.</w:t>
      </w:r>
    </w:p>
    <w:p w14:paraId="1E213A48" w14:textId="77777777" w:rsidR="009D2E73" w:rsidRPr="009D2E73" w:rsidRDefault="009D2E73" w:rsidP="009D2E73">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lang w:val="en-GB"/>
          <w14:ligatures w14:val="none"/>
        </w:rPr>
        <w:t>The proportion of donor versus local funding remained stable over the study period. Donor funding consistently accounted for 94.06% to 96.15% of the total annual funding, while local funding made up 3.85% to 5.94%. The highest share of local funding occurred in 2020 at 5.94%, with the lowest in 2017 at 3.85%.</w:t>
      </w:r>
    </w:p>
    <w:p w14:paraId="7BC5994B" w14:textId="77777777" w:rsidR="009D2E73" w:rsidRPr="009D2E73" w:rsidRDefault="009D2E73" w:rsidP="009D2E73">
      <w:pPr>
        <w:spacing w:line="480" w:lineRule="auto"/>
        <w:rPr>
          <w:rFonts w:ascii="Times New Roman" w:eastAsia="Calibri" w:hAnsi="Times New Roman" w:cs="Times New Roman"/>
          <w:kern w:val="0"/>
          <w:lang w:val="en-GB"/>
          <w14:ligatures w14:val="none"/>
        </w:rPr>
      </w:pPr>
    </w:p>
    <w:p w14:paraId="6696DAD7" w14:textId="77777777" w:rsidR="009D2E73" w:rsidRPr="009D2E73" w:rsidRDefault="009D2E73" w:rsidP="009D2E73">
      <w:pPr>
        <w:spacing w:line="480" w:lineRule="auto"/>
        <w:rPr>
          <w:rFonts w:ascii="Times New Roman" w:eastAsia="Calibri" w:hAnsi="Times New Roman" w:cs="Times New Roman"/>
          <w:kern w:val="0"/>
          <w:lang w:val="en-GB"/>
          <w14:ligatures w14:val="none"/>
        </w:rPr>
      </w:pPr>
    </w:p>
    <w:p w14:paraId="4456490A" w14:textId="77777777" w:rsidR="009D2E73" w:rsidRPr="009D2E73" w:rsidRDefault="009D2E73" w:rsidP="009D2E73">
      <w:pPr>
        <w:spacing w:line="240" w:lineRule="auto"/>
        <w:jc w:val="left"/>
        <w:rPr>
          <w:rFonts w:ascii="Times New Roman" w:eastAsia="Calibri" w:hAnsi="Times New Roman" w:cs="Times New Roman"/>
          <w:i/>
          <w:iCs/>
          <w:kern w:val="0"/>
          <w:lang w:val="en-GB"/>
          <w14:ligatures w14:val="none"/>
        </w:rPr>
      </w:pPr>
      <w:r w:rsidRPr="009D2E73">
        <w:rPr>
          <w:rFonts w:ascii="Times New Roman" w:eastAsia="Calibri" w:hAnsi="Times New Roman" w:cs="Times New Roman"/>
          <w:i/>
          <w:iCs/>
          <w:kern w:val="0"/>
          <w:lang w:val="en-GB"/>
          <w14:ligatures w14:val="none"/>
        </w:rPr>
        <w:br w:type="page"/>
      </w:r>
    </w:p>
    <w:p w14:paraId="3D3CE3CB" w14:textId="77777777" w:rsidR="009D2E73" w:rsidRPr="009D2E73" w:rsidRDefault="009D2E73" w:rsidP="009D2E73">
      <w:pPr>
        <w:spacing w:before="120" w:after="120" w:line="480" w:lineRule="auto"/>
        <w:ind w:left="270" w:firstLine="364"/>
        <w:rPr>
          <w:rFonts w:ascii="Times New Roman" w:eastAsia="Calibri" w:hAnsi="Times New Roman" w:cs="Times New Roman"/>
          <w:i/>
          <w:kern w:val="0"/>
          <w:lang w:val="en-GB"/>
          <w14:ligatures w14:val="none"/>
        </w:rPr>
      </w:pPr>
      <w:r w:rsidRPr="009D2E73">
        <w:rPr>
          <w:rFonts w:ascii="Times New Roman" w:eastAsia="Calibri" w:hAnsi="Times New Roman" w:cs="Times New Roman"/>
          <w:noProof/>
          <w:kern w:val="0"/>
          <w:lang w:val="en-GB"/>
          <w14:ligatures w14:val="none"/>
        </w:rPr>
        <w:lastRenderedPageBreak/>
        <w:drawing>
          <wp:inline distT="0" distB="0" distL="0" distR="0" wp14:anchorId="72910013" wp14:editId="273DE4A7">
            <wp:extent cx="5334000" cy="2624455"/>
            <wp:effectExtent l="0" t="0" r="0" b="4445"/>
            <wp:docPr id="1689798940" name="Picture 168979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98940" name="Picture 16897989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363818" cy="2639126"/>
                    </a:xfrm>
                    <a:prstGeom prst="rect">
                      <a:avLst/>
                    </a:prstGeom>
                    <a:noFill/>
                    <a:ln>
                      <a:noFill/>
                    </a:ln>
                  </pic:spPr>
                </pic:pic>
              </a:graphicData>
            </a:graphic>
          </wp:inline>
        </w:drawing>
      </w:r>
      <w:r w:rsidRPr="009D2E73">
        <w:rPr>
          <w:rFonts w:ascii="Times New Roman" w:eastAsia="Calibri" w:hAnsi="Times New Roman" w:cs="Times New Roman"/>
          <w:i/>
          <w:kern w:val="0"/>
          <w:lang w:val="en-GB"/>
          <w14:ligatures w14:val="none"/>
        </w:rPr>
        <w:t xml:space="preserve"> </w:t>
      </w:r>
    </w:p>
    <w:p w14:paraId="7181F695" w14:textId="77777777" w:rsidR="00F26827" w:rsidRDefault="009D2E73" w:rsidP="00F26827">
      <w:pPr>
        <w:spacing w:line="240" w:lineRule="auto"/>
        <w:rPr>
          <w:rFonts w:ascii="Times New Roman" w:eastAsia="Calibri" w:hAnsi="Times New Roman" w:cs="Times New Roman"/>
          <w:b/>
          <w:iCs/>
          <w:color w:val="00B050"/>
        </w:rPr>
      </w:pPr>
      <w:bookmarkStart w:id="16" w:name="_Toc202844239"/>
      <w:r w:rsidRPr="009D2E73">
        <w:rPr>
          <w:rFonts w:ascii="Times New Roman" w:eastAsia="Calibri" w:hAnsi="Times New Roman" w:cs="Times New Roman"/>
          <w:b/>
          <w:iCs/>
        </w:rPr>
        <w:t>Figure 3: Correlation between donor PMTCT expenditure in Benue State and Domestic expenditures</w:t>
      </w:r>
      <w:bookmarkEnd w:id="16"/>
    </w:p>
    <w:p w14:paraId="0A115A5D" w14:textId="4AEFEDC8" w:rsidR="009D2E73" w:rsidRPr="009D2E73" w:rsidRDefault="009D2E73" w:rsidP="00F26827">
      <w:pPr>
        <w:spacing w:line="480" w:lineRule="auto"/>
        <w:rPr>
          <w:rFonts w:ascii="Times New Roman" w:eastAsia="Calibri" w:hAnsi="Times New Roman" w:cs="Times New Roman"/>
          <w:b/>
          <w:iCs/>
          <w:color w:val="00B050"/>
        </w:rPr>
      </w:pPr>
      <w:r w:rsidRPr="009D2E73">
        <w:rPr>
          <w:rFonts w:ascii="Times New Roman" w:eastAsia="Calibri" w:hAnsi="Times New Roman" w:cs="Times New Roman"/>
        </w:rPr>
        <w:t xml:space="preserve"> </w:t>
      </w:r>
      <w:r w:rsidRPr="009D2E73">
        <w:rPr>
          <w:rFonts w:ascii="Times New Roman" w:eastAsia="Calibri" w:hAnsi="Times New Roman" w:cs="Times New Roman"/>
          <w:kern w:val="0"/>
          <w:lang w:val="en-GB"/>
          <w14:ligatures w14:val="none"/>
        </w:rPr>
        <w:t>Figure 3 shows the connection between donor funding and local government spending on PMTCT (Prevention of Mother-to-Child Transmission) programs in Benue State over seven years, from 2015 to 2021. The scatter plot and the regression line indicate a strong positive linear relationship between the two sources of funding. The regression equation (y=0.0418x + 1523.4) suggests that for every additional 1000 US Dollars received from donors, local government spending increases by approximately 41.80 US Dollars. This relationship is statistically significant, with an R² value of 0.8789, meaning nearly 88% of the variation in local government expenditure can be explained by donor funding levels. The p-value of 0,003 further confirms the significance of this link.</w:t>
      </w:r>
    </w:p>
    <w:p w14:paraId="56C459AE" w14:textId="6E3AC0B5" w:rsidR="009D2E73" w:rsidRPr="009D2E73" w:rsidRDefault="009D2E73" w:rsidP="009D2E73">
      <w:pPr>
        <w:spacing w:line="480" w:lineRule="auto"/>
        <w:rPr>
          <w:rFonts w:ascii="Times New Roman" w:eastAsia="Calibri" w:hAnsi="Times New Roman" w:cs="Times New Roman"/>
          <w:kern w:val="0"/>
          <w:lang w:val="en-GB"/>
          <w14:ligatures w14:val="none"/>
        </w:rPr>
      </w:pPr>
      <w:r w:rsidRPr="009D2E73">
        <w:rPr>
          <w:rFonts w:ascii="Times New Roman" w:eastAsia="Calibri" w:hAnsi="Times New Roman" w:cs="Times New Roman"/>
          <w:kern w:val="0"/>
          <w:lang w:val="en-GB"/>
          <w14:ligatures w14:val="none"/>
        </w:rPr>
        <w:t xml:space="preserve">This pattern suggests that donor contributions may act as a catalyst, encouraging increased domestic investment in PMTCT services.  Although the local government’s share of total funding remained relatively small ranging from 3.85% annually, there appears to be a responsive pattern, with local financing increasing alongside donor support.  The year 2022 saw the highest proportion of domestic financing at 5.94%, while 2017 recorded the lowest at 3.85%. Overall, while international donors continue to provide the vast majority of PMTCT funding in Benue State, the </w:t>
      </w:r>
      <w:r w:rsidRPr="009D2E73">
        <w:rPr>
          <w:rFonts w:ascii="Times New Roman" w:eastAsia="Calibri" w:hAnsi="Times New Roman" w:cs="Times New Roman"/>
          <w:kern w:val="0"/>
          <w:lang w:val="en-GB"/>
          <w14:ligatures w14:val="none"/>
        </w:rPr>
        <w:lastRenderedPageBreak/>
        <w:t>positive correlation suggests a potentially strategic opportunity to leverage donor investments and strengthen the domestic commitment and financial sustainability of the programme.</w:t>
      </w:r>
    </w:p>
    <w:p w14:paraId="4995188E" w14:textId="77777777" w:rsidR="000729A2" w:rsidRPr="000729A2" w:rsidRDefault="000729A2" w:rsidP="000729A2">
      <w:pPr>
        <w:spacing w:line="480" w:lineRule="auto"/>
        <w:rPr>
          <w:rFonts w:ascii="Times New Roman" w:eastAsia="Calibri" w:hAnsi="Times New Roman" w:cs="Times New Roman"/>
          <w:kern w:val="0"/>
          <w:lang w:val="en-GB"/>
          <w14:ligatures w14:val="none"/>
        </w:rPr>
      </w:pPr>
    </w:p>
    <w:p w14:paraId="77DBD0E1" w14:textId="77777777" w:rsidR="000729A2" w:rsidRPr="000729A2" w:rsidRDefault="000729A2" w:rsidP="000729A2">
      <w:pPr>
        <w:spacing w:line="480" w:lineRule="auto"/>
        <w:rPr>
          <w:rFonts w:ascii="Times New Roman" w:eastAsia="Calibri" w:hAnsi="Times New Roman" w:cs="Times New Roman"/>
          <w:kern w:val="0"/>
          <w:lang w:val="en-GB"/>
          <w14:ligatures w14:val="none"/>
        </w:rPr>
      </w:pPr>
      <w:r w:rsidRPr="000729A2">
        <w:rPr>
          <w:rFonts w:ascii="Times New Roman" w:eastAsia="Calibri" w:hAnsi="Times New Roman" w:cs="Times New Roman"/>
          <w:noProof/>
          <w:kern w:val="0"/>
          <w:lang w:val="en-GB"/>
          <w14:ligatures w14:val="none"/>
        </w:rPr>
        <w:drawing>
          <wp:inline distT="0" distB="0" distL="0" distR="0" wp14:anchorId="43AD024D" wp14:editId="21D9F55A">
            <wp:extent cx="4499297" cy="3162300"/>
            <wp:effectExtent l="0" t="0" r="0" b="0"/>
            <wp:docPr id="1863954551" name="Picture 186395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54551" name="Picture 18639545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517444" cy="3175055"/>
                    </a:xfrm>
                    <a:prstGeom prst="rect">
                      <a:avLst/>
                    </a:prstGeom>
                    <a:noFill/>
                    <a:ln>
                      <a:noFill/>
                    </a:ln>
                  </pic:spPr>
                </pic:pic>
              </a:graphicData>
            </a:graphic>
          </wp:inline>
        </w:drawing>
      </w:r>
    </w:p>
    <w:p w14:paraId="46E94B03" w14:textId="77777777" w:rsidR="000729A2" w:rsidRPr="000729A2" w:rsidRDefault="000729A2" w:rsidP="000729A2">
      <w:pPr>
        <w:spacing w:line="480" w:lineRule="auto"/>
        <w:rPr>
          <w:rFonts w:ascii="Times New Roman" w:eastAsia="Calibri" w:hAnsi="Times New Roman" w:cs="Times New Roman"/>
          <w:kern w:val="0"/>
          <w:lang w:val="en-GB"/>
          <w14:ligatures w14:val="none"/>
        </w:rPr>
      </w:pPr>
    </w:p>
    <w:p w14:paraId="7EEF94EB" w14:textId="2E40BD91" w:rsidR="000729A2" w:rsidRPr="000729A2" w:rsidRDefault="000729A2" w:rsidP="000729A2">
      <w:pPr>
        <w:spacing w:line="240" w:lineRule="auto"/>
        <w:rPr>
          <w:rFonts w:ascii="Times New Roman" w:eastAsia="Calibri" w:hAnsi="Times New Roman" w:cs="Times New Roman"/>
          <w:b/>
          <w:iCs/>
        </w:rPr>
      </w:pPr>
      <w:bookmarkStart w:id="17" w:name="_Toc202844248"/>
      <w:r w:rsidRPr="000729A2">
        <w:rPr>
          <w:rFonts w:ascii="Times New Roman" w:eastAsia="Calibri" w:hAnsi="Times New Roman" w:cs="Times New Roman"/>
          <w:b/>
          <w:iCs/>
        </w:rPr>
        <w:t>Figure 4: Trends in the number of children tested per year in Benue State (2015-2021)</w:t>
      </w:r>
      <w:bookmarkEnd w:id="17"/>
    </w:p>
    <w:p w14:paraId="5C1A8362" w14:textId="77777777" w:rsidR="00F26827" w:rsidRDefault="00F26827" w:rsidP="00F26827">
      <w:pPr>
        <w:spacing w:line="240" w:lineRule="auto"/>
        <w:jc w:val="left"/>
        <w:rPr>
          <w:rFonts w:ascii="Times New Roman" w:eastAsia="Calibri" w:hAnsi="Times New Roman" w:cs="Times New Roman"/>
          <w:i/>
          <w:iCs/>
          <w:lang w:val="en-GB"/>
        </w:rPr>
      </w:pPr>
    </w:p>
    <w:p w14:paraId="17CBC3C6" w14:textId="64DBB779" w:rsidR="000729A2" w:rsidRDefault="000729A2" w:rsidP="00F26827">
      <w:pPr>
        <w:spacing w:line="480" w:lineRule="auto"/>
        <w:rPr>
          <w:rFonts w:ascii="Times New Roman" w:eastAsia="Calibri" w:hAnsi="Times New Roman" w:cs="Times New Roman"/>
          <w:kern w:val="0"/>
          <w:lang w:val="en-GB"/>
          <w14:ligatures w14:val="none"/>
        </w:rPr>
      </w:pPr>
      <w:r w:rsidRPr="000729A2">
        <w:rPr>
          <w:rFonts w:ascii="Times New Roman" w:eastAsia="Calibri" w:hAnsi="Times New Roman" w:cs="Times New Roman"/>
          <w:kern w:val="0"/>
          <w:lang w:val="en-GB"/>
          <w14:ligatures w14:val="none"/>
        </w:rPr>
        <w:t xml:space="preserve">Regarding trends in the number of children tested per year, a consistent increase was noted (70 in 2015 to 2,865 in 2021, LR: RÂ² = 0.6681, P = 0.036 and Pearson Correlation: 0.817, P=0.012). The high RÂ² value (0.6681) and statistical significance (P=0.036) provide strong evidence that this upward trend represents a genuine improvement in EID coverage rather than random variation.   One standout feature in this analysis was a dramatic increase in the number of children tested in 2016 followed by a steep decline and then a steady increase. This pattern suggests a potential pilot or intensive campaign in 2016 that was not sustained at the same level but was followed by more gradual and sustainable improvements in subsequent years. Further, a strong correlation was observed between the number of children tested and donor funding (Pearson Correlation, 0.636, </w:t>
      </w:r>
      <w:r w:rsidRPr="000729A2">
        <w:rPr>
          <w:rFonts w:ascii="Times New Roman" w:eastAsia="Calibri" w:hAnsi="Times New Roman" w:cs="Times New Roman"/>
          <w:kern w:val="0"/>
          <w:lang w:val="en-GB"/>
          <w14:ligatures w14:val="none"/>
        </w:rPr>
        <w:lastRenderedPageBreak/>
        <w:t>P=0.049). The statistical significance of this correlation (P=0.049) confirms that increased donor funding is associated with higher numbers of children tested, providing evidence that financial resources have translated into improved EID service delivery.</w:t>
      </w:r>
    </w:p>
    <w:p w14:paraId="45166F96" w14:textId="55C94019" w:rsidR="00C74A5D" w:rsidRPr="000729A2" w:rsidRDefault="00C74A5D" w:rsidP="00F26827">
      <w:pPr>
        <w:spacing w:line="480" w:lineRule="auto"/>
        <w:rPr>
          <w:rFonts w:ascii="Times New Roman" w:eastAsia="Calibri" w:hAnsi="Times New Roman" w:cs="Times New Roman"/>
          <w:b/>
          <w:iCs/>
          <w:lang w:val="en-GB"/>
        </w:rPr>
      </w:pPr>
      <w:r w:rsidRPr="000729A2">
        <w:rPr>
          <w:rFonts w:ascii="Times New Roman" w:eastAsia="Calibri" w:hAnsi="Times New Roman" w:cs="Times New Roman"/>
          <w:noProof/>
          <w:kern w:val="0"/>
          <w:lang w:val="en-GB"/>
          <w14:ligatures w14:val="none"/>
        </w:rPr>
        <w:drawing>
          <wp:inline distT="0" distB="0" distL="0" distR="0" wp14:anchorId="24ACEB6E" wp14:editId="0B35B9BC">
            <wp:extent cx="5943600" cy="2348158"/>
            <wp:effectExtent l="0" t="0" r="0" b="0"/>
            <wp:docPr id="1891340089" name="Picture 189134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40089" name="Picture 18913400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943600" cy="2348158"/>
                    </a:xfrm>
                    <a:prstGeom prst="rect">
                      <a:avLst/>
                    </a:prstGeom>
                    <a:noFill/>
                    <a:ln>
                      <a:noFill/>
                    </a:ln>
                  </pic:spPr>
                </pic:pic>
              </a:graphicData>
            </a:graphic>
          </wp:inline>
        </w:drawing>
      </w:r>
    </w:p>
    <w:p w14:paraId="60A4F343" w14:textId="51177380" w:rsidR="00C74A5D" w:rsidRDefault="00C74A5D" w:rsidP="00C74A5D">
      <w:pPr>
        <w:spacing w:line="240" w:lineRule="auto"/>
        <w:rPr>
          <w:rFonts w:ascii="Times New Roman" w:eastAsia="Calibri" w:hAnsi="Times New Roman" w:cs="Times New Roman"/>
          <w:b/>
          <w:iCs/>
        </w:rPr>
      </w:pPr>
      <w:bookmarkStart w:id="18" w:name="_Toc202844249"/>
      <w:r w:rsidRPr="000729A2">
        <w:rPr>
          <w:rFonts w:ascii="Times New Roman" w:eastAsia="Calibri" w:hAnsi="Times New Roman" w:cs="Times New Roman"/>
          <w:b/>
          <w:iCs/>
        </w:rPr>
        <w:t xml:space="preserve">Figure </w:t>
      </w:r>
      <w:r>
        <w:rPr>
          <w:rFonts w:ascii="Times New Roman" w:eastAsia="Calibri" w:hAnsi="Times New Roman" w:cs="Times New Roman"/>
          <w:b/>
          <w:iCs/>
        </w:rPr>
        <w:t>5</w:t>
      </w:r>
      <w:r w:rsidRPr="000729A2">
        <w:rPr>
          <w:rFonts w:ascii="Times New Roman" w:eastAsia="Calibri" w:hAnsi="Times New Roman" w:cs="Times New Roman"/>
          <w:b/>
          <w:iCs/>
        </w:rPr>
        <w:t>: Relationship between donor funding and number of children tested in Benue State</w:t>
      </w:r>
      <w:r>
        <w:rPr>
          <w:rFonts w:ascii="Times New Roman" w:eastAsia="Calibri" w:hAnsi="Times New Roman" w:cs="Times New Roman"/>
          <w:b/>
          <w:iCs/>
        </w:rPr>
        <w:t>,</w:t>
      </w:r>
      <w:r w:rsidRPr="000729A2">
        <w:rPr>
          <w:rFonts w:ascii="Times New Roman" w:eastAsia="Calibri" w:hAnsi="Times New Roman" w:cs="Times New Roman"/>
          <w:b/>
          <w:iCs/>
        </w:rPr>
        <w:t xml:space="preserve"> 2015-2021</w:t>
      </w:r>
      <w:bookmarkEnd w:id="18"/>
      <w:r>
        <w:rPr>
          <w:rFonts w:ascii="Times New Roman" w:eastAsia="Calibri" w:hAnsi="Times New Roman" w:cs="Times New Roman"/>
          <w:b/>
          <w:iCs/>
        </w:rPr>
        <w:t>.</w:t>
      </w:r>
    </w:p>
    <w:p w14:paraId="7E57189F" w14:textId="77777777" w:rsidR="00C74A5D" w:rsidRDefault="00C74A5D" w:rsidP="00C74A5D">
      <w:pPr>
        <w:spacing w:line="240" w:lineRule="auto"/>
        <w:rPr>
          <w:rFonts w:ascii="Times New Roman" w:eastAsia="Calibri" w:hAnsi="Times New Roman" w:cs="Times New Roman"/>
          <w:b/>
          <w:iCs/>
        </w:rPr>
      </w:pPr>
    </w:p>
    <w:p w14:paraId="6581E5B8" w14:textId="7B737D01" w:rsidR="00C74A5D" w:rsidRDefault="00C74A5D" w:rsidP="00C74A5D">
      <w:pPr>
        <w:spacing w:line="480" w:lineRule="auto"/>
        <w:rPr>
          <w:rFonts w:ascii="Times New Roman" w:eastAsia="Calibri" w:hAnsi="Times New Roman" w:cs="Times New Roman"/>
          <w:kern w:val="0"/>
          <w:lang w:val="en-GB"/>
          <w14:ligatures w14:val="none"/>
        </w:rPr>
      </w:pPr>
      <w:r w:rsidRPr="000729A2">
        <w:rPr>
          <w:rFonts w:ascii="Times New Roman" w:eastAsia="Calibri" w:hAnsi="Times New Roman" w:cs="Times New Roman"/>
          <w:kern w:val="0"/>
          <w:lang w:val="en-GB"/>
          <w14:ligatures w14:val="none"/>
        </w:rPr>
        <w:t xml:space="preserve">Regarding trends in the number of children tested per year, as shown in Figures </w:t>
      </w:r>
      <w:r w:rsidR="00BD6520">
        <w:rPr>
          <w:rFonts w:ascii="Times New Roman" w:eastAsia="Calibri" w:hAnsi="Times New Roman" w:cs="Times New Roman"/>
          <w:kern w:val="0"/>
          <w14:ligatures w14:val="none"/>
        </w:rPr>
        <w:t xml:space="preserve">4 </w:t>
      </w:r>
      <w:r w:rsidRPr="000729A2">
        <w:rPr>
          <w:rFonts w:ascii="Times New Roman" w:eastAsia="Calibri" w:hAnsi="Times New Roman" w:cs="Times New Roman"/>
          <w:kern w:val="0"/>
          <w:lang w:val="en-GB"/>
          <w14:ligatures w14:val="none"/>
        </w:rPr>
        <w:t xml:space="preserve">and </w:t>
      </w:r>
      <w:r w:rsidR="00BD6520">
        <w:rPr>
          <w:rFonts w:ascii="Times New Roman" w:eastAsia="Calibri" w:hAnsi="Times New Roman" w:cs="Times New Roman"/>
          <w:kern w:val="0"/>
          <w14:ligatures w14:val="none"/>
        </w:rPr>
        <w:t>5</w:t>
      </w:r>
      <w:r w:rsidRPr="000729A2">
        <w:rPr>
          <w:rFonts w:ascii="Times New Roman" w:eastAsia="Calibri" w:hAnsi="Times New Roman" w:cs="Times New Roman"/>
          <w:kern w:val="0"/>
          <w:lang w:val="en-GB"/>
          <w14:ligatures w14:val="none"/>
        </w:rPr>
        <w:t>, above, a consistent increase (70 in 2015 to 2865 in 2021, LR: R2 = 0/6681, P</w:t>
      </w:r>
      <w:r>
        <w:rPr>
          <w:rFonts w:ascii="Times New Roman" w:eastAsia="Calibri" w:hAnsi="Times New Roman" w:cs="Times New Roman"/>
          <w:kern w:val="0"/>
          <w:lang w:val="en-GB"/>
          <w14:ligatures w14:val="none"/>
        </w:rPr>
        <w:t xml:space="preserve"> </w:t>
      </w:r>
      <w:r w:rsidRPr="000729A2">
        <w:rPr>
          <w:rFonts w:ascii="Times New Roman" w:eastAsia="Calibri" w:hAnsi="Times New Roman" w:cs="Times New Roman"/>
          <w:kern w:val="0"/>
          <w:lang w:val="en-GB"/>
          <w14:ligatures w14:val="none"/>
        </w:rPr>
        <w:t>= 0.036 and Pearson Correlation: 0.817, P=0.012)</w:t>
      </w:r>
      <w:r>
        <w:rPr>
          <w:rFonts w:ascii="Times New Roman" w:eastAsia="Calibri" w:hAnsi="Times New Roman" w:cs="Times New Roman"/>
          <w:kern w:val="0"/>
          <w:lang w:val="en-GB"/>
          <w14:ligatures w14:val="none"/>
        </w:rPr>
        <w:t xml:space="preserve"> was noted</w:t>
      </w:r>
      <w:r w:rsidRPr="000729A2">
        <w:rPr>
          <w:rFonts w:ascii="Times New Roman" w:eastAsia="Calibri" w:hAnsi="Times New Roman" w:cs="Times New Roman"/>
          <w:kern w:val="0"/>
          <w:lang w:val="en-GB"/>
          <w14:ligatures w14:val="none"/>
        </w:rPr>
        <w:t xml:space="preserve">.  One </w:t>
      </w:r>
      <w:r>
        <w:rPr>
          <w:rFonts w:ascii="Times New Roman" w:eastAsia="Calibri" w:hAnsi="Times New Roman" w:cs="Times New Roman"/>
          <w:kern w:val="0"/>
          <w:lang w:val="en-GB"/>
          <w14:ligatures w14:val="none"/>
        </w:rPr>
        <w:t>standout</w:t>
      </w:r>
      <w:r w:rsidRPr="000729A2">
        <w:rPr>
          <w:rFonts w:ascii="Times New Roman" w:eastAsia="Calibri" w:hAnsi="Times New Roman" w:cs="Times New Roman"/>
          <w:kern w:val="0"/>
          <w:lang w:val="en-GB"/>
          <w14:ligatures w14:val="none"/>
        </w:rPr>
        <w:t xml:space="preserve"> feature in this study in this analysis was a dramatic increase in the number of children tested in 2016</w:t>
      </w:r>
      <w:r>
        <w:rPr>
          <w:rFonts w:ascii="Times New Roman" w:eastAsia="Calibri" w:hAnsi="Times New Roman" w:cs="Times New Roman"/>
          <w:kern w:val="0"/>
          <w:lang w:val="en-GB"/>
          <w14:ligatures w14:val="none"/>
        </w:rPr>
        <w:t>,</w:t>
      </w:r>
      <w:r w:rsidRPr="000729A2">
        <w:rPr>
          <w:rFonts w:ascii="Times New Roman" w:eastAsia="Calibri" w:hAnsi="Times New Roman" w:cs="Times New Roman"/>
          <w:kern w:val="0"/>
          <w:lang w:val="en-GB"/>
          <w14:ligatures w14:val="none"/>
        </w:rPr>
        <w:t xml:space="preserve"> followed by a steep decline and then a steady increase. Further, a strong correlation was observed between </w:t>
      </w:r>
      <w:r>
        <w:rPr>
          <w:rFonts w:ascii="Times New Roman" w:eastAsia="Calibri" w:hAnsi="Times New Roman" w:cs="Times New Roman"/>
          <w:kern w:val="0"/>
          <w:lang w:val="en-GB"/>
          <w14:ligatures w14:val="none"/>
        </w:rPr>
        <w:t xml:space="preserve">the </w:t>
      </w:r>
      <w:r w:rsidRPr="000729A2">
        <w:rPr>
          <w:rFonts w:ascii="Times New Roman" w:eastAsia="Calibri" w:hAnsi="Times New Roman" w:cs="Times New Roman"/>
          <w:kern w:val="0"/>
          <w:lang w:val="en-GB"/>
          <w14:ligatures w14:val="none"/>
        </w:rPr>
        <w:t>number of children tested and donor funding (Pearson Correlation, 0.636, P=0.049).</w:t>
      </w:r>
    </w:p>
    <w:p w14:paraId="2D60A16D" w14:textId="604C2DB2" w:rsidR="009B09B2" w:rsidRDefault="009B09B2" w:rsidP="00C74A5D">
      <w:pPr>
        <w:spacing w:line="480" w:lineRule="auto"/>
        <w:rPr>
          <w:rFonts w:ascii="Times New Roman" w:hAnsi="Times New Roman" w:cs="Times New Roman"/>
          <w:b/>
          <w:bCs/>
        </w:rPr>
      </w:pPr>
      <w:r w:rsidRPr="00010D0F">
        <w:rPr>
          <w:rFonts w:ascii="Times New Roman" w:hAnsi="Times New Roman" w:cs="Times New Roman"/>
          <w:b/>
          <w:bCs/>
        </w:rPr>
        <w:t>Discussion of Findings</w:t>
      </w:r>
    </w:p>
    <w:p w14:paraId="4B31ACD1" w14:textId="200FBF12" w:rsidR="008A078C" w:rsidRDefault="001460B3" w:rsidP="001460B3">
      <w:pPr>
        <w:spacing w:before="120" w:after="120" w:line="480" w:lineRule="auto"/>
        <w:rPr>
          <w:rFonts w:ascii="Times New Roman" w:eastAsia="Calibri" w:hAnsi="Times New Roman" w:cs="Times New Roman"/>
        </w:rPr>
      </w:pPr>
      <w:r w:rsidRPr="001460B3">
        <w:rPr>
          <w:rFonts w:ascii="Times New Roman" w:eastAsia="Calibri" w:hAnsi="Times New Roman" w:cs="Times New Roman"/>
        </w:rPr>
        <w:t>The findings showed that PMTCT programs in Benue State are predominantly financed by international donors, with PEPFAR serving as the chief contributor. This trend underscores the significant dependence on external donor assistance for program execution and reflects broader HIV/AIDS funding patterns in sub-Saharan Africa, where external agencies have historically been central to prevention and treatment efforts (UNAIDS, 202</w:t>
      </w:r>
      <w:r w:rsidR="00F24DAF">
        <w:rPr>
          <w:rFonts w:ascii="Times New Roman" w:eastAsia="Calibri" w:hAnsi="Times New Roman" w:cs="Times New Roman"/>
        </w:rPr>
        <w:t>1</w:t>
      </w:r>
      <w:r w:rsidRPr="001460B3">
        <w:rPr>
          <w:rFonts w:ascii="Times New Roman" w:eastAsia="Calibri" w:hAnsi="Times New Roman" w:cs="Times New Roman"/>
        </w:rPr>
        <w:t>).</w:t>
      </w:r>
    </w:p>
    <w:p w14:paraId="3B4E3F88" w14:textId="77777777" w:rsidR="00ED1838" w:rsidRDefault="001460B3" w:rsidP="0045243D">
      <w:pPr>
        <w:spacing w:before="120" w:after="120" w:line="480" w:lineRule="auto"/>
        <w:rPr>
          <w:rFonts w:ascii="Times New Roman" w:eastAsia="Calibri" w:hAnsi="Times New Roman" w:cs="Times New Roman"/>
        </w:rPr>
      </w:pPr>
      <w:r w:rsidRPr="001460B3">
        <w:rPr>
          <w:rFonts w:ascii="Times New Roman" w:eastAsia="Calibri" w:hAnsi="Times New Roman" w:cs="Times New Roman"/>
        </w:rPr>
        <w:lastRenderedPageBreak/>
        <w:t>Such dependence has enabled service scale-up while simultaneously creating sustainability challenges, particularly where donor exit strategies remain undefined</w:t>
      </w:r>
      <w:r w:rsidR="00F24DAF">
        <w:rPr>
          <w:rFonts w:ascii="Times New Roman" w:eastAsia="Calibri" w:hAnsi="Times New Roman" w:cs="Times New Roman"/>
        </w:rPr>
        <w:t>.</w:t>
      </w:r>
      <w:r w:rsidRPr="001460B3">
        <w:rPr>
          <w:rFonts w:ascii="Times New Roman" w:eastAsia="Calibri" w:hAnsi="Times New Roman" w:cs="Times New Roman"/>
        </w:rPr>
        <w:t xml:space="preserve"> Heavy reliance on external contributions raises crucial concerns about program continuity and the development of domestic capacity to eventually manage these vital health services. Between 2015 and 2021, 95% of PMTCT funding in Benue State originated from international sources, surpassing Nigeria’s national average of 85% (NACA). This high donor reliance may point to weaker domestic resource </w:t>
      </w:r>
      <w:proofErr w:type="spellStart"/>
      <w:r w:rsidR="00F24DAF">
        <w:rPr>
          <w:rFonts w:ascii="Times New Roman" w:eastAsia="Calibri" w:hAnsi="Times New Roman" w:cs="Times New Roman"/>
        </w:rPr>
        <w:t>mobilisation</w:t>
      </w:r>
      <w:proofErr w:type="spellEnd"/>
      <w:r w:rsidRPr="001460B3">
        <w:rPr>
          <w:rFonts w:ascii="Times New Roman" w:eastAsia="Calibri" w:hAnsi="Times New Roman" w:cs="Times New Roman"/>
        </w:rPr>
        <w:t xml:space="preserve"> compared to other states, but it may also signify Benue’s high HIV burden, which attracts concentrated donor engagement.</w:t>
      </w:r>
      <w:r w:rsidR="008A078C">
        <w:rPr>
          <w:rFonts w:ascii="Times New Roman" w:eastAsia="Calibri" w:hAnsi="Times New Roman" w:cs="Times New Roman"/>
        </w:rPr>
        <w:t xml:space="preserve"> </w:t>
      </w:r>
      <w:r w:rsidRPr="001460B3">
        <w:rPr>
          <w:rFonts w:ascii="Times New Roman" w:eastAsia="Calibri" w:hAnsi="Times New Roman" w:cs="Times New Roman"/>
        </w:rPr>
        <w:t>Despite the economic impacts of COVID-19, donor financing for PMTCT services grew steadily, peaking in 202</w:t>
      </w:r>
      <w:r w:rsidR="0045243D">
        <w:rPr>
          <w:rFonts w:ascii="Times New Roman" w:eastAsia="Calibri" w:hAnsi="Times New Roman" w:cs="Times New Roman"/>
        </w:rPr>
        <w:t>2</w:t>
      </w:r>
      <w:r w:rsidRPr="001460B3">
        <w:rPr>
          <w:rFonts w:ascii="Times New Roman" w:eastAsia="Calibri" w:hAnsi="Times New Roman" w:cs="Times New Roman"/>
        </w:rPr>
        <w:t xml:space="preserve"> (PEPFAR, 202</w:t>
      </w:r>
      <w:r w:rsidR="0045243D">
        <w:rPr>
          <w:rFonts w:ascii="Times New Roman" w:eastAsia="Calibri" w:hAnsi="Times New Roman" w:cs="Times New Roman"/>
        </w:rPr>
        <w:t>2</w:t>
      </w:r>
      <w:r w:rsidRPr="001460B3">
        <w:rPr>
          <w:rFonts w:ascii="Times New Roman" w:eastAsia="Calibri" w:hAnsi="Times New Roman" w:cs="Times New Roman"/>
        </w:rPr>
        <w:t xml:space="preserve">). This consistency in funding reflects international agencies’ </w:t>
      </w:r>
      <w:proofErr w:type="spellStart"/>
      <w:r w:rsidR="00F24DAF">
        <w:rPr>
          <w:rFonts w:ascii="Times New Roman" w:eastAsia="Calibri" w:hAnsi="Times New Roman" w:cs="Times New Roman"/>
        </w:rPr>
        <w:t>prioritisation</w:t>
      </w:r>
      <w:proofErr w:type="spellEnd"/>
      <w:r w:rsidRPr="001460B3">
        <w:rPr>
          <w:rFonts w:ascii="Times New Roman" w:eastAsia="Calibri" w:hAnsi="Times New Roman" w:cs="Times New Roman"/>
        </w:rPr>
        <w:t xml:space="preserve"> and </w:t>
      </w:r>
      <w:r w:rsidR="00F24DAF">
        <w:rPr>
          <w:rFonts w:ascii="Times New Roman" w:eastAsia="Calibri" w:hAnsi="Times New Roman" w:cs="Times New Roman"/>
        </w:rPr>
        <w:t>acknowledgement</w:t>
      </w:r>
      <w:r w:rsidRPr="001460B3">
        <w:rPr>
          <w:rFonts w:ascii="Times New Roman" w:eastAsia="Calibri" w:hAnsi="Times New Roman" w:cs="Times New Roman"/>
        </w:rPr>
        <w:t xml:space="preserve"> of PMTCT’s cost-effectiveness in reducing pediatric HIV infections.</w:t>
      </w:r>
      <w:r w:rsidR="0045243D">
        <w:rPr>
          <w:rFonts w:ascii="Times New Roman" w:eastAsia="Calibri" w:hAnsi="Times New Roman" w:cs="Times New Roman"/>
        </w:rPr>
        <w:t xml:space="preserve"> </w:t>
      </w:r>
      <w:r w:rsidRPr="001460B3">
        <w:rPr>
          <w:rFonts w:ascii="Times New Roman" w:eastAsia="Calibri" w:hAnsi="Times New Roman" w:cs="Times New Roman"/>
        </w:rPr>
        <w:t>Nonetheless, dependence on a single donor like PEPFAR can create financial risks, potentially disrupting programs, especially amid weak domestic financing frameworks, particularly in vertical programs such as PMTCT</w:t>
      </w:r>
      <w:r w:rsidR="00ED1838">
        <w:rPr>
          <w:rFonts w:ascii="Times New Roman" w:eastAsia="Calibri" w:hAnsi="Times New Roman" w:cs="Times New Roman"/>
        </w:rPr>
        <w:t>,</w:t>
      </w:r>
      <w:r w:rsidRPr="001460B3">
        <w:rPr>
          <w:rFonts w:ascii="Times New Roman" w:eastAsia="Calibri" w:hAnsi="Times New Roman" w:cs="Times New Roman"/>
        </w:rPr>
        <w:t xml:space="preserve"> where integration into national health systems is often insufficient (Ooms</w:t>
      </w:r>
      <w:r w:rsidR="00ED1838">
        <w:rPr>
          <w:rFonts w:ascii="Times New Roman" w:eastAsia="Calibri" w:hAnsi="Times New Roman" w:cs="Times New Roman"/>
        </w:rPr>
        <w:t xml:space="preserve"> et al.</w:t>
      </w:r>
      <w:r w:rsidRPr="001460B3">
        <w:rPr>
          <w:rFonts w:ascii="Times New Roman" w:eastAsia="Calibri" w:hAnsi="Times New Roman" w:cs="Times New Roman"/>
        </w:rPr>
        <w:t xml:space="preserve"> 2008).</w:t>
      </w:r>
      <w:r w:rsidR="008A078C">
        <w:rPr>
          <w:rFonts w:ascii="Times New Roman" w:eastAsia="Calibri" w:hAnsi="Times New Roman" w:cs="Times New Roman"/>
        </w:rPr>
        <w:t xml:space="preserve"> </w:t>
      </w:r>
      <w:r w:rsidRPr="001460B3">
        <w:rPr>
          <w:rFonts w:ascii="Times New Roman" w:eastAsia="Calibri" w:hAnsi="Times New Roman" w:cs="Times New Roman"/>
        </w:rPr>
        <w:t xml:space="preserve">Benue State’s 95% external funding share mirrors trends across other Nigerian states and </w:t>
      </w:r>
      <w:proofErr w:type="spellStart"/>
      <w:r w:rsidR="00ED1838">
        <w:rPr>
          <w:rFonts w:ascii="Times New Roman" w:eastAsia="Calibri" w:hAnsi="Times New Roman" w:cs="Times New Roman"/>
        </w:rPr>
        <w:t>neighbouring</w:t>
      </w:r>
      <w:proofErr w:type="spellEnd"/>
      <w:r w:rsidRPr="001460B3">
        <w:rPr>
          <w:rFonts w:ascii="Times New Roman" w:eastAsia="Calibri" w:hAnsi="Times New Roman" w:cs="Times New Roman"/>
        </w:rPr>
        <w:t xml:space="preserve"> countries, where donors provide the bulk of HIV/AIDS financing (Kates &amp; Wexler, 2021). Such extreme dependency could expose the PMTCT program to changes in priorities or donor cutbacks.</w:t>
      </w:r>
      <w:r w:rsidR="008A078C">
        <w:rPr>
          <w:rFonts w:ascii="Times New Roman" w:eastAsia="Calibri" w:hAnsi="Times New Roman" w:cs="Times New Roman"/>
        </w:rPr>
        <w:t xml:space="preserve"> </w:t>
      </w:r>
      <w:r w:rsidRPr="001460B3">
        <w:rPr>
          <w:rFonts w:ascii="Times New Roman" w:eastAsia="Calibri" w:hAnsi="Times New Roman" w:cs="Times New Roman"/>
        </w:rPr>
        <w:t>Donor contributions have greatly advanced infrastructure, workforce training, and supply chains for PMTCT services in Benue State, consistent with evidence from other African contexts (Shiffman, 2008; Katz, 2013). Yet overdependence on donor-driven approaches can weaken local ownership and threaten long-term system resilience. Stakeholder interviews revealed that most clinical and program activities were carried out by donor-funded implementing partners, with limited involvement from government structures.</w:t>
      </w:r>
    </w:p>
    <w:p w14:paraId="6E7F0721" w14:textId="77777777" w:rsidR="009A7545" w:rsidRDefault="001460B3" w:rsidP="009A7545">
      <w:pPr>
        <w:spacing w:before="120" w:after="120" w:line="480" w:lineRule="auto"/>
        <w:rPr>
          <w:rFonts w:ascii="Times New Roman" w:eastAsia="Calibri" w:hAnsi="Times New Roman" w:cs="Times New Roman"/>
        </w:rPr>
      </w:pPr>
      <w:r w:rsidRPr="001460B3">
        <w:rPr>
          <w:rFonts w:ascii="Times New Roman" w:eastAsia="Calibri" w:hAnsi="Times New Roman" w:cs="Times New Roman"/>
        </w:rPr>
        <w:lastRenderedPageBreak/>
        <w:t>The steady rise in PEPFAR allocations for PMTCT in Benue State, from US$103,087 in 2015 to US$177,327 in 2021, illustrates growing dedication to tackling mother-to-child HIV transmission locally. This funding growth aligns with global goals to eradicate pediatric HIV, reflected in the UNAIDS 90-90-90 strategy and Sustainable Development Goals (UNAIDS, 201</w:t>
      </w:r>
      <w:r w:rsidR="009A7545">
        <w:rPr>
          <w:rFonts w:ascii="Times New Roman" w:eastAsia="Calibri" w:hAnsi="Times New Roman" w:cs="Times New Roman"/>
        </w:rPr>
        <w:t>5</w:t>
      </w:r>
      <w:r w:rsidRPr="001460B3">
        <w:rPr>
          <w:rFonts w:ascii="Times New Roman" w:eastAsia="Calibri" w:hAnsi="Times New Roman" w:cs="Times New Roman"/>
        </w:rPr>
        <w:t>). The near doubling of funds highlights recognition of both the urgency and impact of PMTCT interventions in this high-burden state.</w:t>
      </w:r>
      <w:r w:rsidR="008A078C">
        <w:rPr>
          <w:rFonts w:ascii="Times New Roman" w:eastAsia="Calibri" w:hAnsi="Times New Roman" w:cs="Times New Roman"/>
        </w:rPr>
        <w:t xml:space="preserve"> </w:t>
      </w:r>
      <w:r w:rsidRPr="001460B3">
        <w:rPr>
          <w:rFonts w:ascii="Times New Roman" w:eastAsia="Calibri" w:hAnsi="Times New Roman" w:cs="Times New Roman"/>
        </w:rPr>
        <w:t xml:space="preserve">In terms of policy implications, Benue State’s funding trajectory </w:t>
      </w:r>
      <w:proofErr w:type="spellStart"/>
      <w:r w:rsidR="00ED1838">
        <w:rPr>
          <w:rFonts w:ascii="Times New Roman" w:eastAsia="Calibri" w:hAnsi="Times New Roman" w:cs="Times New Roman"/>
        </w:rPr>
        <w:t>emphasises</w:t>
      </w:r>
      <w:proofErr w:type="spellEnd"/>
      <w:r w:rsidRPr="001460B3">
        <w:rPr>
          <w:rFonts w:ascii="Times New Roman" w:eastAsia="Calibri" w:hAnsi="Times New Roman" w:cs="Times New Roman"/>
        </w:rPr>
        <w:t xml:space="preserve"> the urgency of transition planning and adaptation of proven domestic financing frameworks like those in Rwanda and Ethiopia (</w:t>
      </w:r>
      <w:r w:rsidR="009A7545" w:rsidRPr="009A7545">
        <w:rPr>
          <w:rFonts w:ascii="Times New Roman" w:eastAsia="Calibri" w:hAnsi="Times New Roman" w:cs="Times New Roman"/>
        </w:rPr>
        <w:t>Fan-</w:t>
      </w:r>
      <w:proofErr w:type="spellStart"/>
      <w:r w:rsidR="009A7545" w:rsidRPr="009A7545">
        <w:rPr>
          <w:rFonts w:ascii="Times New Roman" w:eastAsia="Calibri" w:hAnsi="Times New Roman" w:cs="Times New Roman"/>
        </w:rPr>
        <w:t>Osuala</w:t>
      </w:r>
      <w:proofErr w:type="spellEnd"/>
      <w:r w:rsidRPr="001460B3">
        <w:rPr>
          <w:rFonts w:ascii="Times New Roman" w:eastAsia="Calibri" w:hAnsi="Times New Roman" w:cs="Times New Roman"/>
        </w:rPr>
        <w:t xml:space="preserve">, 2018). Adopting such models may mitigate risks linked to donor withdrawal and foster equitable access strategies, helping to reduce disparities. Prior research suggests donor-supported HIV programs often fail to adequately reach </w:t>
      </w:r>
      <w:proofErr w:type="spellStart"/>
      <w:r w:rsidR="00ED1838">
        <w:rPr>
          <w:rFonts w:ascii="Times New Roman" w:eastAsia="Calibri" w:hAnsi="Times New Roman" w:cs="Times New Roman"/>
        </w:rPr>
        <w:t>marginalised</w:t>
      </w:r>
      <w:proofErr w:type="spellEnd"/>
      <w:r w:rsidRPr="001460B3">
        <w:rPr>
          <w:rFonts w:ascii="Times New Roman" w:eastAsia="Calibri" w:hAnsi="Times New Roman" w:cs="Times New Roman"/>
        </w:rPr>
        <w:t xml:space="preserve"> groups unless explicitly designed to do so (Boerma</w:t>
      </w:r>
      <w:r w:rsidR="009A7545">
        <w:rPr>
          <w:rFonts w:ascii="Times New Roman" w:eastAsia="Calibri" w:hAnsi="Times New Roman" w:cs="Times New Roman"/>
        </w:rPr>
        <w:t xml:space="preserve"> et al. </w:t>
      </w:r>
      <w:r w:rsidRPr="001460B3">
        <w:rPr>
          <w:rFonts w:ascii="Times New Roman" w:eastAsia="Calibri" w:hAnsi="Times New Roman" w:cs="Times New Roman"/>
        </w:rPr>
        <w:t>2018). Between 2015 and 2021, donor commitments to Benue State’s PMTCT program expanded, reflecting political will and financial support. Yet sustainable advancement relies on deliberate policy shifts and government cost-sharing.</w:t>
      </w:r>
    </w:p>
    <w:p w14:paraId="171DE3C8" w14:textId="75F63917" w:rsidR="001460B3" w:rsidRPr="001460B3" w:rsidRDefault="001460B3" w:rsidP="009A7545">
      <w:pPr>
        <w:spacing w:before="120" w:after="120" w:line="480" w:lineRule="auto"/>
        <w:rPr>
          <w:rFonts w:ascii="Times New Roman" w:eastAsia="Calibri" w:hAnsi="Times New Roman" w:cs="Times New Roman"/>
          <w:kern w:val="0"/>
          <w14:ligatures w14:val="none"/>
        </w:rPr>
      </w:pPr>
      <w:r w:rsidRPr="001460B3">
        <w:rPr>
          <w:rFonts w:ascii="Times New Roman" w:eastAsia="Calibri" w:hAnsi="Times New Roman" w:cs="Times New Roman"/>
        </w:rPr>
        <w:t>The year-to-year variations in funding, particularly the slight dip in 2020, likely stemmed from the COVID-19 pandemic, underscoring donor-dependent programs’ exposure to global shocks. This pattern supports Hecht et al.’s findings that HIV funding is influenced by shifting donor agendas, economic climates, and health crises (Hecht</w:t>
      </w:r>
      <w:r w:rsidR="009A7545">
        <w:rPr>
          <w:rFonts w:ascii="Times New Roman" w:eastAsia="Calibri" w:hAnsi="Times New Roman" w:cs="Times New Roman"/>
        </w:rPr>
        <w:t xml:space="preserve"> et al. </w:t>
      </w:r>
      <w:r w:rsidRPr="001460B3">
        <w:rPr>
          <w:rFonts w:ascii="Times New Roman" w:eastAsia="Calibri" w:hAnsi="Times New Roman" w:cs="Times New Roman"/>
        </w:rPr>
        <w:t>2018). The small pandemic-related decline highlights how global emergencies can reduce resources for critical programs like PMTCT, despite their importance.</w:t>
      </w:r>
      <w:r w:rsidR="009A7545">
        <w:rPr>
          <w:rFonts w:ascii="Times New Roman" w:eastAsia="Calibri" w:hAnsi="Times New Roman" w:cs="Times New Roman"/>
        </w:rPr>
        <w:t xml:space="preserve"> </w:t>
      </w:r>
      <w:r w:rsidRPr="001460B3">
        <w:rPr>
          <w:rFonts w:ascii="Times New Roman" w:eastAsia="Calibri" w:hAnsi="Times New Roman" w:cs="Times New Roman"/>
        </w:rPr>
        <w:t>APIN’s role as PEPFAR’s key implementing partner in Benue State reflects a common donor-driven program model but risks creating parallel structures, fragmenting systems, and obstructing sustainable local ownership, as seen in other contexts (</w:t>
      </w:r>
      <w:proofErr w:type="spellStart"/>
      <w:r w:rsidRPr="001460B3">
        <w:rPr>
          <w:rFonts w:ascii="Times New Roman" w:eastAsia="Calibri" w:hAnsi="Times New Roman" w:cs="Times New Roman"/>
        </w:rPr>
        <w:t>Biesma</w:t>
      </w:r>
      <w:proofErr w:type="spellEnd"/>
      <w:r w:rsidRPr="001460B3">
        <w:rPr>
          <w:rFonts w:ascii="Times New Roman" w:eastAsia="Calibri" w:hAnsi="Times New Roman" w:cs="Times New Roman"/>
        </w:rPr>
        <w:t xml:space="preserve"> et al.</w:t>
      </w:r>
      <w:r w:rsidR="009A7545">
        <w:rPr>
          <w:rFonts w:ascii="Times New Roman" w:eastAsia="Calibri" w:hAnsi="Times New Roman" w:cs="Times New Roman"/>
        </w:rPr>
        <w:t xml:space="preserve"> 2009).</w:t>
      </w:r>
    </w:p>
    <w:p w14:paraId="387D0891" w14:textId="77777777" w:rsidR="00784576" w:rsidRDefault="001460B3" w:rsidP="00784576">
      <w:pPr>
        <w:spacing w:line="480" w:lineRule="auto"/>
        <w:rPr>
          <w:rFonts w:ascii="Times New Roman" w:eastAsia="Calibri" w:hAnsi="Times New Roman" w:cs="Times New Roman"/>
        </w:rPr>
      </w:pPr>
      <w:r w:rsidRPr="001460B3">
        <w:rPr>
          <w:rFonts w:ascii="Times New Roman" w:eastAsia="Calibri" w:hAnsi="Times New Roman" w:cs="Times New Roman"/>
        </w:rPr>
        <w:lastRenderedPageBreak/>
        <w:t xml:space="preserve">Our findings indicate that funding for PMTCT in Benue State is largely provided by PEPFAR, which channels resources through a single implementation partner, APIN. Prior to 2017, similar arrangements were in place with the Institute of Human Virology of Nigeria (IHVN) and the Centre for Integrated </w:t>
      </w:r>
      <w:proofErr w:type="spellStart"/>
      <w:r w:rsidRPr="001460B3">
        <w:rPr>
          <w:rFonts w:ascii="Times New Roman" w:eastAsia="Calibri" w:hAnsi="Times New Roman" w:cs="Times New Roman"/>
        </w:rPr>
        <w:t>Programme</w:t>
      </w:r>
      <w:proofErr w:type="spellEnd"/>
      <w:r w:rsidRPr="001460B3">
        <w:rPr>
          <w:rFonts w:ascii="Times New Roman" w:eastAsia="Calibri" w:hAnsi="Times New Roman" w:cs="Times New Roman"/>
        </w:rPr>
        <w:t xml:space="preserve"> (CIP). Although detailed expenditure reports, disaggregating inputs and administrative costs, were unavailable, our analysis shows that APIN received a total of US$1,135,395.66 between 2015 and 2021 for PMTCT activities in Benue. These funds supported the full scope of services, including program implementation, administrative strengthening, and management.</w:t>
      </w:r>
      <w:r w:rsidRPr="001460B3">
        <w:rPr>
          <w:rFonts w:ascii="Times New Roman" w:eastAsia="Calibri" w:hAnsi="Times New Roman" w:cs="Times New Roman"/>
        </w:rPr>
        <w:br/>
        <w:t>To a considerable extent, the overwhelming reliance on donor funding is not a novel observation. Previous assessments have highlighted the donor-dominated nature of Nigeria’s HIV/AIDS response (NACA, 2021). By 2021, NACA estimated Nigeria’s cumulative spending on HIV control to be about US$6 billion. Evidence indicates that between 2006 and 2022, over 80% of HIV-related resources originated from donors—chiefly PEPFAR and GFATM. Specifically, PEPFAR disbursed US$4.7 billion from 2002–2018, while GFATM provided US$300–500 million annually since 2004 (NACA, 2021).</w:t>
      </w:r>
    </w:p>
    <w:p w14:paraId="0C1ADAE1" w14:textId="19976BB5" w:rsidR="00CD1FEB" w:rsidRDefault="001460B3" w:rsidP="008A078C">
      <w:pPr>
        <w:spacing w:line="480" w:lineRule="auto"/>
        <w:rPr>
          <w:rFonts w:ascii="Times New Roman" w:eastAsia="Calibri" w:hAnsi="Times New Roman" w:cs="Times New Roman"/>
        </w:rPr>
      </w:pPr>
      <w:r w:rsidRPr="001460B3">
        <w:rPr>
          <w:rFonts w:ascii="Times New Roman" w:eastAsia="Calibri" w:hAnsi="Times New Roman" w:cs="Times New Roman"/>
        </w:rPr>
        <w:t>Earlier analyses depicted similar trends of external dependency. For instance, the National AIDS Spending Assessment (NASA) covering 2009–2010 recorded a significant rise in national HIV response financing, from US$299,246,295.00 in 2007 to US$496,917,471.00 by 2010 (Adesina, 2014).</w:t>
      </w:r>
      <w:r w:rsidR="00784576">
        <w:rPr>
          <w:rFonts w:ascii="Times New Roman" w:eastAsia="Calibri" w:hAnsi="Times New Roman" w:cs="Times New Roman"/>
        </w:rPr>
        <w:t xml:space="preserve"> </w:t>
      </w:r>
      <w:r w:rsidRPr="001460B3">
        <w:rPr>
          <w:rFonts w:ascii="Times New Roman" w:eastAsia="Calibri" w:hAnsi="Times New Roman" w:cs="Times New Roman"/>
        </w:rPr>
        <w:t>Our analysis further demonstrates that PMTCT expenditure in Benue State nearly doubled between 2015 and 2022 (US$103,087.18 versus US$200,276.96, P = 0.001). However, this growth was not linear; instead, it was marked by fluctuations, including declines in 2017 and 2020. Such irregularities are well documented and often linked to donor policy shifts by PEPFAR or GFATM (</w:t>
      </w:r>
      <w:r w:rsidR="008C123C" w:rsidRPr="008C123C">
        <w:rPr>
          <w:rFonts w:ascii="Times New Roman" w:eastAsia="Calibri" w:hAnsi="Times New Roman" w:cs="Times New Roman"/>
        </w:rPr>
        <w:t xml:space="preserve">Sokhela, </w:t>
      </w:r>
      <w:r w:rsidRPr="001460B3">
        <w:rPr>
          <w:rFonts w:ascii="Times New Roman" w:eastAsia="Calibri" w:hAnsi="Times New Roman" w:cs="Times New Roman"/>
        </w:rPr>
        <w:t>2021).</w:t>
      </w:r>
      <w:r w:rsidR="008A078C">
        <w:rPr>
          <w:rFonts w:ascii="Times New Roman" w:eastAsia="Calibri" w:hAnsi="Times New Roman" w:cs="Times New Roman"/>
        </w:rPr>
        <w:t xml:space="preserve"> </w:t>
      </w:r>
      <w:r w:rsidRPr="001460B3">
        <w:rPr>
          <w:rFonts w:ascii="Times New Roman" w:eastAsia="Calibri" w:hAnsi="Times New Roman" w:cs="Times New Roman"/>
        </w:rPr>
        <w:t xml:space="preserve">Importantly, evidence indicates that volatility in donor financing has negatively </w:t>
      </w:r>
      <w:r w:rsidRPr="001460B3">
        <w:rPr>
          <w:rFonts w:ascii="Times New Roman" w:eastAsia="Calibri" w:hAnsi="Times New Roman" w:cs="Times New Roman"/>
        </w:rPr>
        <w:lastRenderedPageBreak/>
        <w:t>influenced PMTCT service provision. Respondents described instances of clinic closures following donor withdrawal. Reduced funding also compelled some facilities to introduce registration fees, which varied widely: while some continued to offer services free, others charged up to 3,500 Naira. These user fees pose financial barriers that may restrict service access. Scholars widely concur that reductions in donor support, if not offset by domestic resources, could seriously undermine PMTCT delivery in Benue. Recent studies across Nigerian states confirm that funding cuts often result in poorer quality of care, staff shortages, and the introduction of fee-based services in previously free programs.</w:t>
      </w:r>
    </w:p>
    <w:p w14:paraId="329F0177" w14:textId="77777777" w:rsidR="001460B3" w:rsidRPr="001460B3" w:rsidRDefault="001460B3" w:rsidP="001460B3">
      <w:pPr>
        <w:spacing w:before="120" w:after="120" w:line="480" w:lineRule="auto"/>
        <w:rPr>
          <w:rFonts w:ascii="Times New Roman" w:eastAsia="Times New Roman" w:hAnsi="Times New Roman" w:cs="Times New Roman"/>
          <w:kern w:val="0"/>
          <w14:ligatures w14:val="none"/>
        </w:rPr>
      </w:pPr>
      <w:r w:rsidRPr="001460B3">
        <w:rPr>
          <w:rFonts w:ascii="Times New Roman" w:eastAsia="Times New Roman" w:hAnsi="Times New Roman" w:cs="Times New Roman"/>
          <w:kern w:val="0"/>
          <w14:ligatures w14:val="none"/>
        </w:rPr>
        <w:t>This study identified several such negative externalities linked to program specificity. Donor funds were not evenly distributed across cascade elements; greater allocations went to EID and prenatal testing compared to community outreach. In other instances, donor resources supported clinic renovation or laboratory construction but excluded basic services such as water or electricity. Respondents generally felt that infrastructural support fell outside program scope. However, failure to adopt a comprehensive funding model that strengthens the entire PMTCT chain risks imbalances that may weaken overall health services. Partial funding of PMTCT, therefore, indirectly undermines broader healthcare delivery. Druce and Nolan (2007) stressed that global investment in HIV/AIDS should be harnessed to reinforce health systems in LMICs, warning that missing this opportunity would represent a collective failure. Their argument draws attention to the short-lived impact of financing consumables such as reagents compared to building lasting facilities. The rationale for excluding infrastructure from program priorities is thus questionable.</w:t>
      </w:r>
    </w:p>
    <w:p w14:paraId="1907F5E5" w14:textId="77777777" w:rsidR="001460B3" w:rsidRPr="001460B3" w:rsidRDefault="001460B3" w:rsidP="001460B3">
      <w:pPr>
        <w:spacing w:before="120" w:after="120" w:line="480" w:lineRule="auto"/>
        <w:rPr>
          <w:rFonts w:ascii="Times New Roman" w:eastAsia="Calibri" w:hAnsi="Times New Roman" w:cs="Times New Roman"/>
          <w:kern w:val="0"/>
          <w:highlight w:val="yellow"/>
          <w14:ligatures w14:val="none"/>
        </w:rPr>
      </w:pPr>
    </w:p>
    <w:p w14:paraId="6171067D" w14:textId="77777777" w:rsidR="001460B3" w:rsidRPr="001460B3" w:rsidRDefault="001460B3" w:rsidP="001460B3">
      <w:pPr>
        <w:spacing w:before="120" w:after="120" w:line="480" w:lineRule="auto"/>
        <w:rPr>
          <w:rFonts w:ascii="Times New Roman" w:eastAsia="Calibri" w:hAnsi="Times New Roman" w:cs="Times New Roman"/>
          <w:kern w:val="0"/>
          <w:highlight w:val="yellow"/>
          <w14:ligatures w14:val="none"/>
        </w:rPr>
      </w:pPr>
    </w:p>
    <w:p w14:paraId="4812E15F" w14:textId="21E0DA86" w:rsidR="001460B3" w:rsidRPr="001460B3" w:rsidRDefault="001460B3" w:rsidP="001460B3">
      <w:pPr>
        <w:spacing w:before="120" w:after="120" w:line="480" w:lineRule="auto"/>
        <w:rPr>
          <w:rFonts w:ascii="Times New Roman" w:eastAsia="Calibri" w:hAnsi="Times New Roman" w:cs="Times New Roman"/>
          <w:kern w:val="0"/>
          <w14:ligatures w14:val="none"/>
        </w:rPr>
      </w:pPr>
      <w:r w:rsidRPr="001460B3">
        <w:rPr>
          <w:rFonts w:ascii="Times New Roman" w:eastAsia="Calibri" w:hAnsi="Times New Roman" w:cs="Times New Roman"/>
          <w:kern w:val="0"/>
          <w14:ligatures w14:val="none"/>
        </w:rPr>
        <w:lastRenderedPageBreak/>
        <w:t xml:space="preserve">Citing an earlier study by Easterly (2009), others have argued that targeted </w:t>
      </w:r>
      <w:proofErr w:type="spellStart"/>
      <w:r w:rsidRPr="001460B3">
        <w:rPr>
          <w:rFonts w:ascii="Times New Roman" w:eastAsia="Calibri" w:hAnsi="Times New Roman" w:cs="Times New Roman"/>
          <w:kern w:val="0"/>
          <w14:ligatures w14:val="none"/>
        </w:rPr>
        <w:t>programmes</w:t>
      </w:r>
      <w:proofErr w:type="spellEnd"/>
      <w:r w:rsidRPr="001460B3">
        <w:rPr>
          <w:rFonts w:ascii="Times New Roman" w:eastAsia="Calibri" w:hAnsi="Times New Roman" w:cs="Times New Roman"/>
          <w:kern w:val="0"/>
          <w14:ligatures w14:val="none"/>
        </w:rPr>
        <w:t xml:space="preserve"> may crowd out cheaper and more cost-effective interventions. In this study, respondents noted that </w:t>
      </w:r>
      <w:proofErr w:type="spellStart"/>
      <w:r w:rsidR="008C123C">
        <w:rPr>
          <w:rFonts w:ascii="Times New Roman" w:eastAsia="Calibri" w:hAnsi="Times New Roman" w:cs="Times New Roman"/>
          <w:kern w:val="0"/>
          <w14:ligatures w14:val="none"/>
        </w:rPr>
        <w:t>funnelling</w:t>
      </w:r>
      <w:proofErr w:type="spellEnd"/>
      <w:r w:rsidRPr="001460B3">
        <w:rPr>
          <w:rFonts w:ascii="Times New Roman" w:eastAsia="Calibri" w:hAnsi="Times New Roman" w:cs="Times New Roman"/>
          <w:kern w:val="0"/>
          <w14:ligatures w14:val="none"/>
        </w:rPr>
        <w:t xml:space="preserve"> large amounts of money to PMTCT has led to neglect of ANC services. By focusing on women visiting ANC, proponents of this argument noted that a large fraction of women (particularly the significant number of women who rely on non-formal systems like traditional birth attendants) are left out. For improved efficiency, what would be required is a system that strengthens government efforts to improve ANC attendance and a robust grassroots-level campaign to </w:t>
      </w:r>
      <w:proofErr w:type="spellStart"/>
      <w:r w:rsidR="008C123C">
        <w:rPr>
          <w:rFonts w:ascii="Times New Roman" w:eastAsia="Calibri" w:hAnsi="Times New Roman" w:cs="Times New Roman"/>
          <w:kern w:val="0"/>
          <w14:ligatures w14:val="none"/>
        </w:rPr>
        <w:t>sensitise</w:t>
      </w:r>
      <w:proofErr w:type="spellEnd"/>
      <w:r w:rsidRPr="001460B3">
        <w:rPr>
          <w:rFonts w:ascii="Times New Roman" w:eastAsia="Calibri" w:hAnsi="Times New Roman" w:cs="Times New Roman"/>
          <w:kern w:val="0"/>
          <w14:ligatures w14:val="none"/>
        </w:rPr>
        <w:t xml:space="preserve"> women on PMTCT services.</w:t>
      </w:r>
    </w:p>
    <w:p w14:paraId="175CCBF0" w14:textId="4D8B26CD" w:rsidR="001460B3" w:rsidRPr="001460B3" w:rsidRDefault="001460B3" w:rsidP="001460B3">
      <w:pPr>
        <w:spacing w:before="120" w:after="120" w:line="480" w:lineRule="auto"/>
        <w:rPr>
          <w:rFonts w:ascii="Times New Roman" w:eastAsia="Calibri" w:hAnsi="Times New Roman" w:cs="Times New Roman"/>
          <w:kern w:val="0"/>
          <w14:ligatures w14:val="none"/>
        </w:rPr>
      </w:pPr>
      <w:r w:rsidRPr="001460B3">
        <w:rPr>
          <w:rFonts w:ascii="Times New Roman" w:eastAsia="Calibri" w:hAnsi="Times New Roman" w:cs="Times New Roman"/>
          <w:kern w:val="0"/>
          <w14:ligatures w14:val="none"/>
        </w:rPr>
        <w:t>To underscore this concern, other respondents argued that donor funding is not directed at addressing weaknesses in Nigeria’s (Benue State, in this case) health system (fragmentation of services, spatial inequalities in health care access, procurement, and human resource shortages, among others) (</w:t>
      </w:r>
      <w:proofErr w:type="spellStart"/>
      <w:r w:rsidRPr="001460B3">
        <w:rPr>
          <w:rFonts w:ascii="Times New Roman" w:eastAsia="Calibri" w:hAnsi="Times New Roman" w:cs="Times New Roman"/>
          <w:kern w:val="0"/>
          <w14:ligatures w14:val="none"/>
        </w:rPr>
        <w:t>Banigbe</w:t>
      </w:r>
      <w:proofErr w:type="spellEnd"/>
      <w:r w:rsidRPr="001460B3">
        <w:rPr>
          <w:rFonts w:ascii="Times New Roman" w:eastAsia="Calibri" w:hAnsi="Times New Roman" w:cs="Times New Roman"/>
          <w:kern w:val="0"/>
          <w14:ligatures w14:val="none"/>
        </w:rPr>
        <w:t xml:space="preserve">, 2019); instead, they are narrowly targeted. They also argued that overhead costs for PERFAR and GFATM, like APIN, appear to be high and that </w:t>
      </w:r>
      <w:proofErr w:type="spellStart"/>
      <w:r w:rsidR="008C123C">
        <w:rPr>
          <w:rFonts w:ascii="Times New Roman" w:eastAsia="Calibri" w:hAnsi="Times New Roman" w:cs="Times New Roman"/>
          <w:kern w:val="0"/>
          <w14:ligatures w14:val="none"/>
        </w:rPr>
        <w:t>channelling</w:t>
      </w:r>
      <w:proofErr w:type="spellEnd"/>
      <w:r w:rsidRPr="001460B3">
        <w:rPr>
          <w:rFonts w:ascii="Times New Roman" w:eastAsia="Calibri" w:hAnsi="Times New Roman" w:cs="Times New Roman"/>
          <w:kern w:val="0"/>
          <w14:ligatures w14:val="none"/>
        </w:rPr>
        <w:t xml:space="preserve"> funds to these </w:t>
      </w:r>
      <w:proofErr w:type="spellStart"/>
      <w:r w:rsidRPr="001460B3">
        <w:rPr>
          <w:rFonts w:ascii="Times New Roman" w:eastAsia="Calibri" w:hAnsi="Times New Roman" w:cs="Times New Roman"/>
          <w:kern w:val="0"/>
          <w14:ligatures w14:val="none"/>
        </w:rPr>
        <w:t>organisations</w:t>
      </w:r>
      <w:proofErr w:type="spellEnd"/>
      <w:r w:rsidRPr="001460B3">
        <w:rPr>
          <w:rFonts w:ascii="Times New Roman" w:eastAsia="Calibri" w:hAnsi="Times New Roman" w:cs="Times New Roman"/>
          <w:kern w:val="0"/>
          <w14:ligatures w14:val="none"/>
        </w:rPr>
        <w:t xml:space="preserve"> can be costly in the long run. This argument lends credence to the popular hypothesis that targeted aid </w:t>
      </w:r>
      <w:proofErr w:type="spellStart"/>
      <w:r w:rsidRPr="001460B3">
        <w:rPr>
          <w:rFonts w:ascii="Times New Roman" w:eastAsia="Calibri" w:hAnsi="Times New Roman" w:cs="Times New Roman"/>
          <w:kern w:val="0"/>
          <w14:ligatures w14:val="none"/>
        </w:rPr>
        <w:t>programmes</w:t>
      </w:r>
      <w:proofErr w:type="spellEnd"/>
      <w:r w:rsidRPr="001460B3">
        <w:rPr>
          <w:rFonts w:ascii="Times New Roman" w:eastAsia="Calibri" w:hAnsi="Times New Roman" w:cs="Times New Roman"/>
          <w:kern w:val="0"/>
          <w14:ligatures w14:val="none"/>
        </w:rPr>
        <w:t xml:space="preserve"> (e.g., the PMTCT in Benue State), in combination with low recipient autonomy and concrete </w:t>
      </w:r>
      <w:proofErr w:type="spellStart"/>
      <w:r w:rsidRPr="001460B3">
        <w:rPr>
          <w:rFonts w:ascii="Times New Roman" w:eastAsia="Calibri" w:hAnsi="Times New Roman" w:cs="Times New Roman"/>
          <w:kern w:val="0"/>
          <w14:ligatures w14:val="none"/>
        </w:rPr>
        <w:t>programme</w:t>
      </w:r>
      <w:proofErr w:type="spellEnd"/>
      <w:r w:rsidRPr="001460B3">
        <w:rPr>
          <w:rFonts w:ascii="Times New Roman" w:eastAsia="Calibri" w:hAnsi="Times New Roman" w:cs="Times New Roman"/>
          <w:kern w:val="0"/>
          <w14:ligatures w14:val="none"/>
        </w:rPr>
        <w:t xml:space="preserve"> goals, can create a misalignment between resource allocation and national priorities (</w:t>
      </w:r>
      <w:proofErr w:type="spellStart"/>
      <w:r w:rsidRPr="001460B3">
        <w:rPr>
          <w:rFonts w:ascii="Times New Roman" w:eastAsia="Calibri" w:hAnsi="Times New Roman" w:cs="Times New Roman"/>
          <w:kern w:val="0"/>
          <w14:ligatures w14:val="none"/>
        </w:rPr>
        <w:t>Biesma</w:t>
      </w:r>
      <w:proofErr w:type="spellEnd"/>
      <w:r w:rsidRPr="001460B3">
        <w:rPr>
          <w:rFonts w:ascii="Times New Roman" w:eastAsia="Calibri" w:hAnsi="Times New Roman" w:cs="Times New Roman"/>
          <w:kern w:val="0"/>
          <w14:ligatures w14:val="none"/>
        </w:rPr>
        <w:t>, 2009). Notably, misalignment can occur in either direction.</w:t>
      </w:r>
    </w:p>
    <w:p w14:paraId="5E08622B" w14:textId="67ECB245" w:rsidR="001460B3" w:rsidRPr="001460B3" w:rsidRDefault="001460B3" w:rsidP="001460B3">
      <w:pPr>
        <w:spacing w:before="120" w:after="120" w:line="480" w:lineRule="auto"/>
        <w:rPr>
          <w:rFonts w:ascii="Times New Roman" w:eastAsia="Calibri" w:hAnsi="Times New Roman" w:cs="Times New Roman"/>
          <w:kern w:val="0"/>
          <w14:ligatures w14:val="none"/>
        </w:rPr>
      </w:pPr>
      <w:r w:rsidRPr="001460B3">
        <w:rPr>
          <w:rFonts w:ascii="Times New Roman" w:eastAsia="Calibri" w:hAnsi="Times New Roman" w:cs="Times New Roman"/>
          <w:kern w:val="0"/>
          <w14:ligatures w14:val="none"/>
        </w:rPr>
        <w:t xml:space="preserve">Others have extended this argument further by noting that targeted aid is often off-budget, which can undermine health systems in several ways. This creates a situation where recipient governments may struggle to determine where and when to allocate their own resources. In Benue, we uncovered a situation where the local government or high-ranking state officials had no idea on how much money was being spent on PMTCT in the state. In Uganda, the National AIDS </w:t>
      </w:r>
      <w:r w:rsidRPr="001460B3">
        <w:rPr>
          <w:rFonts w:ascii="Times New Roman" w:eastAsia="Calibri" w:hAnsi="Times New Roman" w:cs="Times New Roman"/>
          <w:kern w:val="0"/>
          <w14:ligatures w14:val="none"/>
        </w:rPr>
        <w:lastRenderedPageBreak/>
        <w:t xml:space="preserve">Spending Assessment report released in 2012 indicated that “the fragmentation of funds and allocation of resources for HIV/AIDS make the total resource envelope difficult to estimate, and by implication, such fragmentation makes it hard to establish how these resources are used” (Taylor, 2011; Uganda AIDS Commission, 2012). Previously, we alluded to Shaw’s opinion that the Nigerian government has limited oversight on HIV spending by LGs in Nigeria and that this raises the potential problem of misalignment of the expenditure with national priorities or fungibility concerns (Shaw et al., 2015). In this study, our data demonstrates that there is a misperception among politicians in Nigeria that donors overfund HIV/AIDS-related </w:t>
      </w:r>
      <w:proofErr w:type="spellStart"/>
      <w:r w:rsidRPr="001460B3">
        <w:rPr>
          <w:rFonts w:ascii="Times New Roman" w:eastAsia="Calibri" w:hAnsi="Times New Roman" w:cs="Times New Roman"/>
          <w:kern w:val="0"/>
          <w14:ligatures w14:val="none"/>
        </w:rPr>
        <w:t>programmes</w:t>
      </w:r>
      <w:proofErr w:type="spellEnd"/>
      <w:r w:rsidRPr="001460B3">
        <w:rPr>
          <w:rFonts w:ascii="Times New Roman" w:eastAsia="Calibri" w:hAnsi="Times New Roman" w:cs="Times New Roman"/>
          <w:kern w:val="0"/>
          <w14:ligatures w14:val="none"/>
        </w:rPr>
        <w:t xml:space="preserve"> and that the federal government should </w:t>
      </w:r>
      <w:proofErr w:type="spellStart"/>
      <w:r w:rsidR="008A078C">
        <w:rPr>
          <w:rFonts w:ascii="Times New Roman" w:eastAsia="Calibri" w:hAnsi="Times New Roman" w:cs="Times New Roman"/>
          <w:kern w:val="0"/>
          <w14:ligatures w14:val="none"/>
        </w:rPr>
        <w:t>prioritise</w:t>
      </w:r>
      <w:proofErr w:type="spellEnd"/>
      <w:r w:rsidRPr="001460B3">
        <w:rPr>
          <w:rFonts w:ascii="Times New Roman" w:eastAsia="Calibri" w:hAnsi="Times New Roman" w:cs="Times New Roman"/>
          <w:kern w:val="0"/>
          <w14:ligatures w14:val="none"/>
        </w:rPr>
        <w:t xml:space="preserve"> other concerns. What the respondent was alluding to is the problem of fungibility.</w:t>
      </w:r>
    </w:p>
    <w:p w14:paraId="6F1D9EA6" w14:textId="77777777"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Conclusion</w:t>
      </w:r>
    </w:p>
    <w:p w14:paraId="5B255E40" w14:textId="77777777" w:rsidR="008A078C" w:rsidRPr="008A078C" w:rsidRDefault="008A078C" w:rsidP="008A078C">
      <w:pPr>
        <w:spacing w:line="480" w:lineRule="auto"/>
        <w:rPr>
          <w:rFonts w:ascii="Times New Roman" w:hAnsi="Times New Roman" w:cs="Times New Roman"/>
        </w:rPr>
      </w:pPr>
      <w:r w:rsidRPr="008A078C">
        <w:rPr>
          <w:rFonts w:ascii="Times New Roman" w:hAnsi="Times New Roman" w:cs="Times New Roman"/>
        </w:rPr>
        <w:t>This study concludes that the Prevention of Mother-to-Child Transmission (PMTCT) program in Benue State is characterized by an extreme and growing dependence on external donor funding, primarily from PEPFAR and channeled through a single implementing partner. While this influx of international resources has been instrumental in scaling up critical services, building infrastructure, and aligning with global HIV elimination goals, it has simultaneously created profound sustainability challenges and systemic vulnerabilities.</w:t>
      </w:r>
    </w:p>
    <w:p w14:paraId="439D99A3" w14:textId="77777777" w:rsidR="008A078C" w:rsidRPr="008A078C" w:rsidRDefault="008A078C" w:rsidP="008A078C">
      <w:pPr>
        <w:spacing w:line="480" w:lineRule="auto"/>
        <w:rPr>
          <w:rFonts w:ascii="Times New Roman" w:hAnsi="Times New Roman" w:cs="Times New Roman"/>
        </w:rPr>
      </w:pPr>
    </w:p>
    <w:p w14:paraId="179F3938" w14:textId="7BF26A2B" w:rsidR="008A078C" w:rsidRPr="008A078C" w:rsidRDefault="008A078C" w:rsidP="008A078C">
      <w:pPr>
        <w:spacing w:line="480" w:lineRule="auto"/>
        <w:rPr>
          <w:rFonts w:ascii="Times New Roman" w:hAnsi="Times New Roman" w:cs="Times New Roman"/>
        </w:rPr>
      </w:pPr>
      <w:r w:rsidRPr="008A078C">
        <w:rPr>
          <w:rFonts w:ascii="Times New Roman" w:hAnsi="Times New Roman" w:cs="Times New Roman"/>
        </w:rPr>
        <w:t xml:space="preserve">The near-total reliance on donor financing, which peaked at 95% and far exceeded the national average, has enabled rapid expansion but at the cost of weak domestic resource mobilization and fragile local ownership. The funding model, though consistent and growing overall, has proven susceptible to fluctuations due to global shocks like the COVID-19 pandemic and shifts in donor </w:t>
      </w:r>
      <w:r w:rsidRPr="008A078C">
        <w:rPr>
          <w:rFonts w:ascii="Times New Roman" w:hAnsi="Times New Roman" w:cs="Times New Roman"/>
        </w:rPr>
        <w:lastRenderedPageBreak/>
        <w:t>priorities, directly impacting service continuity and leading to the introduction of user fees that create barriers to access.</w:t>
      </w:r>
    </w:p>
    <w:p w14:paraId="33838406" w14:textId="423164BC" w:rsidR="008A078C" w:rsidRPr="008A078C" w:rsidRDefault="008A078C" w:rsidP="008A078C">
      <w:pPr>
        <w:spacing w:line="480" w:lineRule="auto"/>
        <w:rPr>
          <w:rFonts w:ascii="Times New Roman" w:hAnsi="Times New Roman" w:cs="Times New Roman"/>
        </w:rPr>
      </w:pPr>
      <w:r w:rsidRPr="008A078C">
        <w:rPr>
          <w:rFonts w:ascii="Times New Roman" w:hAnsi="Times New Roman" w:cs="Times New Roman"/>
        </w:rPr>
        <w:t>Crucially, the study identifies significant negative externalities of this donor-driven approach. The narrowly targeted, off-budget nature of the funding has fostered the development of parallel structures, fragmented the health system, and created misalignments with broader health priorities. This has resulted in an imbalanced strengthening of the PMTCT cascade, neglect of foundational health system components like ANC attendance, and a concerning lack of government oversight and integration.</w:t>
      </w:r>
    </w:p>
    <w:p w14:paraId="2CBC5649" w14:textId="576C9C1E" w:rsidR="008A078C" w:rsidRPr="008A078C" w:rsidRDefault="008A078C" w:rsidP="008A078C">
      <w:pPr>
        <w:spacing w:line="480" w:lineRule="auto"/>
        <w:rPr>
          <w:rFonts w:ascii="Times New Roman" w:hAnsi="Times New Roman" w:cs="Times New Roman"/>
        </w:rPr>
      </w:pPr>
      <w:r w:rsidRPr="008A078C">
        <w:rPr>
          <w:rFonts w:ascii="Times New Roman" w:hAnsi="Times New Roman" w:cs="Times New Roman"/>
        </w:rPr>
        <w:t>Therefore, the current trajectory, while successful in the short term, is unsustainable. The findings underscore an urgent imperative for deliberate policy shifts toward transition planning and domestic financial ownership. To ensure the long-term resilience and equity of PMTCT services, Benue State and Nigeria must prioritize integrating these programs into the mainstream health system, adopting proven domestic financing models, and establishing clear government cost-sharing mechanisms. Without such strategic changes, the gains made in reducing pediatric HIV infections remain critically vulnerable to the volatility of external aid.</w:t>
      </w:r>
    </w:p>
    <w:p w14:paraId="5E5C2E27" w14:textId="77777777"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 xml:space="preserve">Recommendations </w:t>
      </w:r>
    </w:p>
    <w:p w14:paraId="71B3F195" w14:textId="77777777" w:rsidR="0083499E" w:rsidRDefault="0083499E" w:rsidP="0083499E">
      <w:pPr>
        <w:spacing w:line="480" w:lineRule="auto"/>
        <w:rPr>
          <w:rFonts w:ascii="Times New Roman" w:hAnsi="Times New Roman" w:cs="Times New Roman"/>
        </w:rPr>
      </w:pPr>
      <w:r w:rsidRPr="00B40456">
        <w:rPr>
          <w:rFonts w:ascii="Times New Roman" w:hAnsi="Times New Roman" w:cs="Times New Roman"/>
        </w:rPr>
        <w:t>Based on the results obtained from this study, the following recommendations are then put forward;</w:t>
      </w:r>
    </w:p>
    <w:p w14:paraId="2C20800D" w14:textId="77777777" w:rsidR="003E5250" w:rsidRDefault="003E5250" w:rsidP="0083499E">
      <w:pPr>
        <w:spacing w:line="480" w:lineRule="auto"/>
        <w:rPr>
          <w:rFonts w:ascii="Times New Roman" w:hAnsi="Times New Roman" w:cs="Times New Roman"/>
        </w:rPr>
      </w:pPr>
      <w:r>
        <w:rPr>
          <w:rFonts w:ascii="Times New Roman" w:hAnsi="Times New Roman" w:cs="Times New Roman"/>
        </w:rPr>
        <w:t xml:space="preserve">1. </w:t>
      </w:r>
      <w:r w:rsidRPr="003E5250">
        <w:rPr>
          <w:rFonts w:ascii="Times New Roman" w:hAnsi="Times New Roman" w:cs="Times New Roman"/>
        </w:rPr>
        <w:t xml:space="preserve">Benue State </w:t>
      </w:r>
      <w:r>
        <w:rPr>
          <w:rFonts w:ascii="Times New Roman" w:hAnsi="Times New Roman" w:cs="Times New Roman"/>
        </w:rPr>
        <w:t>government should</w:t>
      </w:r>
      <w:r w:rsidRPr="003E5250">
        <w:rPr>
          <w:rFonts w:ascii="Times New Roman" w:hAnsi="Times New Roman" w:cs="Times New Roman"/>
        </w:rPr>
        <w:t xml:space="preserve"> </w:t>
      </w:r>
      <w:proofErr w:type="spellStart"/>
      <w:r>
        <w:rPr>
          <w:rFonts w:ascii="Times New Roman" w:hAnsi="Times New Roman" w:cs="Times New Roman"/>
        </w:rPr>
        <w:t>prioritise</w:t>
      </w:r>
      <w:proofErr w:type="spellEnd"/>
      <w:r w:rsidRPr="003E5250">
        <w:rPr>
          <w:rFonts w:ascii="Times New Roman" w:hAnsi="Times New Roman" w:cs="Times New Roman"/>
        </w:rPr>
        <w:t xml:space="preserve"> increasing domestic funding</w:t>
      </w:r>
      <w:r>
        <w:rPr>
          <w:rFonts w:ascii="Times New Roman" w:hAnsi="Times New Roman" w:cs="Times New Roman"/>
        </w:rPr>
        <w:t xml:space="preserve"> t</w:t>
      </w:r>
      <w:r w:rsidRPr="003E5250">
        <w:rPr>
          <w:rFonts w:ascii="Times New Roman" w:hAnsi="Times New Roman" w:cs="Times New Roman"/>
        </w:rPr>
        <w:t>o reduce donor dependency and ensure the long-term sustainability of PMTCT programs</w:t>
      </w:r>
      <w:r>
        <w:rPr>
          <w:rFonts w:ascii="Times New Roman" w:hAnsi="Times New Roman" w:cs="Times New Roman"/>
        </w:rPr>
        <w:t>.</w:t>
      </w:r>
    </w:p>
    <w:p w14:paraId="474A34F6" w14:textId="77777777" w:rsidR="00060062" w:rsidRDefault="003E5250" w:rsidP="009B09B2">
      <w:pPr>
        <w:spacing w:line="480" w:lineRule="auto"/>
        <w:rPr>
          <w:rFonts w:ascii="Times New Roman" w:hAnsi="Times New Roman" w:cs="Times New Roman"/>
        </w:rPr>
      </w:pPr>
      <w:r>
        <w:rPr>
          <w:rFonts w:ascii="Times New Roman" w:hAnsi="Times New Roman" w:cs="Times New Roman"/>
        </w:rPr>
        <w:t xml:space="preserve">2. </w:t>
      </w:r>
      <w:r w:rsidR="00060062" w:rsidRPr="00060062">
        <w:rPr>
          <w:rFonts w:ascii="Times New Roman" w:hAnsi="Times New Roman" w:cs="Times New Roman"/>
        </w:rPr>
        <w:t>Benue State Ministry of Health and other relevant agencies</w:t>
      </w:r>
      <w:r w:rsidR="00060062">
        <w:rPr>
          <w:rFonts w:ascii="Times New Roman" w:hAnsi="Times New Roman" w:cs="Times New Roman"/>
        </w:rPr>
        <w:t xml:space="preserve"> should address w</w:t>
      </w:r>
      <w:r w:rsidR="00060062" w:rsidRPr="00060062">
        <w:rPr>
          <w:rFonts w:ascii="Times New Roman" w:hAnsi="Times New Roman" w:cs="Times New Roman"/>
        </w:rPr>
        <w:t>eak governance and a lack of ownership</w:t>
      </w:r>
      <w:r w:rsidR="00060062">
        <w:rPr>
          <w:rFonts w:ascii="Times New Roman" w:hAnsi="Times New Roman" w:cs="Times New Roman"/>
        </w:rPr>
        <w:t>,</w:t>
      </w:r>
      <w:r w:rsidR="00060062" w:rsidRPr="00060062">
        <w:rPr>
          <w:rFonts w:ascii="Times New Roman" w:hAnsi="Times New Roman" w:cs="Times New Roman"/>
        </w:rPr>
        <w:t xml:space="preserve"> a</w:t>
      </w:r>
      <w:r w:rsidR="00060062">
        <w:rPr>
          <w:rFonts w:ascii="Times New Roman" w:hAnsi="Times New Roman" w:cs="Times New Roman"/>
        </w:rPr>
        <w:t>s they are</w:t>
      </w:r>
      <w:r w:rsidR="00060062" w:rsidRPr="00060062">
        <w:rPr>
          <w:rFonts w:ascii="Times New Roman" w:hAnsi="Times New Roman" w:cs="Times New Roman"/>
        </w:rPr>
        <w:t xml:space="preserve"> significant impediments to the sustainability of PMTCT programs. </w:t>
      </w:r>
    </w:p>
    <w:p w14:paraId="69FDDD0C" w14:textId="6B87EC6C" w:rsidR="00060062" w:rsidRDefault="00060062" w:rsidP="009B09B2">
      <w:pPr>
        <w:spacing w:line="480" w:lineRule="auto"/>
        <w:rPr>
          <w:rFonts w:ascii="Times New Roman" w:hAnsi="Times New Roman" w:cs="Times New Roman"/>
        </w:rPr>
      </w:pPr>
      <w:r>
        <w:rPr>
          <w:rFonts w:ascii="Times New Roman" w:hAnsi="Times New Roman" w:cs="Times New Roman"/>
        </w:rPr>
        <w:lastRenderedPageBreak/>
        <w:t>3. Strategies should be implemented to</w:t>
      </w:r>
      <w:r w:rsidRPr="00060062">
        <w:rPr>
          <w:rFonts w:ascii="Times New Roman" w:hAnsi="Times New Roman" w:cs="Times New Roman"/>
        </w:rPr>
        <w:t xml:space="preserve"> </w:t>
      </w:r>
      <w:proofErr w:type="spellStart"/>
      <w:r>
        <w:rPr>
          <w:rFonts w:ascii="Times New Roman" w:hAnsi="Times New Roman" w:cs="Times New Roman"/>
        </w:rPr>
        <w:t>decentralise</w:t>
      </w:r>
      <w:proofErr w:type="spellEnd"/>
      <w:r w:rsidRPr="00060062">
        <w:rPr>
          <w:rFonts w:ascii="Times New Roman" w:hAnsi="Times New Roman" w:cs="Times New Roman"/>
        </w:rPr>
        <w:t xml:space="preserve"> PMTCT services to the community level</w:t>
      </w:r>
      <w:r>
        <w:rPr>
          <w:rFonts w:ascii="Times New Roman" w:hAnsi="Times New Roman" w:cs="Times New Roman"/>
        </w:rPr>
        <w:t xml:space="preserve"> and bring</w:t>
      </w:r>
      <w:r w:rsidRPr="00060062">
        <w:rPr>
          <w:rFonts w:ascii="Times New Roman" w:hAnsi="Times New Roman" w:cs="Times New Roman"/>
        </w:rPr>
        <w:t xml:space="preserve"> care closer to where pregnant women and infants live. This can involve establishing satellite clinics, mobile outreach services, and community-based testing and counsel</w:t>
      </w:r>
      <w:r>
        <w:rPr>
          <w:rFonts w:ascii="Times New Roman" w:hAnsi="Times New Roman" w:cs="Times New Roman"/>
        </w:rPr>
        <w:t>l</w:t>
      </w:r>
      <w:r w:rsidRPr="00060062">
        <w:rPr>
          <w:rFonts w:ascii="Times New Roman" w:hAnsi="Times New Roman" w:cs="Times New Roman"/>
        </w:rPr>
        <w:t>ing points.</w:t>
      </w:r>
    </w:p>
    <w:p w14:paraId="50E374B3" w14:textId="77777777" w:rsidR="006702CD" w:rsidRDefault="006702CD" w:rsidP="009B09B2">
      <w:pPr>
        <w:spacing w:line="480" w:lineRule="auto"/>
        <w:rPr>
          <w:rFonts w:ascii="Times New Roman" w:hAnsi="Times New Roman" w:cs="Times New Roman"/>
        </w:rPr>
      </w:pPr>
    </w:p>
    <w:p w14:paraId="7BC73539" w14:textId="77777777" w:rsidR="006702CD" w:rsidRPr="006702CD" w:rsidRDefault="006702CD" w:rsidP="006702CD">
      <w:pPr>
        <w:spacing w:line="480" w:lineRule="auto"/>
        <w:rPr>
          <w:rFonts w:ascii="Times New Roman" w:hAnsi="Times New Roman" w:cs="Times New Roman"/>
        </w:rPr>
      </w:pPr>
      <w:r w:rsidRPr="006702CD">
        <w:rPr>
          <w:rFonts w:ascii="Times New Roman" w:hAnsi="Times New Roman" w:cs="Times New Roman"/>
        </w:rPr>
        <w:t>COMPETING INTERESTS DISCLAIMER:</w:t>
      </w:r>
    </w:p>
    <w:p w14:paraId="56D28C66" w14:textId="2451C9BD" w:rsidR="006702CD" w:rsidRDefault="006702CD" w:rsidP="006702CD">
      <w:pPr>
        <w:spacing w:line="480" w:lineRule="auto"/>
        <w:rPr>
          <w:rFonts w:ascii="Times New Roman" w:hAnsi="Times New Roman" w:cs="Times New Roman"/>
        </w:rPr>
      </w:pPr>
      <w:r w:rsidRPr="006702C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2560668" w14:textId="77777777" w:rsidR="006702CD" w:rsidRDefault="006702CD" w:rsidP="009B09B2">
      <w:pPr>
        <w:spacing w:line="480" w:lineRule="auto"/>
        <w:rPr>
          <w:rFonts w:ascii="Times New Roman" w:hAnsi="Times New Roman" w:cs="Times New Roman"/>
        </w:rPr>
      </w:pPr>
    </w:p>
    <w:p w14:paraId="11638515" w14:textId="1A659D24" w:rsidR="009B09B2" w:rsidRDefault="009B09B2" w:rsidP="009B09B2">
      <w:pPr>
        <w:spacing w:line="480" w:lineRule="auto"/>
        <w:rPr>
          <w:rFonts w:ascii="Times New Roman" w:hAnsi="Times New Roman" w:cs="Times New Roman"/>
          <w:b/>
          <w:bCs/>
        </w:rPr>
      </w:pPr>
      <w:r w:rsidRPr="00010D0F">
        <w:rPr>
          <w:rFonts w:ascii="Times New Roman" w:hAnsi="Times New Roman" w:cs="Times New Roman"/>
          <w:b/>
          <w:bCs/>
        </w:rPr>
        <w:t>References</w:t>
      </w:r>
    </w:p>
    <w:p w14:paraId="774A00EB" w14:textId="4C742C16" w:rsidR="00186AEC" w:rsidRDefault="00186AEC" w:rsidP="00186AEC">
      <w:pPr>
        <w:pStyle w:val="NormalWeb"/>
        <w:ind w:left="720" w:hanging="720"/>
        <w:jc w:val="both"/>
      </w:pPr>
      <w:r>
        <w:t xml:space="preserve">Adesina, O. S. (2014). Modern-day slavery: Poverty and child trafficking in Nigeria. </w:t>
      </w:r>
      <w:r>
        <w:rPr>
          <w:rStyle w:val="Emphasis"/>
          <w:rFonts w:eastAsiaTheme="majorEastAsia"/>
        </w:rPr>
        <w:t>African Identities</w:t>
      </w:r>
      <w:r>
        <w:t>, 12(2), 165–179.</w:t>
      </w:r>
    </w:p>
    <w:p w14:paraId="6D123EB0" w14:textId="77777777" w:rsidR="00186AEC" w:rsidRDefault="00186AEC" w:rsidP="00186AEC">
      <w:pPr>
        <w:pStyle w:val="NormalWeb"/>
        <w:ind w:left="720" w:hanging="720"/>
        <w:jc w:val="both"/>
      </w:pPr>
      <w:r>
        <w:t xml:space="preserve">Alhassan, R. K. (2023). </w:t>
      </w:r>
      <w:r>
        <w:rPr>
          <w:rStyle w:val="Emphasis"/>
          <w:rFonts w:eastAsiaTheme="majorEastAsia"/>
        </w:rPr>
        <w:t>Predictors of HIV status disclosure among PLHIV in the Volta region of Ghana: The disclosure conundrum and its policy implications</w:t>
      </w:r>
      <w:r>
        <w:t>.</w:t>
      </w:r>
    </w:p>
    <w:p w14:paraId="6FFBE7EF" w14:textId="77777777" w:rsidR="00186AEC" w:rsidRDefault="00186AEC" w:rsidP="00186AEC">
      <w:pPr>
        <w:pStyle w:val="NormalWeb"/>
        <w:ind w:left="720" w:hanging="720"/>
        <w:jc w:val="both"/>
      </w:pPr>
      <w:proofErr w:type="spellStart"/>
      <w:r>
        <w:t>Babatimehin</w:t>
      </w:r>
      <w:proofErr w:type="spellEnd"/>
      <w:r>
        <w:t xml:space="preserve">, O. I., Nelson, N. T. E., </w:t>
      </w:r>
      <w:proofErr w:type="spellStart"/>
      <w:r>
        <w:t>Oyinloye</w:t>
      </w:r>
      <w:proofErr w:type="spellEnd"/>
      <w:r>
        <w:t xml:space="preserve">, R. O., Adeoye, N. O., Taiwo, O. J., &amp; Ige, J. D. (2015). Geographical analysis of the patterns of healthcare facilities and HIV/AIDS response sites in Benue State, Nigeria. </w:t>
      </w:r>
      <w:r>
        <w:rPr>
          <w:rStyle w:val="Emphasis"/>
          <w:rFonts w:eastAsiaTheme="majorEastAsia"/>
        </w:rPr>
        <w:t>Open Geography Journal</w:t>
      </w:r>
      <w:r>
        <w:t>, 7, 17–27.</w:t>
      </w:r>
    </w:p>
    <w:p w14:paraId="2DFDC1B9" w14:textId="77777777" w:rsidR="00186AEC" w:rsidRDefault="00186AEC" w:rsidP="00186AEC">
      <w:pPr>
        <w:pStyle w:val="NormalWeb"/>
        <w:ind w:left="720" w:hanging="720"/>
        <w:jc w:val="both"/>
      </w:pPr>
      <w:proofErr w:type="spellStart"/>
      <w:r>
        <w:t>Banigbe</w:t>
      </w:r>
      <w:proofErr w:type="spellEnd"/>
      <w:r>
        <w:t xml:space="preserve">, B., Audet, C. M., Okonkwo, P., Arije, O. O., Bassi, E., Clouse, K., ... &amp; </w:t>
      </w:r>
      <w:proofErr w:type="spellStart"/>
      <w:r>
        <w:t>Ahonkhai</w:t>
      </w:r>
      <w:proofErr w:type="spellEnd"/>
      <w:r>
        <w:t xml:space="preserve">, A. A. (2019). Effect of PEPFAR funding policy change on HIV service delivery in a large HIV care and treatment network in Nigeria. </w:t>
      </w:r>
      <w:r>
        <w:rPr>
          <w:rStyle w:val="Emphasis"/>
          <w:rFonts w:eastAsiaTheme="majorEastAsia"/>
        </w:rPr>
        <w:t>PLOS ONE</w:t>
      </w:r>
      <w:r>
        <w:t>, 14(9), e0221809.</w:t>
      </w:r>
    </w:p>
    <w:p w14:paraId="7AFDA075" w14:textId="77777777" w:rsidR="00186AEC" w:rsidRDefault="00186AEC" w:rsidP="00186AEC">
      <w:pPr>
        <w:pStyle w:val="NormalWeb"/>
        <w:ind w:left="720" w:hanging="720"/>
        <w:jc w:val="both"/>
      </w:pPr>
      <w:proofErr w:type="spellStart"/>
      <w:r>
        <w:t>Biesma</w:t>
      </w:r>
      <w:proofErr w:type="spellEnd"/>
      <w:r>
        <w:t xml:space="preserve">, R. G., </w:t>
      </w:r>
      <w:proofErr w:type="spellStart"/>
      <w:r>
        <w:t>Brugha</w:t>
      </w:r>
      <w:proofErr w:type="spellEnd"/>
      <w:r>
        <w:t xml:space="preserve">, R., Harmer, A., Walsh, A., Spicer, N., &amp; Walt, G. (2009). The effects of global health initiatives on country health systems: A review of the evidence from HIV/AIDS control. </w:t>
      </w:r>
      <w:r>
        <w:rPr>
          <w:rStyle w:val="Emphasis"/>
          <w:rFonts w:eastAsiaTheme="majorEastAsia"/>
        </w:rPr>
        <w:t>Health Policy and Planning</w:t>
      </w:r>
      <w:r>
        <w:t>, 24, 239–252.</w:t>
      </w:r>
    </w:p>
    <w:p w14:paraId="6F01A8EE" w14:textId="77777777" w:rsidR="00186AEC" w:rsidRDefault="00186AEC" w:rsidP="00186AEC">
      <w:pPr>
        <w:pStyle w:val="NormalWeb"/>
        <w:ind w:left="720" w:hanging="720"/>
        <w:jc w:val="both"/>
      </w:pPr>
      <w:r>
        <w:t xml:space="preserve">Boerma, T., Requejo, J., Victora, C. G., Amouzou, A., George, A., Agyepong, I., ... &amp; Zaidi, S. (2018). Countdown to 2030: Tracking progress towards universal coverage for reproductive, maternal, newborn, and child health. </w:t>
      </w:r>
      <w:r>
        <w:rPr>
          <w:rStyle w:val="Emphasis"/>
          <w:rFonts w:eastAsiaTheme="majorEastAsia"/>
        </w:rPr>
        <w:t>The Lancet</w:t>
      </w:r>
      <w:r>
        <w:t>, 391(10129), 1538–1548.</w:t>
      </w:r>
    </w:p>
    <w:p w14:paraId="2DBA9930" w14:textId="77777777" w:rsidR="00186AEC" w:rsidRDefault="00186AEC" w:rsidP="00186AEC">
      <w:pPr>
        <w:pStyle w:val="NormalWeb"/>
        <w:ind w:left="720" w:hanging="720"/>
        <w:jc w:val="both"/>
      </w:pPr>
      <w:r>
        <w:t xml:space="preserve">Dennis, O. O. G., </w:t>
      </w:r>
      <w:proofErr w:type="spellStart"/>
      <w:r>
        <w:t>Ukpabi</w:t>
      </w:r>
      <w:proofErr w:type="spellEnd"/>
      <w:r>
        <w:t xml:space="preserve">, D. E., </w:t>
      </w:r>
      <w:proofErr w:type="spellStart"/>
      <w:r>
        <w:t>Orih</w:t>
      </w:r>
      <w:proofErr w:type="spellEnd"/>
      <w:r>
        <w:t xml:space="preserve">, V., Ayatse, D. O., </w:t>
      </w:r>
      <w:proofErr w:type="spellStart"/>
      <w:r>
        <w:t>Haanongon</w:t>
      </w:r>
      <w:proofErr w:type="spellEnd"/>
      <w:r>
        <w:t xml:space="preserve">, S. N., </w:t>
      </w:r>
      <w:proofErr w:type="spellStart"/>
      <w:r>
        <w:t>Ejimkaraonye</w:t>
      </w:r>
      <w:proofErr w:type="spellEnd"/>
      <w:r>
        <w:t xml:space="preserve">, E., ... &amp; Tule, T. Z. (2024). Retrospective medical record review on the outcome of enhanced </w:t>
      </w:r>
      <w:r>
        <w:lastRenderedPageBreak/>
        <w:t xml:space="preserve">adherence counselling among unsuppressed HIV clients in Benue State, Nigeria. </w:t>
      </w:r>
      <w:r>
        <w:rPr>
          <w:rStyle w:val="Emphasis"/>
          <w:rFonts w:eastAsiaTheme="majorEastAsia"/>
        </w:rPr>
        <w:t>International Journal of Tropical Disease &amp; Health</w:t>
      </w:r>
      <w:r>
        <w:t>, 45, 164–177.</w:t>
      </w:r>
    </w:p>
    <w:p w14:paraId="6A93A179" w14:textId="77777777" w:rsidR="00186AEC" w:rsidRDefault="00186AEC" w:rsidP="00186AEC">
      <w:pPr>
        <w:pStyle w:val="NormalWeb"/>
        <w:ind w:left="720" w:hanging="720"/>
        <w:jc w:val="both"/>
      </w:pPr>
      <w:r>
        <w:t xml:space="preserve">Druce, N., &amp; Nolan, A. (2007). Seizing the big missed opportunity: Linking HIV and maternity care services in Sub-Saharan Africa. </w:t>
      </w:r>
      <w:r>
        <w:rPr>
          <w:rStyle w:val="Emphasis"/>
          <w:rFonts w:eastAsiaTheme="majorEastAsia"/>
        </w:rPr>
        <w:t>Reproductive Health Matters</w:t>
      </w:r>
      <w:r>
        <w:t>, 15, 190–201.</w:t>
      </w:r>
    </w:p>
    <w:p w14:paraId="3CA69365" w14:textId="77777777" w:rsidR="00186AEC" w:rsidRDefault="00186AEC" w:rsidP="00186AEC">
      <w:pPr>
        <w:pStyle w:val="NormalWeb"/>
        <w:ind w:left="720" w:hanging="720"/>
        <w:jc w:val="both"/>
      </w:pPr>
      <w:r>
        <w:t xml:space="preserve">Easterly, W. (2009). Can the West save Africa? </w:t>
      </w:r>
      <w:r>
        <w:rPr>
          <w:rStyle w:val="Emphasis"/>
          <w:rFonts w:eastAsiaTheme="majorEastAsia"/>
        </w:rPr>
        <w:t>Journal of Economic Literature</w:t>
      </w:r>
      <w:r>
        <w:t>, 47(2), 373–447.</w:t>
      </w:r>
    </w:p>
    <w:p w14:paraId="5D716DDE" w14:textId="77777777" w:rsidR="00186AEC" w:rsidRDefault="00186AEC" w:rsidP="00186AEC">
      <w:pPr>
        <w:pStyle w:val="NormalWeb"/>
        <w:ind w:left="720" w:hanging="720"/>
        <w:jc w:val="both"/>
      </w:pPr>
      <w:r>
        <w:t>Fan-</w:t>
      </w:r>
      <w:proofErr w:type="spellStart"/>
      <w:r>
        <w:t>Osuala</w:t>
      </w:r>
      <w:proofErr w:type="spellEnd"/>
      <w:r>
        <w:t xml:space="preserve">, C., Adeyemi, O., Isah, C., &amp; Sam-Agudu, N. (2017). Quality assessment of PMTCT data documentation among user and non-user data clerks in a Nigerian PMTCT program. </w:t>
      </w:r>
      <w:r>
        <w:rPr>
          <w:rStyle w:val="Emphasis"/>
          <w:rFonts w:eastAsiaTheme="majorEastAsia"/>
        </w:rPr>
        <w:t>Annals of Global Health</w:t>
      </w:r>
      <w:r>
        <w:t>, 83(1), 36.</w:t>
      </w:r>
    </w:p>
    <w:p w14:paraId="6390D83B" w14:textId="77777777" w:rsidR="00186AEC" w:rsidRDefault="00186AEC" w:rsidP="00186AEC">
      <w:pPr>
        <w:pStyle w:val="NormalWeb"/>
        <w:ind w:left="720" w:hanging="720"/>
        <w:jc w:val="both"/>
      </w:pPr>
      <w:r>
        <w:t xml:space="preserve">Federal Ministry of Health. (2010). </w:t>
      </w:r>
      <w:r>
        <w:rPr>
          <w:rStyle w:val="Emphasis"/>
          <w:rFonts w:eastAsiaTheme="majorEastAsia"/>
        </w:rPr>
        <w:t>National guidelines for prevention of mother-to-child transmission of HIV in Nigeria</w:t>
      </w:r>
      <w:r>
        <w:t xml:space="preserve">. </w:t>
      </w:r>
      <w:proofErr w:type="spellStart"/>
      <w:r>
        <w:t>FMoH</w:t>
      </w:r>
      <w:proofErr w:type="spellEnd"/>
      <w:r>
        <w:t>.</w:t>
      </w:r>
    </w:p>
    <w:p w14:paraId="46C42F91" w14:textId="77777777" w:rsidR="00186AEC" w:rsidRDefault="00186AEC" w:rsidP="00186AEC">
      <w:pPr>
        <w:pStyle w:val="NormalWeb"/>
        <w:ind w:left="720" w:hanging="720"/>
        <w:jc w:val="both"/>
      </w:pPr>
      <w:r>
        <w:t xml:space="preserve">Hecht, H. S., Blaha, M. J., </w:t>
      </w:r>
      <w:proofErr w:type="spellStart"/>
      <w:r>
        <w:t>Kazerooni</w:t>
      </w:r>
      <w:proofErr w:type="spellEnd"/>
      <w:r>
        <w:t xml:space="preserve">, E. A., Cury, R. C., Budoff, M., Leipsic, J., &amp; Shaw, L. (2018). CAC-DRS: Coronary artery calcium data and reporting system. An expert consensus document of the Society of Cardiovascular Computed Tomography (SCCT). </w:t>
      </w:r>
      <w:r>
        <w:rPr>
          <w:rStyle w:val="Emphasis"/>
          <w:rFonts w:eastAsiaTheme="majorEastAsia"/>
        </w:rPr>
        <w:t>Journal of Cardiovascular Computed Tomography</w:t>
      </w:r>
      <w:r>
        <w:t>, 12(3), 185–191.</w:t>
      </w:r>
    </w:p>
    <w:p w14:paraId="6F61A93C" w14:textId="77777777" w:rsidR="00186AEC" w:rsidRDefault="00186AEC" w:rsidP="00186AEC">
      <w:pPr>
        <w:pStyle w:val="NormalWeb"/>
        <w:ind w:left="720" w:hanging="720"/>
        <w:jc w:val="both"/>
      </w:pPr>
      <w:r>
        <w:t xml:space="preserve">Idele, P., Hayashi, C., Porth, T., </w:t>
      </w:r>
      <w:proofErr w:type="spellStart"/>
      <w:r>
        <w:t>Mamahit</w:t>
      </w:r>
      <w:proofErr w:type="spellEnd"/>
      <w:r>
        <w:t xml:space="preserve">, A., &amp; Mahy, M. (2017). Prevention of mother-to-child transmission of HIV and </w:t>
      </w:r>
      <w:proofErr w:type="spellStart"/>
      <w:r>
        <w:t>paediatric</w:t>
      </w:r>
      <w:proofErr w:type="spellEnd"/>
      <w:r>
        <w:t xml:space="preserve"> HIV care and treatment monitoring: From measuring process to impact and elimination of mother-to-child transmission of HIV. </w:t>
      </w:r>
      <w:r>
        <w:rPr>
          <w:rStyle w:val="Emphasis"/>
          <w:rFonts w:eastAsiaTheme="majorEastAsia"/>
        </w:rPr>
        <w:t>AIDS and Behavior</w:t>
      </w:r>
      <w:r>
        <w:t>, 21(Suppl 1), 23–33.</w:t>
      </w:r>
    </w:p>
    <w:p w14:paraId="10A661A7" w14:textId="77777777" w:rsidR="00186AEC" w:rsidRDefault="00186AEC" w:rsidP="00186AEC">
      <w:pPr>
        <w:pStyle w:val="NormalWeb"/>
        <w:ind w:left="720" w:hanging="720"/>
        <w:jc w:val="both"/>
      </w:pPr>
      <w:proofErr w:type="spellStart"/>
      <w:r>
        <w:t>Itiola</w:t>
      </w:r>
      <w:proofErr w:type="spellEnd"/>
      <w:r>
        <w:t xml:space="preserve">, A. J., Obi, C., Mohammed, A., Raji, J., </w:t>
      </w:r>
      <w:proofErr w:type="spellStart"/>
      <w:r>
        <w:t>Ibegbunam</w:t>
      </w:r>
      <w:proofErr w:type="spellEnd"/>
      <w:r>
        <w:t xml:space="preserve">, I., </w:t>
      </w:r>
      <w:proofErr w:type="spellStart"/>
      <w:r>
        <w:t>Aguora</w:t>
      </w:r>
      <w:proofErr w:type="spellEnd"/>
      <w:r>
        <w:t xml:space="preserve">, S., ... &amp; </w:t>
      </w:r>
      <w:proofErr w:type="spellStart"/>
      <w:r>
        <w:t>Odelola</w:t>
      </w:r>
      <w:proofErr w:type="spellEnd"/>
      <w:r>
        <w:t xml:space="preserve">, B. (2019). </w:t>
      </w:r>
      <w:proofErr w:type="spellStart"/>
      <w:r>
        <w:t>Institutionalisation</w:t>
      </w:r>
      <w:proofErr w:type="spellEnd"/>
      <w:r>
        <w:t xml:space="preserve"> of stock status report in the management of HIV/AIDS </w:t>
      </w:r>
      <w:proofErr w:type="spellStart"/>
      <w:r>
        <w:t>programme</w:t>
      </w:r>
      <w:proofErr w:type="spellEnd"/>
      <w:r>
        <w:t xml:space="preserve">: Experience from Nigeria. </w:t>
      </w:r>
      <w:r>
        <w:rPr>
          <w:rStyle w:val="Emphasis"/>
          <w:rFonts w:eastAsiaTheme="majorEastAsia"/>
        </w:rPr>
        <w:t>Journal of Global Health Reports</w:t>
      </w:r>
      <w:r>
        <w:t>, 3, e2019010.</w:t>
      </w:r>
    </w:p>
    <w:p w14:paraId="59FD0B13" w14:textId="77777777" w:rsidR="00186AEC" w:rsidRDefault="00186AEC" w:rsidP="00186AEC">
      <w:pPr>
        <w:pStyle w:val="NormalWeb"/>
        <w:ind w:left="720" w:hanging="720"/>
        <w:jc w:val="both"/>
      </w:pPr>
      <w:proofErr w:type="spellStart"/>
      <w:r>
        <w:t>Jwanle</w:t>
      </w:r>
      <w:proofErr w:type="spellEnd"/>
      <w:r>
        <w:t xml:space="preserve">, P., </w:t>
      </w:r>
      <w:proofErr w:type="spellStart"/>
      <w:r>
        <w:t>Ibiloye</w:t>
      </w:r>
      <w:proofErr w:type="spellEnd"/>
      <w:r>
        <w:t xml:space="preserve">, O., </w:t>
      </w:r>
      <w:proofErr w:type="spellStart"/>
      <w:r>
        <w:t>Obaje</w:t>
      </w:r>
      <w:proofErr w:type="spellEnd"/>
      <w:r>
        <w:t xml:space="preserve">, M., Ngwoke, K., Usha, T., Amoo, O., ... &amp; Okonkwo, P. (2023). Accelerating HIV epidemic control in Benue State, Nigeria, 2019–2021: The APIN program experience. </w:t>
      </w:r>
      <w:r>
        <w:rPr>
          <w:rStyle w:val="Emphasis"/>
          <w:rFonts w:eastAsiaTheme="majorEastAsia"/>
        </w:rPr>
        <w:t>Therapeutic Advances in Infectious Disease</w:t>
      </w:r>
      <w:r>
        <w:t>, 10, 20499361231153549.</w:t>
      </w:r>
    </w:p>
    <w:p w14:paraId="5B9EB5B6" w14:textId="77777777" w:rsidR="00186AEC" w:rsidRDefault="00186AEC" w:rsidP="00186AEC">
      <w:pPr>
        <w:pStyle w:val="NormalWeb"/>
        <w:ind w:left="720" w:hanging="720"/>
        <w:jc w:val="both"/>
      </w:pPr>
      <w:r>
        <w:t xml:space="preserve">NACA (National Agency for the Control of AIDS). (2021). </w:t>
      </w:r>
      <w:r>
        <w:rPr>
          <w:rStyle w:val="Emphasis"/>
          <w:rFonts w:eastAsiaTheme="majorEastAsia"/>
        </w:rPr>
        <w:t>National domestic resource mobilization and sustainability strategy for HIV (2021–2025)</w:t>
      </w:r>
      <w:r>
        <w:t>.</w:t>
      </w:r>
    </w:p>
    <w:p w14:paraId="72ADF0D7" w14:textId="77777777" w:rsidR="00186AEC" w:rsidRDefault="00186AEC" w:rsidP="00186AEC">
      <w:pPr>
        <w:pStyle w:val="NormalWeb"/>
        <w:ind w:left="720" w:hanging="720"/>
        <w:jc w:val="both"/>
      </w:pPr>
      <w:r>
        <w:t xml:space="preserve">Nigeria HIV/AIDS Indicator and Impact Survey (NAIIS). (2018). </w:t>
      </w:r>
      <w:r>
        <w:rPr>
          <w:rStyle w:val="Emphasis"/>
          <w:rFonts w:eastAsiaTheme="majorEastAsia"/>
        </w:rPr>
        <w:t>National summary sheet – preliminary findings</w:t>
      </w:r>
      <w:r>
        <w:t>. Federal Ministry of Health &amp; National Bureau of Statistics.</w:t>
      </w:r>
    </w:p>
    <w:p w14:paraId="15FD4D43" w14:textId="77777777" w:rsidR="00186AEC" w:rsidRDefault="00186AEC" w:rsidP="00186AEC">
      <w:pPr>
        <w:pStyle w:val="NormalWeb"/>
        <w:ind w:left="720" w:hanging="720"/>
        <w:jc w:val="both"/>
      </w:pPr>
      <w:r>
        <w:t xml:space="preserve">Onovo, A. A., Adeyemi, A., </w:t>
      </w:r>
      <w:proofErr w:type="spellStart"/>
      <w:r>
        <w:t>Onime</w:t>
      </w:r>
      <w:proofErr w:type="spellEnd"/>
      <w:r>
        <w:t xml:space="preserve">, D., </w:t>
      </w:r>
      <w:proofErr w:type="spellStart"/>
      <w:r>
        <w:t>Kalnoky</w:t>
      </w:r>
      <w:proofErr w:type="spellEnd"/>
      <w:r>
        <w:t xml:space="preserve">, M., &amp; </w:t>
      </w:r>
      <w:proofErr w:type="spellStart"/>
      <w:r>
        <w:t>Kagniniwa</w:t>
      </w:r>
      <w:proofErr w:type="spellEnd"/>
      <w:r>
        <w:t xml:space="preserve">, M. (2023). Estimation of HIV prevalence and burden in Nigeria: A Bayesian predictive modeling study. </w:t>
      </w:r>
      <w:proofErr w:type="spellStart"/>
      <w:r>
        <w:rPr>
          <w:rStyle w:val="Emphasis"/>
          <w:rFonts w:eastAsiaTheme="majorEastAsia"/>
        </w:rPr>
        <w:t>eClinicalMedicine</w:t>
      </w:r>
      <w:proofErr w:type="spellEnd"/>
      <w:r>
        <w:t>, 62. https://doi.org/10.1016/j.eclinm.2023.101905</w:t>
      </w:r>
    </w:p>
    <w:p w14:paraId="3189BF35" w14:textId="77777777" w:rsidR="00186AEC" w:rsidRDefault="00186AEC" w:rsidP="00186AEC">
      <w:pPr>
        <w:pStyle w:val="NormalWeb"/>
        <w:ind w:left="720" w:hanging="720"/>
        <w:jc w:val="both"/>
      </w:pPr>
      <w:r>
        <w:lastRenderedPageBreak/>
        <w:t xml:space="preserve">Ooms, G., Van Damme, W., Baker, B. K., Zeitz, P., &amp; Schrecker, T. (2008). The 'diagonal' approach to Global Fund financing: A cure for the broader malaise of health systems? </w:t>
      </w:r>
      <w:r>
        <w:rPr>
          <w:rStyle w:val="Emphasis"/>
          <w:rFonts w:eastAsiaTheme="majorEastAsia"/>
        </w:rPr>
        <w:t>Globalization and Health</w:t>
      </w:r>
      <w:r>
        <w:t>, 4(1), 6.</w:t>
      </w:r>
    </w:p>
    <w:p w14:paraId="0C79331E" w14:textId="77777777" w:rsidR="00186AEC" w:rsidRDefault="00186AEC" w:rsidP="00186AEC">
      <w:pPr>
        <w:pStyle w:val="NormalWeb"/>
        <w:ind w:left="720" w:hanging="720"/>
        <w:jc w:val="both"/>
      </w:pPr>
      <w:r>
        <w:t xml:space="preserve">PEPFAR/OGAC &amp; Government of Nigeria. (2022). </w:t>
      </w:r>
      <w:r>
        <w:rPr>
          <w:rStyle w:val="Emphasis"/>
          <w:rFonts w:eastAsiaTheme="majorEastAsia"/>
        </w:rPr>
        <w:t>Nigeria COP22 strategic direction summary (SDS)</w:t>
      </w:r>
      <w:r>
        <w:t>.</w:t>
      </w:r>
    </w:p>
    <w:p w14:paraId="20AAB7BA" w14:textId="77777777" w:rsidR="00186AEC" w:rsidRDefault="00186AEC" w:rsidP="00186AEC">
      <w:pPr>
        <w:pStyle w:val="NormalWeb"/>
        <w:ind w:left="720" w:hanging="720"/>
        <w:jc w:val="both"/>
      </w:pPr>
      <w:r>
        <w:t xml:space="preserve">Shaw, R. P., Wang, H., Kress, D., &amp; Hovig, D. (2015). Donor and domestic financing of primary health care in low-income countries. </w:t>
      </w:r>
      <w:r>
        <w:rPr>
          <w:rStyle w:val="Emphasis"/>
          <w:rFonts w:eastAsiaTheme="majorEastAsia"/>
        </w:rPr>
        <w:t>Health Systems and Reform</w:t>
      </w:r>
      <w:r>
        <w:t>, 1(1), 72–88. https://doi.org/10.1080/23288604.2014.996413</w:t>
      </w:r>
    </w:p>
    <w:p w14:paraId="50572C64" w14:textId="77777777" w:rsidR="00186AEC" w:rsidRDefault="00186AEC" w:rsidP="00186AEC">
      <w:pPr>
        <w:pStyle w:val="NormalWeb"/>
        <w:ind w:left="720" w:hanging="720"/>
        <w:jc w:val="both"/>
      </w:pPr>
      <w:r>
        <w:t xml:space="preserve">Sokhela, C. Z. (2021). </w:t>
      </w:r>
      <w:r>
        <w:rPr>
          <w:rStyle w:val="Emphasis"/>
          <w:rFonts w:eastAsiaTheme="majorEastAsia"/>
        </w:rPr>
        <w:t xml:space="preserve">Effects of donor funding on the HIV/TB </w:t>
      </w:r>
      <w:proofErr w:type="spellStart"/>
      <w:r>
        <w:rPr>
          <w:rStyle w:val="Emphasis"/>
          <w:rFonts w:eastAsiaTheme="majorEastAsia"/>
        </w:rPr>
        <w:t>programme</w:t>
      </w:r>
      <w:proofErr w:type="spellEnd"/>
      <w:r>
        <w:rPr>
          <w:rStyle w:val="Emphasis"/>
          <w:rFonts w:eastAsiaTheme="majorEastAsia"/>
        </w:rPr>
        <w:t xml:space="preserve"> outcomes in South Africa</w:t>
      </w:r>
      <w:r>
        <w:t>.</w:t>
      </w:r>
    </w:p>
    <w:p w14:paraId="3B4EDFA8" w14:textId="77777777" w:rsidR="00186AEC" w:rsidRDefault="00186AEC" w:rsidP="00186AEC">
      <w:pPr>
        <w:pStyle w:val="NormalWeb"/>
        <w:ind w:left="720" w:hanging="720"/>
        <w:jc w:val="both"/>
      </w:pPr>
      <w:r>
        <w:t xml:space="preserve">Taylor, E. M., Hayman, R., Crawford, F., Jeffery, P., &amp; Smith, J. (2013). The impact of official development aid on maternal and reproductive health outcomes: A systematic review. </w:t>
      </w:r>
      <w:r>
        <w:rPr>
          <w:rStyle w:val="Emphasis"/>
          <w:rFonts w:eastAsiaTheme="majorEastAsia"/>
        </w:rPr>
        <w:t>PLOS ONE</w:t>
      </w:r>
      <w:r>
        <w:t>, 8(2), e56271. https://doi.org/10.1371/journal.pone.0056271</w:t>
      </w:r>
    </w:p>
    <w:p w14:paraId="5BE6F603" w14:textId="77777777" w:rsidR="00186AEC" w:rsidRDefault="00186AEC" w:rsidP="00186AEC">
      <w:pPr>
        <w:pStyle w:val="NormalWeb"/>
        <w:ind w:left="720" w:hanging="720"/>
        <w:jc w:val="both"/>
      </w:pPr>
      <w:r>
        <w:t xml:space="preserve"> UNAIDS. (2002). </w:t>
      </w:r>
      <w:r>
        <w:rPr>
          <w:rStyle w:val="Emphasis"/>
          <w:rFonts w:eastAsiaTheme="majorEastAsia"/>
        </w:rPr>
        <w:t>Report on the global HIV/AIDS epidemic</w:t>
      </w:r>
      <w:r>
        <w:t>. UNAIDS.</w:t>
      </w:r>
    </w:p>
    <w:p w14:paraId="4678C3F4" w14:textId="77777777" w:rsidR="00186AEC" w:rsidRDefault="00186AEC" w:rsidP="00186AEC">
      <w:pPr>
        <w:pStyle w:val="NormalWeb"/>
        <w:ind w:left="720" w:hanging="720"/>
        <w:jc w:val="both"/>
      </w:pPr>
      <w:r>
        <w:t xml:space="preserve">UNAIDS. (2015). </w:t>
      </w:r>
      <w:r>
        <w:rPr>
          <w:rStyle w:val="Emphasis"/>
          <w:rFonts w:eastAsiaTheme="majorEastAsia"/>
        </w:rPr>
        <w:t>On the fast-track to an AIDS-free generation: The incredible journey of the global plan towards the elimination of new HIV infections among children by 2015 and keeping their mothers alive</w:t>
      </w:r>
      <w:r>
        <w:t>. UNAIDS.</w:t>
      </w:r>
    </w:p>
    <w:p w14:paraId="220252F1" w14:textId="77777777" w:rsidR="00186AEC" w:rsidRDefault="00186AEC" w:rsidP="00186AEC">
      <w:pPr>
        <w:pStyle w:val="NormalWeb"/>
        <w:ind w:left="720" w:hanging="720"/>
        <w:jc w:val="both"/>
      </w:pPr>
      <w:r>
        <w:t xml:space="preserve">UNICEF. (2021). </w:t>
      </w:r>
      <w:r>
        <w:rPr>
          <w:rStyle w:val="Emphasis"/>
          <w:rFonts w:eastAsiaTheme="majorEastAsia"/>
        </w:rPr>
        <w:t>The state of the world’s children 2021: On my mind – promoting, protecting and caring for children’s mental health</w:t>
      </w:r>
      <w:r>
        <w:t>. https://www.unicef.org/reports/state-worlds-children-2021</w:t>
      </w:r>
    </w:p>
    <w:p w14:paraId="4E349F39" w14:textId="77777777" w:rsidR="00186AEC" w:rsidRDefault="00186AEC" w:rsidP="00186AEC">
      <w:pPr>
        <w:pStyle w:val="NormalWeb"/>
        <w:ind w:left="720" w:hanging="720"/>
        <w:jc w:val="both"/>
      </w:pPr>
      <w:r>
        <w:t xml:space="preserve"> Volmink, J., &amp; Marais, B. (2008). HIV: mother-to-child transmission. </w:t>
      </w:r>
      <w:r>
        <w:rPr>
          <w:rStyle w:val="Emphasis"/>
          <w:rFonts w:eastAsiaTheme="majorEastAsia"/>
        </w:rPr>
        <w:t>BMJ Clinical Evidence</w:t>
      </w:r>
      <w:r>
        <w:t>, 2008, 0909. https://www.ncbi.nlm.nih.gov/pmc/articles/PMC2907958/</w:t>
      </w:r>
    </w:p>
    <w:p w14:paraId="53CD25F9" w14:textId="77777777" w:rsidR="00186AEC" w:rsidRDefault="00186AEC" w:rsidP="00186AEC">
      <w:pPr>
        <w:pStyle w:val="NormalWeb"/>
        <w:ind w:left="720" w:hanging="720"/>
        <w:jc w:val="both"/>
      </w:pPr>
      <w:r>
        <w:t xml:space="preserve">Weiss, R. A., &amp; Weiss, H. A. (2001). The emergence of human immunodeficiency viruses and AIDS. In </w:t>
      </w:r>
      <w:r>
        <w:rPr>
          <w:rStyle w:val="Emphasis"/>
          <w:rFonts w:eastAsiaTheme="majorEastAsia"/>
        </w:rPr>
        <w:t>Symposia-Society for General Microbiology</w:t>
      </w:r>
      <w:r>
        <w:t xml:space="preserve"> (pp. 125–154). Cambridge University Press.</w:t>
      </w:r>
    </w:p>
    <w:p w14:paraId="00369A40" w14:textId="77777777" w:rsidR="00186AEC" w:rsidRDefault="00186AEC" w:rsidP="00186AEC">
      <w:pPr>
        <w:pStyle w:val="NormalWeb"/>
        <w:ind w:left="720" w:hanging="720"/>
        <w:jc w:val="both"/>
      </w:pPr>
      <w:r>
        <w:t xml:space="preserve">Wexler, A., Kates, J., &amp; Lief, E. (2022). </w:t>
      </w:r>
      <w:r>
        <w:rPr>
          <w:rStyle w:val="Emphasis"/>
          <w:rFonts w:eastAsiaTheme="majorEastAsia"/>
        </w:rPr>
        <w:t>Donor government funding for family planning in 2021</w:t>
      </w:r>
      <w:r>
        <w:t>. Kaiser Family Foundation.</w:t>
      </w:r>
    </w:p>
    <w:p w14:paraId="5136DB52" w14:textId="77777777" w:rsidR="00186AEC" w:rsidRPr="00186AEC" w:rsidRDefault="00186AEC" w:rsidP="009B09B2">
      <w:pPr>
        <w:spacing w:line="480" w:lineRule="auto"/>
        <w:rPr>
          <w:rFonts w:ascii="Times New Roman" w:hAnsi="Times New Roman" w:cs="Times New Roman"/>
        </w:rPr>
      </w:pPr>
    </w:p>
    <w:p w14:paraId="51C76AB5" w14:textId="77777777" w:rsidR="009B09B2" w:rsidRPr="00010D0F" w:rsidRDefault="009B09B2" w:rsidP="009B09B2">
      <w:pPr>
        <w:rPr>
          <w:rFonts w:ascii="Times New Roman" w:hAnsi="Times New Roman" w:cs="Times New Roman"/>
          <w:b/>
          <w:bCs/>
        </w:rPr>
      </w:pPr>
    </w:p>
    <w:sectPr w:rsidR="009B09B2" w:rsidRPr="00010D0F">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D4A1C" w14:textId="77777777" w:rsidR="00815612" w:rsidRDefault="00815612" w:rsidP="006D08FA">
      <w:pPr>
        <w:spacing w:line="240" w:lineRule="auto"/>
      </w:pPr>
      <w:r>
        <w:separator/>
      </w:r>
    </w:p>
  </w:endnote>
  <w:endnote w:type="continuationSeparator" w:id="0">
    <w:p w14:paraId="2ACB786F" w14:textId="77777777" w:rsidR="00815612" w:rsidRDefault="00815612" w:rsidP="006D0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n-ea">
    <w:charset w:val="00"/>
    <w:family w:val="roman"/>
    <w:pitch w:val="default"/>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5472" w14:textId="77777777" w:rsidR="00930B58" w:rsidRDefault="00930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136025"/>
      <w:docPartObj>
        <w:docPartGallery w:val="Page Numbers (Bottom of Page)"/>
        <w:docPartUnique/>
      </w:docPartObj>
    </w:sdtPr>
    <w:sdtEndPr>
      <w:rPr>
        <w:noProof/>
      </w:rPr>
    </w:sdtEndPr>
    <w:sdtContent>
      <w:p w14:paraId="63F339BB" w14:textId="28C54B6F" w:rsidR="006D08FA" w:rsidRDefault="006D0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F8CFD5" w14:textId="77777777" w:rsidR="006D08FA" w:rsidRDefault="006D0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30088" w14:textId="77777777" w:rsidR="00930B58" w:rsidRDefault="0093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628CA" w14:textId="77777777" w:rsidR="00815612" w:rsidRDefault="00815612" w:rsidP="006D08FA">
      <w:pPr>
        <w:spacing w:line="240" w:lineRule="auto"/>
      </w:pPr>
      <w:r>
        <w:separator/>
      </w:r>
    </w:p>
  </w:footnote>
  <w:footnote w:type="continuationSeparator" w:id="0">
    <w:p w14:paraId="35235A43" w14:textId="77777777" w:rsidR="00815612" w:rsidRDefault="00815612" w:rsidP="006D0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CB2BD" w14:textId="12088BCB" w:rsidR="00930B58" w:rsidRDefault="00930B58">
    <w:pPr>
      <w:pStyle w:val="Header"/>
    </w:pPr>
    <w:r>
      <w:rPr>
        <w:noProof/>
      </w:rPr>
      <w:pict w14:anchorId="4A253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8360"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166A" w14:textId="017AB8BE" w:rsidR="00930B58" w:rsidRDefault="00930B58">
    <w:pPr>
      <w:pStyle w:val="Header"/>
    </w:pPr>
    <w:r>
      <w:rPr>
        <w:noProof/>
      </w:rPr>
      <w:pict w14:anchorId="75636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8361"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EB90" w14:textId="5BBBECDA" w:rsidR="00930B58" w:rsidRDefault="00930B58">
    <w:pPr>
      <w:pStyle w:val="Header"/>
    </w:pPr>
    <w:r>
      <w:rPr>
        <w:noProof/>
      </w:rPr>
      <w:pict w14:anchorId="11BB5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8359"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50D7"/>
    <w:multiLevelType w:val="multilevel"/>
    <w:tmpl w:val="14F350D7"/>
    <w:lvl w:ilvl="0">
      <w:start w:val="1"/>
      <w:numFmt w:val="lowerRoman"/>
      <w:lvlText w:val="%1)"/>
      <w:lvlJc w:val="right"/>
      <w:pPr>
        <w:ind w:left="720" w:hanging="360"/>
      </w:pPr>
      <w:rPr>
        <w:rFonts w:ascii="Times New Roman" w:eastAsia="+mn-e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B2"/>
    <w:rsid w:val="00010D0F"/>
    <w:rsid w:val="00012796"/>
    <w:rsid w:val="00060062"/>
    <w:rsid w:val="0006255B"/>
    <w:rsid w:val="00064E06"/>
    <w:rsid w:val="000729A2"/>
    <w:rsid w:val="00093A42"/>
    <w:rsid w:val="000E4D14"/>
    <w:rsid w:val="001460B3"/>
    <w:rsid w:val="00175E19"/>
    <w:rsid w:val="00186AEC"/>
    <w:rsid w:val="001970CB"/>
    <w:rsid w:val="001F1DE2"/>
    <w:rsid w:val="00245BD1"/>
    <w:rsid w:val="00280AD6"/>
    <w:rsid w:val="0037597C"/>
    <w:rsid w:val="003E5250"/>
    <w:rsid w:val="0045243D"/>
    <w:rsid w:val="0049731F"/>
    <w:rsid w:val="004A6020"/>
    <w:rsid w:val="004C4FF6"/>
    <w:rsid w:val="00580362"/>
    <w:rsid w:val="005B0D2F"/>
    <w:rsid w:val="005C73BA"/>
    <w:rsid w:val="00650B25"/>
    <w:rsid w:val="006527B6"/>
    <w:rsid w:val="00656539"/>
    <w:rsid w:val="006702CD"/>
    <w:rsid w:val="00673EE1"/>
    <w:rsid w:val="006A2DCE"/>
    <w:rsid w:val="006D08FA"/>
    <w:rsid w:val="006F6172"/>
    <w:rsid w:val="00784576"/>
    <w:rsid w:val="007941A5"/>
    <w:rsid w:val="007B0774"/>
    <w:rsid w:val="007E6ECA"/>
    <w:rsid w:val="008100B4"/>
    <w:rsid w:val="00815612"/>
    <w:rsid w:val="00822C89"/>
    <w:rsid w:val="0083499E"/>
    <w:rsid w:val="00855482"/>
    <w:rsid w:val="008A078C"/>
    <w:rsid w:val="008C123C"/>
    <w:rsid w:val="008D2C2E"/>
    <w:rsid w:val="00930B58"/>
    <w:rsid w:val="00951947"/>
    <w:rsid w:val="009A7545"/>
    <w:rsid w:val="009B09B2"/>
    <w:rsid w:val="009B23AC"/>
    <w:rsid w:val="009D2E73"/>
    <w:rsid w:val="00A27B59"/>
    <w:rsid w:val="00A538CD"/>
    <w:rsid w:val="00A55D98"/>
    <w:rsid w:val="00A65253"/>
    <w:rsid w:val="00A66DC3"/>
    <w:rsid w:val="00B434D8"/>
    <w:rsid w:val="00B60253"/>
    <w:rsid w:val="00BA5476"/>
    <w:rsid w:val="00BC2538"/>
    <w:rsid w:val="00BC4239"/>
    <w:rsid w:val="00BD6520"/>
    <w:rsid w:val="00C02ADA"/>
    <w:rsid w:val="00C24D1C"/>
    <w:rsid w:val="00C428C8"/>
    <w:rsid w:val="00C74A5D"/>
    <w:rsid w:val="00CA2D89"/>
    <w:rsid w:val="00CB42F9"/>
    <w:rsid w:val="00CD1FEB"/>
    <w:rsid w:val="00CF15DD"/>
    <w:rsid w:val="00D51BF6"/>
    <w:rsid w:val="00D60B8A"/>
    <w:rsid w:val="00DE4896"/>
    <w:rsid w:val="00E0130E"/>
    <w:rsid w:val="00E2424F"/>
    <w:rsid w:val="00E26E28"/>
    <w:rsid w:val="00E41BE3"/>
    <w:rsid w:val="00E62C09"/>
    <w:rsid w:val="00EA583F"/>
    <w:rsid w:val="00ED1838"/>
    <w:rsid w:val="00ED6236"/>
    <w:rsid w:val="00F21C44"/>
    <w:rsid w:val="00F24DAF"/>
    <w:rsid w:val="00F2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944D15"/>
  <w15:chartTrackingRefBased/>
  <w15:docId w15:val="{27B2824D-17E0-45C0-BEDE-8E0EC503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9B09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09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09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9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09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09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9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9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9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9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09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09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9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9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9B2"/>
    <w:rPr>
      <w:rFonts w:eastAsiaTheme="majorEastAsia" w:cstheme="majorBidi"/>
      <w:color w:val="272727" w:themeColor="text1" w:themeTint="D8"/>
    </w:rPr>
  </w:style>
  <w:style w:type="paragraph" w:styleId="Title">
    <w:name w:val="Title"/>
    <w:basedOn w:val="Normal"/>
    <w:next w:val="Normal"/>
    <w:link w:val="TitleChar"/>
    <w:uiPriority w:val="10"/>
    <w:qFormat/>
    <w:rsid w:val="009B0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9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9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9B2"/>
    <w:rPr>
      <w:i/>
      <w:iCs/>
      <w:color w:val="404040" w:themeColor="text1" w:themeTint="BF"/>
    </w:rPr>
  </w:style>
  <w:style w:type="paragraph" w:styleId="ListParagraph">
    <w:name w:val="List Paragraph"/>
    <w:basedOn w:val="Normal"/>
    <w:uiPriority w:val="34"/>
    <w:qFormat/>
    <w:rsid w:val="009B09B2"/>
    <w:pPr>
      <w:ind w:left="720"/>
      <w:contextualSpacing/>
    </w:pPr>
  </w:style>
  <w:style w:type="character" w:styleId="IntenseEmphasis">
    <w:name w:val="Intense Emphasis"/>
    <w:basedOn w:val="DefaultParagraphFont"/>
    <w:uiPriority w:val="21"/>
    <w:qFormat/>
    <w:rsid w:val="009B09B2"/>
    <w:rPr>
      <w:i/>
      <w:iCs/>
      <w:color w:val="2F5496" w:themeColor="accent1" w:themeShade="BF"/>
    </w:rPr>
  </w:style>
  <w:style w:type="paragraph" w:styleId="IntenseQuote">
    <w:name w:val="Intense Quote"/>
    <w:basedOn w:val="Normal"/>
    <w:next w:val="Normal"/>
    <w:link w:val="IntenseQuoteChar"/>
    <w:uiPriority w:val="30"/>
    <w:qFormat/>
    <w:rsid w:val="009B0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09B2"/>
    <w:rPr>
      <w:i/>
      <w:iCs/>
      <w:color w:val="2F5496" w:themeColor="accent1" w:themeShade="BF"/>
    </w:rPr>
  </w:style>
  <w:style w:type="character" w:styleId="IntenseReference">
    <w:name w:val="Intense Reference"/>
    <w:basedOn w:val="DefaultParagraphFont"/>
    <w:uiPriority w:val="32"/>
    <w:qFormat/>
    <w:rsid w:val="009B09B2"/>
    <w:rPr>
      <w:b/>
      <w:bCs/>
      <w:smallCaps/>
      <w:color w:val="2F5496" w:themeColor="accent1" w:themeShade="BF"/>
      <w:spacing w:val="5"/>
    </w:rPr>
  </w:style>
  <w:style w:type="paragraph" w:styleId="NormalWeb">
    <w:name w:val="Normal (Web)"/>
    <w:basedOn w:val="Normal"/>
    <w:uiPriority w:val="99"/>
    <w:unhideWhenUsed/>
    <w:rsid w:val="009B09B2"/>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B09B2"/>
    <w:rPr>
      <w:b/>
      <w:bCs/>
    </w:rPr>
  </w:style>
  <w:style w:type="table" w:customStyle="1" w:styleId="TableGrid21">
    <w:name w:val="Table Grid21"/>
    <w:basedOn w:val="TableNormal"/>
    <w:qFormat/>
    <w:rsid w:val="009D2E73"/>
    <w:pPr>
      <w:spacing w:line="240" w:lineRule="auto"/>
      <w:jc w:val="left"/>
    </w:pPr>
    <w:rPr>
      <w:rFonts w:ascii="Times New Roman"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99"/>
    <w:qFormat/>
    <w:rsid w:val="009D2E73"/>
    <w:pPr>
      <w:spacing w:line="240" w:lineRule="auto"/>
      <w:jc w:val="left"/>
    </w:pPr>
    <w:rPr>
      <w:rFonts w:ascii="Times New Roman"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5C73BA"/>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D08FA"/>
    <w:pPr>
      <w:tabs>
        <w:tab w:val="center" w:pos="4680"/>
        <w:tab w:val="right" w:pos="9360"/>
      </w:tabs>
      <w:spacing w:line="240" w:lineRule="auto"/>
    </w:pPr>
  </w:style>
  <w:style w:type="character" w:customStyle="1" w:styleId="HeaderChar">
    <w:name w:val="Header Char"/>
    <w:basedOn w:val="DefaultParagraphFont"/>
    <w:link w:val="Header"/>
    <w:uiPriority w:val="99"/>
    <w:rsid w:val="006D08FA"/>
  </w:style>
  <w:style w:type="paragraph" w:styleId="Footer">
    <w:name w:val="footer"/>
    <w:basedOn w:val="Normal"/>
    <w:link w:val="FooterChar"/>
    <w:uiPriority w:val="99"/>
    <w:unhideWhenUsed/>
    <w:rsid w:val="006D08FA"/>
    <w:pPr>
      <w:tabs>
        <w:tab w:val="center" w:pos="4680"/>
        <w:tab w:val="right" w:pos="9360"/>
      </w:tabs>
      <w:spacing w:line="240" w:lineRule="auto"/>
    </w:pPr>
  </w:style>
  <w:style w:type="character" w:customStyle="1" w:styleId="FooterChar">
    <w:name w:val="Footer Char"/>
    <w:basedOn w:val="DefaultParagraphFont"/>
    <w:link w:val="Footer"/>
    <w:uiPriority w:val="99"/>
    <w:rsid w:val="006D08FA"/>
  </w:style>
  <w:style w:type="character" w:styleId="Hyperlink">
    <w:name w:val="Hyperlink"/>
    <w:basedOn w:val="DefaultParagraphFont"/>
    <w:uiPriority w:val="99"/>
    <w:unhideWhenUsed/>
    <w:rsid w:val="00D60B8A"/>
    <w:rPr>
      <w:color w:val="0563C1" w:themeColor="hyperlink"/>
      <w:u w:val="single"/>
    </w:rPr>
  </w:style>
  <w:style w:type="character" w:styleId="UnresolvedMention">
    <w:name w:val="Unresolved Mention"/>
    <w:basedOn w:val="DefaultParagraphFont"/>
    <w:uiPriority w:val="99"/>
    <w:semiHidden/>
    <w:unhideWhenUsed/>
    <w:rsid w:val="00D60B8A"/>
    <w:rPr>
      <w:color w:val="605E5C"/>
      <w:shd w:val="clear" w:color="auto" w:fill="E1DFDD"/>
    </w:rPr>
  </w:style>
  <w:style w:type="character" w:styleId="Emphasis">
    <w:name w:val="Emphasis"/>
    <w:basedOn w:val="DefaultParagraphFont"/>
    <w:uiPriority w:val="20"/>
    <w:qFormat/>
    <w:rsid w:val="00186A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1.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ustomXml" Target="ink/ink7.xml"/><Relationship Id="rId7" Type="http://schemas.openxmlformats.org/officeDocument/2006/relationships/customXml" Target="ink/ink1.xml"/><Relationship Id="rId17" Type="http://schemas.openxmlformats.org/officeDocument/2006/relationships/customXml" Target="ink/ink5.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image" Target="media/image2.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image" Target="media/image4.jpeg"/><Relationship Id="rId28" Type="http://schemas.openxmlformats.org/officeDocument/2006/relationships/footer" Target="footer2.xml"/><Relationship Id="rId19" Type="http://schemas.openxmlformats.org/officeDocument/2006/relationships/customXml" Target="ink/ink6.xml"/><Relationship Id="rId31"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customXml" Target="ink/ink2.xml"/><Relationship Id="rId22" Type="http://schemas.openxmlformats.org/officeDocument/2006/relationships/image" Target="media/image3.jpeg"/><Relationship Id="rId27" Type="http://schemas.openxmlformats.org/officeDocument/2006/relationships/footer" Target="footer1.xml"/><Relationship Id="rId30"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3T22:51:29"/>
    </inkml:context>
    <inkml:brush xml:id="br0">
      <inkml:brushProperty name="width" value="0.035" units="cm"/>
      <inkml:brushProperty name="height" value="0.035" units="cm"/>
    </inkml:brush>
  </inkml:definitions>
  <inkml:trace contextRef="#ctx0" brushRef="#br0">0 1 25623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4-01T08:28:20"/>
    </inkml:context>
    <inkml:brush xml:id="br0">
      <inkml:brushProperty name="width" value="0.035" units="cm"/>
      <inkml:brushProperty name="height" value="0.035" units="cm"/>
    </inkml:brush>
  </inkml:definitions>
  <inkml:trace contextRef="#ctx0" brushRef="#br0">0 0 24423 0 0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23:37:03"/>
    </inkml:context>
    <inkml:brush xml:id="br0">
      <inkml:brushProperty name="width" value="0.035" units="cm"/>
      <inkml:brushProperty name="height" value="0.035" units="cm"/>
    </inkml:brush>
  </inkml:definitions>
  <inkml:trace contextRef="#ctx0" brushRef="#br0">0 0 23823 0 0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23:37:03"/>
    </inkml:context>
    <inkml:brush xml:id="br0">
      <inkml:brushProperty name="width" value="0.035" units="cm"/>
      <inkml:brushProperty name="height" value="0.035" units="cm"/>
    </inkml:brush>
  </inkml:definitions>
  <inkml:trace contextRef="#ctx0" brushRef="#br0">1 1 25623 0 0,'0'0'0'0'0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23:37:03"/>
    </inkml:context>
    <inkml:brush xml:id="br0">
      <inkml:brushProperty name="width" value="0.035" units="cm"/>
      <inkml:brushProperty name="height" value="0.035" units="cm"/>
    </inkml:brush>
  </inkml:definitions>
  <inkml:trace contextRef="#ctx0" brushRef="#br0">0 1 31119 0 0,'0'0'0'0'0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23:37:03"/>
    </inkml:context>
    <inkml:brush xml:id="br0">
      <inkml:brushProperty name="width" value="0.035" units="cm"/>
      <inkml:brushProperty name="height" value="0.035" units="cm"/>
    </inkml:brush>
  </inkml:definitions>
  <inkml:trace contextRef="#ctx0" brushRef="#br0">0 0 23919 0 0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23:37:03"/>
    </inkml:context>
    <inkml:brush xml:id="br0">
      <inkml:brushProperty name="width" value="0.035" units="cm"/>
      <inkml:brushProperty name="height" value="0.035" units="cm"/>
    </inkml:brush>
  </inkml:definitions>
  <inkml:trace contextRef="#ctx0" brushRef="#br0">1 0 9240 0 0,'0'0'0'0'0,"0"1"0"0"0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28</Pages>
  <Words>7432</Words>
  <Characters>42366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1084</cp:lastModifiedBy>
  <cp:revision>38</cp:revision>
  <dcterms:created xsi:type="dcterms:W3CDTF">2025-09-20T12:25:00Z</dcterms:created>
  <dcterms:modified xsi:type="dcterms:W3CDTF">2025-09-24T11:21:00Z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893f7b00-d1b4-44cd-b196-0540675bc867</vt:lpwstr>
  </property>
</Properties>
</file>