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79DFE" w14:textId="77777777" w:rsidR="006C5E10" w:rsidRDefault="002E39DF" w:rsidP="00B47D54">
      <w:pPr>
        <w:pStyle w:val="NormalWeb"/>
        <w:jc w:val="center"/>
        <w:rPr>
          <w:b/>
          <w:bCs/>
          <w:sz w:val="28"/>
          <w:szCs w:val="28"/>
        </w:rPr>
      </w:pPr>
      <w:r w:rsidRPr="00B47D54">
        <w:rPr>
          <w:b/>
          <w:bCs/>
          <w:sz w:val="28"/>
          <w:szCs w:val="28"/>
        </w:rPr>
        <w:t>Biological activity of some transition metal complexes derived from the organic compound 4(4-sulfophenylazo)</w:t>
      </w:r>
      <w:r w:rsidR="00B47D54">
        <w:rPr>
          <w:b/>
          <w:bCs/>
          <w:sz w:val="28"/>
          <w:szCs w:val="28"/>
        </w:rPr>
        <w:t xml:space="preserve"> </w:t>
      </w:r>
      <w:r w:rsidRPr="00B47D54">
        <w:rPr>
          <w:b/>
          <w:bCs/>
          <w:sz w:val="28"/>
          <w:szCs w:val="28"/>
        </w:rPr>
        <w:t>pyrogallol on the growth of some pathogenic bacteria</w:t>
      </w:r>
    </w:p>
    <w:p w14:paraId="382E96AA" w14:textId="77777777" w:rsidR="002E39DF" w:rsidRPr="00A148FC" w:rsidRDefault="00A148FC" w:rsidP="00A148FC">
      <w:pPr>
        <w:bidi w:val="0"/>
        <w:spacing w:after="0" w:line="360" w:lineRule="auto"/>
        <w:ind w:firstLine="567"/>
        <w:jc w:val="lowKashida"/>
        <w:rPr>
          <w:rFonts w:ascii="Times New Roman" w:eastAsia="Times New Roman" w:hAnsi="Times New Roman" w:cs="Times New Roman"/>
          <w:lang w:eastAsia="x-none" w:bidi="ar-IQ"/>
        </w:rPr>
      </w:pPr>
      <w:r w:rsidRPr="00A148FC">
        <w:rPr>
          <w:rFonts w:ascii="Times New Roman" w:eastAsia="Times New Roman" w:hAnsi="Times New Roman" w:cs="Times New Roman"/>
          <w:lang w:eastAsia="x-none" w:bidi="ar-IQ"/>
        </w:rPr>
        <w:t xml:space="preserve">      </w:t>
      </w:r>
    </w:p>
    <w:p w14:paraId="6E56C754" w14:textId="77777777" w:rsidR="00741C84" w:rsidRDefault="0050129B" w:rsidP="003B234E">
      <w:pPr>
        <w:pStyle w:val="NormalWeb"/>
        <w:jc w:val="both"/>
        <w:rPr>
          <w:sz w:val="28"/>
          <w:szCs w:val="28"/>
        </w:rPr>
      </w:pPr>
      <w:r w:rsidRPr="00741C84">
        <w:rPr>
          <w:b/>
          <w:bCs/>
          <w:sz w:val="28"/>
          <w:szCs w:val="28"/>
        </w:rPr>
        <w:t>Abstract:</w:t>
      </w:r>
      <w:r w:rsidRPr="003B234E">
        <w:rPr>
          <w:sz w:val="28"/>
          <w:szCs w:val="28"/>
        </w:rPr>
        <w:t xml:space="preserve"> </w:t>
      </w:r>
    </w:p>
    <w:p w14:paraId="1229DDFA" w14:textId="77777777" w:rsidR="0050129B" w:rsidRPr="003B234E" w:rsidRDefault="0050129B" w:rsidP="00E04D15">
      <w:pPr>
        <w:pStyle w:val="NormalWeb"/>
        <w:jc w:val="both"/>
        <w:rPr>
          <w:sz w:val="28"/>
          <w:szCs w:val="28"/>
        </w:rPr>
      </w:pPr>
      <w:r w:rsidRPr="003B234E">
        <w:rPr>
          <w:sz w:val="28"/>
          <w:szCs w:val="28"/>
        </w:rPr>
        <w:t xml:space="preserve">A new azoic reagent was prepared by reacting the diazonium salt of sulfadiazine with pyrogallol. </w:t>
      </w:r>
      <w:r w:rsidR="00E04D15" w:rsidRPr="00E04D15">
        <w:rPr>
          <w:sz w:val="28"/>
          <w:szCs w:val="28"/>
        </w:rPr>
        <w:t xml:space="preserve">This reagent's chelated complexes with the metal ions Ag(I), </w:t>
      </w:r>
      <w:proofErr w:type="gramStart"/>
      <w:r w:rsidR="00E04D15" w:rsidRPr="00E04D15">
        <w:rPr>
          <w:sz w:val="28"/>
          <w:szCs w:val="28"/>
        </w:rPr>
        <w:t>Ni(</w:t>
      </w:r>
      <w:proofErr w:type="gramEnd"/>
      <w:r w:rsidR="00E04D15" w:rsidRPr="00E04D15">
        <w:rPr>
          <w:sz w:val="28"/>
          <w:szCs w:val="28"/>
        </w:rPr>
        <w:t>II), and Co(II) were made. Thin-layer chromatography (TLC) with a toluene-methanol (2:3) solvent solution was used to confirm the dye's purity. In an open capillary tube, the pure dye's melting point was determined to be between 165 and 167 °C. Gram-negative bacteria were used to investigate and assess the compounds' antibacterial properties.</w:t>
      </w:r>
      <w:r w:rsidR="00E04D15">
        <w:rPr>
          <w:sz w:val="28"/>
          <w:szCs w:val="28"/>
        </w:rPr>
        <w:t xml:space="preserve"> </w:t>
      </w:r>
      <w:r w:rsidRPr="003B234E">
        <w:rPr>
          <w:sz w:val="28"/>
          <w:szCs w:val="28"/>
        </w:rPr>
        <w:t>The results demonstrated the potent antibacterial activity of some of these compounds. Using the agar diffusion technique, the biological effect of this ligand and its metal complexes on the growth of two bacterial species was investigated as antibacterial agents against Salmonella and Klebsiella pneumoniae, which cause a variety of common diseases. We found that this ligand and its metal complexes differed in their biological activity in inhibiting bacterial growth. According to the study, the resulting ligand and metal complexes have biological activity and could potentially be used as pharmaceuticals in the medical field, comparable to drugs such as ampicillin.</w:t>
      </w:r>
    </w:p>
    <w:p w14:paraId="6B35680E" w14:textId="77777777" w:rsidR="0050129B" w:rsidRPr="003B234E" w:rsidRDefault="0050129B" w:rsidP="003B234E">
      <w:pPr>
        <w:pStyle w:val="NormalWeb"/>
        <w:jc w:val="both"/>
        <w:rPr>
          <w:sz w:val="28"/>
          <w:szCs w:val="28"/>
        </w:rPr>
      </w:pPr>
      <w:r w:rsidRPr="00741C84">
        <w:rPr>
          <w:b/>
          <w:bCs/>
          <w:sz w:val="28"/>
          <w:szCs w:val="28"/>
        </w:rPr>
        <w:t>Keywords:</w:t>
      </w:r>
      <w:r w:rsidRPr="003B234E">
        <w:rPr>
          <w:sz w:val="28"/>
          <w:szCs w:val="28"/>
        </w:rPr>
        <w:t xml:space="preserve"> 4(4-sulfophenylazo)</w:t>
      </w:r>
      <w:r w:rsidR="00741C84">
        <w:rPr>
          <w:sz w:val="28"/>
          <w:szCs w:val="28"/>
        </w:rPr>
        <w:t xml:space="preserve"> </w:t>
      </w:r>
      <w:r w:rsidRPr="003B234E">
        <w:rPr>
          <w:sz w:val="28"/>
          <w:szCs w:val="28"/>
        </w:rPr>
        <w:t>pyrogallol ligand, biological activity, metal complexes, drugs (ampicillin).</w:t>
      </w:r>
    </w:p>
    <w:p w14:paraId="7AE5CFAD" w14:textId="77777777" w:rsidR="00B95B5C" w:rsidRDefault="00B95B5C" w:rsidP="002015EB">
      <w:pPr>
        <w:pStyle w:val="NormalWeb"/>
        <w:jc w:val="both"/>
        <w:rPr>
          <w:rStyle w:val="Strong"/>
          <w:sz w:val="28"/>
          <w:szCs w:val="28"/>
        </w:rPr>
      </w:pPr>
    </w:p>
    <w:p w14:paraId="5D5D23F2" w14:textId="77777777" w:rsidR="00B95B5C" w:rsidRDefault="00B95B5C" w:rsidP="002015EB">
      <w:pPr>
        <w:pStyle w:val="NormalWeb"/>
        <w:jc w:val="both"/>
        <w:rPr>
          <w:rStyle w:val="Strong"/>
          <w:sz w:val="28"/>
          <w:szCs w:val="28"/>
        </w:rPr>
      </w:pPr>
    </w:p>
    <w:p w14:paraId="5938DDBE" w14:textId="77777777" w:rsidR="00B95B5C" w:rsidRDefault="00B95B5C" w:rsidP="002015EB">
      <w:pPr>
        <w:pStyle w:val="NormalWeb"/>
        <w:jc w:val="both"/>
        <w:rPr>
          <w:rStyle w:val="Strong"/>
          <w:sz w:val="28"/>
          <w:szCs w:val="28"/>
        </w:rPr>
      </w:pPr>
    </w:p>
    <w:p w14:paraId="759FB243" w14:textId="7D5EA97F" w:rsidR="00B95B5C" w:rsidRDefault="00B95B5C" w:rsidP="002015EB">
      <w:pPr>
        <w:pStyle w:val="NormalWeb"/>
        <w:jc w:val="both"/>
        <w:rPr>
          <w:rStyle w:val="Strong"/>
          <w:sz w:val="28"/>
          <w:szCs w:val="28"/>
        </w:rPr>
      </w:pPr>
    </w:p>
    <w:p w14:paraId="33996732" w14:textId="1F18BEF6" w:rsidR="00D16EB7" w:rsidRDefault="00D16EB7" w:rsidP="002015EB">
      <w:pPr>
        <w:pStyle w:val="NormalWeb"/>
        <w:jc w:val="both"/>
        <w:rPr>
          <w:rStyle w:val="Strong"/>
          <w:sz w:val="28"/>
          <w:szCs w:val="28"/>
        </w:rPr>
      </w:pPr>
    </w:p>
    <w:p w14:paraId="13629606" w14:textId="48220F90" w:rsidR="00D16EB7" w:rsidRDefault="00D16EB7" w:rsidP="002015EB">
      <w:pPr>
        <w:pStyle w:val="NormalWeb"/>
        <w:jc w:val="both"/>
        <w:rPr>
          <w:rStyle w:val="Strong"/>
          <w:sz w:val="28"/>
          <w:szCs w:val="28"/>
        </w:rPr>
      </w:pPr>
    </w:p>
    <w:p w14:paraId="5DBBE7AB" w14:textId="77777777" w:rsidR="00D16EB7" w:rsidRDefault="00D16EB7" w:rsidP="002015EB">
      <w:pPr>
        <w:pStyle w:val="NormalWeb"/>
        <w:jc w:val="both"/>
        <w:rPr>
          <w:rStyle w:val="Strong"/>
          <w:sz w:val="28"/>
          <w:szCs w:val="28"/>
        </w:rPr>
      </w:pPr>
      <w:bookmarkStart w:id="0" w:name="_GoBack"/>
      <w:bookmarkEnd w:id="0"/>
    </w:p>
    <w:p w14:paraId="0A86B84B" w14:textId="77777777" w:rsidR="00B95B5C" w:rsidRDefault="00B95B5C" w:rsidP="002015EB">
      <w:pPr>
        <w:pStyle w:val="NormalWeb"/>
        <w:jc w:val="both"/>
        <w:rPr>
          <w:rStyle w:val="Strong"/>
          <w:sz w:val="28"/>
          <w:szCs w:val="28"/>
        </w:rPr>
      </w:pPr>
    </w:p>
    <w:p w14:paraId="6D58C3C6" w14:textId="77777777" w:rsidR="00B95B5C" w:rsidRDefault="00B95B5C" w:rsidP="002015EB">
      <w:pPr>
        <w:pStyle w:val="NormalWeb"/>
        <w:jc w:val="both"/>
        <w:rPr>
          <w:rStyle w:val="Strong"/>
          <w:sz w:val="28"/>
          <w:szCs w:val="28"/>
        </w:rPr>
      </w:pPr>
    </w:p>
    <w:p w14:paraId="015B7B6B" w14:textId="77777777" w:rsidR="00741C84" w:rsidRPr="00741C84" w:rsidRDefault="005D0F9C" w:rsidP="002015EB">
      <w:pPr>
        <w:pStyle w:val="NormalWeb"/>
        <w:jc w:val="both"/>
        <w:rPr>
          <w:rStyle w:val="Strong"/>
          <w:sz w:val="28"/>
          <w:szCs w:val="28"/>
        </w:rPr>
      </w:pPr>
      <w:r w:rsidRPr="00741C84">
        <w:rPr>
          <w:rStyle w:val="Strong"/>
          <w:sz w:val="28"/>
          <w:szCs w:val="28"/>
        </w:rPr>
        <w:t xml:space="preserve">Introduction: </w:t>
      </w:r>
    </w:p>
    <w:p w14:paraId="2D9A6E58" w14:textId="77777777" w:rsidR="005D0F9C" w:rsidRPr="003B234E" w:rsidRDefault="005D0F9C" w:rsidP="00E77860">
      <w:pPr>
        <w:pStyle w:val="NormalWeb"/>
        <w:jc w:val="both"/>
        <w:rPr>
          <w:rFonts w:eastAsiaTheme="minorHAnsi"/>
          <w:color w:val="000000"/>
          <w:sz w:val="28"/>
          <w:szCs w:val="28"/>
        </w:rPr>
      </w:pPr>
      <w:r w:rsidRPr="003B234E">
        <w:rPr>
          <w:rStyle w:val="Strong"/>
          <w:b w:val="0"/>
          <w:bCs w:val="0"/>
          <w:sz w:val="28"/>
          <w:szCs w:val="28"/>
        </w:rPr>
        <w:t xml:space="preserve">In recent years, interest in the synthesis and research of organic reagents has increased. Many of these organic reagents have received significant attention due to their synthetic ability, sensitivity, and unique complex-forming properties. The synthesis of a new ligand with unique properties and novel interactions is undoubtedly the most important step in the formation of metal complexes. Heterocyclic ligands containing pyrimidine rings are found in both synthetic and natural substances, including </w:t>
      </w:r>
      <w:proofErr w:type="spellStart"/>
      <w:r w:rsidRPr="003B234E">
        <w:rPr>
          <w:rStyle w:val="Strong"/>
          <w:b w:val="0"/>
          <w:bCs w:val="0"/>
          <w:sz w:val="28"/>
          <w:szCs w:val="28"/>
        </w:rPr>
        <w:t>parabutic</w:t>
      </w:r>
      <w:proofErr w:type="spellEnd"/>
      <w:r w:rsidRPr="003B234E">
        <w:rPr>
          <w:rStyle w:val="Strong"/>
          <w:b w:val="0"/>
          <w:bCs w:val="0"/>
          <w:sz w:val="28"/>
          <w:szCs w:val="28"/>
        </w:rPr>
        <w:t xml:space="preserve"> acid, </w:t>
      </w:r>
      <w:proofErr w:type="spellStart"/>
      <w:r w:rsidRPr="003B234E">
        <w:rPr>
          <w:rStyle w:val="Strong"/>
          <w:b w:val="0"/>
          <w:bCs w:val="0"/>
          <w:sz w:val="28"/>
          <w:szCs w:val="28"/>
        </w:rPr>
        <w:t>furanal</w:t>
      </w:r>
      <w:proofErr w:type="spellEnd"/>
      <w:r w:rsidRPr="003B234E">
        <w:rPr>
          <w:rStyle w:val="Strong"/>
          <w:b w:val="0"/>
          <w:bCs w:val="0"/>
          <w:sz w:val="28"/>
          <w:szCs w:val="28"/>
        </w:rPr>
        <w:t xml:space="preserve">, tannin, vitamin B1, and nucleotide bases involved in the structure of RNA and </w:t>
      </w:r>
      <w:proofErr w:type="gramStart"/>
      <w:r w:rsidRPr="003B234E">
        <w:rPr>
          <w:rStyle w:val="Strong"/>
          <w:b w:val="0"/>
          <w:bCs w:val="0"/>
          <w:sz w:val="28"/>
          <w:szCs w:val="28"/>
        </w:rPr>
        <w:t>DNA</w:t>
      </w:r>
      <w:r w:rsidR="002015EB" w:rsidRPr="003B234E">
        <w:rPr>
          <w:rStyle w:val="Strong"/>
          <w:b w:val="0"/>
          <w:bCs w:val="0"/>
          <w:sz w:val="28"/>
          <w:szCs w:val="28"/>
        </w:rPr>
        <w:t>[</w:t>
      </w:r>
      <w:proofErr w:type="gramEnd"/>
      <w:r w:rsidR="002015EB" w:rsidRPr="003B234E">
        <w:rPr>
          <w:rStyle w:val="Strong"/>
          <w:b w:val="0"/>
          <w:bCs w:val="0"/>
          <w:sz w:val="28"/>
          <w:szCs w:val="28"/>
        </w:rPr>
        <w:t>1, 2, 3]</w:t>
      </w:r>
      <w:r w:rsidRPr="003B234E">
        <w:rPr>
          <w:rStyle w:val="Strong"/>
          <w:b w:val="0"/>
          <w:bCs w:val="0"/>
          <w:sz w:val="28"/>
          <w:szCs w:val="28"/>
        </w:rPr>
        <w:t xml:space="preserve">. Due to their multiple biological and therapeutic properties, these new ligands have been used as antifungal, antiviral, anti-inflammatory, anticancer, antihypertensive, and antihistamine drugs, and are also used in thyroid medications and leukemia treatments </w:t>
      </w:r>
      <w:r w:rsidR="002015EB" w:rsidRPr="003B234E">
        <w:rPr>
          <w:rStyle w:val="Strong"/>
          <w:b w:val="0"/>
          <w:bCs w:val="0"/>
          <w:sz w:val="28"/>
          <w:szCs w:val="28"/>
        </w:rPr>
        <w:t>[4, 5]</w:t>
      </w:r>
      <w:r w:rsidRPr="003B234E">
        <w:rPr>
          <w:rStyle w:val="Strong"/>
          <w:b w:val="0"/>
          <w:bCs w:val="0"/>
          <w:sz w:val="28"/>
          <w:szCs w:val="28"/>
        </w:rPr>
        <w:t xml:space="preserve">. Many pharmacologically and biologically active molecules contain heterocyclic rings with a thiazole ring. Compounds containing benzothiazole and sulfonamide derivatives have been used in therapeutic applications as antifungals [6, 7], anti-inflammatory agents [8], anti-HIV agents [9], anticancer agents [10], carbonic anhydrase inhibitors [11], diuretics, hypoglycemic agents [12], antithyroid agents [13], antimalarials, and others. Due to their potent biological activity, metal complexes containing nitrogen and sulfur chelating ligands in their structures have attracted considerable interest due to their fascinating physical and chemical properties, as well as their biological activity. Nitrogen and sulfur atoms are essential for the coordination of metals in the active sites of many metal complexes [14]. From a theoretical and practical point of view, azo compounds containing the -N=N‒ group are one of the most studied classes of organic reagents. Aromatic compounds are essential for the manufacture of dyes, potions, and pharmaceuticals due to the azo bond they contain. [15, 16, 17]. A wide range of medications for the treatment of coughs and allergies, among other conditions, are based on sulfonamides. Notably, sulfonamides are not found in sulfonamide and sulfite medications, and their effects differ from those of sulfonamides. [18, 19]. Sulfadiazine, one of the most important antibacterial sulfonamides, is classified by the World Health Organization (WHO) as an essential sulfonamide. [20]. Salmonella and Klebsiella pneumoniae are Gram-negative bacteria; Klebsiella pneumoniae is a facultative, non-motile, lactose-fermenting anaerobic bacterium belonging to the Enterobacteriaceae family. [21] It can colonize the lips, skin, gastrointestinal tract, and respiratory flora without causing any symptoms. It is known to cause hospital- and </w:t>
      </w:r>
      <w:r w:rsidRPr="003B234E">
        <w:rPr>
          <w:rStyle w:val="Strong"/>
          <w:b w:val="0"/>
          <w:bCs w:val="0"/>
          <w:sz w:val="28"/>
          <w:szCs w:val="28"/>
        </w:rPr>
        <w:lastRenderedPageBreak/>
        <w:t xml:space="preserve">community-acquired infections [22]. Klebsiella pneumoniae can form biofilms, which is how invasive infections arise, especially in immunocompromised individuals, and colonize the gastrointestinal, respiratory, and urinary tracts [23]. It can also adhere to medical equipment and form biofilms by inhibiting antibacterial agents [24, 25]. Foodborne pathogenic bacteria pose a significant threat to public health worldwide. In particular, Salmonella is the fourth leading cause of diarrheal disease worldwide and the second most important foodborne pathogen affecting Europe, the United States, and Brazil [26–29]. The foods most closely associated with the transmission of Salmonella to humans are poultry meat and poultry products [30]. According to research, these microorganisms cause the majority of human and animal diseases. To control these diseases and halt their spread, the development of chemotherapeutic drugs has been of paramount importance. Chemotherapy can be classified into two categories: treatments derived from living organisms, such as penicillin, extracted from the fungus Penicillium [31], and treatments derived from chemical compounds synthesized by scientists. The reagent 4-SPAP, an organic reagent containing the active group -N=N, was found to be highly effective in suppressing a wide range of pathogenic bacteria and fungi after its preparation and biological activity were analyzed. Its solution's ability to break down the cell wall causes fluid to leak into the cell, ultimately leading to cell death. The biologically active reagent is capable of binding to many elements in the cell body, including copper, cobalt, iron, zinc, and manganese ions, thanks to its -N=N- azo group, as well as other active groups, such as the nitrogen atom in the amine (NH) and the hydroxyl group in the pyrogallol molecule. Furthermore, bacterial cells require divalent magnesium and monovalent potassium, which form complexes with these elements; their absence causes cell death [32]. </w:t>
      </w:r>
      <w:r w:rsidR="00E77860" w:rsidRPr="00E77860">
        <w:rPr>
          <w:rFonts w:eastAsiaTheme="minorHAnsi"/>
          <w:color w:val="000000"/>
          <w:sz w:val="28"/>
          <w:szCs w:val="28"/>
        </w:rPr>
        <w:t xml:space="preserve">The effectiveness of the prepared compound and complexes was assessed by measuring the diameter of the growth inhibition zone in millimeters around each hole, following an investigation of the biological activity of the reagent (4-SPAP) and its metal complexes on the Gram-negative bacteria </w:t>
      </w:r>
      <w:r w:rsidR="00E77860" w:rsidRPr="00F42E93">
        <w:rPr>
          <w:rFonts w:eastAsiaTheme="minorHAnsi"/>
          <w:i/>
          <w:iCs/>
          <w:color w:val="000000"/>
          <w:sz w:val="28"/>
          <w:szCs w:val="28"/>
        </w:rPr>
        <w:t>Salmonella</w:t>
      </w:r>
      <w:r w:rsidR="00E77860" w:rsidRPr="00E77860">
        <w:rPr>
          <w:rFonts w:eastAsiaTheme="minorHAnsi"/>
          <w:color w:val="000000"/>
          <w:sz w:val="28"/>
          <w:szCs w:val="28"/>
        </w:rPr>
        <w:t xml:space="preserve"> and </w:t>
      </w:r>
      <w:r w:rsidR="00E77860" w:rsidRPr="00E77860">
        <w:rPr>
          <w:rFonts w:eastAsiaTheme="minorHAnsi"/>
          <w:i/>
          <w:iCs/>
          <w:color w:val="000000"/>
          <w:sz w:val="28"/>
          <w:szCs w:val="28"/>
        </w:rPr>
        <w:t>Klebsiella pneumoniae</w:t>
      </w:r>
      <w:r w:rsidR="00E77860" w:rsidRPr="00E77860">
        <w:rPr>
          <w:rFonts w:eastAsiaTheme="minorHAnsi"/>
          <w:color w:val="000000"/>
          <w:sz w:val="28"/>
          <w:szCs w:val="28"/>
        </w:rPr>
        <w:t>.</w:t>
      </w:r>
    </w:p>
    <w:p w14:paraId="188801D6" w14:textId="77777777" w:rsidR="0021250D" w:rsidRPr="003B234E" w:rsidRDefault="0021250D" w:rsidP="00741C84">
      <w:pPr>
        <w:pStyle w:val="NormalWeb"/>
        <w:jc w:val="both"/>
        <w:rPr>
          <w:sz w:val="28"/>
          <w:szCs w:val="28"/>
        </w:rPr>
      </w:pPr>
      <w:r w:rsidRPr="003B234E">
        <w:rPr>
          <w:rFonts w:eastAsiaTheme="minorHAnsi"/>
          <w:b/>
          <w:bCs/>
          <w:color w:val="000000"/>
          <w:sz w:val="28"/>
          <w:szCs w:val="28"/>
        </w:rPr>
        <w:t xml:space="preserve">2. </w:t>
      </w:r>
      <w:r w:rsidR="00741C84">
        <w:rPr>
          <w:rFonts w:eastAsiaTheme="minorHAnsi"/>
          <w:b/>
          <w:bCs/>
          <w:color w:val="000000"/>
          <w:sz w:val="28"/>
          <w:szCs w:val="28"/>
        </w:rPr>
        <w:t xml:space="preserve">Material and methods: </w:t>
      </w:r>
    </w:p>
    <w:p w14:paraId="34BB21E2" w14:textId="77777777" w:rsidR="00394BDE" w:rsidRPr="00741C84" w:rsidRDefault="00CB0A65" w:rsidP="003B234E">
      <w:pPr>
        <w:pStyle w:val="NormalWeb"/>
        <w:jc w:val="both"/>
        <w:rPr>
          <w:b/>
          <w:bCs/>
          <w:sz w:val="28"/>
          <w:szCs w:val="28"/>
        </w:rPr>
      </w:pPr>
      <w:r w:rsidRPr="00741C84">
        <w:rPr>
          <w:b/>
          <w:bCs/>
          <w:sz w:val="28"/>
          <w:szCs w:val="28"/>
        </w:rPr>
        <w:t xml:space="preserve"> </w:t>
      </w:r>
      <w:r w:rsidR="00394BDE" w:rsidRPr="00741C84">
        <w:rPr>
          <w:b/>
          <w:bCs/>
          <w:sz w:val="28"/>
          <w:szCs w:val="28"/>
        </w:rPr>
        <w:t>2.1 Synthesis of 4(4-sulfophenylazo)</w:t>
      </w:r>
      <w:r w:rsidR="00741C84">
        <w:rPr>
          <w:b/>
          <w:bCs/>
          <w:sz w:val="28"/>
          <w:szCs w:val="28"/>
        </w:rPr>
        <w:t xml:space="preserve"> </w:t>
      </w:r>
      <w:r w:rsidR="00394BDE" w:rsidRPr="00741C84">
        <w:rPr>
          <w:b/>
          <w:bCs/>
          <w:sz w:val="28"/>
          <w:szCs w:val="28"/>
        </w:rPr>
        <w:t>pyrogallol</w:t>
      </w:r>
    </w:p>
    <w:p w14:paraId="0A0FA09A" w14:textId="77777777" w:rsidR="00A965C6" w:rsidRPr="003B234E" w:rsidRDefault="00DB34AF" w:rsidP="00DB34AF">
      <w:pPr>
        <w:pStyle w:val="NormalWeb"/>
        <w:jc w:val="both"/>
        <w:rPr>
          <w:color w:val="242021"/>
          <w:sz w:val="28"/>
          <w:szCs w:val="28"/>
        </w:rPr>
      </w:pPr>
      <w:r w:rsidRPr="00DB34AF">
        <w:rPr>
          <w:sz w:val="28"/>
          <w:szCs w:val="28"/>
        </w:rPr>
        <w:t xml:space="preserve">In order to diazotize 5.44 g (0.02 mmol) of sulfadiazine, 5 ml of concentrated hydrochloric acid and 5 ml of </w:t>
      </w:r>
      <w:proofErr w:type="spellStart"/>
      <w:r w:rsidRPr="00DB34AF">
        <w:rPr>
          <w:sz w:val="28"/>
          <w:szCs w:val="28"/>
        </w:rPr>
        <w:t>NaNO</w:t>
      </w:r>
      <w:proofErr w:type="spellEnd"/>
      <w:r w:rsidRPr="00DB34AF">
        <w:rPr>
          <w:rFonts w:ascii="Cambria Math" w:hAnsi="Cambria Math" w:cs="Cambria Math"/>
          <w:sz w:val="28"/>
          <w:szCs w:val="28"/>
        </w:rPr>
        <w:t>₂</w:t>
      </w:r>
      <w:r w:rsidRPr="00DB34AF">
        <w:rPr>
          <w:sz w:val="28"/>
          <w:szCs w:val="28"/>
        </w:rPr>
        <w:t xml:space="preserve"> that had been made by dissolving an amount equal to 0.02 mmol were added. For 30 minutes, the diazotized reaction was conducted at 0–5 °C with vigorous stirring. </w:t>
      </w:r>
      <w:r w:rsidRPr="00DB34AF">
        <w:rPr>
          <w:sz w:val="28"/>
          <w:szCs w:val="28"/>
        </w:rPr>
        <w:lastRenderedPageBreak/>
        <w:t>Next, 2.52 g (0.02 mmol) of pyrogallol was placed in a beaker, and the produced diazotized solution was added drop by drop. By adding a cooled solution of concentrated sodium hydroxide and regulating its range from 5.0 to 6.0, the pH of the mixture was raised while the coupling reaction was kept at (0–5) °C.</w:t>
      </w:r>
      <w:r w:rsidRPr="00DB34AF">
        <w:rPr>
          <w:rFonts w:asciiTheme="minorHAnsi" w:eastAsiaTheme="minorEastAsia" w:hAnsiTheme="minorHAnsi" w:cstheme="minorBidi"/>
          <w:sz w:val="22"/>
          <w:szCs w:val="22"/>
        </w:rPr>
        <w:t xml:space="preserve"> </w:t>
      </w:r>
      <w:r w:rsidRPr="00DB34AF">
        <w:rPr>
          <w:sz w:val="28"/>
          <w:szCs w:val="28"/>
        </w:rPr>
        <w:t>A colorful precipitate generated from the resultant solution. After diluting the mixture with the proper amount of deionized water, it was placed in an ice bath and stirred constantly for one hour. It was then left overnight, filtered, and allowed to dry. Following purification with 100% ethanol, the final product was examined by TLC on silica gel plates with a solvent r</w:t>
      </w:r>
      <w:r>
        <w:rPr>
          <w:sz w:val="28"/>
          <w:szCs w:val="28"/>
        </w:rPr>
        <w:t>atio of 2:3 methanol to toluene</w:t>
      </w:r>
      <w:r w:rsidR="00394BDE" w:rsidRPr="003B234E">
        <w:rPr>
          <w:sz w:val="28"/>
          <w:szCs w:val="28"/>
        </w:rPr>
        <w:t xml:space="preserve"> [33,34].</w:t>
      </w:r>
    </w:p>
    <w:p w14:paraId="1490E656" w14:textId="77777777" w:rsidR="00423C5A" w:rsidRDefault="00CB0A65" w:rsidP="003B234E">
      <w:pPr>
        <w:pStyle w:val="NormalWeb"/>
        <w:jc w:val="both"/>
        <w:rPr>
          <w:b/>
          <w:bCs/>
          <w:color w:val="242021"/>
          <w:sz w:val="28"/>
          <w:szCs w:val="28"/>
        </w:rPr>
      </w:pPr>
      <w:r w:rsidRPr="00741C84">
        <w:rPr>
          <w:b/>
          <w:bCs/>
          <w:color w:val="242021"/>
          <w:sz w:val="28"/>
          <w:szCs w:val="28"/>
        </w:rPr>
        <w:t>2.</w:t>
      </w:r>
      <w:r w:rsidR="0021250D" w:rsidRPr="00741C84">
        <w:rPr>
          <w:b/>
          <w:bCs/>
          <w:color w:val="242021"/>
          <w:sz w:val="28"/>
          <w:szCs w:val="28"/>
        </w:rPr>
        <w:t>2</w:t>
      </w:r>
      <w:r w:rsidRPr="00741C84">
        <w:rPr>
          <w:b/>
          <w:bCs/>
          <w:color w:val="242021"/>
          <w:sz w:val="28"/>
          <w:szCs w:val="28"/>
        </w:rPr>
        <w:t>. Preparation of Solutions for An</w:t>
      </w:r>
      <w:r w:rsidR="00B232EA" w:rsidRPr="00741C84">
        <w:rPr>
          <w:b/>
          <w:bCs/>
          <w:color w:val="242021"/>
          <w:sz w:val="28"/>
          <w:szCs w:val="28"/>
        </w:rPr>
        <w:t>alytical Application of 4-</w:t>
      </w:r>
      <w:proofErr w:type="gramStart"/>
      <w:r w:rsidR="00B232EA" w:rsidRPr="00741C84">
        <w:rPr>
          <w:b/>
          <w:bCs/>
          <w:color w:val="242021"/>
          <w:sz w:val="28"/>
          <w:szCs w:val="28"/>
        </w:rPr>
        <w:t>SPAP .</w:t>
      </w:r>
      <w:proofErr w:type="gramEnd"/>
    </w:p>
    <w:p w14:paraId="15E13DC9" w14:textId="77777777" w:rsidR="00DB34AF" w:rsidRPr="00DB34AF" w:rsidRDefault="00DB34AF" w:rsidP="00DB34AF">
      <w:pPr>
        <w:pStyle w:val="NormalWeb"/>
        <w:jc w:val="both"/>
        <w:rPr>
          <w:color w:val="242021"/>
          <w:sz w:val="28"/>
          <w:szCs w:val="28"/>
        </w:rPr>
      </w:pPr>
      <w:r w:rsidRPr="00DB34AF">
        <w:rPr>
          <w:color w:val="242021"/>
          <w:sz w:val="28"/>
          <w:szCs w:val="28"/>
        </w:rPr>
        <w:t>In a 50 mL volumetric flask, 0.1930 g of 4-SPAP was dissolved in 100% ethanol to create this. To get the right concentration, the stock solution was diluted with 100% ethanol to create new working standard solutions.</w:t>
      </w:r>
    </w:p>
    <w:p w14:paraId="7D0BFD41" w14:textId="77777777" w:rsidR="00345854" w:rsidRPr="003B234E" w:rsidRDefault="00CB0A65" w:rsidP="00DB34AF">
      <w:pPr>
        <w:bidi w:val="0"/>
        <w:jc w:val="both"/>
        <w:rPr>
          <w:rFonts w:ascii="Times New Roman" w:hAnsi="Times New Roman" w:cs="Times New Roman"/>
          <w:color w:val="242021"/>
          <w:sz w:val="28"/>
          <w:szCs w:val="28"/>
        </w:rPr>
      </w:pPr>
      <w:r w:rsidRPr="00741C84">
        <w:rPr>
          <w:rFonts w:ascii="Times New Roman" w:hAnsi="Times New Roman" w:cs="Times New Roman"/>
          <w:b/>
          <w:bCs/>
          <w:color w:val="242021"/>
          <w:sz w:val="28"/>
          <w:szCs w:val="28"/>
        </w:rPr>
        <w:t>2.</w:t>
      </w:r>
      <w:r w:rsidR="0021250D" w:rsidRPr="00741C84">
        <w:rPr>
          <w:rFonts w:ascii="Times New Roman" w:hAnsi="Times New Roman" w:cs="Times New Roman"/>
          <w:b/>
          <w:bCs/>
          <w:color w:val="242021"/>
          <w:sz w:val="28"/>
          <w:szCs w:val="28"/>
        </w:rPr>
        <w:t>2</w:t>
      </w:r>
      <w:r w:rsidRPr="00741C84">
        <w:rPr>
          <w:rFonts w:ascii="Times New Roman" w:hAnsi="Times New Roman" w:cs="Times New Roman"/>
          <w:b/>
          <w:bCs/>
          <w:color w:val="242021"/>
          <w:sz w:val="28"/>
          <w:szCs w:val="28"/>
        </w:rPr>
        <w:t>.1. 4-SPAP Stock Solution (0.01 M</w:t>
      </w:r>
      <w:proofErr w:type="gramStart"/>
      <w:r w:rsidRPr="00741C84">
        <w:rPr>
          <w:rFonts w:ascii="Times New Roman" w:hAnsi="Times New Roman" w:cs="Times New Roman"/>
          <w:b/>
          <w:bCs/>
          <w:color w:val="242021"/>
          <w:sz w:val="28"/>
          <w:szCs w:val="28"/>
        </w:rPr>
        <w:t>)</w:t>
      </w:r>
      <w:r w:rsidR="00554C9C" w:rsidRPr="00741C84">
        <w:rPr>
          <w:rFonts w:ascii="Times New Roman" w:hAnsi="Times New Roman" w:cs="Times New Roman"/>
          <w:b/>
          <w:bCs/>
          <w:color w:val="242021"/>
          <w:sz w:val="28"/>
          <w:szCs w:val="28"/>
        </w:rPr>
        <w:t xml:space="preserve"> :</w:t>
      </w:r>
      <w:proofErr w:type="gramEnd"/>
      <w:r w:rsidR="00554C9C" w:rsidRPr="00741C84">
        <w:rPr>
          <w:rFonts w:ascii="Times New Roman" w:hAnsi="Times New Roman" w:cs="Times New Roman"/>
          <w:b/>
          <w:bCs/>
          <w:color w:val="242021"/>
          <w:sz w:val="28"/>
          <w:szCs w:val="28"/>
        </w:rPr>
        <w:t xml:space="preserve">     </w:t>
      </w:r>
      <w:r w:rsidR="00554C9C" w:rsidRPr="003B234E">
        <w:rPr>
          <w:rFonts w:ascii="Times New Roman" w:hAnsi="Times New Roman" w:cs="Times New Roman"/>
          <w:color w:val="242021"/>
          <w:sz w:val="28"/>
          <w:szCs w:val="28"/>
        </w:rPr>
        <w:t xml:space="preserve">                                                                </w:t>
      </w:r>
    </w:p>
    <w:p w14:paraId="4FFF95C5" w14:textId="77777777" w:rsidR="00741C84" w:rsidRDefault="00554C9C" w:rsidP="003B234E">
      <w:pPr>
        <w:pStyle w:val="NormalWeb"/>
        <w:jc w:val="both"/>
        <w:rPr>
          <w:sz w:val="28"/>
          <w:szCs w:val="28"/>
        </w:rPr>
      </w:pPr>
      <w:r w:rsidRPr="00741C84">
        <w:rPr>
          <w:b/>
          <w:bCs/>
          <w:color w:val="242021"/>
          <w:sz w:val="28"/>
          <w:szCs w:val="28"/>
        </w:rPr>
        <w:t xml:space="preserve">2.2.2. </w:t>
      </w:r>
      <w:r w:rsidR="001F5FA5" w:rsidRPr="00741C84">
        <w:rPr>
          <w:b/>
          <w:bCs/>
          <w:sz w:val="28"/>
          <w:szCs w:val="28"/>
        </w:rPr>
        <w:t>Preparation of metal complex:</w:t>
      </w:r>
      <w:r w:rsidR="001F5FA5" w:rsidRPr="003B234E">
        <w:rPr>
          <w:sz w:val="28"/>
          <w:szCs w:val="28"/>
        </w:rPr>
        <w:t xml:space="preserve"> </w:t>
      </w:r>
    </w:p>
    <w:p w14:paraId="1B217F0F" w14:textId="77777777" w:rsidR="00AA0D74" w:rsidRPr="003B234E" w:rsidRDefault="001F5FA5" w:rsidP="003B234E">
      <w:pPr>
        <w:pStyle w:val="NormalWeb"/>
        <w:jc w:val="both"/>
        <w:rPr>
          <w:sz w:val="28"/>
          <w:szCs w:val="28"/>
        </w:rPr>
      </w:pPr>
      <w:r w:rsidRPr="003B234E">
        <w:rPr>
          <w:sz w:val="28"/>
          <w:szCs w:val="28"/>
        </w:rPr>
        <w:t xml:space="preserve">The metal complex </w:t>
      </w:r>
      <w:proofErr w:type="gramStart"/>
      <w:r w:rsidRPr="003B234E">
        <w:rPr>
          <w:sz w:val="28"/>
          <w:szCs w:val="28"/>
        </w:rPr>
        <w:t>Ni(</w:t>
      </w:r>
      <w:proofErr w:type="gramEnd"/>
      <w:r w:rsidRPr="003B234E">
        <w:rPr>
          <w:sz w:val="28"/>
          <w:szCs w:val="28"/>
        </w:rPr>
        <w:t>II) and Co(II) was prepared in a molar ratio [L:M] 2:1 by adding 0.386 g (0.002 mol) of the ligand dissolved in 30 mL of absolute ethanol with continuous stirring to 0.1 g (0.001 mol) of (</w:t>
      </w:r>
      <w:proofErr w:type="spellStart"/>
      <w:r w:rsidRPr="003B234E">
        <w:rPr>
          <w:sz w:val="28"/>
          <w:szCs w:val="28"/>
        </w:rPr>
        <w:t>NiCl</w:t>
      </w:r>
      <w:proofErr w:type="spellEnd"/>
      <w:r w:rsidRPr="003B234E">
        <w:rPr>
          <w:rFonts w:ascii="Cambria Math" w:hAnsi="Cambria Math"/>
          <w:sz w:val="28"/>
          <w:szCs w:val="28"/>
        </w:rPr>
        <w:t>₂</w:t>
      </w:r>
      <w:r w:rsidRPr="003B234E">
        <w:rPr>
          <w:sz w:val="28"/>
          <w:szCs w:val="28"/>
        </w:rPr>
        <w:t>•6H</w:t>
      </w:r>
      <w:r w:rsidRPr="003B234E">
        <w:rPr>
          <w:rFonts w:ascii="Cambria Math" w:hAnsi="Cambria Math"/>
          <w:sz w:val="28"/>
          <w:szCs w:val="28"/>
        </w:rPr>
        <w:t>₂</w:t>
      </w:r>
      <w:r w:rsidRPr="003B234E">
        <w:rPr>
          <w:sz w:val="28"/>
          <w:szCs w:val="28"/>
        </w:rPr>
        <w:t>O) and (</w:t>
      </w:r>
      <w:proofErr w:type="spellStart"/>
      <w:r w:rsidRPr="003B234E">
        <w:rPr>
          <w:sz w:val="28"/>
          <w:szCs w:val="28"/>
        </w:rPr>
        <w:t>CoCl</w:t>
      </w:r>
      <w:proofErr w:type="spellEnd"/>
      <w:r w:rsidRPr="003B234E">
        <w:rPr>
          <w:rFonts w:ascii="Cambria Math" w:hAnsi="Cambria Math"/>
          <w:sz w:val="28"/>
          <w:szCs w:val="28"/>
        </w:rPr>
        <w:t>₂</w:t>
      </w:r>
      <w:r w:rsidRPr="003B234E">
        <w:rPr>
          <w:sz w:val="28"/>
          <w:szCs w:val="28"/>
        </w:rPr>
        <w:t>•6H</w:t>
      </w:r>
      <w:r w:rsidRPr="003B234E">
        <w:rPr>
          <w:rFonts w:ascii="Cambria Math" w:hAnsi="Cambria Math"/>
          <w:sz w:val="28"/>
          <w:szCs w:val="28"/>
        </w:rPr>
        <w:t>₂</w:t>
      </w:r>
      <w:r w:rsidRPr="003B234E">
        <w:rPr>
          <w:sz w:val="28"/>
          <w:szCs w:val="28"/>
        </w:rPr>
        <w:t xml:space="preserve">O), dissolved in 30 mL of buffer solution at pH 7. Similarly, the silver(I) (AgCl) complex was prepared in a molar ratio [L:M] 1:1 by adding 0.1930 g (0.001 mol) of the ligand dissolved in 30 mL of absolute ethanol with continuous stirring to 0.07 g (0.001 mol) of AgCl dissolved in 30 mL of buffer solution at pH 7. The reaction mixture of each complex was then heated for 30 min </w:t>
      </w:r>
      <w:proofErr w:type="gramStart"/>
      <w:r w:rsidRPr="003B234E">
        <w:rPr>
          <w:sz w:val="28"/>
          <w:szCs w:val="28"/>
        </w:rPr>
        <w:t>At</w:t>
      </w:r>
      <w:proofErr w:type="gramEnd"/>
      <w:r w:rsidRPr="003B234E">
        <w:rPr>
          <w:sz w:val="28"/>
          <w:szCs w:val="28"/>
        </w:rPr>
        <w:t xml:space="preserve"> 60°C, a precipitate was observed to form. The precipitate was filtered and washed several times with distilled water and then with a small amount of ethanol to remove unreacted organic matter and recrystallized with absolute ethanol.</w:t>
      </w:r>
    </w:p>
    <w:p w14:paraId="6F1429C7" w14:textId="77777777" w:rsidR="00634AAB" w:rsidRPr="00634AAB" w:rsidRDefault="00856475" w:rsidP="00634AAB">
      <w:pPr>
        <w:pStyle w:val="NormalWeb"/>
        <w:rPr>
          <w:sz w:val="28"/>
          <w:szCs w:val="28"/>
        </w:rPr>
      </w:pPr>
      <w:r w:rsidRPr="00741C84">
        <w:rPr>
          <w:b/>
          <w:bCs/>
          <w:sz w:val="28"/>
          <w:szCs w:val="28"/>
        </w:rPr>
        <w:t>2.2.</w:t>
      </w:r>
      <w:r w:rsidR="001F5FA5" w:rsidRPr="00741C84">
        <w:rPr>
          <w:b/>
          <w:bCs/>
          <w:sz w:val="28"/>
          <w:szCs w:val="28"/>
        </w:rPr>
        <w:t>3</w:t>
      </w:r>
      <w:r w:rsidRPr="00741C84">
        <w:rPr>
          <w:b/>
          <w:bCs/>
          <w:sz w:val="28"/>
          <w:szCs w:val="28"/>
        </w:rPr>
        <w:t xml:space="preserve"> Preparation of the culture medium</w:t>
      </w:r>
      <w:r w:rsidRPr="003B234E">
        <w:rPr>
          <w:sz w:val="28"/>
          <w:szCs w:val="28"/>
        </w:rPr>
        <w:br/>
      </w:r>
      <w:r w:rsidR="00634AAB" w:rsidRPr="00634AAB">
        <w:rPr>
          <w:sz w:val="28"/>
          <w:szCs w:val="28"/>
        </w:rPr>
        <w:t xml:space="preserve">According to the supplier's instructions, 38 grams of Mueller Hinton agar were dissolved in 1000 milliliters of boiled distilled water in a glass bottle and thoroughly mixed until completely dissolved. The culture medium was then placed in a pressure vessel at 121 degrees Celsius and 15 pounds per inch of pressure for 15 minutes. The medium was then poured into sterile glass dishes (Petri dishes) at a rate of 15-20 milliliters per dish and allowed to solidify completely before being placed in an incubator set </w:t>
      </w:r>
      <w:r w:rsidR="00634AAB" w:rsidRPr="00634AAB">
        <w:rPr>
          <w:sz w:val="28"/>
          <w:szCs w:val="28"/>
        </w:rPr>
        <w:lastRenderedPageBreak/>
        <w:t>at 37 degrees Celsius for 24 hours to make sure the dishes were free of contamination.</w:t>
      </w:r>
    </w:p>
    <w:p w14:paraId="7393B47F" w14:textId="77777777" w:rsidR="00363F47" w:rsidRPr="003B234E" w:rsidRDefault="00DA6B72" w:rsidP="00C316CB">
      <w:pPr>
        <w:pStyle w:val="NormalWeb"/>
        <w:rPr>
          <w:sz w:val="28"/>
          <w:szCs w:val="28"/>
        </w:rPr>
      </w:pPr>
      <w:r w:rsidRPr="00741C84">
        <w:rPr>
          <w:b/>
          <w:bCs/>
          <w:sz w:val="28"/>
          <w:szCs w:val="28"/>
        </w:rPr>
        <w:t>2.2.</w:t>
      </w:r>
      <w:r w:rsidR="001F5FA5" w:rsidRPr="00741C84">
        <w:rPr>
          <w:b/>
          <w:bCs/>
          <w:sz w:val="28"/>
          <w:szCs w:val="28"/>
        </w:rPr>
        <w:t>4</w:t>
      </w:r>
      <w:r w:rsidRPr="00741C84">
        <w:rPr>
          <w:b/>
          <w:bCs/>
          <w:sz w:val="28"/>
          <w:szCs w:val="28"/>
        </w:rPr>
        <w:t xml:space="preserve"> Preparation of </w:t>
      </w:r>
      <w:r w:rsidR="00094C99">
        <w:rPr>
          <w:b/>
          <w:bCs/>
          <w:sz w:val="28"/>
          <w:szCs w:val="28"/>
        </w:rPr>
        <w:t xml:space="preserve">the </w:t>
      </w:r>
      <w:r w:rsidRPr="00741C84">
        <w:rPr>
          <w:b/>
          <w:bCs/>
          <w:sz w:val="28"/>
          <w:szCs w:val="28"/>
        </w:rPr>
        <w:t>solutions</w:t>
      </w:r>
      <w:r w:rsidRPr="00741C84">
        <w:rPr>
          <w:b/>
          <w:bCs/>
          <w:sz w:val="28"/>
          <w:szCs w:val="28"/>
        </w:rPr>
        <w:br/>
      </w:r>
      <w:r w:rsidR="00C316CB" w:rsidRPr="00C316CB">
        <w:rPr>
          <w:sz w:val="28"/>
          <w:szCs w:val="28"/>
        </w:rPr>
        <w:t>For each ligand and its metallic complexes that were investigated, the preparation of solution (4-SPAP) ligand solutions and their metallic complexes under investigation involved dissolving 0.01 grams of each molecule in five milliliters of pure DMSO.</w:t>
      </w:r>
    </w:p>
    <w:p w14:paraId="04805A0F" w14:textId="77777777" w:rsidR="007B7A2A" w:rsidRPr="00741C84" w:rsidRDefault="007B7A2A" w:rsidP="00741C84">
      <w:pPr>
        <w:pStyle w:val="NormalWeb"/>
        <w:jc w:val="both"/>
        <w:rPr>
          <w:b/>
          <w:bCs/>
          <w:sz w:val="28"/>
          <w:szCs w:val="28"/>
        </w:rPr>
      </w:pPr>
      <w:r w:rsidRPr="00741C84">
        <w:rPr>
          <w:b/>
          <w:bCs/>
          <w:sz w:val="28"/>
          <w:szCs w:val="28"/>
        </w:rPr>
        <w:t>Biological activity</w:t>
      </w:r>
      <w:r w:rsidR="00741C84" w:rsidRPr="00741C84">
        <w:rPr>
          <w:b/>
          <w:bCs/>
          <w:sz w:val="28"/>
          <w:szCs w:val="28"/>
        </w:rPr>
        <w:t xml:space="preserve"> </w:t>
      </w:r>
      <w:r w:rsidRPr="00741C84">
        <w:rPr>
          <w:b/>
          <w:bCs/>
          <w:sz w:val="28"/>
          <w:szCs w:val="28"/>
        </w:rPr>
        <w:t>method:</w:t>
      </w:r>
    </w:p>
    <w:p w14:paraId="4B0BB6E8" w14:textId="77777777" w:rsidR="007B7A2A" w:rsidRPr="003B234E" w:rsidRDefault="00C316CB" w:rsidP="00C316CB">
      <w:pPr>
        <w:pStyle w:val="NormalWeb"/>
        <w:jc w:val="both"/>
        <w:rPr>
          <w:sz w:val="28"/>
          <w:szCs w:val="28"/>
        </w:rPr>
      </w:pPr>
      <w:r w:rsidRPr="00C316CB">
        <w:rPr>
          <w:sz w:val="28"/>
          <w:szCs w:val="28"/>
        </w:rPr>
        <w:t>The germs were dispersed across the plates and onto the Mueller-Hinton agar surface using a loop. Furthermore, three 6 mm-diameter holes were bored into these plates. utilizing an alcohol-sterilized cork drill, being careful to leave an appropriate space between each hole to avoid the inhibition zones overlapping. The prepared solutions were added to these holes using a fine pipette in a volume of 0.1 ml, and they were then incubated for 24 hours at 37 °C. The chemicals' inhibitory zone was then me</w:t>
      </w:r>
      <w:r>
        <w:rPr>
          <w:sz w:val="28"/>
          <w:szCs w:val="28"/>
        </w:rPr>
        <w:t>asured using a millimeter ruler</w:t>
      </w:r>
      <w:r w:rsidR="007B7A2A" w:rsidRPr="003B234E">
        <w:rPr>
          <w:sz w:val="28"/>
          <w:szCs w:val="28"/>
        </w:rPr>
        <w:t>.</w:t>
      </w:r>
    </w:p>
    <w:p w14:paraId="1B74CABC" w14:textId="77777777" w:rsidR="002C1469" w:rsidRPr="00741C84" w:rsidRDefault="00C25E4C" w:rsidP="00741C84">
      <w:pPr>
        <w:pStyle w:val="NormalWeb"/>
        <w:jc w:val="both"/>
        <w:rPr>
          <w:b/>
          <w:bCs/>
          <w:sz w:val="28"/>
          <w:szCs w:val="28"/>
        </w:rPr>
      </w:pPr>
      <w:r w:rsidRPr="00741C84">
        <w:rPr>
          <w:b/>
          <w:bCs/>
          <w:sz w:val="28"/>
          <w:szCs w:val="28"/>
        </w:rPr>
        <w:t xml:space="preserve">Results </w:t>
      </w:r>
      <w:r w:rsidR="00741C84" w:rsidRPr="00741C84">
        <w:rPr>
          <w:b/>
          <w:bCs/>
          <w:sz w:val="28"/>
          <w:szCs w:val="28"/>
        </w:rPr>
        <w:t xml:space="preserve">and discussion: </w:t>
      </w:r>
      <w:r w:rsidRPr="00741C84">
        <w:rPr>
          <w:b/>
          <w:bCs/>
          <w:sz w:val="28"/>
          <w:szCs w:val="28"/>
        </w:rPr>
        <w:t xml:space="preserve"> </w:t>
      </w:r>
    </w:p>
    <w:p w14:paraId="6A9249B6" w14:textId="77777777" w:rsidR="00A965C6" w:rsidRPr="003B234E" w:rsidRDefault="00125010" w:rsidP="00125010">
      <w:pPr>
        <w:pStyle w:val="NormalWeb"/>
        <w:jc w:val="both"/>
        <w:rPr>
          <w:sz w:val="28"/>
          <w:szCs w:val="28"/>
        </w:rPr>
      </w:pPr>
      <w:r w:rsidRPr="00125010">
        <w:rPr>
          <w:sz w:val="28"/>
          <w:szCs w:val="28"/>
        </w:rPr>
        <w:t>Different virulence factors are used by different strains of pneumococcal bacteria to colonize and propagate throughout the human body, causing a range of illnesses. In recent years, the scientific community has been quite concerned about these bacteria's antibiotic resistance [35]. As demonstrated in Figure 1, the azo 4-SPAP ligand and its produced complexes demonstrated antibacterial activity when tested against two bacterial species: the Gram-positive Staph. aureus and the Gram-negative Kle</w:t>
      </w:r>
      <w:r>
        <w:rPr>
          <w:sz w:val="28"/>
          <w:szCs w:val="28"/>
        </w:rPr>
        <w:t>bsiella pneumoniae</w:t>
      </w:r>
      <w:r w:rsidR="00A965C6" w:rsidRPr="003B234E">
        <w:rPr>
          <w:sz w:val="28"/>
          <w:szCs w:val="28"/>
        </w:rPr>
        <w:t xml:space="preserve">. The ability of 4-SPAP reagent solutions to dissolve the outer cell wall of bacteria because it contains the active group -N=N- and causes the leakage of cell fluids, which leads to killing the bacteria present within the composition of the biologically active reagent, makes it one of the organic reagents that are highly effective in inhibiting many different types of bacteria and fungi that cause diseases. The nitrogen atom in the (amine) NH and the (OH) group in the pyrogallol molecule with the azo group </w:t>
      </w:r>
      <w:proofErr w:type="gramStart"/>
      <w:r w:rsidR="00A965C6" w:rsidRPr="003B234E">
        <w:rPr>
          <w:sz w:val="28"/>
          <w:szCs w:val="28"/>
        </w:rPr>
        <w:t>( -</w:t>
      </w:r>
      <w:proofErr w:type="gramEnd"/>
      <w:r w:rsidR="00A965C6" w:rsidRPr="003B234E">
        <w:rPr>
          <w:sz w:val="28"/>
          <w:szCs w:val="28"/>
        </w:rPr>
        <w:t>N = N-) enable it to bind to elements in the cell body, including copper, cobalt, iron, zinc, and manganese ions that the bacterial cell needs, and this leads to cell death as a result of the loss of these elements. We note that the reagent, 4-SPAP, and its complexes showed biological activity against negative bacteria at different rates, as shown in Table (1) and Figures (</w:t>
      </w:r>
      <w:r w:rsidR="00741C84">
        <w:rPr>
          <w:sz w:val="28"/>
          <w:szCs w:val="28"/>
        </w:rPr>
        <w:t>1</w:t>
      </w:r>
      <w:r w:rsidR="00727FD6" w:rsidRPr="003B234E">
        <w:rPr>
          <w:sz w:val="28"/>
          <w:szCs w:val="28"/>
        </w:rPr>
        <w:t>,</w:t>
      </w:r>
      <w:r w:rsidR="00741C84">
        <w:rPr>
          <w:sz w:val="28"/>
          <w:szCs w:val="28"/>
        </w:rPr>
        <w:t>2</w:t>
      </w:r>
      <w:r w:rsidR="00A965C6" w:rsidRPr="003B234E">
        <w:rPr>
          <w:sz w:val="28"/>
          <w:szCs w:val="28"/>
        </w:rPr>
        <w:t>).</w:t>
      </w:r>
    </w:p>
    <w:p w14:paraId="0922CCE6" w14:textId="77777777" w:rsidR="00844CCE" w:rsidRDefault="00844CCE" w:rsidP="00844CCE">
      <w:pPr>
        <w:pStyle w:val="NormalWeb"/>
        <w:jc w:val="both"/>
        <w:rPr>
          <w:b/>
          <w:bCs/>
          <w:color w:val="000000"/>
          <w:sz w:val="28"/>
          <w:szCs w:val="28"/>
        </w:rPr>
      </w:pPr>
    </w:p>
    <w:p w14:paraId="171B37BF" w14:textId="77777777" w:rsidR="00844CCE" w:rsidRDefault="00844CCE" w:rsidP="00844CCE">
      <w:pPr>
        <w:pStyle w:val="NormalWeb"/>
        <w:jc w:val="both"/>
        <w:rPr>
          <w:b/>
          <w:bCs/>
          <w:color w:val="000000"/>
          <w:sz w:val="28"/>
          <w:szCs w:val="28"/>
        </w:rPr>
      </w:pPr>
    </w:p>
    <w:p w14:paraId="0A3669F7" w14:textId="77777777" w:rsidR="00D152E0" w:rsidRPr="003B234E" w:rsidRDefault="002C1469" w:rsidP="00844CCE">
      <w:pPr>
        <w:pStyle w:val="NormalWeb"/>
        <w:jc w:val="both"/>
        <w:rPr>
          <w:sz w:val="28"/>
          <w:szCs w:val="28"/>
        </w:rPr>
      </w:pPr>
      <w:r w:rsidRPr="00741C84">
        <w:rPr>
          <w:b/>
          <w:bCs/>
          <w:color w:val="000000"/>
          <w:sz w:val="28"/>
          <w:szCs w:val="28"/>
        </w:rPr>
        <w:t>Table (1)</w:t>
      </w:r>
      <w:r w:rsidR="00D71B35" w:rsidRPr="00741C84">
        <w:rPr>
          <w:b/>
          <w:bCs/>
          <w:color w:val="000000"/>
          <w:sz w:val="28"/>
          <w:szCs w:val="28"/>
        </w:rPr>
        <w:t>:</w:t>
      </w:r>
      <w:r w:rsidR="00844CCE" w:rsidRPr="00844CCE">
        <w:rPr>
          <w:rFonts w:asciiTheme="minorHAnsi" w:eastAsiaTheme="minorEastAsia" w:hAnsiTheme="minorHAnsi" w:cstheme="minorBidi"/>
          <w:sz w:val="22"/>
          <w:szCs w:val="22"/>
        </w:rPr>
        <w:t xml:space="preserve"> </w:t>
      </w:r>
      <w:r w:rsidR="00844CCE" w:rsidRPr="00844CCE">
        <w:rPr>
          <w:color w:val="000000"/>
          <w:sz w:val="28"/>
          <w:szCs w:val="28"/>
        </w:rPr>
        <w:t xml:space="preserve">Impact of ethanol-dissolved Ligand 4-SPAP and its metallic compounds on </w:t>
      </w:r>
      <w:r w:rsidR="00844CCE" w:rsidRPr="00844CCE">
        <w:rPr>
          <w:i/>
          <w:iCs/>
          <w:color w:val="000000"/>
          <w:sz w:val="28"/>
          <w:szCs w:val="28"/>
        </w:rPr>
        <w:t>Salmonella</w:t>
      </w:r>
      <w:r w:rsidR="00844CCE" w:rsidRPr="00844CCE">
        <w:rPr>
          <w:color w:val="000000"/>
          <w:sz w:val="28"/>
          <w:szCs w:val="28"/>
        </w:rPr>
        <w:t xml:space="preserve"> and </w:t>
      </w:r>
      <w:r w:rsidR="00844CCE" w:rsidRPr="00844CCE">
        <w:rPr>
          <w:i/>
          <w:iCs/>
          <w:color w:val="000000"/>
          <w:sz w:val="28"/>
          <w:szCs w:val="28"/>
        </w:rPr>
        <w:t>Klebsiella pneumoniae</w:t>
      </w:r>
      <w:r w:rsidRPr="003B234E">
        <w:rPr>
          <w:color w:val="000000"/>
          <w:sz w:val="28"/>
          <w:szCs w:val="28"/>
        </w:rPr>
        <w:t>.</w:t>
      </w:r>
    </w:p>
    <w:tbl>
      <w:tblPr>
        <w:tblStyle w:val="TableGrid"/>
        <w:bidiVisual/>
        <w:tblW w:w="0" w:type="auto"/>
        <w:tblLook w:val="04A0" w:firstRow="1" w:lastRow="0" w:firstColumn="1" w:lastColumn="0" w:noHBand="0" w:noVBand="1"/>
      </w:tblPr>
      <w:tblGrid>
        <w:gridCol w:w="1439"/>
        <w:gridCol w:w="1112"/>
        <w:gridCol w:w="1174"/>
        <w:gridCol w:w="1257"/>
        <w:gridCol w:w="1352"/>
        <w:gridCol w:w="2188"/>
      </w:tblGrid>
      <w:tr w:rsidR="00177C9A" w:rsidRPr="003B234E" w14:paraId="631517DD" w14:textId="77777777" w:rsidTr="003B234E">
        <w:tc>
          <w:tcPr>
            <w:tcW w:w="1439" w:type="dxa"/>
          </w:tcPr>
          <w:p w14:paraId="648BD875" w14:textId="77777777" w:rsidR="00177C9A" w:rsidRPr="003B234E" w:rsidRDefault="00177C9A" w:rsidP="003B234E">
            <w:pPr>
              <w:jc w:val="both"/>
              <w:rPr>
                <w:rFonts w:ascii="Times New Roman" w:hAnsi="Times New Roman" w:cs="Times New Roman"/>
                <w:sz w:val="28"/>
                <w:szCs w:val="28"/>
                <w:rtl/>
                <w:lang w:bidi="ar-IQ"/>
              </w:rPr>
            </w:pPr>
            <w:r w:rsidRPr="003B234E">
              <w:rPr>
                <w:rFonts w:ascii="Times New Roman" w:hAnsi="Times New Roman" w:cs="Times New Roman"/>
                <w:sz w:val="28"/>
                <w:szCs w:val="28"/>
              </w:rPr>
              <w:t>Ampicillin</w:t>
            </w:r>
          </w:p>
        </w:tc>
        <w:tc>
          <w:tcPr>
            <w:tcW w:w="1112" w:type="dxa"/>
          </w:tcPr>
          <w:p w14:paraId="63FBF564" w14:textId="77777777" w:rsidR="00177C9A" w:rsidRPr="003B234E" w:rsidRDefault="00177C9A" w:rsidP="003B234E">
            <w:pPr>
              <w:jc w:val="both"/>
              <w:rPr>
                <w:rFonts w:ascii="Times New Roman" w:hAnsi="Times New Roman" w:cs="Times New Roman"/>
                <w:sz w:val="28"/>
                <w:szCs w:val="28"/>
                <w:rtl/>
                <w:lang w:bidi="ar-IQ"/>
              </w:rPr>
            </w:pPr>
            <w:r w:rsidRPr="003B234E">
              <w:rPr>
                <w:rFonts w:ascii="Times New Roman" w:hAnsi="Times New Roman" w:cs="Times New Roman"/>
                <w:sz w:val="28"/>
                <w:szCs w:val="28"/>
              </w:rPr>
              <w:t>Ag(I)</w:t>
            </w:r>
          </w:p>
        </w:tc>
        <w:tc>
          <w:tcPr>
            <w:tcW w:w="1174" w:type="dxa"/>
          </w:tcPr>
          <w:p w14:paraId="5401E4F4" w14:textId="77777777" w:rsidR="00177C9A" w:rsidRPr="003B234E" w:rsidRDefault="00177C9A" w:rsidP="003B234E">
            <w:pPr>
              <w:jc w:val="both"/>
              <w:rPr>
                <w:rFonts w:ascii="Times New Roman" w:hAnsi="Times New Roman" w:cs="Times New Roman"/>
                <w:sz w:val="28"/>
                <w:szCs w:val="28"/>
                <w:rtl/>
                <w:lang w:bidi="ar-IQ"/>
              </w:rPr>
            </w:pPr>
            <w:proofErr w:type="gramStart"/>
            <w:r w:rsidRPr="003B234E">
              <w:rPr>
                <w:rFonts w:ascii="Times New Roman" w:hAnsi="Times New Roman" w:cs="Times New Roman"/>
                <w:sz w:val="28"/>
                <w:szCs w:val="28"/>
              </w:rPr>
              <w:t>Ni(</w:t>
            </w:r>
            <w:proofErr w:type="gramEnd"/>
            <w:r w:rsidRPr="003B234E">
              <w:rPr>
                <w:rFonts w:ascii="Times New Roman" w:hAnsi="Times New Roman" w:cs="Times New Roman"/>
                <w:sz w:val="28"/>
                <w:szCs w:val="28"/>
              </w:rPr>
              <w:t>II</w:t>
            </w:r>
            <w:r w:rsidR="00AC660D">
              <w:rPr>
                <w:rFonts w:ascii="Times New Roman" w:hAnsi="Times New Roman" w:cs="Times New Roman"/>
                <w:sz w:val="28"/>
                <w:szCs w:val="28"/>
              </w:rPr>
              <w:t>)</w:t>
            </w:r>
          </w:p>
        </w:tc>
        <w:tc>
          <w:tcPr>
            <w:tcW w:w="1257" w:type="dxa"/>
          </w:tcPr>
          <w:p w14:paraId="67B9467F" w14:textId="77777777" w:rsidR="00177C9A" w:rsidRPr="003B234E" w:rsidRDefault="00177C9A" w:rsidP="003B234E">
            <w:pPr>
              <w:jc w:val="both"/>
              <w:rPr>
                <w:rFonts w:ascii="Times New Roman" w:hAnsi="Times New Roman" w:cs="Times New Roman"/>
                <w:sz w:val="28"/>
                <w:szCs w:val="28"/>
                <w:rtl/>
                <w:lang w:bidi="ar-IQ"/>
              </w:rPr>
            </w:pPr>
            <w:proofErr w:type="gramStart"/>
            <w:r w:rsidRPr="003B234E">
              <w:rPr>
                <w:rFonts w:ascii="Times New Roman" w:hAnsi="Times New Roman" w:cs="Times New Roman"/>
                <w:sz w:val="28"/>
                <w:szCs w:val="28"/>
              </w:rPr>
              <w:t>Co(</w:t>
            </w:r>
            <w:proofErr w:type="gramEnd"/>
            <w:r w:rsidRPr="003B234E">
              <w:rPr>
                <w:rFonts w:ascii="Times New Roman" w:hAnsi="Times New Roman" w:cs="Times New Roman"/>
                <w:sz w:val="28"/>
                <w:szCs w:val="28"/>
              </w:rPr>
              <w:t xml:space="preserve">II) </w:t>
            </w:r>
          </w:p>
        </w:tc>
        <w:tc>
          <w:tcPr>
            <w:tcW w:w="1352" w:type="dxa"/>
          </w:tcPr>
          <w:p w14:paraId="49D25884" w14:textId="77777777" w:rsidR="00177C9A" w:rsidRPr="003B234E" w:rsidRDefault="00177C9A" w:rsidP="003B234E">
            <w:pPr>
              <w:jc w:val="both"/>
              <w:rPr>
                <w:rFonts w:ascii="Times New Roman" w:hAnsi="Times New Roman" w:cs="Times New Roman"/>
                <w:sz w:val="28"/>
                <w:szCs w:val="28"/>
                <w:lang w:bidi="ar-IQ"/>
              </w:rPr>
            </w:pPr>
            <w:r w:rsidRPr="003B234E">
              <w:rPr>
                <w:rFonts w:ascii="Times New Roman" w:hAnsi="Times New Roman" w:cs="Times New Roman"/>
                <w:sz w:val="28"/>
                <w:szCs w:val="28"/>
              </w:rPr>
              <w:t>4-SPAP</w:t>
            </w:r>
          </w:p>
          <w:p w14:paraId="259AACC0" w14:textId="77777777" w:rsidR="00177C9A" w:rsidRPr="003B234E" w:rsidRDefault="00177C9A" w:rsidP="003B234E">
            <w:pPr>
              <w:jc w:val="both"/>
              <w:rPr>
                <w:rFonts w:ascii="Times New Roman" w:hAnsi="Times New Roman" w:cs="Times New Roman"/>
                <w:sz w:val="28"/>
                <w:szCs w:val="28"/>
                <w:rtl/>
                <w:lang w:bidi="ar-IQ"/>
              </w:rPr>
            </w:pPr>
          </w:p>
        </w:tc>
        <w:tc>
          <w:tcPr>
            <w:tcW w:w="2188" w:type="dxa"/>
            <w:vAlign w:val="center"/>
          </w:tcPr>
          <w:p w14:paraId="39E211B3" w14:textId="77777777" w:rsidR="00177C9A" w:rsidRPr="003B234E" w:rsidRDefault="00AC660D" w:rsidP="003B234E">
            <w:pPr>
              <w:bidi w:val="0"/>
              <w:jc w:val="both"/>
              <w:rPr>
                <w:rFonts w:ascii="Times New Roman" w:hAnsi="Times New Roman" w:cs="Times New Roman"/>
                <w:sz w:val="28"/>
                <w:szCs w:val="28"/>
              </w:rPr>
            </w:pPr>
            <w:r>
              <w:rPr>
                <w:rStyle w:val="fontstyle01"/>
                <w:b w:val="0"/>
                <w:bCs w:val="0"/>
                <w:sz w:val="28"/>
                <w:szCs w:val="28"/>
              </w:rPr>
              <w:t xml:space="preserve">Type of </w:t>
            </w:r>
            <w:r w:rsidR="00177C9A" w:rsidRPr="003B234E">
              <w:rPr>
                <w:rStyle w:val="fontstyle01"/>
                <w:b w:val="0"/>
                <w:bCs w:val="0"/>
                <w:sz w:val="28"/>
                <w:szCs w:val="28"/>
              </w:rPr>
              <w:t>Bacterial</w:t>
            </w:r>
          </w:p>
          <w:p w14:paraId="30CDD299" w14:textId="77777777" w:rsidR="00177C9A" w:rsidRPr="003B234E" w:rsidRDefault="00177C9A" w:rsidP="003B234E">
            <w:pPr>
              <w:bidi w:val="0"/>
              <w:jc w:val="both"/>
              <w:rPr>
                <w:rFonts w:ascii="Times New Roman" w:hAnsi="Times New Roman" w:cs="Times New Roman"/>
                <w:sz w:val="28"/>
                <w:szCs w:val="28"/>
              </w:rPr>
            </w:pPr>
            <w:r w:rsidRPr="003B234E">
              <w:rPr>
                <w:rFonts w:ascii="Times New Roman" w:hAnsi="Times New Roman" w:cs="Times New Roman"/>
                <w:sz w:val="28"/>
                <w:szCs w:val="28"/>
              </w:rPr>
              <w:t>Gram-negative</w:t>
            </w:r>
          </w:p>
        </w:tc>
      </w:tr>
      <w:tr w:rsidR="00177C9A" w:rsidRPr="003B234E" w14:paraId="344F06A7" w14:textId="77777777" w:rsidTr="003B234E">
        <w:tc>
          <w:tcPr>
            <w:tcW w:w="1439" w:type="dxa"/>
          </w:tcPr>
          <w:p w14:paraId="3B4162C9" w14:textId="77777777" w:rsidR="00177C9A" w:rsidRPr="003B234E" w:rsidRDefault="00B12F7F" w:rsidP="003B234E">
            <w:pPr>
              <w:jc w:val="both"/>
              <w:rPr>
                <w:rFonts w:ascii="Times New Roman" w:hAnsi="Times New Roman" w:cs="Times New Roman"/>
                <w:sz w:val="28"/>
                <w:szCs w:val="28"/>
                <w:rtl/>
                <w:lang w:bidi="ar-IQ"/>
              </w:rPr>
            </w:pPr>
            <w:r w:rsidRPr="003B234E">
              <w:rPr>
                <w:rFonts w:ascii="Times New Roman" w:hAnsi="Times New Roman" w:cs="Times New Roman"/>
                <w:sz w:val="28"/>
                <w:szCs w:val="28"/>
                <w:lang w:bidi="ar-IQ"/>
              </w:rPr>
              <w:t>15</w:t>
            </w:r>
            <w:r w:rsidR="00CE7F70" w:rsidRPr="003B234E">
              <w:rPr>
                <w:rFonts w:ascii="Times New Roman" w:hAnsi="Times New Roman" w:cs="Times New Roman"/>
                <w:sz w:val="28"/>
                <w:szCs w:val="28"/>
                <w:lang w:bidi="ar-IQ"/>
              </w:rPr>
              <w:t xml:space="preserve"> mm</w:t>
            </w:r>
          </w:p>
        </w:tc>
        <w:tc>
          <w:tcPr>
            <w:tcW w:w="1112" w:type="dxa"/>
          </w:tcPr>
          <w:p w14:paraId="56778944" w14:textId="77777777" w:rsidR="00177C9A" w:rsidRPr="003B234E" w:rsidRDefault="00B12F7F" w:rsidP="003B234E">
            <w:pPr>
              <w:bidi w:val="0"/>
              <w:jc w:val="both"/>
              <w:rPr>
                <w:rFonts w:ascii="Times New Roman" w:hAnsi="Times New Roman" w:cs="Times New Roman"/>
                <w:sz w:val="28"/>
                <w:szCs w:val="28"/>
                <w:lang w:bidi="ar-IQ"/>
              </w:rPr>
            </w:pPr>
            <w:r w:rsidRPr="003B234E">
              <w:rPr>
                <w:rFonts w:ascii="Times New Roman" w:hAnsi="Times New Roman" w:cs="Times New Roman"/>
                <w:sz w:val="28"/>
                <w:szCs w:val="28"/>
                <w:lang w:bidi="ar-IQ"/>
              </w:rPr>
              <w:t>7</w:t>
            </w:r>
            <w:r w:rsidR="00CE7F70" w:rsidRPr="003B234E">
              <w:rPr>
                <w:rFonts w:ascii="Times New Roman" w:hAnsi="Times New Roman" w:cs="Times New Roman"/>
                <w:sz w:val="28"/>
                <w:szCs w:val="28"/>
                <w:lang w:bidi="ar-IQ"/>
              </w:rPr>
              <w:t xml:space="preserve"> mm</w:t>
            </w:r>
          </w:p>
        </w:tc>
        <w:tc>
          <w:tcPr>
            <w:tcW w:w="1174" w:type="dxa"/>
          </w:tcPr>
          <w:p w14:paraId="42D9E426" w14:textId="77777777" w:rsidR="00177C9A" w:rsidRPr="003B234E" w:rsidRDefault="00B12F7F" w:rsidP="003B234E">
            <w:pPr>
              <w:jc w:val="both"/>
              <w:rPr>
                <w:rFonts w:ascii="Times New Roman" w:hAnsi="Times New Roman" w:cs="Times New Roman"/>
                <w:sz w:val="28"/>
                <w:szCs w:val="28"/>
                <w:lang w:bidi="ar-IQ"/>
              </w:rPr>
            </w:pPr>
            <w:r w:rsidRPr="003B234E">
              <w:rPr>
                <w:rFonts w:ascii="Times New Roman" w:hAnsi="Times New Roman" w:cs="Times New Roman"/>
                <w:sz w:val="28"/>
                <w:szCs w:val="28"/>
                <w:lang w:bidi="ar-IQ"/>
              </w:rPr>
              <w:t>1</w:t>
            </w:r>
            <w:r w:rsidR="007F1010" w:rsidRPr="003B234E">
              <w:rPr>
                <w:rFonts w:ascii="Times New Roman" w:hAnsi="Times New Roman" w:cs="Times New Roman"/>
                <w:sz w:val="28"/>
                <w:szCs w:val="28"/>
                <w:lang w:bidi="ar-IQ"/>
              </w:rPr>
              <w:t>0</w:t>
            </w:r>
            <w:r w:rsidR="00CE7F70" w:rsidRPr="003B234E">
              <w:rPr>
                <w:rFonts w:ascii="Times New Roman" w:hAnsi="Times New Roman" w:cs="Times New Roman"/>
                <w:sz w:val="28"/>
                <w:szCs w:val="28"/>
                <w:lang w:bidi="ar-IQ"/>
              </w:rPr>
              <w:t xml:space="preserve"> mm</w:t>
            </w:r>
          </w:p>
        </w:tc>
        <w:tc>
          <w:tcPr>
            <w:tcW w:w="1257" w:type="dxa"/>
          </w:tcPr>
          <w:p w14:paraId="3C12559B" w14:textId="77777777" w:rsidR="00177C9A" w:rsidRPr="003B234E" w:rsidRDefault="00177C9A" w:rsidP="003B234E">
            <w:pPr>
              <w:jc w:val="both"/>
              <w:rPr>
                <w:rFonts w:ascii="Times New Roman" w:hAnsi="Times New Roman" w:cs="Times New Roman"/>
                <w:sz w:val="28"/>
                <w:szCs w:val="28"/>
                <w:lang w:bidi="ar-IQ"/>
              </w:rPr>
            </w:pPr>
            <w:r w:rsidRPr="003B234E">
              <w:rPr>
                <w:rFonts w:ascii="Times New Roman" w:hAnsi="Times New Roman" w:cs="Times New Roman"/>
                <w:sz w:val="28"/>
                <w:szCs w:val="28"/>
                <w:lang w:bidi="ar-IQ"/>
              </w:rPr>
              <w:t>8</w:t>
            </w:r>
            <w:r w:rsidR="00CE7F70" w:rsidRPr="003B234E">
              <w:rPr>
                <w:rFonts w:ascii="Times New Roman" w:hAnsi="Times New Roman" w:cs="Times New Roman"/>
                <w:sz w:val="28"/>
                <w:szCs w:val="28"/>
                <w:lang w:bidi="ar-IQ"/>
              </w:rPr>
              <w:t xml:space="preserve"> mm</w:t>
            </w:r>
          </w:p>
        </w:tc>
        <w:tc>
          <w:tcPr>
            <w:tcW w:w="1352" w:type="dxa"/>
          </w:tcPr>
          <w:p w14:paraId="266ADFF2" w14:textId="77777777" w:rsidR="00177C9A" w:rsidRPr="003B234E" w:rsidRDefault="00B12F7F" w:rsidP="003B234E">
            <w:pPr>
              <w:jc w:val="both"/>
              <w:rPr>
                <w:rFonts w:ascii="Times New Roman" w:hAnsi="Times New Roman" w:cs="Times New Roman"/>
                <w:sz w:val="28"/>
                <w:szCs w:val="28"/>
                <w:rtl/>
                <w:lang w:bidi="ar-IQ"/>
              </w:rPr>
            </w:pPr>
            <w:r w:rsidRPr="003B234E">
              <w:rPr>
                <w:rFonts w:ascii="Times New Roman" w:hAnsi="Times New Roman" w:cs="Times New Roman"/>
                <w:sz w:val="28"/>
                <w:szCs w:val="28"/>
                <w:lang w:bidi="ar-IQ"/>
              </w:rPr>
              <w:t>1</w:t>
            </w:r>
            <w:r w:rsidR="007F1010" w:rsidRPr="003B234E">
              <w:rPr>
                <w:rFonts w:ascii="Times New Roman" w:hAnsi="Times New Roman" w:cs="Times New Roman"/>
                <w:sz w:val="28"/>
                <w:szCs w:val="28"/>
                <w:lang w:bidi="ar-IQ"/>
              </w:rPr>
              <w:t>1</w:t>
            </w:r>
            <w:r w:rsidRPr="003B234E">
              <w:rPr>
                <w:rFonts w:ascii="Times New Roman" w:hAnsi="Times New Roman" w:cs="Times New Roman"/>
                <w:sz w:val="28"/>
                <w:szCs w:val="28"/>
                <w:lang w:bidi="ar-IQ"/>
              </w:rPr>
              <w:t xml:space="preserve"> mm</w:t>
            </w:r>
          </w:p>
        </w:tc>
        <w:tc>
          <w:tcPr>
            <w:tcW w:w="2188" w:type="dxa"/>
          </w:tcPr>
          <w:p w14:paraId="6D1E0913" w14:textId="77777777" w:rsidR="00177C9A" w:rsidRPr="00AC660D" w:rsidRDefault="00177C9A" w:rsidP="003B234E">
            <w:pPr>
              <w:jc w:val="right"/>
              <w:rPr>
                <w:rFonts w:ascii="Times New Roman" w:hAnsi="Times New Roman" w:cs="Times New Roman"/>
                <w:i/>
                <w:iCs/>
                <w:sz w:val="28"/>
                <w:szCs w:val="28"/>
                <w:rtl/>
                <w:lang w:bidi="ar-IQ"/>
              </w:rPr>
            </w:pPr>
            <w:r w:rsidRPr="00AC660D">
              <w:rPr>
                <w:rFonts w:ascii="Times New Roman" w:hAnsi="Times New Roman" w:cs="Times New Roman"/>
                <w:i/>
                <w:iCs/>
                <w:sz w:val="28"/>
                <w:szCs w:val="28"/>
              </w:rPr>
              <w:t>Salmonella</w:t>
            </w:r>
          </w:p>
        </w:tc>
      </w:tr>
      <w:tr w:rsidR="00177C9A" w:rsidRPr="003B234E" w14:paraId="22835E34" w14:textId="77777777" w:rsidTr="003B234E">
        <w:tc>
          <w:tcPr>
            <w:tcW w:w="1439" w:type="dxa"/>
          </w:tcPr>
          <w:p w14:paraId="56BF0C1C" w14:textId="77777777" w:rsidR="00177C9A" w:rsidRPr="003B234E" w:rsidRDefault="00B12F7F" w:rsidP="003B234E">
            <w:pPr>
              <w:jc w:val="both"/>
              <w:rPr>
                <w:rFonts w:ascii="Times New Roman" w:hAnsi="Times New Roman" w:cs="Times New Roman"/>
                <w:sz w:val="28"/>
                <w:szCs w:val="28"/>
              </w:rPr>
            </w:pPr>
            <w:r w:rsidRPr="003B234E">
              <w:rPr>
                <w:rFonts w:ascii="Times New Roman" w:hAnsi="Times New Roman" w:cs="Times New Roman"/>
                <w:sz w:val="28"/>
                <w:szCs w:val="28"/>
                <w:lang w:bidi="ar-IQ"/>
              </w:rPr>
              <w:t>25</w:t>
            </w:r>
            <w:r w:rsidR="00CE7F70" w:rsidRPr="003B234E">
              <w:rPr>
                <w:rFonts w:ascii="Times New Roman" w:hAnsi="Times New Roman" w:cs="Times New Roman"/>
                <w:sz w:val="28"/>
                <w:szCs w:val="28"/>
                <w:lang w:bidi="ar-IQ"/>
              </w:rPr>
              <w:t xml:space="preserve"> mm</w:t>
            </w:r>
          </w:p>
        </w:tc>
        <w:tc>
          <w:tcPr>
            <w:tcW w:w="1112" w:type="dxa"/>
          </w:tcPr>
          <w:p w14:paraId="7A406709" w14:textId="77777777" w:rsidR="00177C9A" w:rsidRPr="003B234E" w:rsidRDefault="00B12F7F" w:rsidP="003B234E">
            <w:pPr>
              <w:jc w:val="both"/>
              <w:rPr>
                <w:rFonts w:ascii="Times New Roman" w:hAnsi="Times New Roman" w:cs="Times New Roman"/>
                <w:sz w:val="28"/>
                <w:szCs w:val="28"/>
                <w:lang w:bidi="ar-IQ"/>
              </w:rPr>
            </w:pPr>
            <w:r w:rsidRPr="003B234E">
              <w:rPr>
                <w:rFonts w:ascii="Times New Roman" w:hAnsi="Times New Roman" w:cs="Times New Roman"/>
                <w:sz w:val="28"/>
                <w:szCs w:val="28"/>
                <w:lang w:bidi="ar-IQ"/>
              </w:rPr>
              <w:t>10</w:t>
            </w:r>
            <w:r w:rsidR="00CE7F70" w:rsidRPr="003B234E">
              <w:rPr>
                <w:rFonts w:ascii="Times New Roman" w:hAnsi="Times New Roman" w:cs="Times New Roman"/>
                <w:sz w:val="28"/>
                <w:szCs w:val="28"/>
                <w:lang w:bidi="ar-IQ"/>
              </w:rPr>
              <w:t xml:space="preserve"> mm</w:t>
            </w:r>
          </w:p>
        </w:tc>
        <w:tc>
          <w:tcPr>
            <w:tcW w:w="1174" w:type="dxa"/>
          </w:tcPr>
          <w:p w14:paraId="13BDAE72" w14:textId="77777777" w:rsidR="00177C9A" w:rsidRPr="003B234E" w:rsidRDefault="00B12F7F" w:rsidP="003B234E">
            <w:pPr>
              <w:jc w:val="both"/>
              <w:rPr>
                <w:rFonts w:ascii="Times New Roman" w:hAnsi="Times New Roman" w:cs="Times New Roman"/>
                <w:sz w:val="28"/>
                <w:szCs w:val="28"/>
                <w:lang w:bidi="ar-IQ"/>
              </w:rPr>
            </w:pPr>
            <w:r w:rsidRPr="003B234E">
              <w:rPr>
                <w:rFonts w:ascii="Times New Roman" w:hAnsi="Times New Roman" w:cs="Times New Roman"/>
                <w:sz w:val="28"/>
                <w:szCs w:val="28"/>
                <w:lang w:bidi="ar-IQ"/>
              </w:rPr>
              <w:t>12</w:t>
            </w:r>
            <w:r w:rsidR="00CE7F70" w:rsidRPr="003B234E">
              <w:rPr>
                <w:rFonts w:ascii="Times New Roman" w:hAnsi="Times New Roman" w:cs="Times New Roman"/>
                <w:sz w:val="28"/>
                <w:szCs w:val="28"/>
                <w:lang w:bidi="ar-IQ"/>
              </w:rPr>
              <w:t xml:space="preserve"> mm</w:t>
            </w:r>
          </w:p>
        </w:tc>
        <w:tc>
          <w:tcPr>
            <w:tcW w:w="1257" w:type="dxa"/>
          </w:tcPr>
          <w:p w14:paraId="6EDA0DB9" w14:textId="77777777" w:rsidR="00177C9A" w:rsidRPr="003B234E" w:rsidRDefault="00B12F7F" w:rsidP="003B234E">
            <w:pPr>
              <w:jc w:val="both"/>
              <w:rPr>
                <w:rFonts w:ascii="Times New Roman" w:hAnsi="Times New Roman" w:cs="Times New Roman"/>
                <w:sz w:val="28"/>
                <w:szCs w:val="28"/>
              </w:rPr>
            </w:pPr>
            <w:r w:rsidRPr="003B234E">
              <w:rPr>
                <w:rFonts w:ascii="Times New Roman" w:hAnsi="Times New Roman" w:cs="Times New Roman"/>
                <w:sz w:val="28"/>
                <w:szCs w:val="28"/>
                <w:lang w:bidi="ar-IQ"/>
              </w:rPr>
              <w:t>10</w:t>
            </w:r>
            <w:r w:rsidR="00CE7F70" w:rsidRPr="003B234E">
              <w:rPr>
                <w:rFonts w:ascii="Times New Roman" w:hAnsi="Times New Roman" w:cs="Times New Roman"/>
                <w:sz w:val="28"/>
                <w:szCs w:val="28"/>
                <w:lang w:bidi="ar-IQ"/>
              </w:rPr>
              <w:t xml:space="preserve"> mm</w:t>
            </w:r>
          </w:p>
        </w:tc>
        <w:tc>
          <w:tcPr>
            <w:tcW w:w="1352" w:type="dxa"/>
          </w:tcPr>
          <w:p w14:paraId="3E4D68E5" w14:textId="77777777" w:rsidR="00177C9A" w:rsidRPr="003B234E" w:rsidRDefault="00B12F7F" w:rsidP="003B234E">
            <w:pPr>
              <w:jc w:val="both"/>
              <w:rPr>
                <w:rFonts w:ascii="Times New Roman" w:hAnsi="Times New Roman" w:cs="Times New Roman"/>
                <w:sz w:val="28"/>
                <w:szCs w:val="28"/>
              </w:rPr>
            </w:pPr>
            <w:r w:rsidRPr="003B234E">
              <w:rPr>
                <w:rFonts w:ascii="Times New Roman" w:hAnsi="Times New Roman" w:cs="Times New Roman"/>
                <w:sz w:val="28"/>
                <w:szCs w:val="28"/>
                <w:lang w:bidi="ar-IQ"/>
              </w:rPr>
              <w:t>13</w:t>
            </w:r>
            <w:r w:rsidR="00CE7F70" w:rsidRPr="003B234E">
              <w:rPr>
                <w:rFonts w:ascii="Times New Roman" w:hAnsi="Times New Roman" w:cs="Times New Roman"/>
                <w:sz w:val="28"/>
                <w:szCs w:val="28"/>
                <w:lang w:bidi="ar-IQ"/>
              </w:rPr>
              <w:t xml:space="preserve"> mm</w:t>
            </w:r>
          </w:p>
        </w:tc>
        <w:tc>
          <w:tcPr>
            <w:tcW w:w="2188" w:type="dxa"/>
          </w:tcPr>
          <w:p w14:paraId="3ABDE83E" w14:textId="77777777" w:rsidR="00177C9A" w:rsidRPr="00AC660D" w:rsidRDefault="00177C9A" w:rsidP="003B234E">
            <w:pPr>
              <w:jc w:val="right"/>
              <w:rPr>
                <w:rFonts w:ascii="Times New Roman" w:hAnsi="Times New Roman" w:cs="Times New Roman"/>
                <w:i/>
                <w:iCs/>
                <w:sz w:val="28"/>
                <w:szCs w:val="28"/>
                <w:rtl/>
                <w:lang w:bidi="ar-IQ"/>
              </w:rPr>
            </w:pPr>
            <w:r w:rsidRPr="00AC660D">
              <w:rPr>
                <w:rFonts w:ascii="Times New Roman" w:hAnsi="Times New Roman" w:cs="Times New Roman"/>
                <w:i/>
                <w:iCs/>
                <w:sz w:val="28"/>
                <w:szCs w:val="28"/>
              </w:rPr>
              <w:t>Klebsiella pneumoniae</w:t>
            </w:r>
          </w:p>
        </w:tc>
      </w:tr>
    </w:tbl>
    <w:p w14:paraId="24C1B5E7" w14:textId="77777777" w:rsidR="00920433" w:rsidRPr="003B234E" w:rsidRDefault="00920433" w:rsidP="003B234E">
      <w:pPr>
        <w:jc w:val="both"/>
        <w:rPr>
          <w:rFonts w:ascii="Times New Roman" w:hAnsi="Times New Roman" w:cs="Times New Roman"/>
          <w:sz w:val="28"/>
          <w:szCs w:val="28"/>
          <w:rtl/>
          <w:lang w:bidi="ar-IQ"/>
        </w:rPr>
      </w:pPr>
    </w:p>
    <w:p w14:paraId="366C1D8F" w14:textId="77777777" w:rsidR="00F45889" w:rsidRPr="003B234E" w:rsidRDefault="00F17DB2" w:rsidP="003B234E">
      <w:pPr>
        <w:tabs>
          <w:tab w:val="left" w:pos="735"/>
          <w:tab w:val="center" w:pos="3163"/>
        </w:tabs>
        <w:bidi w:val="0"/>
        <w:jc w:val="both"/>
        <w:rPr>
          <w:rFonts w:ascii="Times New Roman" w:hAnsi="Times New Roman" w:cs="Times New Roman"/>
          <w:sz w:val="28"/>
          <w:szCs w:val="28"/>
          <w:lang w:bidi="ar-IQ"/>
        </w:rPr>
      </w:pPr>
      <w:r w:rsidRPr="003B234E">
        <w:rPr>
          <w:rFonts w:ascii="Times New Roman" w:hAnsi="Times New Roman" w:cs="Times New Roman"/>
          <w:noProof/>
          <w:sz w:val="28"/>
          <w:szCs w:val="28"/>
        </w:rPr>
        <w:drawing>
          <wp:inline distT="0" distB="0" distL="0" distR="0" wp14:anchorId="723C87B2" wp14:editId="172EB193">
            <wp:extent cx="1584416" cy="2705100"/>
            <wp:effectExtent l="19050" t="0" r="0" b="0"/>
            <wp:docPr id="9"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584416" cy="2705100"/>
                    </a:xfrm>
                    <a:prstGeom prst="rect">
                      <a:avLst/>
                    </a:prstGeom>
                    <a:noFill/>
                    <a:ln w="9525">
                      <a:noFill/>
                      <a:miter lim="800000"/>
                      <a:headEnd/>
                      <a:tailEnd/>
                    </a:ln>
                  </pic:spPr>
                </pic:pic>
              </a:graphicData>
            </a:graphic>
          </wp:inline>
        </w:drawing>
      </w:r>
      <w:r w:rsidRPr="003B234E">
        <w:rPr>
          <w:rFonts w:ascii="Times New Roman" w:hAnsi="Times New Roman" w:cs="Times New Roman"/>
          <w:noProof/>
          <w:sz w:val="28"/>
          <w:szCs w:val="28"/>
        </w:rPr>
        <w:drawing>
          <wp:inline distT="0" distB="0" distL="0" distR="0" wp14:anchorId="755F1C41" wp14:editId="5CCBF13B">
            <wp:extent cx="1657350" cy="2701445"/>
            <wp:effectExtent l="19050" t="0" r="0" b="0"/>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59592" cy="2705100"/>
                    </a:xfrm>
                    <a:prstGeom prst="rect">
                      <a:avLst/>
                    </a:prstGeom>
                    <a:noFill/>
                    <a:ln w="9525">
                      <a:noFill/>
                      <a:miter lim="800000"/>
                      <a:headEnd/>
                      <a:tailEnd/>
                    </a:ln>
                  </pic:spPr>
                </pic:pic>
              </a:graphicData>
            </a:graphic>
          </wp:inline>
        </w:drawing>
      </w:r>
      <w:r w:rsidRPr="003B234E">
        <w:rPr>
          <w:rFonts w:ascii="Times New Roman" w:hAnsi="Times New Roman" w:cs="Times New Roman"/>
          <w:noProof/>
          <w:sz w:val="28"/>
          <w:szCs w:val="28"/>
        </w:rPr>
        <w:drawing>
          <wp:inline distT="0" distB="0" distL="0" distR="0" wp14:anchorId="16F25BF2" wp14:editId="6ABE21E3">
            <wp:extent cx="1323975" cy="2705100"/>
            <wp:effectExtent l="19050" t="0" r="9525" b="0"/>
            <wp:docPr id="11"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326055" cy="2709350"/>
                    </a:xfrm>
                    <a:prstGeom prst="rect">
                      <a:avLst/>
                    </a:prstGeom>
                    <a:noFill/>
                    <a:ln w="9525">
                      <a:noFill/>
                      <a:miter lim="800000"/>
                      <a:headEnd/>
                      <a:tailEnd/>
                    </a:ln>
                  </pic:spPr>
                </pic:pic>
              </a:graphicData>
            </a:graphic>
          </wp:inline>
        </w:drawing>
      </w:r>
    </w:p>
    <w:p w14:paraId="6CB6CB17" w14:textId="77777777" w:rsidR="00727FD6" w:rsidRPr="003B234E" w:rsidRDefault="00727FD6" w:rsidP="00DD244A">
      <w:pPr>
        <w:pStyle w:val="NormalWeb"/>
        <w:jc w:val="both"/>
        <w:rPr>
          <w:sz w:val="28"/>
          <w:szCs w:val="28"/>
        </w:rPr>
      </w:pPr>
      <w:r w:rsidRPr="00741C84">
        <w:rPr>
          <w:b/>
          <w:bCs/>
          <w:sz w:val="28"/>
          <w:szCs w:val="28"/>
        </w:rPr>
        <w:t>Figure (</w:t>
      </w:r>
      <w:r w:rsidR="00741C84" w:rsidRPr="00741C84">
        <w:rPr>
          <w:b/>
          <w:bCs/>
          <w:sz w:val="28"/>
          <w:szCs w:val="28"/>
        </w:rPr>
        <w:t>1</w:t>
      </w:r>
      <w:r w:rsidRPr="00741C84">
        <w:rPr>
          <w:b/>
          <w:bCs/>
          <w:sz w:val="28"/>
          <w:szCs w:val="28"/>
        </w:rPr>
        <w:t>)</w:t>
      </w:r>
      <w:r w:rsidR="00741C84" w:rsidRPr="00741C84">
        <w:rPr>
          <w:b/>
          <w:bCs/>
          <w:sz w:val="28"/>
          <w:szCs w:val="28"/>
        </w:rPr>
        <w:t>:</w:t>
      </w:r>
      <w:r w:rsidR="00DD244A" w:rsidRPr="00DD244A">
        <w:rPr>
          <w:rFonts w:asciiTheme="minorHAnsi" w:eastAsiaTheme="minorEastAsia" w:hAnsiTheme="minorHAnsi" w:cstheme="minorBidi"/>
          <w:sz w:val="22"/>
          <w:szCs w:val="22"/>
        </w:rPr>
        <w:t xml:space="preserve"> </w:t>
      </w:r>
      <w:r w:rsidR="00DD244A" w:rsidRPr="00DD244A">
        <w:rPr>
          <w:sz w:val="28"/>
          <w:szCs w:val="28"/>
        </w:rPr>
        <w:t xml:space="preserve">demonstrates how 4-SPAP and its metal complexes have biological activity against the pathogens </w:t>
      </w:r>
      <w:r w:rsidR="00DD244A" w:rsidRPr="0007333E">
        <w:rPr>
          <w:i/>
          <w:iCs/>
          <w:sz w:val="28"/>
          <w:szCs w:val="28"/>
        </w:rPr>
        <w:t xml:space="preserve">Salmonella </w:t>
      </w:r>
      <w:r w:rsidR="00DD244A" w:rsidRPr="00DD244A">
        <w:rPr>
          <w:sz w:val="28"/>
          <w:szCs w:val="28"/>
        </w:rPr>
        <w:t xml:space="preserve">and </w:t>
      </w:r>
      <w:r w:rsidR="00DD244A" w:rsidRPr="0007333E">
        <w:rPr>
          <w:i/>
          <w:iCs/>
          <w:sz w:val="28"/>
          <w:szCs w:val="28"/>
        </w:rPr>
        <w:t>Klebsiella pneumoniae</w:t>
      </w:r>
      <w:r w:rsidRPr="0007333E">
        <w:rPr>
          <w:i/>
          <w:iCs/>
          <w:sz w:val="28"/>
          <w:szCs w:val="28"/>
        </w:rPr>
        <w:t>.</w:t>
      </w:r>
    </w:p>
    <w:p w14:paraId="3B9A30E2" w14:textId="77777777" w:rsidR="00920433" w:rsidRPr="003B234E" w:rsidRDefault="00C36555" w:rsidP="003B234E">
      <w:pPr>
        <w:tabs>
          <w:tab w:val="left" w:pos="735"/>
          <w:tab w:val="center" w:pos="3163"/>
        </w:tabs>
        <w:bidi w:val="0"/>
        <w:jc w:val="both"/>
        <w:rPr>
          <w:rFonts w:ascii="Times New Roman" w:hAnsi="Times New Roman" w:cs="Times New Roman"/>
          <w:sz w:val="28"/>
          <w:szCs w:val="28"/>
          <w:lang w:bidi="ar-IQ"/>
        </w:rPr>
      </w:pPr>
      <w:r w:rsidRPr="003B234E">
        <w:rPr>
          <w:rFonts w:ascii="Times New Roman" w:hAnsi="Times New Roman" w:cs="Times New Roman"/>
          <w:sz w:val="28"/>
          <w:szCs w:val="28"/>
          <w:lang w:bidi="ar-IQ"/>
        </w:rPr>
        <w:lastRenderedPageBreak/>
        <w:br w:type="textWrapping" w:clear="all"/>
      </w:r>
      <w:r w:rsidR="00F45889" w:rsidRPr="003B234E">
        <w:rPr>
          <w:rFonts w:ascii="Times New Roman" w:hAnsi="Times New Roman" w:cs="Times New Roman"/>
          <w:noProof/>
          <w:sz w:val="28"/>
          <w:szCs w:val="28"/>
        </w:rPr>
        <w:drawing>
          <wp:inline distT="0" distB="0" distL="0" distR="0" wp14:anchorId="1B26EC8A" wp14:editId="3F4D3343">
            <wp:extent cx="4324350" cy="330274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324350" cy="3302740"/>
                    </a:xfrm>
                    <a:prstGeom prst="rect">
                      <a:avLst/>
                    </a:prstGeom>
                    <a:noFill/>
                    <a:ln w="9525">
                      <a:noFill/>
                      <a:miter lim="800000"/>
                      <a:headEnd/>
                      <a:tailEnd/>
                    </a:ln>
                  </pic:spPr>
                </pic:pic>
              </a:graphicData>
            </a:graphic>
          </wp:inline>
        </w:drawing>
      </w:r>
    </w:p>
    <w:p w14:paraId="25522DF0" w14:textId="77777777" w:rsidR="00FE7A9D" w:rsidRPr="003B234E" w:rsidRDefault="00727FD6" w:rsidP="0007333E">
      <w:pPr>
        <w:pStyle w:val="NormalWeb"/>
        <w:jc w:val="both"/>
        <w:rPr>
          <w:sz w:val="28"/>
          <w:szCs w:val="28"/>
        </w:rPr>
      </w:pPr>
      <w:r w:rsidRPr="00741C84">
        <w:rPr>
          <w:rFonts w:eastAsiaTheme="minorHAnsi"/>
          <w:b/>
          <w:bCs/>
          <w:sz w:val="28"/>
          <w:szCs w:val="28"/>
          <w:lang w:bidi="ar-IQ"/>
        </w:rPr>
        <w:t>Figure (</w:t>
      </w:r>
      <w:r w:rsidR="00741C84" w:rsidRPr="00741C84">
        <w:rPr>
          <w:rFonts w:eastAsiaTheme="minorHAnsi"/>
          <w:b/>
          <w:bCs/>
          <w:sz w:val="28"/>
          <w:szCs w:val="28"/>
          <w:lang w:bidi="ar-IQ"/>
        </w:rPr>
        <w:t>2</w:t>
      </w:r>
      <w:r w:rsidRPr="00741C84">
        <w:rPr>
          <w:rFonts w:eastAsiaTheme="minorHAnsi"/>
          <w:b/>
          <w:bCs/>
          <w:sz w:val="28"/>
          <w:szCs w:val="28"/>
          <w:lang w:bidi="ar-IQ"/>
        </w:rPr>
        <w:t>)</w:t>
      </w:r>
      <w:r w:rsidR="00741C84" w:rsidRPr="00741C84">
        <w:rPr>
          <w:rFonts w:eastAsiaTheme="minorHAnsi"/>
          <w:b/>
          <w:bCs/>
          <w:sz w:val="28"/>
          <w:szCs w:val="28"/>
          <w:lang w:bidi="ar-IQ"/>
        </w:rPr>
        <w:t>:</w:t>
      </w:r>
      <w:r w:rsidR="0007333E" w:rsidRPr="0007333E">
        <w:rPr>
          <w:rFonts w:asciiTheme="minorHAnsi" w:eastAsiaTheme="minorEastAsia" w:hAnsiTheme="minorHAnsi" w:cstheme="minorBidi"/>
          <w:sz w:val="22"/>
          <w:szCs w:val="22"/>
        </w:rPr>
        <w:t xml:space="preserve"> </w:t>
      </w:r>
      <w:r w:rsidR="0007333E" w:rsidRPr="0007333E">
        <w:rPr>
          <w:rFonts w:eastAsiaTheme="minorHAnsi"/>
          <w:sz w:val="28"/>
          <w:szCs w:val="28"/>
          <w:lang w:bidi="ar-IQ"/>
        </w:rPr>
        <w:t xml:space="preserve">Diagram demonstrating 4-SPAP's and its metal complexes' biological action against the pathogens </w:t>
      </w:r>
      <w:r w:rsidR="0007333E" w:rsidRPr="0007333E">
        <w:rPr>
          <w:rFonts w:eastAsiaTheme="minorHAnsi"/>
          <w:i/>
          <w:iCs/>
          <w:sz w:val="28"/>
          <w:szCs w:val="28"/>
          <w:lang w:bidi="ar-IQ"/>
        </w:rPr>
        <w:t>Salmonella</w:t>
      </w:r>
      <w:r w:rsidR="0007333E" w:rsidRPr="0007333E">
        <w:rPr>
          <w:rFonts w:eastAsiaTheme="minorHAnsi"/>
          <w:sz w:val="28"/>
          <w:szCs w:val="28"/>
          <w:lang w:bidi="ar-IQ"/>
        </w:rPr>
        <w:t xml:space="preserve"> and </w:t>
      </w:r>
      <w:r w:rsidR="0007333E" w:rsidRPr="0007333E">
        <w:rPr>
          <w:rFonts w:eastAsiaTheme="minorHAnsi"/>
          <w:i/>
          <w:iCs/>
          <w:sz w:val="28"/>
          <w:szCs w:val="28"/>
          <w:lang w:bidi="ar-IQ"/>
        </w:rPr>
        <w:t>Klebsiella pneumoniae</w:t>
      </w:r>
      <w:r w:rsidRPr="003B234E">
        <w:rPr>
          <w:rFonts w:eastAsiaTheme="minorHAnsi"/>
          <w:sz w:val="28"/>
          <w:szCs w:val="28"/>
          <w:lang w:bidi="ar-IQ"/>
        </w:rPr>
        <w:t>.</w:t>
      </w:r>
    </w:p>
    <w:p w14:paraId="5CB90FE0" w14:textId="77777777" w:rsidR="00741C84" w:rsidRPr="00741C84" w:rsidRDefault="005033D1" w:rsidP="003B234E">
      <w:pPr>
        <w:bidi w:val="0"/>
        <w:jc w:val="both"/>
        <w:rPr>
          <w:rFonts w:ascii="Times New Roman" w:eastAsia="Times New Roman" w:hAnsi="Times New Roman" w:cs="Times New Roman"/>
          <w:b/>
          <w:bCs/>
          <w:sz w:val="28"/>
          <w:szCs w:val="28"/>
        </w:rPr>
      </w:pPr>
      <w:r w:rsidRPr="00741C84">
        <w:rPr>
          <w:rFonts w:ascii="Times New Roman" w:eastAsia="Times New Roman" w:hAnsi="Times New Roman" w:cs="Times New Roman"/>
          <w:b/>
          <w:bCs/>
          <w:sz w:val="28"/>
          <w:szCs w:val="28"/>
        </w:rPr>
        <w:t xml:space="preserve">Conclusion: </w:t>
      </w:r>
    </w:p>
    <w:p w14:paraId="42A2ED5A" w14:textId="77777777" w:rsidR="005033D1" w:rsidRPr="003B234E" w:rsidRDefault="005033D1" w:rsidP="00CE1F7D">
      <w:pPr>
        <w:bidi w:val="0"/>
        <w:jc w:val="both"/>
        <w:rPr>
          <w:rFonts w:ascii="Times New Roman" w:hAnsi="Times New Roman" w:cs="Times New Roman"/>
          <w:b/>
          <w:bCs/>
          <w:color w:val="000000"/>
          <w:sz w:val="28"/>
          <w:szCs w:val="28"/>
        </w:rPr>
      </w:pPr>
      <w:r w:rsidRPr="003B234E">
        <w:rPr>
          <w:rFonts w:ascii="Times New Roman" w:eastAsia="Times New Roman" w:hAnsi="Times New Roman" w:cs="Times New Roman"/>
          <w:sz w:val="28"/>
          <w:szCs w:val="28"/>
        </w:rPr>
        <w:t>4-(4-</w:t>
      </w:r>
      <w:proofErr w:type="gramStart"/>
      <w:r w:rsidRPr="003B234E">
        <w:rPr>
          <w:rFonts w:ascii="Times New Roman" w:eastAsia="Times New Roman" w:hAnsi="Times New Roman" w:cs="Times New Roman"/>
          <w:sz w:val="28"/>
          <w:szCs w:val="28"/>
        </w:rPr>
        <w:t>sulfophenolazo)pyrogallol</w:t>
      </w:r>
      <w:proofErr w:type="gramEnd"/>
      <w:r w:rsidRPr="003B234E">
        <w:rPr>
          <w:rFonts w:ascii="Times New Roman" w:eastAsia="Times New Roman" w:hAnsi="Times New Roman" w:cs="Times New Roman"/>
          <w:sz w:val="28"/>
          <w:szCs w:val="28"/>
        </w:rPr>
        <w:t xml:space="preserve"> (4-SPAP) is a brown dye with a melting point of 165–167 °C. It was prepared by the standard nitrogen-fixing method via sulfadiazine-pyrogallol coupling, as well as b</w:t>
      </w:r>
      <w:r w:rsidR="00CE1F7D">
        <w:rPr>
          <w:rFonts w:ascii="Times New Roman" w:eastAsia="Times New Roman" w:hAnsi="Times New Roman" w:cs="Times New Roman"/>
          <w:sz w:val="28"/>
          <w:szCs w:val="28"/>
        </w:rPr>
        <w:t>y the preparation of complexes.</w:t>
      </w:r>
      <w:r w:rsidRPr="003B234E">
        <w:rPr>
          <w:rFonts w:ascii="Times New Roman" w:eastAsia="Times New Roman" w:hAnsi="Times New Roman" w:cs="Times New Roman"/>
          <w:sz w:val="28"/>
          <w:szCs w:val="28"/>
        </w:rPr>
        <w:t xml:space="preserve"> </w:t>
      </w:r>
      <w:r w:rsidR="00CE1F7D">
        <w:rPr>
          <w:rFonts w:ascii="Times New Roman" w:eastAsia="Times New Roman" w:hAnsi="Times New Roman" w:cs="Times New Roman"/>
          <w:sz w:val="28"/>
          <w:szCs w:val="28"/>
        </w:rPr>
        <w:t>In this study, t</w:t>
      </w:r>
      <w:r w:rsidRPr="003B234E">
        <w:rPr>
          <w:rFonts w:ascii="Times New Roman" w:eastAsia="Times New Roman" w:hAnsi="Times New Roman" w:cs="Times New Roman"/>
          <w:sz w:val="28"/>
          <w:szCs w:val="28"/>
        </w:rPr>
        <w:t xml:space="preserve">he biological activity of 4-SPAP and its derivatives against two different bacteria was </w:t>
      </w:r>
      <w:r w:rsidR="00CE1F7D">
        <w:rPr>
          <w:rFonts w:ascii="Times New Roman" w:eastAsia="Times New Roman" w:hAnsi="Times New Roman" w:cs="Times New Roman"/>
          <w:sz w:val="28"/>
          <w:szCs w:val="28"/>
        </w:rPr>
        <w:t>investigated</w:t>
      </w:r>
      <w:r w:rsidRPr="003B234E">
        <w:rPr>
          <w:rFonts w:ascii="Times New Roman" w:eastAsia="Times New Roman" w:hAnsi="Times New Roman" w:cs="Times New Roman"/>
          <w:sz w:val="28"/>
          <w:szCs w:val="28"/>
        </w:rPr>
        <w:t xml:space="preserve"> and compared with the antibiotic penicillin. 4-SPAP and its complexes were effective against both Gram-positive and Gram-negative bacteria. In our study, multiple multidrug-resistant </w:t>
      </w:r>
      <w:r w:rsidRPr="00F35F77">
        <w:rPr>
          <w:rFonts w:ascii="Times New Roman" w:eastAsia="Times New Roman" w:hAnsi="Times New Roman" w:cs="Times New Roman"/>
          <w:i/>
          <w:iCs/>
          <w:sz w:val="28"/>
          <w:szCs w:val="28"/>
        </w:rPr>
        <w:t>Salmonella</w:t>
      </w:r>
      <w:r w:rsidRPr="003B234E">
        <w:rPr>
          <w:rFonts w:ascii="Times New Roman" w:eastAsia="Times New Roman" w:hAnsi="Times New Roman" w:cs="Times New Roman"/>
          <w:sz w:val="28"/>
          <w:szCs w:val="28"/>
        </w:rPr>
        <w:t xml:space="preserve"> and </w:t>
      </w:r>
      <w:r w:rsidRPr="00F35F77">
        <w:rPr>
          <w:rFonts w:ascii="Times New Roman" w:eastAsia="Times New Roman" w:hAnsi="Times New Roman" w:cs="Times New Roman"/>
          <w:i/>
          <w:iCs/>
          <w:sz w:val="28"/>
          <w:szCs w:val="28"/>
        </w:rPr>
        <w:t>Klebsiella pneumoniae</w:t>
      </w:r>
      <w:r w:rsidRPr="003B234E">
        <w:rPr>
          <w:rFonts w:ascii="Times New Roman" w:eastAsia="Times New Roman" w:hAnsi="Times New Roman" w:cs="Times New Roman"/>
          <w:sz w:val="28"/>
          <w:szCs w:val="28"/>
        </w:rPr>
        <w:t xml:space="preserve"> strains were detected, justifying the role of the reagent and its compounds as antimicrobials, given its biological importance and its important role in the prevention and control of multidrug-resistant </w:t>
      </w:r>
      <w:r w:rsidRPr="00F35F77">
        <w:rPr>
          <w:rFonts w:ascii="Times New Roman" w:eastAsia="Times New Roman" w:hAnsi="Times New Roman" w:cs="Times New Roman"/>
          <w:i/>
          <w:iCs/>
          <w:sz w:val="28"/>
          <w:szCs w:val="28"/>
        </w:rPr>
        <w:t>Salmonella</w:t>
      </w:r>
      <w:r w:rsidRPr="003B234E">
        <w:rPr>
          <w:rFonts w:ascii="Times New Roman" w:eastAsia="Times New Roman" w:hAnsi="Times New Roman" w:cs="Times New Roman"/>
          <w:sz w:val="28"/>
          <w:szCs w:val="28"/>
        </w:rPr>
        <w:t xml:space="preserve"> and </w:t>
      </w:r>
      <w:r w:rsidRPr="00F35F77">
        <w:rPr>
          <w:rFonts w:ascii="Times New Roman" w:eastAsia="Times New Roman" w:hAnsi="Times New Roman" w:cs="Times New Roman"/>
          <w:i/>
          <w:iCs/>
          <w:sz w:val="28"/>
          <w:szCs w:val="28"/>
        </w:rPr>
        <w:t>Klebsiella pneumoniae</w:t>
      </w:r>
      <w:r w:rsidRPr="003B234E">
        <w:rPr>
          <w:rFonts w:ascii="Times New Roman" w:eastAsia="Times New Roman" w:hAnsi="Times New Roman" w:cs="Times New Roman"/>
          <w:sz w:val="28"/>
          <w:szCs w:val="28"/>
        </w:rPr>
        <w:t xml:space="preserve"> strains. </w:t>
      </w:r>
    </w:p>
    <w:p w14:paraId="7F785B86" w14:textId="77777777" w:rsidR="00B95B5C" w:rsidRDefault="00B95B5C" w:rsidP="003B234E">
      <w:pPr>
        <w:bidi w:val="0"/>
        <w:jc w:val="both"/>
        <w:rPr>
          <w:rFonts w:ascii="Times New Roman" w:hAnsi="Times New Roman" w:cs="Times New Roman"/>
          <w:b/>
          <w:bCs/>
          <w:color w:val="000000"/>
          <w:sz w:val="28"/>
          <w:szCs w:val="28"/>
        </w:rPr>
      </w:pPr>
    </w:p>
    <w:p w14:paraId="475C2EF9" w14:textId="77777777" w:rsidR="00B95B5C" w:rsidRDefault="00B95B5C" w:rsidP="00B95B5C">
      <w:pPr>
        <w:bidi w:val="0"/>
        <w:jc w:val="both"/>
        <w:rPr>
          <w:rFonts w:ascii="Times New Roman" w:hAnsi="Times New Roman" w:cs="Times New Roman"/>
          <w:b/>
          <w:bCs/>
          <w:color w:val="000000"/>
          <w:sz w:val="28"/>
          <w:szCs w:val="28"/>
        </w:rPr>
      </w:pPr>
    </w:p>
    <w:p w14:paraId="3682D3B6" w14:textId="77777777" w:rsidR="00B95B5C" w:rsidRDefault="00B95B5C" w:rsidP="00B95B5C">
      <w:pPr>
        <w:bidi w:val="0"/>
        <w:jc w:val="both"/>
        <w:rPr>
          <w:rFonts w:ascii="Times New Roman" w:hAnsi="Times New Roman" w:cs="Times New Roman"/>
          <w:b/>
          <w:bCs/>
          <w:color w:val="000000"/>
          <w:sz w:val="28"/>
          <w:szCs w:val="28"/>
        </w:rPr>
      </w:pPr>
    </w:p>
    <w:p w14:paraId="5400AB02" w14:textId="77777777" w:rsidR="0044502D" w:rsidRPr="003B234E" w:rsidRDefault="00920AF7" w:rsidP="00B95B5C">
      <w:pPr>
        <w:bidi w:val="0"/>
        <w:jc w:val="both"/>
        <w:rPr>
          <w:rFonts w:ascii="Times New Roman" w:hAnsi="Times New Roman" w:cs="Times New Roman"/>
          <w:color w:val="000000"/>
          <w:sz w:val="28"/>
          <w:szCs w:val="28"/>
        </w:rPr>
      </w:pPr>
      <w:r w:rsidRPr="003B234E">
        <w:rPr>
          <w:rFonts w:ascii="Times New Roman" w:hAnsi="Times New Roman" w:cs="Times New Roman"/>
          <w:b/>
          <w:bCs/>
          <w:color w:val="000000"/>
          <w:sz w:val="28"/>
          <w:szCs w:val="28"/>
        </w:rPr>
        <w:lastRenderedPageBreak/>
        <w:t>References</w:t>
      </w:r>
      <w:r w:rsidR="0044502D" w:rsidRPr="003B234E">
        <w:rPr>
          <w:rStyle w:val="fontstyle01"/>
          <w:sz w:val="28"/>
          <w:szCs w:val="28"/>
        </w:rPr>
        <w:t xml:space="preserve"> </w:t>
      </w:r>
    </w:p>
    <w:p w14:paraId="38AD46EA" w14:textId="77777777" w:rsidR="00837502" w:rsidRPr="003B234E" w:rsidRDefault="00837502" w:rsidP="003B234E">
      <w:pPr>
        <w:bidi w:val="0"/>
        <w:jc w:val="both"/>
        <w:rPr>
          <w:rFonts w:ascii="Times New Roman" w:hAnsi="Times New Roman" w:cs="Times New Roman"/>
          <w:sz w:val="28"/>
          <w:szCs w:val="28"/>
          <w:shd w:val="clear" w:color="auto" w:fill="FFFFFF"/>
        </w:rPr>
      </w:pPr>
      <w:r w:rsidRPr="003B234E">
        <w:rPr>
          <w:rFonts w:ascii="Times New Roman" w:hAnsi="Times New Roman" w:cs="Times New Roman"/>
          <w:sz w:val="28"/>
          <w:szCs w:val="28"/>
        </w:rPr>
        <w:t>1</w:t>
      </w:r>
      <w:r w:rsidR="0044502D" w:rsidRPr="003B234E">
        <w:rPr>
          <w:rFonts w:ascii="Times New Roman" w:hAnsi="Times New Roman" w:cs="Times New Roman"/>
          <w:sz w:val="28"/>
          <w:szCs w:val="28"/>
        </w:rPr>
        <w:t xml:space="preserve">. Li Sun, Jie Wu, Lingzi Zhang, Min Luo and </w:t>
      </w:r>
      <w:proofErr w:type="spellStart"/>
      <w:r w:rsidR="0044502D" w:rsidRPr="003B234E">
        <w:rPr>
          <w:rFonts w:ascii="Times New Roman" w:hAnsi="Times New Roman" w:cs="Times New Roman"/>
          <w:sz w:val="28"/>
          <w:szCs w:val="28"/>
        </w:rPr>
        <w:t>Dequn</w:t>
      </w:r>
      <w:proofErr w:type="spellEnd"/>
      <w:r w:rsidR="0044502D" w:rsidRPr="003B234E">
        <w:rPr>
          <w:rFonts w:ascii="Times New Roman" w:hAnsi="Times New Roman" w:cs="Times New Roman"/>
          <w:sz w:val="28"/>
          <w:szCs w:val="28"/>
        </w:rPr>
        <w:t xml:space="preserve"> Sun, Molecules,</w:t>
      </w:r>
      <w:r w:rsidR="0044502D" w:rsidRPr="003B234E">
        <w:rPr>
          <w:rFonts w:ascii="Times New Roman" w:hAnsi="Times New Roman" w:cs="Times New Roman"/>
          <w:sz w:val="28"/>
          <w:szCs w:val="28"/>
        </w:rPr>
        <w:br/>
        <w:t>(2011),16(7),5618-</w:t>
      </w:r>
      <w:proofErr w:type="gramStart"/>
      <w:r w:rsidR="0044502D" w:rsidRPr="003B234E">
        <w:rPr>
          <w:rFonts w:ascii="Times New Roman" w:hAnsi="Times New Roman" w:cs="Times New Roman"/>
          <w:sz w:val="28"/>
          <w:szCs w:val="28"/>
        </w:rPr>
        <w:t>5628 .</w:t>
      </w:r>
      <w:proofErr w:type="gramEnd"/>
      <w:r w:rsidR="0044502D" w:rsidRPr="003B234E">
        <w:rPr>
          <w:rFonts w:ascii="Times New Roman" w:hAnsi="Times New Roman" w:cs="Times New Roman"/>
          <w:sz w:val="28"/>
          <w:szCs w:val="28"/>
        </w:rPr>
        <w:br/>
      </w:r>
      <w:r w:rsidRPr="003B234E">
        <w:rPr>
          <w:rFonts w:ascii="Times New Roman" w:hAnsi="Times New Roman" w:cs="Times New Roman"/>
          <w:sz w:val="28"/>
          <w:szCs w:val="28"/>
        </w:rPr>
        <w:t>2</w:t>
      </w:r>
      <w:r w:rsidR="0044502D" w:rsidRPr="003B234E">
        <w:rPr>
          <w:rFonts w:ascii="Times New Roman" w:hAnsi="Times New Roman" w:cs="Times New Roman"/>
          <w:sz w:val="28"/>
          <w:szCs w:val="28"/>
        </w:rPr>
        <w:t xml:space="preserve">. Anjani </w:t>
      </w:r>
      <w:proofErr w:type="spellStart"/>
      <w:r w:rsidR="0044502D" w:rsidRPr="003B234E">
        <w:rPr>
          <w:rFonts w:ascii="Times New Roman" w:hAnsi="Times New Roman" w:cs="Times New Roman"/>
          <w:sz w:val="28"/>
          <w:szCs w:val="28"/>
        </w:rPr>
        <w:t>Solankee</w:t>
      </w:r>
      <w:proofErr w:type="spellEnd"/>
      <w:r w:rsidR="0044502D" w:rsidRPr="003B234E">
        <w:rPr>
          <w:rFonts w:ascii="Times New Roman" w:hAnsi="Times New Roman" w:cs="Times New Roman"/>
          <w:sz w:val="28"/>
          <w:szCs w:val="28"/>
        </w:rPr>
        <w:t xml:space="preserve"> and </w:t>
      </w:r>
      <w:proofErr w:type="spellStart"/>
      <w:r w:rsidR="0044502D" w:rsidRPr="003B234E">
        <w:rPr>
          <w:rFonts w:ascii="Times New Roman" w:hAnsi="Times New Roman" w:cs="Times New Roman"/>
          <w:sz w:val="28"/>
          <w:szCs w:val="28"/>
        </w:rPr>
        <w:t>Riki</w:t>
      </w:r>
      <w:proofErr w:type="spellEnd"/>
      <w:r w:rsidR="0044502D" w:rsidRPr="003B234E">
        <w:rPr>
          <w:rFonts w:ascii="Times New Roman" w:hAnsi="Times New Roman" w:cs="Times New Roman"/>
          <w:sz w:val="28"/>
          <w:szCs w:val="28"/>
        </w:rPr>
        <w:t xml:space="preserve"> </w:t>
      </w:r>
      <w:proofErr w:type="spellStart"/>
      <w:proofErr w:type="gramStart"/>
      <w:r w:rsidR="0044502D" w:rsidRPr="003B234E">
        <w:rPr>
          <w:rFonts w:ascii="Times New Roman" w:hAnsi="Times New Roman" w:cs="Times New Roman"/>
          <w:sz w:val="28"/>
          <w:szCs w:val="28"/>
        </w:rPr>
        <w:t>Tailor,Chemistry</w:t>
      </w:r>
      <w:proofErr w:type="spellEnd"/>
      <w:proofErr w:type="gramEnd"/>
      <w:r w:rsidR="0044502D" w:rsidRPr="003B234E">
        <w:rPr>
          <w:rFonts w:ascii="Times New Roman" w:hAnsi="Times New Roman" w:cs="Times New Roman"/>
          <w:sz w:val="28"/>
          <w:szCs w:val="28"/>
        </w:rPr>
        <w:t xml:space="preserve"> International</w:t>
      </w:r>
      <w:r w:rsidR="0044502D" w:rsidRPr="003B234E">
        <w:rPr>
          <w:rFonts w:ascii="Times New Roman" w:hAnsi="Times New Roman" w:cs="Times New Roman"/>
          <w:sz w:val="28"/>
          <w:szCs w:val="28"/>
        </w:rPr>
        <w:br/>
        <w:t>,(2016),2(4): 189-200.</w:t>
      </w:r>
      <w:r w:rsidR="0044502D" w:rsidRPr="003B234E">
        <w:rPr>
          <w:rFonts w:ascii="Times New Roman" w:hAnsi="Times New Roman" w:cs="Times New Roman"/>
          <w:sz w:val="28"/>
          <w:szCs w:val="28"/>
        </w:rPr>
        <w:br/>
      </w:r>
      <w:r w:rsidRPr="003B234E">
        <w:rPr>
          <w:rFonts w:ascii="Times New Roman" w:hAnsi="Times New Roman" w:cs="Times New Roman"/>
          <w:sz w:val="28"/>
          <w:szCs w:val="28"/>
        </w:rPr>
        <w:t>3</w:t>
      </w:r>
      <w:r w:rsidR="0044502D" w:rsidRPr="003B234E">
        <w:rPr>
          <w:rFonts w:ascii="Times New Roman" w:hAnsi="Times New Roman" w:cs="Times New Roman"/>
          <w:sz w:val="28"/>
          <w:szCs w:val="28"/>
        </w:rPr>
        <w:t xml:space="preserve">.Vinita Sharma, Nitin </w:t>
      </w:r>
      <w:proofErr w:type="spellStart"/>
      <w:r w:rsidR="0044502D" w:rsidRPr="003B234E">
        <w:rPr>
          <w:rFonts w:ascii="Times New Roman" w:hAnsi="Times New Roman" w:cs="Times New Roman"/>
          <w:sz w:val="28"/>
          <w:szCs w:val="28"/>
        </w:rPr>
        <w:t>Chitranshi</w:t>
      </w:r>
      <w:proofErr w:type="spellEnd"/>
      <w:r w:rsidR="0044502D" w:rsidRPr="003B234E">
        <w:rPr>
          <w:rFonts w:ascii="Times New Roman" w:hAnsi="Times New Roman" w:cs="Times New Roman"/>
          <w:sz w:val="28"/>
          <w:szCs w:val="28"/>
        </w:rPr>
        <w:t xml:space="preserve"> and Ajay Kumar</w:t>
      </w:r>
      <w:r w:rsidR="0044502D" w:rsidRPr="003B234E">
        <w:rPr>
          <w:rFonts w:ascii="Times New Roman" w:hAnsi="Times New Roman" w:cs="Times New Roman"/>
          <w:sz w:val="28"/>
          <w:szCs w:val="28"/>
        </w:rPr>
        <w:br/>
      </w:r>
      <w:proofErr w:type="spellStart"/>
      <w:r w:rsidR="0044502D" w:rsidRPr="003B234E">
        <w:rPr>
          <w:rFonts w:ascii="Times New Roman" w:hAnsi="Times New Roman" w:cs="Times New Roman"/>
          <w:sz w:val="28"/>
          <w:szCs w:val="28"/>
        </w:rPr>
        <w:t>Agarwal,International</w:t>
      </w:r>
      <w:proofErr w:type="spellEnd"/>
      <w:r w:rsidR="0044502D" w:rsidRPr="003B234E">
        <w:rPr>
          <w:rFonts w:ascii="Times New Roman" w:hAnsi="Times New Roman" w:cs="Times New Roman"/>
          <w:sz w:val="28"/>
          <w:szCs w:val="28"/>
        </w:rPr>
        <w:t xml:space="preserve"> journal of medicinal chemistry, (2014):1-31.</w:t>
      </w:r>
      <w:r w:rsidR="0044502D" w:rsidRPr="003B234E">
        <w:rPr>
          <w:rFonts w:ascii="Times New Roman" w:hAnsi="Times New Roman" w:cs="Times New Roman"/>
          <w:sz w:val="28"/>
          <w:szCs w:val="28"/>
        </w:rPr>
        <w:br/>
      </w:r>
      <w:r w:rsidRPr="003B234E">
        <w:rPr>
          <w:rFonts w:ascii="Times New Roman" w:hAnsi="Times New Roman" w:cs="Times New Roman"/>
          <w:sz w:val="28"/>
          <w:szCs w:val="28"/>
        </w:rPr>
        <w:t>4</w:t>
      </w:r>
      <w:r w:rsidR="0044502D" w:rsidRPr="003B234E">
        <w:rPr>
          <w:rFonts w:ascii="Times New Roman" w:hAnsi="Times New Roman" w:cs="Times New Roman"/>
          <w:sz w:val="28"/>
          <w:szCs w:val="28"/>
        </w:rPr>
        <w:t>. Eswara Rao G., Srinivasa Babu P., Sai Koushik O., Sharmila R and</w:t>
      </w:r>
      <w:r w:rsidR="0044502D" w:rsidRPr="003B234E">
        <w:rPr>
          <w:rFonts w:ascii="Times New Roman" w:hAnsi="Times New Roman" w:cs="Times New Roman"/>
          <w:sz w:val="28"/>
          <w:szCs w:val="28"/>
        </w:rPr>
        <w:br/>
      </w:r>
      <w:proofErr w:type="spellStart"/>
      <w:r w:rsidR="0044502D" w:rsidRPr="003B234E">
        <w:rPr>
          <w:rFonts w:ascii="Times New Roman" w:hAnsi="Times New Roman" w:cs="Times New Roman"/>
          <w:sz w:val="28"/>
          <w:szCs w:val="28"/>
        </w:rPr>
        <w:t>Maruthi</w:t>
      </w:r>
      <w:proofErr w:type="spellEnd"/>
      <w:r w:rsidR="0044502D" w:rsidRPr="003B234E">
        <w:rPr>
          <w:rFonts w:ascii="Times New Roman" w:hAnsi="Times New Roman" w:cs="Times New Roman"/>
          <w:sz w:val="28"/>
          <w:szCs w:val="28"/>
        </w:rPr>
        <w:t xml:space="preserve"> </w:t>
      </w:r>
      <w:proofErr w:type="spellStart"/>
      <w:proofErr w:type="gramStart"/>
      <w:r w:rsidR="0044502D" w:rsidRPr="003B234E">
        <w:rPr>
          <w:rFonts w:ascii="Times New Roman" w:hAnsi="Times New Roman" w:cs="Times New Roman"/>
          <w:sz w:val="28"/>
          <w:szCs w:val="28"/>
        </w:rPr>
        <w:t>Kumar,International</w:t>
      </w:r>
      <w:proofErr w:type="spellEnd"/>
      <w:proofErr w:type="gramEnd"/>
      <w:r w:rsidR="0044502D" w:rsidRPr="003B234E">
        <w:rPr>
          <w:rFonts w:ascii="Times New Roman" w:hAnsi="Times New Roman" w:cs="Times New Roman"/>
          <w:sz w:val="28"/>
          <w:szCs w:val="28"/>
        </w:rPr>
        <w:t xml:space="preserve"> Journal of Recent Scientific</w:t>
      </w:r>
      <w:r w:rsidR="0044502D" w:rsidRPr="003B234E">
        <w:rPr>
          <w:rFonts w:ascii="Times New Roman" w:hAnsi="Times New Roman" w:cs="Times New Roman"/>
          <w:sz w:val="28"/>
          <w:szCs w:val="28"/>
        </w:rPr>
        <w:br/>
        <w:t>Research,(2016),7(4) :0238-10241.</w:t>
      </w:r>
      <w:r w:rsidR="0044502D" w:rsidRPr="003B234E">
        <w:rPr>
          <w:rFonts w:ascii="Times New Roman" w:hAnsi="Times New Roman" w:cs="Times New Roman"/>
          <w:sz w:val="28"/>
          <w:szCs w:val="28"/>
        </w:rPr>
        <w:br/>
      </w:r>
      <w:r w:rsidRPr="003B234E">
        <w:rPr>
          <w:rFonts w:ascii="Times New Roman" w:hAnsi="Times New Roman" w:cs="Times New Roman"/>
          <w:sz w:val="28"/>
          <w:szCs w:val="28"/>
        </w:rPr>
        <w:t>5</w:t>
      </w:r>
      <w:r w:rsidR="0044502D" w:rsidRPr="003B234E">
        <w:rPr>
          <w:rFonts w:ascii="Times New Roman" w:hAnsi="Times New Roman" w:cs="Times New Roman"/>
          <w:sz w:val="28"/>
          <w:szCs w:val="28"/>
        </w:rPr>
        <w:t>. Richard Soni, Ramandeep Kaur Brar, Rupinder Kaur Gill and</w:t>
      </w:r>
      <w:r w:rsidR="0044502D" w:rsidRPr="003B234E">
        <w:rPr>
          <w:rFonts w:ascii="Times New Roman" w:hAnsi="Times New Roman" w:cs="Times New Roman"/>
          <w:sz w:val="28"/>
          <w:szCs w:val="28"/>
        </w:rPr>
        <w:br/>
        <w:t xml:space="preserve">Jitender </w:t>
      </w:r>
      <w:proofErr w:type="spellStart"/>
      <w:r w:rsidR="0044502D" w:rsidRPr="003B234E">
        <w:rPr>
          <w:rFonts w:ascii="Times New Roman" w:hAnsi="Times New Roman" w:cs="Times New Roman"/>
          <w:sz w:val="28"/>
          <w:szCs w:val="28"/>
        </w:rPr>
        <w:t>Bariwal</w:t>
      </w:r>
      <w:proofErr w:type="spellEnd"/>
      <w:r w:rsidR="0044502D" w:rsidRPr="003B234E">
        <w:rPr>
          <w:rFonts w:ascii="Times New Roman" w:hAnsi="Times New Roman" w:cs="Times New Roman"/>
          <w:sz w:val="28"/>
          <w:szCs w:val="28"/>
        </w:rPr>
        <w:t>, Insight Pharm Res, (2017),1(1</w:t>
      </w:r>
      <w:r w:rsidR="009B720B" w:rsidRPr="003B234E">
        <w:rPr>
          <w:rFonts w:ascii="Times New Roman" w:hAnsi="Times New Roman" w:cs="Times New Roman"/>
          <w:sz w:val="28"/>
          <w:szCs w:val="28"/>
        </w:rPr>
        <w:t>).</w:t>
      </w:r>
      <w:r w:rsidR="00B36C5C" w:rsidRPr="003B234E">
        <w:rPr>
          <w:rFonts w:ascii="Times New Roman" w:hAnsi="Times New Roman" w:cs="Times New Roman"/>
          <w:sz w:val="28"/>
          <w:szCs w:val="28"/>
          <w:shd w:val="clear" w:color="auto" w:fill="FFFFFF"/>
        </w:rPr>
        <w:t xml:space="preserve"> </w:t>
      </w:r>
    </w:p>
    <w:p w14:paraId="6A865B04" w14:textId="77777777" w:rsidR="007F6D54" w:rsidRDefault="006F46CE" w:rsidP="007F6D54">
      <w:pPr>
        <w:bidi w:val="0"/>
        <w:jc w:val="both"/>
        <w:rPr>
          <w:rFonts w:ascii="Times New Roman" w:hAnsi="Times New Roman" w:cs="Times New Roman"/>
          <w:sz w:val="28"/>
          <w:szCs w:val="28"/>
        </w:rPr>
      </w:pPr>
      <w:r w:rsidRPr="003B234E">
        <w:rPr>
          <w:rFonts w:ascii="Times New Roman" w:hAnsi="Times New Roman" w:cs="Times New Roman"/>
          <w:sz w:val="28"/>
          <w:szCs w:val="28"/>
        </w:rPr>
        <w:t>6</w:t>
      </w:r>
      <w:r w:rsidR="00893C1B" w:rsidRPr="003B234E">
        <w:rPr>
          <w:rFonts w:ascii="Times New Roman" w:hAnsi="Times New Roman" w:cs="Times New Roman"/>
          <w:sz w:val="28"/>
          <w:szCs w:val="28"/>
        </w:rPr>
        <w:t>. Chavan AA, Pai NR. Synthesis and biological activity of N</w:t>
      </w:r>
      <w:r w:rsidR="00893C1B" w:rsidRPr="003B234E">
        <w:rPr>
          <w:rFonts w:ascii="Times New Roman" w:hAnsi="Times New Roman" w:cs="Times New Roman"/>
          <w:sz w:val="28"/>
          <w:szCs w:val="28"/>
        </w:rPr>
        <w:softHyphen/>
        <w:t>substituted</w:t>
      </w:r>
      <w:r w:rsidR="00893C1B" w:rsidRPr="003B234E">
        <w:rPr>
          <w:rFonts w:ascii="Times New Roman" w:hAnsi="Times New Roman" w:cs="Times New Roman"/>
          <w:sz w:val="28"/>
          <w:szCs w:val="28"/>
        </w:rPr>
        <w:softHyphen/>
        <w:t>3</w:t>
      </w:r>
      <w:r w:rsidR="00893C1B" w:rsidRPr="003B234E">
        <w:rPr>
          <w:rFonts w:ascii="Times New Roman" w:hAnsi="Times New Roman" w:cs="Times New Roman"/>
          <w:sz w:val="28"/>
          <w:szCs w:val="28"/>
        </w:rPr>
        <w:softHyphen/>
        <w:t>chloro</w:t>
      </w:r>
      <w:r w:rsidR="00893C1B" w:rsidRPr="003B234E">
        <w:rPr>
          <w:rFonts w:ascii="Times New Roman" w:hAnsi="Times New Roman" w:cs="Times New Roman"/>
          <w:sz w:val="28"/>
          <w:szCs w:val="28"/>
        </w:rPr>
        <w:softHyphen/>
        <w:t>2</w:t>
      </w:r>
      <w:r w:rsidR="00893C1B" w:rsidRPr="003B234E">
        <w:rPr>
          <w:rFonts w:ascii="Times New Roman" w:hAnsi="Times New Roman" w:cs="Times New Roman"/>
          <w:sz w:val="28"/>
          <w:szCs w:val="28"/>
        </w:rPr>
        <w:softHyphen/>
      </w:r>
      <w:proofErr w:type="gramStart"/>
      <w:r w:rsidR="00893C1B" w:rsidRPr="003B234E">
        <w:rPr>
          <w:rFonts w:ascii="Times New Roman" w:hAnsi="Times New Roman" w:cs="Times New Roman"/>
          <w:sz w:val="28"/>
          <w:szCs w:val="28"/>
        </w:rPr>
        <w:t>azetidinones.Molecules</w:t>
      </w:r>
      <w:proofErr w:type="gramEnd"/>
      <w:r w:rsidR="00893C1B" w:rsidRPr="003B234E">
        <w:rPr>
          <w:rFonts w:ascii="Times New Roman" w:hAnsi="Times New Roman" w:cs="Times New Roman"/>
          <w:sz w:val="28"/>
          <w:szCs w:val="28"/>
        </w:rPr>
        <w:t>. 2007;12:2467–77. [PubMed: 18065951]</w:t>
      </w:r>
      <w:r w:rsidR="00893C1B" w:rsidRPr="003B234E">
        <w:rPr>
          <w:rFonts w:ascii="Times New Roman" w:hAnsi="Times New Roman" w:cs="Times New Roman"/>
          <w:sz w:val="28"/>
          <w:szCs w:val="28"/>
        </w:rPr>
        <w:br/>
      </w:r>
      <w:r w:rsidRPr="003B234E">
        <w:rPr>
          <w:rFonts w:ascii="Times New Roman" w:hAnsi="Times New Roman" w:cs="Times New Roman"/>
          <w:sz w:val="28"/>
          <w:szCs w:val="28"/>
        </w:rPr>
        <w:t>7</w:t>
      </w:r>
      <w:r w:rsidR="00893C1B" w:rsidRPr="003B234E">
        <w:rPr>
          <w:rFonts w:ascii="Times New Roman" w:hAnsi="Times New Roman" w:cs="Times New Roman"/>
          <w:sz w:val="28"/>
          <w:szCs w:val="28"/>
        </w:rPr>
        <w:t xml:space="preserve">. </w:t>
      </w:r>
      <w:proofErr w:type="spellStart"/>
      <w:r w:rsidR="00893C1B" w:rsidRPr="003B234E">
        <w:rPr>
          <w:rFonts w:ascii="Times New Roman" w:hAnsi="Times New Roman" w:cs="Times New Roman"/>
          <w:sz w:val="28"/>
          <w:szCs w:val="28"/>
        </w:rPr>
        <w:t>Chohan</w:t>
      </w:r>
      <w:proofErr w:type="spellEnd"/>
      <w:r w:rsidR="00893C1B" w:rsidRPr="003B234E">
        <w:rPr>
          <w:rFonts w:ascii="Times New Roman" w:hAnsi="Times New Roman" w:cs="Times New Roman"/>
          <w:sz w:val="28"/>
          <w:szCs w:val="28"/>
        </w:rPr>
        <w:t xml:space="preserve"> ZH, </w:t>
      </w:r>
      <w:proofErr w:type="spellStart"/>
      <w:r w:rsidR="00893C1B" w:rsidRPr="003B234E">
        <w:rPr>
          <w:rFonts w:ascii="Times New Roman" w:hAnsi="Times New Roman" w:cs="Times New Roman"/>
          <w:sz w:val="28"/>
          <w:szCs w:val="28"/>
        </w:rPr>
        <w:t>Ul</w:t>
      </w:r>
      <w:r w:rsidR="00893C1B" w:rsidRPr="003B234E">
        <w:rPr>
          <w:rFonts w:ascii="Times New Roman" w:hAnsi="Times New Roman" w:cs="Times New Roman"/>
          <w:sz w:val="28"/>
          <w:szCs w:val="28"/>
        </w:rPr>
        <w:softHyphen/>
        <w:t>Hassan</w:t>
      </w:r>
      <w:proofErr w:type="spellEnd"/>
      <w:r w:rsidR="00893C1B" w:rsidRPr="003B234E">
        <w:rPr>
          <w:rFonts w:ascii="Times New Roman" w:hAnsi="Times New Roman" w:cs="Times New Roman"/>
          <w:sz w:val="28"/>
          <w:szCs w:val="28"/>
        </w:rPr>
        <w:t xml:space="preserve"> M, Khan KM, </w:t>
      </w:r>
      <w:proofErr w:type="spellStart"/>
      <w:r w:rsidR="00893C1B" w:rsidRPr="003B234E">
        <w:rPr>
          <w:rFonts w:ascii="Times New Roman" w:hAnsi="Times New Roman" w:cs="Times New Roman"/>
          <w:sz w:val="28"/>
          <w:szCs w:val="28"/>
        </w:rPr>
        <w:t>Supuran</w:t>
      </w:r>
      <w:proofErr w:type="spellEnd"/>
      <w:r w:rsidR="00893C1B" w:rsidRPr="003B234E">
        <w:rPr>
          <w:rFonts w:ascii="Times New Roman" w:hAnsi="Times New Roman" w:cs="Times New Roman"/>
          <w:sz w:val="28"/>
          <w:szCs w:val="28"/>
        </w:rPr>
        <w:t xml:space="preserve"> CT. </w:t>
      </w:r>
      <w:r w:rsidR="00893C1B" w:rsidRPr="003B234E">
        <w:rPr>
          <w:rFonts w:ascii="Times New Roman" w:hAnsi="Times New Roman" w:cs="Times New Roman"/>
          <w:i/>
          <w:iCs/>
          <w:sz w:val="28"/>
          <w:szCs w:val="28"/>
        </w:rPr>
        <w:t xml:space="preserve">in </w:t>
      </w:r>
      <w:proofErr w:type="spellStart"/>
      <w:r w:rsidR="00893C1B" w:rsidRPr="003B234E">
        <w:rPr>
          <w:rFonts w:ascii="Times New Roman" w:hAnsi="Times New Roman" w:cs="Times New Roman"/>
          <w:i/>
          <w:iCs/>
          <w:sz w:val="28"/>
          <w:szCs w:val="28"/>
        </w:rPr>
        <w:t>votro</w:t>
      </w:r>
      <w:proofErr w:type="spellEnd"/>
      <w:r w:rsidR="00893C1B" w:rsidRPr="003B234E">
        <w:rPr>
          <w:rFonts w:ascii="Times New Roman" w:hAnsi="Times New Roman" w:cs="Times New Roman"/>
          <w:i/>
          <w:iCs/>
          <w:sz w:val="28"/>
          <w:szCs w:val="28"/>
        </w:rPr>
        <w:t xml:space="preserve"> </w:t>
      </w:r>
      <w:r w:rsidR="00893C1B" w:rsidRPr="003B234E">
        <w:rPr>
          <w:rFonts w:ascii="Times New Roman" w:hAnsi="Times New Roman" w:cs="Times New Roman"/>
          <w:sz w:val="28"/>
          <w:szCs w:val="28"/>
        </w:rPr>
        <w:t>antibacterial, antifungal and cytotoxic</w:t>
      </w:r>
      <w:r w:rsidRPr="003B234E">
        <w:rPr>
          <w:rFonts w:ascii="Times New Roman" w:hAnsi="Times New Roman" w:cs="Times New Roman"/>
          <w:sz w:val="28"/>
          <w:szCs w:val="28"/>
        </w:rPr>
        <w:t xml:space="preserve"> </w:t>
      </w:r>
      <w:r w:rsidR="00893C1B" w:rsidRPr="003B234E">
        <w:rPr>
          <w:rFonts w:ascii="Times New Roman" w:hAnsi="Times New Roman" w:cs="Times New Roman"/>
          <w:sz w:val="28"/>
          <w:szCs w:val="28"/>
        </w:rPr>
        <w:t xml:space="preserve">properties of sulfonamide </w:t>
      </w:r>
      <w:r w:rsidR="00893C1B" w:rsidRPr="003B234E">
        <w:rPr>
          <w:rFonts w:ascii="Times New Roman" w:hAnsi="Times New Roman" w:cs="Times New Roman"/>
          <w:sz w:val="28"/>
          <w:szCs w:val="28"/>
        </w:rPr>
        <w:softHyphen/>
        <w:t xml:space="preserve"> derived Schiff's bases and their metal complexes. J </w:t>
      </w:r>
      <w:proofErr w:type="spellStart"/>
      <w:r w:rsidR="00893C1B" w:rsidRPr="003B234E">
        <w:rPr>
          <w:rFonts w:ascii="Times New Roman" w:hAnsi="Times New Roman" w:cs="Times New Roman"/>
          <w:sz w:val="28"/>
          <w:szCs w:val="28"/>
        </w:rPr>
        <w:t>Enz</w:t>
      </w:r>
      <w:proofErr w:type="spellEnd"/>
      <w:r w:rsidR="00893C1B" w:rsidRPr="003B234E">
        <w:rPr>
          <w:rFonts w:ascii="Times New Roman" w:hAnsi="Times New Roman" w:cs="Times New Roman"/>
          <w:sz w:val="28"/>
          <w:szCs w:val="28"/>
        </w:rPr>
        <w:t xml:space="preserve"> </w:t>
      </w:r>
      <w:proofErr w:type="spellStart"/>
      <w:r w:rsidR="00893C1B" w:rsidRPr="003B234E">
        <w:rPr>
          <w:rFonts w:ascii="Times New Roman" w:hAnsi="Times New Roman" w:cs="Times New Roman"/>
          <w:sz w:val="28"/>
          <w:szCs w:val="28"/>
        </w:rPr>
        <w:t>Inhib</w:t>
      </w:r>
      <w:proofErr w:type="spellEnd"/>
      <w:r w:rsidR="00893C1B" w:rsidRPr="003B234E">
        <w:rPr>
          <w:rFonts w:ascii="Times New Roman" w:hAnsi="Times New Roman" w:cs="Times New Roman"/>
          <w:sz w:val="28"/>
          <w:szCs w:val="28"/>
        </w:rPr>
        <w:t xml:space="preserve"> Med Chem.2005;20:183–8.</w:t>
      </w:r>
      <w:r w:rsidR="00893C1B" w:rsidRPr="003B234E">
        <w:rPr>
          <w:rFonts w:ascii="Times New Roman" w:hAnsi="Times New Roman" w:cs="Times New Roman"/>
          <w:sz w:val="28"/>
          <w:szCs w:val="28"/>
        </w:rPr>
        <w:br/>
      </w:r>
      <w:r w:rsidR="00E85EE1" w:rsidRPr="003B234E">
        <w:rPr>
          <w:rFonts w:ascii="Times New Roman" w:hAnsi="Times New Roman" w:cs="Times New Roman"/>
          <w:sz w:val="28"/>
          <w:szCs w:val="28"/>
        </w:rPr>
        <w:t>8</w:t>
      </w:r>
      <w:r w:rsidR="00893C1B" w:rsidRPr="003B234E">
        <w:rPr>
          <w:rFonts w:ascii="Times New Roman" w:hAnsi="Times New Roman" w:cs="Times New Roman"/>
          <w:sz w:val="28"/>
          <w:szCs w:val="28"/>
        </w:rPr>
        <w:t xml:space="preserve">. </w:t>
      </w:r>
      <w:proofErr w:type="spellStart"/>
      <w:r w:rsidR="00893C1B" w:rsidRPr="003B234E">
        <w:rPr>
          <w:rFonts w:ascii="Times New Roman" w:hAnsi="Times New Roman" w:cs="Times New Roman"/>
          <w:sz w:val="28"/>
          <w:szCs w:val="28"/>
        </w:rPr>
        <w:t>Sushilkumar</w:t>
      </w:r>
      <w:proofErr w:type="spellEnd"/>
      <w:r w:rsidR="00893C1B" w:rsidRPr="003B234E">
        <w:rPr>
          <w:rFonts w:ascii="Times New Roman" w:hAnsi="Times New Roman" w:cs="Times New Roman"/>
          <w:sz w:val="28"/>
          <w:szCs w:val="28"/>
        </w:rPr>
        <w:t xml:space="preserve"> SB, </w:t>
      </w:r>
      <w:proofErr w:type="spellStart"/>
      <w:r w:rsidR="00893C1B" w:rsidRPr="003B234E">
        <w:rPr>
          <w:rFonts w:ascii="Times New Roman" w:hAnsi="Times New Roman" w:cs="Times New Roman"/>
          <w:sz w:val="28"/>
          <w:szCs w:val="28"/>
        </w:rPr>
        <w:t>Devanand</w:t>
      </w:r>
      <w:proofErr w:type="spellEnd"/>
      <w:r w:rsidR="00893C1B" w:rsidRPr="003B234E">
        <w:rPr>
          <w:rFonts w:ascii="Times New Roman" w:hAnsi="Times New Roman" w:cs="Times New Roman"/>
          <w:sz w:val="28"/>
          <w:szCs w:val="28"/>
        </w:rPr>
        <w:t xml:space="preserve"> BS. Synthesis and </w:t>
      </w:r>
      <w:proofErr w:type="spellStart"/>
      <w:r w:rsidR="00893C1B" w:rsidRPr="003B234E">
        <w:rPr>
          <w:rFonts w:ascii="Times New Roman" w:hAnsi="Times New Roman" w:cs="Times New Roman"/>
          <w:sz w:val="28"/>
          <w:szCs w:val="28"/>
        </w:rPr>
        <w:t>Anti</w:t>
      </w:r>
      <w:r w:rsidR="00893C1B" w:rsidRPr="003B234E">
        <w:rPr>
          <w:rFonts w:ascii="Times New Roman" w:hAnsi="Times New Roman" w:cs="Times New Roman"/>
          <w:sz w:val="28"/>
          <w:szCs w:val="28"/>
        </w:rPr>
        <w:softHyphen/>
        <w:t>inflammatory</w:t>
      </w:r>
      <w:proofErr w:type="spellEnd"/>
      <w:r w:rsidR="00893C1B" w:rsidRPr="003B234E">
        <w:rPr>
          <w:rFonts w:ascii="Times New Roman" w:hAnsi="Times New Roman" w:cs="Times New Roman"/>
          <w:sz w:val="28"/>
          <w:szCs w:val="28"/>
        </w:rPr>
        <w:t xml:space="preserve"> Activity of [2</w:t>
      </w:r>
      <w:r w:rsidR="00893C1B" w:rsidRPr="003B234E">
        <w:rPr>
          <w:rFonts w:ascii="Times New Roman" w:hAnsi="Times New Roman" w:cs="Times New Roman"/>
          <w:sz w:val="28"/>
          <w:szCs w:val="28"/>
        </w:rPr>
        <w:softHyphen/>
        <w:t>(Benzothiazol</w:t>
      </w:r>
      <w:r w:rsidR="00893C1B" w:rsidRPr="003B234E">
        <w:rPr>
          <w:rFonts w:ascii="Times New Roman" w:hAnsi="Times New Roman" w:cs="Times New Roman"/>
          <w:sz w:val="28"/>
          <w:szCs w:val="28"/>
        </w:rPr>
        <w:softHyphen/>
        <w:t>2</w:t>
      </w:r>
      <w:r w:rsidR="00893C1B" w:rsidRPr="003B234E">
        <w:rPr>
          <w:rFonts w:ascii="Times New Roman" w:hAnsi="Times New Roman" w:cs="Times New Roman"/>
          <w:sz w:val="28"/>
          <w:szCs w:val="28"/>
        </w:rPr>
        <w:softHyphen/>
      </w:r>
      <w:r w:rsidRPr="003B234E">
        <w:rPr>
          <w:rFonts w:ascii="Times New Roman" w:hAnsi="Times New Roman" w:cs="Times New Roman"/>
          <w:sz w:val="28"/>
          <w:szCs w:val="28"/>
        </w:rPr>
        <w:t xml:space="preserve"> </w:t>
      </w:r>
      <w:proofErr w:type="spellStart"/>
      <w:r w:rsidR="00893C1B" w:rsidRPr="003B234E">
        <w:rPr>
          <w:rFonts w:ascii="Times New Roman" w:hAnsi="Times New Roman" w:cs="Times New Roman"/>
          <w:sz w:val="28"/>
          <w:szCs w:val="28"/>
        </w:rPr>
        <w:t>ylimino</w:t>
      </w:r>
      <w:proofErr w:type="spellEnd"/>
      <w:r w:rsidR="00893C1B" w:rsidRPr="003B234E">
        <w:rPr>
          <w:rFonts w:ascii="Times New Roman" w:hAnsi="Times New Roman" w:cs="Times New Roman"/>
          <w:sz w:val="28"/>
          <w:szCs w:val="28"/>
        </w:rPr>
        <w:t>)</w:t>
      </w:r>
      <w:r w:rsidR="00893C1B" w:rsidRPr="003B234E">
        <w:rPr>
          <w:rFonts w:ascii="Times New Roman" w:hAnsi="Times New Roman" w:cs="Times New Roman"/>
          <w:sz w:val="28"/>
          <w:szCs w:val="28"/>
        </w:rPr>
        <w:softHyphen/>
        <w:t>4</w:t>
      </w:r>
      <w:r w:rsidR="00893C1B" w:rsidRPr="003B234E">
        <w:rPr>
          <w:rFonts w:ascii="Times New Roman" w:hAnsi="Times New Roman" w:cs="Times New Roman"/>
          <w:sz w:val="28"/>
          <w:szCs w:val="28"/>
        </w:rPr>
        <w:softHyphen/>
        <w:t>oxo</w:t>
      </w:r>
      <w:r w:rsidR="00893C1B" w:rsidRPr="003B234E">
        <w:rPr>
          <w:rFonts w:ascii="Times New Roman" w:hAnsi="Times New Roman" w:cs="Times New Roman"/>
          <w:sz w:val="28"/>
          <w:szCs w:val="28"/>
        </w:rPr>
        <w:softHyphen/>
        <w:t>3</w:t>
      </w:r>
      <w:r w:rsidR="00893C1B" w:rsidRPr="003B234E">
        <w:rPr>
          <w:rFonts w:ascii="Times New Roman" w:hAnsi="Times New Roman" w:cs="Times New Roman"/>
          <w:sz w:val="28"/>
          <w:szCs w:val="28"/>
        </w:rPr>
        <w:softHyphen/>
        <w:t>phenylthiazolidin</w:t>
      </w:r>
      <w:r w:rsidR="00893C1B" w:rsidRPr="003B234E">
        <w:rPr>
          <w:rFonts w:ascii="Times New Roman" w:hAnsi="Times New Roman" w:cs="Times New Roman"/>
          <w:sz w:val="28"/>
          <w:szCs w:val="28"/>
        </w:rPr>
        <w:softHyphen/>
        <w:t>5</w:t>
      </w:r>
      <w:r w:rsidR="00893C1B" w:rsidRPr="003B234E">
        <w:rPr>
          <w:rFonts w:ascii="Times New Roman" w:hAnsi="Times New Roman" w:cs="Times New Roman"/>
          <w:sz w:val="28"/>
          <w:szCs w:val="28"/>
        </w:rPr>
        <w:softHyphen/>
        <w:t>yl]</w:t>
      </w:r>
      <w:r w:rsidR="00893C1B" w:rsidRPr="003B234E">
        <w:rPr>
          <w:rFonts w:ascii="Times New Roman" w:hAnsi="Times New Roman" w:cs="Times New Roman"/>
          <w:sz w:val="28"/>
          <w:szCs w:val="28"/>
        </w:rPr>
        <w:softHyphen/>
      </w:r>
      <w:proofErr w:type="spellStart"/>
      <w:r w:rsidR="00893C1B" w:rsidRPr="003B234E">
        <w:rPr>
          <w:rFonts w:ascii="Times New Roman" w:hAnsi="Times New Roman" w:cs="Times New Roman"/>
          <w:sz w:val="28"/>
          <w:szCs w:val="28"/>
        </w:rPr>
        <w:t>acetiacid</w:t>
      </w:r>
      <w:proofErr w:type="spellEnd"/>
      <w:r w:rsidR="00893C1B" w:rsidRPr="003B234E">
        <w:rPr>
          <w:rFonts w:ascii="Times New Roman" w:hAnsi="Times New Roman" w:cs="Times New Roman"/>
          <w:sz w:val="28"/>
          <w:szCs w:val="28"/>
        </w:rPr>
        <w:t xml:space="preserve"> derivatives. J Korean Chem Soc. 2003;47:237–40.</w:t>
      </w:r>
      <w:r w:rsidR="00893C1B" w:rsidRPr="003B234E">
        <w:rPr>
          <w:rFonts w:ascii="Times New Roman" w:hAnsi="Times New Roman" w:cs="Times New Roman"/>
          <w:sz w:val="28"/>
          <w:szCs w:val="28"/>
        </w:rPr>
        <w:br/>
      </w:r>
      <w:r w:rsidR="00E85EE1" w:rsidRPr="003B234E">
        <w:rPr>
          <w:rFonts w:ascii="Times New Roman" w:hAnsi="Times New Roman" w:cs="Times New Roman"/>
          <w:sz w:val="28"/>
          <w:szCs w:val="28"/>
        </w:rPr>
        <w:t>9</w:t>
      </w:r>
      <w:r w:rsidR="00893C1B" w:rsidRPr="003B234E">
        <w:rPr>
          <w:rFonts w:ascii="Times New Roman" w:hAnsi="Times New Roman" w:cs="Times New Roman"/>
          <w:sz w:val="28"/>
          <w:szCs w:val="28"/>
        </w:rPr>
        <w:t xml:space="preserve">. </w:t>
      </w:r>
      <w:proofErr w:type="spellStart"/>
      <w:r w:rsidR="00893C1B" w:rsidRPr="003B234E">
        <w:rPr>
          <w:rFonts w:ascii="Times New Roman" w:hAnsi="Times New Roman" w:cs="Times New Roman"/>
          <w:sz w:val="28"/>
          <w:szCs w:val="28"/>
        </w:rPr>
        <w:t>Racane</w:t>
      </w:r>
      <w:proofErr w:type="spellEnd"/>
      <w:r w:rsidR="00893C1B" w:rsidRPr="003B234E">
        <w:rPr>
          <w:rFonts w:ascii="Times New Roman" w:hAnsi="Times New Roman" w:cs="Times New Roman"/>
          <w:sz w:val="28"/>
          <w:szCs w:val="28"/>
        </w:rPr>
        <w:t xml:space="preserve"> L, </w:t>
      </w:r>
      <w:proofErr w:type="spellStart"/>
      <w:r w:rsidR="00893C1B" w:rsidRPr="003B234E">
        <w:rPr>
          <w:rFonts w:ascii="Times New Roman" w:hAnsi="Times New Roman" w:cs="Times New Roman"/>
          <w:sz w:val="28"/>
          <w:szCs w:val="28"/>
        </w:rPr>
        <w:t>Kulenovic</w:t>
      </w:r>
      <w:proofErr w:type="spellEnd"/>
      <w:r w:rsidR="00893C1B" w:rsidRPr="003B234E">
        <w:rPr>
          <w:rFonts w:ascii="Times New Roman" w:hAnsi="Times New Roman" w:cs="Times New Roman"/>
          <w:sz w:val="28"/>
          <w:szCs w:val="28"/>
        </w:rPr>
        <w:t xml:space="preserve"> VT, Jakic LF, Boykin DW, </w:t>
      </w:r>
      <w:proofErr w:type="spellStart"/>
      <w:r w:rsidR="00893C1B" w:rsidRPr="003B234E">
        <w:rPr>
          <w:rFonts w:ascii="Times New Roman" w:hAnsi="Times New Roman" w:cs="Times New Roman"/>
          <w:sz w:val="28"/>
          <w:szCs w:val="28"/>
        </w:rPr>
        <w:t>Zamola</w:t>
      </w:r>
      <w:proofErr w:type="spellEnd"/>
      <w:r w:rsidR="00893C1B" w:rsidRPr="003B234E">
        <w:rPr>
          <w:rFonts w:ascii="Times New Roman" w:hAnsi="Times New Roman" w:cs="Times New Roman"/>
          <w:sz w:val="28"/>
          <w:szCs w:val="28"/>
        </w:rPr>
        <w:t xml:space="preserve"> GK. Synthesis of </w:t>
      </w:r>
      <w:proofErr w:type="spellStart"/>
      <w:r w:rsidR="00893C1B" w:rsidRPr="003B234E">
        <w:rPr>
          <w:rFonts w:ascii="Times New Roman" w:hAnsi="Times New Roman" w:cs="Times New Roman"/>
          <w:sz w:val="28"/>
          <w:szCs w:val="28"/>
        </w:rPr>
        <w:t>bis</w:t>
      </w:r>
      <w:r w:rsidR="00893C1B" w:rsidRPr="003B234E">
        <w:rPr>
          <w:rFonts w:ascii="Times New Roman" w:hAnsi="Times New Roman" w:cs="Times New Roman"/>
          <w:sz w:val="28"/>
          <w:szCs w:val="28"/>
        </w:rPr>
        <w:softHyphen/>
        <w:t>substituted</w:t>
      </w:r>
      <w:proofErr w:type="spellEnd"/>
      <w:r w:rsidR="00A80F6C" w:rsidRPr="003B234E">
        <w:rPr>
          <w:rFonts w:ascii="Times New Roman" w:hAnsi="Times New Roman" w:cs="Times New Roman"/>
          <w:sz w:val="28"/>
          <w:szCs w:val="28"/>
        </w:rPr>
        <w:t xml:space="preserve"> </w:t>
      </w:r>
      <w:proofErr w:type="spellStart"/>
      <w:r w:rsidR="00893C1B" w:rsidRPr="003B234E">
        <w:rPr>
          <w:rFonts w:ascii="Times New Roman" w:hAnsi="Times New Roman" w:cs="Times New Roman"/>
          <w:sz w:val="28"/>
          <w:szCs w:val="28"/>
        </w:rPr>
        <w:t>amidinobenzothiazoles</w:t>
      </w:r>
      <w:proofErr w:type="spellEnd"/>
      <w:r w:rsidR="00893C1B" w:rsidRPr="003B234E">
        <w:rPr>
          <w:rFonts w:ascii="Times New Roman" w:hAnsi="Times New Roman" w:cs="Times New Roman"/>
          <w:sz w:val="28"/>
          <w:szCs w:val="28"/>
        </w:rPr>
        <w:t xml:space="preserve"> as potential </w:t>
      </w:r>
      <w:proofErr w:type="spellStart"/>
      <w:r w:rsidR="00893C1B" w:rsidRPr="003B234E">
        <w:rPr>
          <w:rFonts w:ascii="Times New Roman" w:hAnsi="Times New Roman" w:cs="Times New Roman"/>
          <w:sz w:val="28"/>
          <w:szCs w:val="28"/>
        </w:rPr>
        <w:t>anti</w:t>
      </w:r>
      <w:r w:rsidR="00893C1B" w:rsidRPr="003B234E">
        <w:rPr>
          <w:rFonts w:ascii="Times New Roman" w:hAnsi="Times New Roman" w:cs="Times New Roman"/>
          <w:sz w:val="28"/>
          <w:szCs w:val="28"/>
        </w:rPr>
        <w:softHyphen/>
        <w:t>HIV</w:t>
      </w:r>
      <w:proofErr w:type="spellEnd"/>
      <w:r w:rsidR="00893C1B" w:rsidRPr="003B234E">
        <w:rPr>
          <w:rFonts w:ascii="Times New Roman" w:hAnsi="Times New Roman" w:cs="Times New Roman"/>
          <w:sz w:val="28"/>
          <w:szCs w:val="28"/>
        </w:rPr>
        <w:t xml:space="preserve"> agents. Heterocycles. 2001;55:2085–98.</w:t>
      </w:r>
      <w:r w:rsidR="00893C1B" w:rsidRPr="003B234E">
        <w:rPr>
          <w:rFonts w:ascii="Times New Roman" w:hAnsi="Times New Roman" w:cs="Times New Roman"/>
          <w:sz w:val="28"/>
          <w:szCs w:val="28"/>
        </w:rPr>
        <w:br/>
      </w:r>
      <w:r w:rsidR="00E85EE1" w:rsidRPr="003B234E">
        <w:rPr>
          <w:rFonts w:ascii="Times New Roman" w:hAnsi="Times New Roman" w:cs="Times New Roman"/>
          <w:sz w:val="28"/>
          <w:szCs w:val="28"/>
        </w:rPr>
        <w:t>10</w:t>
      </w:r>
      <w:r w:rsidR="00893C1B" w:rsidRPr="003B234E">
        <w:rPr>
          <w:rFonts w:ascii="Times New Roman" w:hAnsi="Times New Roman" w:cs="Times New Roman"/>
          <w:sz w:val="28"/>
          <w:szCs w:val="28"/>
        </w:rPr>
        <w:t xml:space="preserve">. </w:t>
      </w:r>
      <w:proofErr w:type="spellStart"/>
      <w:r w:rsidR="00893C1B" w:rsidRPr="003B234E">
        <w:rPr>
          <w:rFonts w:ascii="Times New Roman" w:hAnsi="Times New Roman" w:cs="Times New Roman"/>
          <w:sz w:val="28"/>
          <w:szCs w:val="28"/>
        </w:rPr>
        <w:t>Caleta</w:t>
      </w:r>
      <w:proofErr w:type="spellEnd"/>
      <w:r w:rsidR="00893C1B" w:rsidRPr="003B234E">
        <w:rPr>
          <w:rFonts w:ascii="Times New Roman" w:hAnsi="Times New Roman" w:cs="Times New Roman"/>
          <w:sz w:val="28"/>
          <w:szCs w:val="28"/>
        </w:rPr>
        <w:t xml:space="preserve"> I, </w:t>
      </w:r>
      <w:proofErr w:type="spellStart"/>
      <w:r w:rsidR="00893C1B" w:rsidRPr="003B234E">
        <w:rPr>
          <w:rFonts w:ascii="Times New Roman" w:hAnsi="Times New Roman" w:cs="Times New Roman"/>
          <w:sz w:val="28"/>
          <w:szCs w:val="28"/>
        </w:rPr>
        <w:t>Grdisa</w:t>
      </w:r>
      <w:proofErr w:type="spellEnd"/>
      <w:r w:rsidR="00893C1B" w:rsidRPr="003B234E">
        <w:rPr>
          <w:rFonts w:ascii="Times New Roman" w:hAnsi="Times New Roman" w:cs="Times New Roman"/>
          <w:sz w:val="28"/>
          <w:szCs w:val="28"/>
        </w:rPr>
        <w:t xml:space="preserve"> M, </w:t>
      </w:r>
      <w:proofErr w:type="spellStart"/>
      <w:r w:rsidR="00893C1B" w:rsidRPr="003B234E">
        <w:rPr>
          <w:rFonts w:ascii="Times New Roman" w:hAnsi="Times New Roman" w:cs="Times New Roman"/>
          <w:sz w:val="28"/>
          <w:szCs w:val="28"/>
        </w:rPr>
        <w:t>Sermek</w:t>
      </w:r>
      <w:proofErr w:type="spellEnd"/>
      <w:r w:rsidR="00893C1B" w:rsidRPr="003B234E">
        <w:rPr>
          <w:rFonts w:ascii="Times New Roman" w:hAnsi="Times New Roman" w:cs="Times New Roman"/>
          <w:sz w:val="28"/>
          <w:szCs w:val="28"/>
        </w:rPr>
        <w:t xml:space="preserve"> DM, Cetina M, Kulenovic VT, Pavelic K, et al. Synthesis, crystal structure</w:t>
      </w:r>
      <w:r w:rsidR="00A80F6C" w:rsidRPr="003B234E">
        <w:rPr>
          <w:rFonts w:ascii="Times New Roman" w:hAnsi="Times New Roman" w:cs="Times New Roman"/>
          <w:sz w:val="28"/>
          <w:szCs w:val="28"/>
        </w:rPr>
        <w:t xml:space="preserve"> </w:t>
      </w:r>
      <w:r w:rsidR="00893C1B" w:rsidRPr="003B234E">
        <w:rPr>
          <w:rFonts w:ascii="Times New Roman" w:hAnsi="Times New Roman" w:cs="Times New Roman"/>
          <w:sz w:val="28"/>
          <w:szCs w:val="28"/>
        </w:rPr>
        <w:t xml:space="preserve">and antiproliferative evaluation of some new substituted benzothiazoles and </w:t>
      </w:r>
      <w:proofErr w:type="spellStart"/>
      <w:r w:rsidR="00893C1B" w:rsidRPr="003B234E">
        <w:rPr>
          <w:rFonts w:ascii="Times New Roman" w:hAnsi="Times New Roman" w:cs="Times New Roman"/>
          <w:sz w:val="28"/>
          <w:szCs w:val="28"/>
        </w:rPr>
        <w:t>styrylbenzothiazoles</w:t>
      </w:r>
      <w:proofErr w:type="spellEnd"/>
      <w:r w:rsidR="00893C1B" w:rsidRPr="003B234E">
        <w:rPr>
          <w:rFonts w:ascii="Times New Roman" w:hAnsi="Times New Roman" w:cs="Times New Roman"/>
          <w:sz w:val="28"/>
          <w:szCs w:val="28"/>
        </w:rPr>
        <w:t xml:space="preserve">. </w:t>
      </w:r>
      <w:proofErr w:type="spellStart"/>
      <w:r w:rsidR="00893C1B" w:rsidRPr="003B234E">
        <w:rPr>
          <w:rFonts w:ascii="Times New Roman" w:hAnsi="Times New Roman" w:cs="Times New Roman"/>
          <w:sz w:val="28"/>
          <w:szCs w:val="28"/>
        </w:rPr>
        <w:t>Farmaco</w:t>
      </w:r>
      <w:proofErr w:type="spellEnd"/>
      <w:r w:rsidR="00893C1B" w:rsidRPr="003B234E">
        <w:rPr>
          <w:rFonts w:ascii="Times New Roman" w:hAnsi="Times New Roman" w:cs="Times New Roman"/>
          <w:sz w:val="28"/>
          <w:szCs w:val="28"/>
        </w:rPr>
        <w:t>.</w:t>
      </w:r>
      <w:r w:rsidR="00893C1B" w:rsidRPr="003B234E">
        <w:rPr>
          <w:rFonts w:ascii="Times New Roman" w:hAnsi="Times New Roman" w:cs="Times New Roman"/>
          <w:sz w:val="28"/>
          <w:szCs w:val="28"/>
        </w:rPr>
        <w:br/>
        <w:t xml:space="preserve">2004;59:297–305. </w:t>
      </w:r>
    </w:p>
    <w:p w14:paraId="3F5EAAC1" w14:textId="77777777" w:rsidR="00893C1B" w:rsidRPr="003B234E" w:rsidRDefault="00E85EE1" w:rsidP="007F6D54">
      <w:pPr>
        <w:bidi w:val="0"/>
        <w:jc w:val="both"/>
        <w:rPr>
          <w:rFonts w:ascii="Times New Roman" w:hAnsi="Times New Roman" w:cs="Times New Roman"/>
          <w:sz w:val="28"/>
          <w:szCs w:val="28"/>
          <w:shd w:val="clear" w:color="auto" w:fill="FFFFFF"/>
        </w:rPr>
      </w:pPr>
      <w:r w:rsidRPr="003B234E">
        <w:rPr>
          <w:rFonts w:ascii="Times New Roman" w:hAnsi="Times New Roman" w:cs="Times New Roman"/>
          <w:sz w:val="28"/>
          <w:szCs w:val="28"/>
        </w:rPr>
        <w:t>11</w:t>
      </w:r>
      <w:r w:rsidR="00893C1B" w:rsidRPr="003B234E">
        <w:rPr>
          <w:rFonts w:ascii="Times New Roman" w:hAnsi="Times New Roman" w:cs="Times New Roman"/>
          <w:sz w:val="28"/>
          <w:szCs w:val="28"/>
        </w:rPr>
        <w:t xml:space="preserve">. </w:t>
      </w:r>
      <w:proofErr w:type="spellStart"/>
      <w:r w:rsidR="00893C1B" w:rsidRPr="003B234E">
        <w:rPr>
          <w:rFonts w:ascii="Times New Roman" w:hAnsi="Times New Roman" w:cs="Times New Roman"/>
          <w:sz w:val="28"/>
          <w:szCs w:val="28"/>
        </w:rPr>
        <w:t>Supuran</w:t>
      </w:r>
      <w:proofErr w:type="spellEnd"/>
      <w:r w:rsidR="00893C1B" w:rsidRPr="003B234E">
        <w:rPr>
          <w:rFonts w:ascii="Times New Roman" w:hAnsi="Times New Roman" w:cs="Times New Roman"/>
          <w:sz w:val="28"/>
          <w:szCs w:val="28"/>
        </w:rPr>
        <w:t xml:space="preserve"> CT, Scozzafava A. Carbonic anhydrase and their therapeutic potentials. Exp </w:t>
      </w:r>
      <w:proofErr w:type="spellStart"/>
      <w:r w:rsidR="00893C1B" w:rsidRPr="003B234E">
        <w:rPr>
          <w:rFonts w:ascii="Times New Roman" w:hAnsi="Times New Roman" w:cs="Times New Roman"/>
          <w:sz w:val="28"/>
          <w:szCs w:val="28"/>
        </w:rPr>
        <w:t>Opin</w:t>
      </w:r>
      <w:proofErr w:type="spellEnd"/>
      <w:r w:rsidR="00893C1B" w:rsidRPr="003B234E">
        <w:rPr>
          <w:rFonts w:ascii="Times New Roman" w:hAnsi="Times New Roman" w:cs="Times New Roman"/>
          <w:sz w:val="28"/>
          <w:szCs w:val="28"/>
        </w:rPr>
        <w:t xml:space="preserve"> </w:t>
      </w:r>
      <w:proofErr w:type="spellStart"/>
      <w:r w:rsidR="00893C1B" w:rsidRPr="003B234E">
        <w:rPr>
          <w:rFonts w:ascii="Times New Roman" w:hAnsi="Times New Roman" w:cs="Times New Roman"/>
          <w:sz w:val="28"/>
          <w:szCs w:val="28"/>
        </w:rPr>
        <w:t>Ther</w:t>
      </w:r>
      <w:proofErr w:type="spellEnd"/>
      <w:r w:rsidR="00893C1B" w:rsidRPr="003B234E">
        <w:rPr>
          <w:rFonts w:ascii="Times New Roman" w:hAnsi="Times New Roman" w:cs="Times New Roman"/>
          <w:sz w:val="28"/>
          <w:szCs w:val="28"/>
        </w:rPr>
        <w:t xml:space="preserve"> Pat.</w:t>
      </w:r>
      <w:r w:rsidR="00A80F6C" w:rsidRPr="003B234E">
        <w:rPr>
          <w:rFonts w:ascii="Times New Roman" w:hAnsi="Times New Roman" w:cs="Times New Roman"/>
          <w:sz w:val="28"/>
          <w:szCs w:val="28"/>
        </w:rPr>
        <w:t xml:space="preserve"> </w:t>
      </w:r>
      <w:r w:rsidR="00893C1B" w:rsidRPr="003B234E">
        <w:rPr>
          <w:rFonts w:ascii="Times New Roman" w:hAnsi="Times New Roman" w:cs="Times New Roman"/>
          <w:sz w:val="28"/>
          <w:szCs w:val="28"/>
        </w:rPr>
        <w:t>2000;10:575–600.</w:t>
      </w:r>
      <w:r w:rsidR="00893C1B" w:rsidRPr="003B234E">
        <w:rPr>
          <w:rFonts w:ascii="Times New Roman" w:hAnsi="Times New Roman" w:cs="Times New Roman"/>
          <w:sz w:val="28"/>
          <w:szCs w:val="28"/>
        </w:rPr>
        <w:br/>
      </w:r>
      <w:r w:rsidRPr="003B234E">
        <w:rPr>
          <w:rFonts w:ascii="Times New Roman" w:hAnsi="Times New Roman" w:cs="Times New Roman"/>
          <w:sz w:val="28"/>
          <w:szCs w:val="28"/>
        </w:rPr>
        <w:t>12</w:t>
      </w:r>
      <w:r w:rsidR="00893C1B" w:rsidRPr="003B234E">
        <w:rPr>
          <w:rFonts w:ascii="Times New Roman" w:hAnsi="Times New Roman" w:cs="Times New Roman"/>
          <w:sz w:val="28"/>
          <w:szCs w:val="28"/>
        </w:rPr>
        <w:t>. Ogden RC, Flexner CW. Marcel Dekker. New York: 2001. Protease inhibitors in AIDS therapy.</w:t>
      </w:r>
      <w:r w:rsidR="00893C1B" w:rsidRPr="003B234E">
        <w:rPr>
          <w:rFonts w:ascii="Times New Roman" w:hAnsi="Times New Roman" w:cs="Times New Roman"/>
          <w:sz w:val="28"/>
          <w:szCs w:val="28"/>
        </w:rPr>
        <w:br/>
      </w:r>
      <w:r w:rsidRPr="003B234E">
        <w:rPr>
          <w:rFonts w:ascii="Times New Roman" w:hAnsi="Times New Roman" w:cs="Times New Roman"/>
          <w:sz w:val="28"/>
          <w:szCs w:val="28"/>
        </w:rPr>
        <w:t>13</w:t>
      </w:r>
      <w:r w:rsidR="00893C1B" w:rsidRPr="003B234E">
        <w:rPr>
          <w:rFonts w:ascii="Times New Roman" w:hAnsi="Times New Roman" w:cs="Times New Roman"/>
          <w:sz w:val="28"/>
          <w:szCs w:val="28"/>
        </w:rPr>
        <w:t xml:space="preserve">. </w:t>
      </w:r>
      <w:proofErr w:type="spellStart"/>
      <w:r w:rsidR="00893C1B" w:rsidRPr="003B234E">
        <w:rPr>
          <w:rFonts w:ascii="Times New Roman" w:hAnsi="Times New Roman" w:cs="Times New Roman"/>
          <w:sz w:val="28"/>
          <w:szCs w:val="28"/>
        </w:rPr>
        <w:t>Supuran</w:t>
      </w:r>
      <w:proofErr w:type="spellEnd"/>
      <w:r w:rsidR="00893C1B" w:rsidRPr="003B234E">
        <w:rPr>
          <w:rFonts w:ascii="Times New Roman" w:hAnsi="Times New Roman" w:cs="Times New Roman"/>
          <w:sz w:val="28"/>
          <w:szCs w:val="28"/>
        </w:rPr>
        <w:t xml:space="preserve"> CT, Scozzafava A, </w:t>
      </w:r>
      <w:proofErr w:type="spellStart"/>
      <w:r w:rsidR="00893C1B" w:rsidRPr="003B234E">
        <w:rPr>
          <w:rFonts w:ascii="Times New Roman" w:hAnsi="Times New Roman" w:cs="Times New Roman"/>
          <w:sz w:val="28"/>
          <w:szCs w:val="28"/>
        </w:rPr>
        <w:t>Mastrolorenzo</w:t>
      </w:r>
      <w:proofErr w:type="spellEnd"/>
      <w:r w:rsidR="00893C1B" w:rsidRPr="003B234E">
        <w:rPr>
          <w:rFonts w:ascii="Times New Roman" w:hAnsi="Times New Roman" w:cs="Times New Roman"/>
          <w:sz w:val="28"/>
          <w:szCs w:val="28"/>
        </w:rPr>
        <w:t xml:space="preserve"> A. Bacterial proteases: Current therapeutic use and future</w:t>
      </w:r>
      <w:r w:rsidR="00A80F6C" w:rsidRPr="003B234E">
        <w:rPr>
          <w:rFonts w:ascii="Times New Roman" w:hAnsi="Times New Roman" w:cs="Times New Roman"/>
          <w:sz w:val="28"/>
          <w:szCs w:val="28"/>
        </w:rPr>
        <w:t xml:space="preserve"> </w:t>
      </w:r>
      <w:r w:rsidR="00893C1B" w:rsidRPr="003B234E">
        <w:rPr>
          <w:rFonts w:ascii="Times New Roman" w:hAnsi="Times New Roman" w:cs="Times New Roman"/>
          <w:sz w:val="28"/>
          <w:szCs w:val="28"/>
        </w:rPr>
        <w:t xml:space="preserve">prospects for the development of new antibiotics. Exp </w:t>
      </w:r>
      <w:proofErr w:type="spellStart"/>
      <w:r w:rsidR="00893C1B" w:rsidRPr="003B234E">
        <w:rPr>
          <w:rFonts w:ascii="Times New Roman" w:hAnsi="Times New Roman" w:cs="Times New Roman"/>
          <w:sz w:val="28"/>
          <w:szCs w:val="28"/>
        </w:rPr>
        <w:t>Opin</w:t>
      </w:r>
      <w:proofErr w:type="spellEnd"/>
      <w:r w:rsidR="00893C1B" w:rsidRPr="003B234E">
        <w:rPr>
          <w:rFonts w:ascii="Times New Roman" w:hAnsi="Times New Roman" w:cs="Times New Roman"/>
          <w:sz w:val="28"/>
          <w:szCs w:val="28"/>
        </w:rPr>
        <w:t xml:space="preserve"> </w:t>
      </w:r>
      <w:proofErr w:type="spellStart"/>
      <w:r w:rsidR="00893C1B" w:rsidRPr="003B234E">
        <w:rPr>
          <w:rFonts w:ascii="Times New Roman" w:hAnsi="Times New Roman" w:cs="Times New Roman"/>
          <w:sz w:val="28"/>
          <w:szCs w:val="28"/>
        </w:rPr>
        <w:t>Ther</w:t>
      </w:r>
      <w:proofErr w:type="spellEnd"/>
      <w:r w:rsidR="00893C1B" w:rsidRPr="003B234E">
        <w:rPr>
          <w:rFonts w:ascii="Times New Roman" w:hAnsi="Times New Roman" w:cs="Times New Roman"/>
          <w:sz w:val="28"/>
          <w:szCs w:val="28"/>
        </w:rPr>
        <w:t xml:space="preserve"> Pat. 2000;111:221–59</w:t>
      </w:r>
    </w:p>
    <w:p w14:paraId="2DC98315" w14:textId="77777777" w:rsidR="00076BAF" w:rsidRPr="003B234E" w:rsidRDefault="008039AA" w:rsidP="003B234E">
      <w:pPr>
        <w:bidi w:val="0"/>
        <w:jc w:val="both"/>
        <w:rPr>
          <w:rFonts w:ascii="Times New Roman" w:hAnsi="Times New Roman" w:cs="Times New Roman"/>
          <w:sz w:val="28"/>
          <w:szCs w:val="28"/>
        </w:rPr>
      </w:pPr>
      <w:r w:rsidRPr="003B234E">
        <w:rPr>
          <w:rFonts w:ascii="Times New Roman" w:hAnsi="Times New Roman" w:cs="Times New Roman"/>
          <w:sz w:val="28"/>
          <w:szCs w:val="28"/>
          <w:shd w:val="clear" w:color="auto" w:fill="FFFFFF"/>
        </w:rPr>
        <w:lastRenderedPageBreak/>
        <w:t>14</w:t>
      </w:r>
      <w:r w:rsidR="00B36C5C" w:rsidRPr="003B234E">
        <w:rPr>
          <w:rFonts w:ascii="Times New Roman" w:hAnsi="Times New Roman" w:cs="Times New Roman"/>
          <w:sz w:val="28"/>
          <w:szCs w:val="28"/>
          <w:shd w:val="clear" w:color="auto" w:fill="FFFFFF"/>
        </w:rPr>
        <w:t xml:space="preserve">.Neelakantan, M. A., </w:t>
      </w:r>
      <w:proofErr w:type="spellStart"/>
      <w:r w:rsidR="00B36C5C" w:rsidRPr="003B234E">
        <w:rPr>
          <w:rFonts w:ascii="Times New Roman" w:hAnsi="Times New Roman" w:cs="Times New Roman"/>
          <w:sz w:val="28"/>
          <w:szCs w:val="28"/>
          <w:shd w:val="clear" w:color="auto" w:fill="FFFFFF"/>
        </w:rPr>
        <w:t>Esakkiammal</w:t>
      </w:r>
      <w:proofErr w:type="spellEnd"/>
      <w:r w:rsidR="00B36C5C" w:rsidRPr="003B234E">
        <w:rPr>
          <w:rFonts w:ascii="Times New Roman" w:hAnsi="Times New Roman" w:cs="Times New Roman"/>
          <w:sz w:val="28"/>
          <w:szCs w:val="28"/>
          <w:shd w:val="clear" w:color="auto" w:fill="FFFFFF"/>
        </w:rPr>
        <w:t xml:space="preserve">, M., Mariappan, S. S., Dharmaraja, J., &amp; Jeyakumar, T. (2010). Synthesis, characterization and biocidal activities of some </w:t>
      </w:r>
      <w:proofErr w:type="spellStart"/>
      <w:r w:rsidR="00B36C5C" w:rsidRPr="003B234E">
        <w:rPr>
          <w:rFonts w:ascii="Times New Roman" w:hAnsi="Times New Roman" w:cs="Times New Roman"/>
          <w:sz w:val="28"/>
          <w:szCs w:val="28"/>
          <w:shd w:val="clear" w:color="auto" w:fill="FFFFFF"/>
        </w:rPr>
        <w:t>schiff</w:t>
      </w:r>
      <w:proofErr w:type="spellEnd"/>
      <w:r w:rsidR="00B36C5C" w:rsidRPr="003B234E">
        <w:rPr>
          <w:rFonts w:ascii="Times New Roman" w:hAnsi="Times New Roman" w:cs="Times New Roman"/>
          <w:sz w:val="28"/>
          <w:szCs w:val="28"/>
          <w:shd w:val="clear" w:color="auto" w:fill="FFFFFF"/>
        </w:rPr>
        <w:t xml:space="preserve"> base metal complexes. </w:t>
      </w:r>
      <w:r w:rsidR="00B36C5C" w:rsidRPr="003B234E">
        <w:rPr>
          <w:rFonts w:ascii="Times New Roman" w:hAnsi="Times New Roman" w:cs="Times New Roman"/>
          <w:i/>
          <w:iCs/>
          <w:sz w:val="28"/>
          <w:szCs w:val="28"/>
          <w:shd w:val="clear" w:color="auto" w:fill="FFFFFF"/>
        </w:rPr>
        <w:t>Indian Journal of Pharmaceutical Sciences</w:t>
      </w:r>
      <w:r w:rsidR="00B36C5C" w:rsidRPr="003B234E">
        <w:rPr>
          <w:rFonts w:ascii="Times New Roman" w:hAnsi="Times New Roman" w:cs="Times New Roman"/>
          <w:sz w:val="28"/>
          <w:szCs w:val="28"/>
          <w:shd w:val="clear" w:color="auto" w:fill="FFFFFF"/>
        </w:rPr>
        <w:t>, </w:t>
      </w:r>
      <w:r w:rsidR="00B36C5C" w:rsidRPr="003B234E">
        <w:rPr>
          <w:rFonts w:ascii="Times New Roman" w:hAnsi="Times New Roman" w:cs="Times New Roman"/>
          <w:i/>
          <w:iCs/>
          <w:sz w:val="28"/>
          <w:szCs w:val="28"/>
          <w:shd w:val="clear" w:color="auto" w:fill="FFFFFF"/>
        </w:rPr>
        <w:t>72</w:t>
      </w:r>
      <w:r w:rsidR="00B36C5C" w:rsidRPr="003B234E">
        <w:rPr>
          <w:rFonts w:ascii="Times New Roman" w:hAnsi="Times New Roman" w:cs="Times New Roman"/>
          <w:sz w:val="28"/>
          <w:szCs w:val="28"/>
          <w:shd w:val="clear" w:color="auto" w:fill="FFFFFF"/>
        </w:rPr>
        <w:t>(2), 216.</w:t>
      </w:r>
      <w:r w:rsidR="00B36C5C" w:rsidRPr="003B234E">
        <w:rPr>
          <w:rFonts w:ascii="Times New Roman" w:hAnsi="Times New Roman" w:cs="Times New Roman"/>
          <w:sz w:val="28"/>
          <w:szCs w:val="28"/>
          <w:shd w:val="clear" w:color="auto" w:fill="FFFFFF"/>
          <w:rtl/>
        </w:rPr>
        <w:t>‏</w:t>
      </w:r>
      <w:r w:rsidR="00076BAF" w:rsidRPr="003B234E">
        <w:rPr>
          <w:rFonts w:ascii="Times New Roman" w:hAnsi="Times New Roman" w:cs="Times New Roman"/>
          <w:sz w:val="28"/>
          <w:szCs w:val="28"/>
        </w:rPr>
        <w:t xml:space="preserve"> </w:t>
      </w:r>
    </w:p>
    <w:p w14:paraId="26B695B8" w14:textId="77777777" w:rsidR="00076BAF" w:rsidRPr="003B234E" w:rsidRDefault="00076BAF" w:rsidP="007F6D54">
      <w:pPr>
        <w:bidi w:val="0"/>
        <w:jc w:val="both"/>
        <w:rPr>
          <w:rStyle w:val="fontstyle01"/>
          <w:color w:val="auto"/>
          <w:sz w:val="28"/>
          <w:szCs w:val="28"/>
        </w:rPr>
      </w:pPr>
      <w:r w:rsidRPr="003B234E">
        <w:rPr>
          <w:rFonts w:ascii="Times New Roman" w:hAnsi="Times New Roman" w:cs="Times New Roman"/>
          <w:sz w:val="28"/>
          <w:szCs w:val="28"/>
        </w:rPr>
        <w:t xml:space="preserve">15. E. R. </w:t>
      </w:r>
      <w:proofErr w:type="spellStart"/>
      <w:r w:rsidRPr="003B234E">
        <w:rPr>
          <w:rFonts w:ascii="Times New Roman" w:hAnsi="Times New Roman" w:cs="Times New Roman"/>
          <w:sz w:val="28"/>
          <w:szCs w:val="28"/>
        </w:rPr>
        <w:t>Bandalaa</w:t>
      </w:r>
      <w:proofErr w:type="spellEnd"/>
      <w:r w:rsidRPr="003B234E">
        <w:rPr>
          <w:rFonts w:ascii="Times New Roman" w:hAnsi="Times New Roman" w:cs="Times New Roman"/>
          <w:sz w:val="28"/>
          <w:szCs w:val="28"/>
        </w:rPr>
        <w:t xml:space="preserve">, L. </w:t>
      </w:r>
      <w:proofErr w:type="spellStart"/>
      <w:r w:rsidRPr="003B234E">
        <w:rPr>
          <w:rFonts w:ascii="Times New Roman" w:hAnsi="Times New Roman" w:cs="Times New Roman"/>
          <w:sz w:val="28"/>
          <w:szCs w:val="28"/>
        </w:rPr>
        <w:t>Gonzeza</w:t>
      </w:r>
      <w:proofErr w:type="spellEnd"/>
      <w:r w:rsidRPr="003B234E">
        <w:rPr>
          <w:rFonts w:ascii="Times New Roman" w:hAnsi="Times New Roman" w:cs="Times New Roman"/>
          <w:sz w:val="28"/>
          <w:szCs w:val="28"/>
        </w:rPr>
        <w:t xml:space="preserve">, F. de la </w:t>
      </w:r>
      <w:proofErr w:type="spellStart"/>
      <w:r w:rsidRPr="003B234E">
        <w:rPr>
          <w:rFonts w:ascii="Times New Roman" w:hAnsi="Times New Roman" w:cs="Times New Roman"/>
          <w:sz w:val="28"/>
          <w:szCs w:val="28"/>
        </w:rPr>
        <w:t>Hozb</w:t>
      </w:r>
      <w:proofErr w:type="spellEnd"/>
      <w:r w:rsidRPr="003B234E">
        <w:rPr>
          <w:rFonts w:ascii="Times New Roman" w:hAnsi="Times New Roman" w:cs="Times New Roman"/>
          <w:sz w:val="28"/>
          <w:szCs w:val="28"/>
        </w:rPr>
        <w:t>, M. A</w:t>
      </w:r>
      <w:r w:rsidR="00A80F6C" w:rsidRPr="003B234E">
        <w:rPr>
          <w:rFonts w:ascii="Times New Roman" w:hAnsi="Times New Roman" w:cs="Times New Roman"/>
          <w:sz w:val="28"/>
          <w:szCs w:val="28"/>
        </w:rPr>
        <w:t xml:space="preserve">. </w:t>
      </w:r>
      <w:proofErr w:type="spellStart"/>
      <w:r w:rsidR="00A80F6C" w:rsidRPr="003B234E">
        <w:rPr>
          <w:rFonts w:ascii="Times New Roman" w:hAnsi="Times New Roman" w:cs="Times New Roman"/>
          <w:sz w:val="28"/>
          <w:szCs w:val="28"/>
        </w:rPr>
        <w:t>Pelaezc</w:t>
      </w:r>
      <w:proofErr w:type="spellEnd"/>
      <w:r w:rsidR="00A80F6C" w:rsidRPr="003B234E">
        <w:rPr>
          <w:rFonts w:ascii="Times New Roman" w:hAnsi="Times New Roman" w:cs="Times New Roman"/>
          <w:sz w:val="28"/>
          <w:szCs w:val="28"/>
        </w:rPr>
        <w:t xml:space="preserve">, D. D. </w:t>
      </w:r>
      <w:proofErr w:type="spellStart"/>
      <w:r w:rsidR="00A80F6C" w:rsidRPr="003B234E">
        <w:rPr>
          <w:rFonts w:ascii="Times New Roman" w:hAnsi="Times New Roman" w:cs="Times New Roman"/>
          <w:sz w:val="28"/>
          <w:szCs w:val="28"/>
        </w:rPr>
        <w:t>Dionysiouc</w:t>
      </w:r>
      <w:proofErr w:type="spellEnd"/>
      <w:r w:rsidR="00A80F6C" w:rsidRPr="003B234E">
        <w:rPr>
          <w:rFonts w:ascii="Times New Roman" w:hAnsi="Times New Roman" w:cs="Times New Roman"/>
          <w:sz w:val="28"/>
          <w:szCs w:val="28"/>
        </w:rPr>
        <w:t xml:space="preserve">, P. </w:t>
      </w:r>
      <w:r w:rsidRPr="003B234E">
        <w:rPr>
          <w:rFonts w:ascii="Times New Roman" w:hAnsi="Times New Roman" w:cs="Times New Roman"/>
          <w:sz w:val="28"/>
          <w:szCs w:val="28"/>
        </w:rPr>
        <w:t xml:space="preserve">S.M. </w:t>
      </w:r>
      <w:proofErr w:type="spellStart"/>
      <w:r w:rsidRPr="003B234E">
        <w:rPr>
          <w:rFonts w:ascii="Times New Roman" w:hAnsi="Times New Roman" w:cs="Times New Roman"/>
          <w:sz w:val="28"/>
          <w:szCs w:val="28"/>
        </w:rPr>
        <w:t>Dunlopd</w:t>
      </w:r>
      <w:proofErr w:type="spellEnd"/>
      <w:r w:rsidRPr="003B234E">
        <w:rPr>
          <w:rFonts w:ascii="Times New Roman" w:hAnsi="Times New Roman" w:cs="Times New Roman"/>
          <w:sz w:val="28"/>
          <w:szCs w:val="28"/>
        </w:rPr>
        <w:t>, J. Anthony Byrned, J. Luis Sanch</w:t>
      </w:r>
      <w:r w:rsidR="00A80F6C" w:rsidRPr="003B234E">
        <w:rPr>
          <w:rFonts w:ascii="Times New Roman" w:hAnsi="Times New Roman" w:cs="Times New Roman"/>
          <w:sz w:val="28"/>
          <w:szCs w:val="28"/>
        </w:rPr>
        <w:t xml:space="preserve">eza, Application of azo dyes as </w:t>
      </w:r>
      <w:proofErr w:type="spellStart"/>
      <w:r w:rsidRPr="003B234E">
        <w:rPr>
          <w:rFonts w:ascii="Times New Roman" w:hAnsi="Times New Roman" w:cs="Times New Roman"/>
          <w:sz w:val="28"/>
          <w:szCs w:val="28"/>
        </w:rPr>
        <w:t>dosimetric</w:t>
      </w:r>
      <w:proofErr w:type="spellEnd"/>
      <w:r w:rsidRPr="003B234E">
        <w:rPr>
          <w:rFonts w:ascii="Times New Roman" w:hAnsi="Times New Roman" w:cs="Times New Roman"/>
          <w:sz w:val="28"/>
          <w:szCs w:val="28"/>
        </w:rPr>
        <w:t xml:space="preserve"> indicators for enhanced photocatalytic s</w:t>
      </w:r>
      <w:r w:rsidR="00A80F6C" w:rsidRPr="003B234E">
        <w:rPr>
          <w:rFonts w:ascii="Times New Roman" w:hAnsi="Times New Roman" w:cs="Times New Roman"/>
          <w:sz w:val="28"/>
          <w:szCs w:val="28"/>
        </w:rPr>
        <w:t>olar disinfection (ENPHOSODIS),</w:t>
      </w:r>
      <w:r w:rsidRPr="003B234E">
        <w:rPr>
          <w:rFonts w:ascii="Times New Roman" w:hAnsi="Times New Roman" w:cs="Times New Roman"/>
          <w:sz w:val="28"/>
          <w:szCs w:val="28"/>
        </w:rPr>
        <w:t>Journal of Photochemistry and Photobiology A: Chemistry 218 (2011) 185–191.</w:t>
      </w:r>
      <w:r w:rsidRPr="003B234E">
        <w:rPr>
          <w:rFonts w:ascii="Times New Roman" w:hAnsi="Times New Roman" w:cs="Times New Roman"/>
          <w:sz w:val="28"/>
          <w:szCs w:val="28"/>
        </w:rPr>
        <w:br/>
        <w:t xml:space="preserve">16- E. Weglarz-Tomczak, Ł. </w:t>
      </w:r>
      <w:proofErr w:type="spellStart"/>
      <w:r w:rsidRPr="003B234E">
        <w:rPr>
          <w:rFonts w:ascii="Times New Roman" w:hAnsi="Times New Roman" w:cs="Times New Roman"/>
          <w:sz w:val="28"/>
          <w:szCs w:val="28"/>
        </w:rPr>
        <w:t>gorecki</w:t>
      </w:r>
      <w:proofErr w:type="spellEnd"/>
      <w:r w:rsidRPr="003B234E">
        <w:rPr>
          <w:rFonts w:ascii="Times New Roman" w:hAnsi="Times New Roman" w:cs="Times New Roman"/>
          <w:sz w:val="28"/>
          <w:szCs w:val="28"/>
        </w:rPr>
        <w:t>, Azo dyes – biol</w:t>
      </w:r>
      <w:r w:rsidR="00A80F6C" w:rsidRPr="003B234E">
        <w:rPr>
          <w:rFonts w:ascii="Times New Roman" w:hAnsi="Times New Roman" w:cs="Times New Roman"/>
          <w:sz w:val="28"/>
          <w:szCs w:val="28"/>
        </w:rPr>
        <w:t xml:space="preserve">ogical activity and synthetic </w:t>
      </w:r>
      <w:proofErr w:type="spellStart"/>
      <w:r w:rsidRPr="003B234E">
        <w:rPr>
          <w:rFonts w:ascii="Times New Roman" w:hAnsi="Times New Roman" w:cs="Times New Roman"/>
          <w:sz w:val="28"/>
          <w:szCs w:val="28"/>
        </w:rPr>
        <w:t>trategy</w:t>
      </w:r>
      <w:proofErr w:type="spellEnd"/>
      <w:r w:rsidRPr="003B234E">
        <w:rPr>
          <w:rFonts w:ascii="Times New Roman" w:hAnsi="Times New Roman" w:cs="Times New Roman"/>
          <w:sz w:val="28"/>
          <w:szCs w:val="28"/>
        </w:rPr>
        <w:t xml:space="preserve">, </w:t>
      </w:r>
      <w:proofErr w:type="spellStart"/>
      <w:r w:rsidRPr="003B234E">
        <w:rPr>
          <w:rFonts w:ascii="Times New Roman" w:hAnsi="Times New Roman" w:cs="Times New Roman"/>
          <w:sz w:val="28"/>
          <w:szCs w:val="28"/>
        </w:rPr>
        <w:t>Chemik</w:t>
      </w:r>
      <w:proofErr w:type="spellEnd"/>
      <w:r w:rsidRPr="003B234E">
        <w:rPr>
          <w:rFonts w:ascii="Times New Roman" w:hAnsi="Times New Roman" w:cs="Times New Roman"/>
          <w:sz w:val="28"/>
          <w:szCs w:val="28"/>
        </w:rPr>
        <w:t xml:space="preserve"> Science-Technique-Market, 66, 12, 1298-1307(2012).</w:t>
      </w:r>
      <w:r w:rsidRPr="003B234E">
        <w:rPr>
          <w:rFonts w:ascii="Times New Roman" w:hAnsi="Times New Roman" w:cs="Times New Roman"/>
          <w:sz w:val="28"/>
          <w:szCs w:val="28"/>
        </w:rPr>
        <w:br/>
        <w:t>17- A. Shaikh and J. S. Meshram, Design, synthes</w:t>
      </w:r>
      <w:r w:rsidR="00A80F6C" w:rsidRPr="003B234E">
        <w:rPr>
          <w:rFonts w:ascii="Times New Roman" w:hAnsi="Times New Roman" w:cs="Times New Roman"/>
          <w:sz w:val="28"/>
          <w:szCs w:val="28"/>
        </w:rPr>
        <w:t xml:space="preserve">is and pharmacological assay of </w:t>
      </w:r>
      <w:r w:rsidRPr="003B234E">
        <w:rPr>
          <w:rFonts w:ascii="Times New Roman" w:hAnsi="Times New Roman" w:cs="Times New Roman"/>
          <w:sz w:val="28"/>
          <w:szCs w:val="28"/>
        </w:rPr>
        <w:t xml:space="preserve">novel azo derivatives of </w:t>
      </w:r>
      <w:proofErr w:type="spellStart"/>
      <w:r w:rsidRPr="003B234E">
        <w:rPr>
          <w:rFonts w:ascii="Times New Roman" w:hAnsi="Times New Roman" w:cs="Times New Roman"/>
          <w:sz w:val="28"/>
          <w:szCs w:val="28"/>
        </w:rPr>
        <w:t>dihydropyrimidinones</w:t>
      </w:r>
      <w:proofErr w:type="spellEnd"/>
      <w:r w:rsidRPr="003B234E">
        <w:rPr>
          <w:rFonts w:ascii="Times New Roman" w:hAnsi="Times New Roman" w:cs="Times New Roman"/>
          <w:sz w:val="28"/>
          <w:szCs w:val="28"/>
        </w:rPr>
        <w:t>, Cogent Chemistry, 1(2015) 1-9.</w:t>
      </w:r>
      <w:r w:rsidRPr="003B234E">
        <w:rPr>
          <w:rFonts w:ascii="Times New Roman" w:hAnsi="Times New Roman" w:cs="Times New Roman"/>
          <w:sz w:val="28"/>
          <w:szCs w:val="28"/>
        </w:rPr>
        <w:br/>
        <w:t xml:space="preserve">18- H. </w:t>
      </w:r>
      <w:proofErr w:type="spellStart"/>
      <w:r w:rsidRPr="003B234E">
        <w:rPr>
          <w:rFonts w:ascii="Times New Roman" w:hAnsi="Times New Roman" w:cs="Times New Roman"/>
          <w:sz w:val="28"/>
          <w:szCs w:val="28"/>
        </w:rPr>
        <w:t>Otten</w:t>
      </w:r>
      <w:proofErr w:type="spellEnd"/>
      <w:r w:rsidRPr="003B234E">
        <w:rPr>
          <w:rFonts w:ascii="Times New Roman" w:hAnsi="Times New Roman" w:cs="Times New Roman"/>
          <w:sz w:val="28"/>
          <w:szCs w:val="28"/>
        </w:rPr>
        <w:t xml:space="preserve">, "Domagk and </w:t>
      </w:r>
      <w:proofErr w:type="spellStart"/>
      <w:r w:rsidRPr="003B234E">
        <w:rPr>
          <w:rFonts w:ascii="Times New Roman" w:hAnsi="Times New Roman" w:cs="Times New Roman"/>
          <w:sz w:val="28"/>
          <w:szCs w:val="28"/>
        </w:rPr>
        <w:t>tbe</w:t>
      </w:r>
      <w:proofErr w:type="spellEnd"/>
      <w:r w:rsidRPr="003B234E">
        <w:rPr>
          <w:rFonts w:ascii="Times New Roman" w:hAnsi="Times New Roman" w:cs="Times New Roman"/>
          <w:sz w:val="28"/>
          <w:szCs w:val="28"/>
        </w:rPr>
        <w:t xml:space="preserve"> development o</w:t>
      </w:r>
      <w:r w:rsidR="00A80F6C" w:rsidRPr="003B234E">
        <w:rPr>
          <w:rFonts w:ascii="Times New Roman" w:hAnsi="Times New Roman" w:cs="Times New Roman"/>
          <w:sz w:val="28"/>
          <w:szCs w:val="28"/>
        </w:rPr>
        <w:t xml:space="preserve">f the </w:t>
      </w:r>
      <w:proofErr w:type="spellStart"/>
      <w:r w:rsidR="00A80F6C" w:rsidRPr="003B234E">
        <w:rPr>
          <w:rFonts w:ascii="Times New Roman" w:hAnsi="Times New Roman" w:cs="Times New Roman"/>
          <w:sz w:val="28"/>
          <w:szCs w:val="28"/>
        </w:rPr>
        <w:t>sulphonamldes</w:t>
      </w:r>
      <w:proofErr w:type="spellEnd"/>
      <w:r w:rsidR="00A80F6C" w:rsidRPr="003B234E">
        <w:rPr>
          <w:rFonts w:ascii="Times New Roman" w:hAnsi="Times New Roman" w:cs="Times New Roman"/>
          <w:sz w:val="28"/>
          <w:szCs w:val="28"/>
        </w:rPr>
        <w:t xml:space="preserve">" Journal of </w:t>
      </w:r>
      <w:r w:rsidRPr="003B234E">
        <w:rPr>
          <w:rFonts w:ascii="Times New Roman" w:hAnsi="Times New Roman" w:cs="Times New Roman"/>
          <w:sz w:val="28"/>
          <w:szCs w:val="28"/>
        </w:rPr>
        <w:t>Antimicrobial Chemotherapy 17(1986) 689-696.</w:t>
      </w:r>
      <w:r w:rsidRPr="003B234E">
        <w:rPr>
          <w:rFonts w:ascii="Times New Roman" w:hAnsi="Times New Roman" w:cs="Times New Roman"/>
          <w:sz w:val="28"/>
          <w:szCs w:val="28"/>
        </w:rPr>
        <w:br/>
        <w:t>19- Alka Garg and William Smith, "Sulfur allergies</w:t>
      </w:r>
      <w:r w:rsidR="00A80F6C" w:rsidRPr="003B234E">
        <w:rPr>
          <w:rFonts w:ascii="Times New Roman" w:hAnsi="Times New Roman" w:cs="Times New Roman"/>
          <w:sz w:val="28"/>
          <w:szCs w:val="28"/>
        </w:rPr>
        <w:t xml:space="preserve"> can be misleading " Journal of </w:t>
      </w:r>
      <w:r w:rsidRPr="003B234E">
        <w:rPr>
          <w:rFonts w:ascii="Times New Roman" w:hAnsi="Times New Roman" w:cs="Times New Roman"/>
          <w:sz w:val="28"/>
          <w:szCs w:val="28"/>
        </w:rPr>
        <w:t>pharmacy practice and research, 43(2013) 332-339.</w:t>
      </w:r>
      <w:r w:rsidRPr="003B234E">
        <w:rPr>
          <w:rFonts w:ascii="Times New Roman" w:hAnsi="Times New Roman" w:cs="Times New Roman"/>
          <w:sz w:val="28"/>
          <w:szCs w:val="28"/>
        </w:rPr>
        <w:br/>
        <w:t>20- 19th WHO Model List of Essential Medicines(April 2015)</w:t>
      </w:r>
      <w:r w:rsidRPr="003B234E">
        <w:rPr>
          <w:rFonts w:ascii="Times New Roman" w:hAnsi="Times New Roman" w:cs="Times New Roman"/>
          <w:sz w:val="28"/>
          <w:szCs w:val="28"/>
          <w:lang w:bidi="ar-IQ"/>
        </w:rPr>
        <w:t>.</w:t>
      </w:r>
    </w:p>
    <w:p w14:paraId="459A8C8F" w14:textId="77777777" w:rsidR="003F2F30" w:rsidRPr="003B234E" w:rsidRDefault="00050A71" w:rsidP="003B234E">
      <w:pPr>
        <w:bidi w:val="0"/>
        <w:jc w:val="both"/>
        <w:rPr>
          <w:rFonts w:ascii="Times New Roman" w:hAnsi="Times New Roman" w:cs="Times New Roman"/>
          <w:sz w:val="28"/>
          <w:szCs w:val="28"/>
        </w:rPr>
      </w:pPr>
      <w:r w:rsidRPr="003B234E">
        <w:rPr>
          <w:rFonts w:ascii="Times New Roman" w:hAnsi="Times New Roman" w:cs="Times New Roman"/>
          <w:sz w:val="28"/>
          <w:szCs w:val="28"/>
        </w:rPr>
        <w:t>21</w:t>
      </w:r>
      <w:r w:rsidR="009B720B" w:rsidRPr="003B234E">
        <w:rPr>
          <w:rFonts w:ascii="Times New Roman" w:hAnsi="Times New Roman" w:cs="Times New Roman"/>
          <w:sz w:val="28"/>
          <w:szCs w:val="28"/>
        </w:rPr>
        <w:t xml:space="preserve">. Ashurst JV, Dawson A. </w:t>
      </w:r>
      <w:r w:rsidR="009B720B" w:rsidRPr="003B234E">
        <w:rPr>
          <w:rFonts w:ascii="Times New Roman" w:hAnsi="Times New Roman" w:cs="Times New Roman"/>
          <w:i/>
          <w:iCs/>
          <w:sz w:val="28"/>
          <w:szCs w:val="28"/>
        </w:rPr>
        <w:t xml:space="preserve">Klebsiella Pneumonia. </w:t>
      </w:r>
      <w:proofErr w:type="spellStart"/>
      <w:proofErr w:type="gramStart"/>
      <w:r w:rsidR="009B720B" w:rsidRPr="003B234E">
        <w:rPr>
          <w:rFonts w:ascii="Times New Roman" w:hAnsi="Times New Roman" w:cs="Times New Roman"/>
          <w:sz w:val="28"/>
          <w:szCs w:val="28"/>
        </w:rPr>
        <w:t>StatPearls</w:t>
      </w:r>
      <w:proofErr w:type="spellEnd"/>
      <w:r w:rsidR="009B720B" w:rsidRPr="003B234E">
        <w:rPr>
          <w:rFonts w:ascii="Times New Roman" w:hAnsi="Times New Roman" w:cs="Times New Roman"/>
          <w:sz w:val="28"/>
          <w:szCs w:val="28"/>
        </w:rPr>
        <w:t>[</w:t>
      </w:r>
      <w:proofErr w:type="spellStart"/>
      <w:proofErr w:type="gramEnd"/>
      <w:r w:rsidR="009B720B" w:rsidRPr="003B234E">
        <w:rPr>
          <w:rFonts w:ascii="Times New Roman" w:hAnsi="Times New Roman" w:cs="Times New Roman"/>
          <w:sz w:val="28"/>
          <w:szCs w:val="28"/>
        </w:rPr>
        <w:t>Inernet</w:t>
      </w:r>
      <w:proofErr w:type="spellEnd"/>
      <w:r w:rsidR="009B720B" w:rsidRPr="003B234E">
        <w:rPr>
          <w:rFonts w:ascii="Times New Roman" w:hAnsi="Times New Roman" w:cs="Times New Roman"/>
          <w:sz w:val="28"/>
          <w:szCs w:val="28"/>
        </w:rPr>
        <w:t xml:space="preserve">]. 2022. </w:t>
      </w:r>
      <w:hyperlink r:id="rId11" w:history="1">
        <w:r w:rsidR="00A80F6C" w:rsidRPr="003B234E">
          <w:rPr>
            <w:rStyle w:val="Hyperlink"/>
            <w:rFonts w:ascii="Times New Roman" w:hAnsi="Times New Roman" w:cs="Times New Roman"/>
            <w:sz w:val="28"/>
            <w:szCs w:val="28"/>
          </w:rPr>
          <w:t>https://www.ncbi.nlm.nih.gov/books/</w:t>
        </w:r>
      </w:hyperlink>
      <w:r w:rsidR="00A80F6C" w:rsidRPr="003B234E">
        <w:rPr>
          <w:rFonts w:ascii="Times New Roman" w:hAnsi="Times New Roman" w:cs="Times New Roman"/>
          <w:sz w:val="28"/>
          <w:szCs w:val="28"/>
        </w:rPr>
        <w:t xml:space="preserve"> </w:t>
      </w:r>
      <w:r w:rsidR="009B720B" w:rsidRPr="003B234E">
        <w:rPr>
          <w:rFonts w:ascii="Times New Roman" w:hAnsi="Times New Roman" w:cs="Times New Roman"/>
          <w:sz w:val="28"/>
          <w:szCs w:val="28"/>
        </w:rPr>
        <w:t>NBK519004/</w:t>
      </w:r>
      <w:r w:rsidR="009B720B" w:rsidRPr="003B234E">
        <w:rPr>
          <w:rFonts w:ascii="Times New Roman" w:hAnsi="Times New Roman" w:cs="Times New Roman"/>
          <w:sz w:val="28"/>
          <w:szCs w:val="28"/>
        </w:rPr>
        <w:br/>
        <w:t>2</w:t>
      </w:r>
      <w:r w:rsidRPr="003B234E">
        <w:rPr>
          <w:rFonts w:ascii="Times New Roman" w:hAnsi="Times New Roman" w:cs="Times New Roman"/>
          <w:sz w:val="28"/>
          <w:szCs w:val="28"/>
        </w:rPr>
        <w:t>2</w:t>
      </w:r>
      <w:r w:rsidR="009B720B" w:rsidRPr="003B234E">
        <w:rPr>
          <w:rFonts w:ascii="Times New Roman" w:hAnsi="Times New Roman" w:cs="Times New Roman"/>
          <w:sz w:val="28"/>
          <w:szCs w:val="28"/>
        </w:rPr>
        <w:t xml:space="preserve">. Martin RM, Bachman MA. Colonization, Infection, and the Accessory Genome of </w:t>
      </w:r>
      <w:r w:rsidR="009B720B" w:rsidRPr="003B234E">
        <w:rPr>
          <w:rFonts w:ascii="Times New Roman" w:hAnsi="Times New Roman" w:cs="Times New Roman"/>
          <w:i/>
          <w:iCs/>
          <w:sz w:val="28"/>
          <w:szCs w:val="28"/>
        </w:rPr>
        <w:t xml:space="preserve">Klebsiella </w:t>
      </w:r>
      <w:proofErr w:type="spellStart"/>
      <w:proofErr w:type="gramStart"/>
      <w:r w:rsidR="009B720B" w:rsidRPr="003B234E">
        <w:rPr>
          <w:rFonts w:ascii="Times New Roman" w:hAnsi="Times New Roman" w:cs="Times New Roman"/>
          <w:i/>
          <w:iCs/>
          <w:sz w:val="28"/>
          <w:szCs w:val="28"/>
        </w:rPr>
        <w:t>pneumoniae.Front</w:t>
      </w:r>
      <w:proofErr w:type="spellEnd"/>
      <w:proofErr w:type="gramEnd"/>
      <w:r w:rsidR="009B720B" w:rsidRPr="003B234E">
        <w:rPr>
          <w:rFonts w:ascii="Times New Roman" w:hAnsi="Times New Roman" w:cs="Times New Roman"/>
          <w:i/>
          <w:iCs/>
          <w:sz w:val="28"/>
          <w:szCs w:val="28"/>
        </w:rPr>
        <w:t xml:space="preserve"> Cell Infect Microbiol. </w:t>
      </w:r>
      <w:proofErr w:type="gramStart"/>
      <w:r w:rsidR="009B720B" w:rsidRPr="003B234E">
        <w:rPr>
          <w:rFonts w:ascii="Times New Roman" w:hAnsi="Times New Roman" w:cs="Times New Roman"/>
          <w:sz w:val="28"/>
          <w:szCs w:val="28"/>
        </w:rPr>
        <w:t>2018;8:4</w:t>
      </w:r>
      <w:proofErr w:type="gramEnd"/>
      <w:r w:rsidR="009B720B" w:rsidRPr="003B234E">
        <w:rPr>
          <w:rFonts w:ascii="Times New Roman" w:hAnsi="Times New Roman" w:cs="Times New Roman"/>
          <w:sz w:val="28"/>
          <w:szCs w:val="28"/>
        </w:rPr>
        <w:t xml:space="preserve">. </w:t>
      </w:r>
      <w:proofErr w:type="spellStart"/>
      <w:r w:rsidR="009B720B" w:rsidRPr="003B234E">
        <w:rPr>
          <w:rFonts w:ascii="Times New Roman" w:hAnsi="Times New Roman" w:cs="Times New Roman"/>
          <w:sz w:val="28"/>
          <w:szCs w:val="28"/>
        </w:rPr>
        <w:t>doi</w:t>
      </w:r>
      <w:proofErr w:type="spellEnd"/>
      <w:r w:rsidR="009B720B" w:rsidRPr="003B234E">
        <w:rPr>
          <w:rFonts w:ascii="Times New Roman" w:hAnsi="Times New Roman" w:cs="Times New Roman"/>
          <w:sz w:val="28"/>
          <w:szCs w:val="28"/>
        </w:rPr>
        <w:t>: 10.3389/ fcimb.2018.00004</w:t>
      </w:r>
      <w:r w:rsidR="009B720B" w:rsidRPr="003B234E">
        <w:rPr>
          <w:rFonts w:ascii="Times New Roman" w:hAnsi="Times New Roman" w:cs="Times New Roman"/>
          <w:sz w:val="28"/>
          <w:szCs w:val="28"/>
        </w:rPr>
        <w:br/>
      </w:r>
      <w:r w:rsidRPr="003B234E">
        <w:rPr>
          <w:rFonts w:ascii="Times New Roman" w:hAnsi="Times New Roman" w:cs="Times New Roman"/>
          <w:sz w:val="28"/>
          <w:szCs w:val="28"/>
        </w:rPr>
        <w:t>2</w:t>
      </w:r>
      <w:r w:rsidR="009B720B" w:rsidRPr="003B234E">
        <w:rPr>
          <w:rFonts w:ascii="Times New Roman" w:hAnsi="Times New Roman" w:cs="Times New Roman"/>
          <w:sz w:val="28"/>
          <w:szCs w:val="28"/>
        </w:rPr>
        <w:t xml:space="preserve">3. Ko WC, Paterson DL, </w:t>
      </w:r>
      <w:proofErr w:type="spellStart"/>
      <w:r w:rsidR="009B720B" w:rsidRPr="003B234E">
        <w:rPr>
          <w:rFonts w:ascii="Times New Roman" w:hAnsi="Times New Roman" w:cs="Times New Roman"/>
          <w:sz w:val="28"/>
          <w:szCs w:val="28"/>
        </w:rPr>
        <w:t>Sagnimeni</w:t>
      </w:r>
      <w:proofErr w:type="spellEnd"/>
      <w:r w:rsidR="009B720B" w:rsidRPr="003B234E">
        <w:rPr>
          <w:rFonts w:ascii="Times New Roman" w:hAnsi="Times New Roman" w:cs="Times New Roman"/>
          <w:sz w:val="28"/>
          <w:szCs w:val="28"/>
        </w:rPr>
        <w:t xml:space="preserve"> AJ, et al. </w:t>
      </w:r>
      <w:proofErr w:type="spellStart"/>
      <w:r w:rsidR="009B720B" w:rsidRPr="003B234E">
        <w:rPr>
          <w:rFonts w:ascii="Times New Roman" w:hAnsi="Times New Roman" w:cs="Times New Roman"/>
          <w:sz w:val="28"/>
          <w:szCs w:val="28"/>
        </w:rPr>
        <w:t>Communityacquired</w:t>
      </w:r>
      <w:proofErr w:type="spellEnd"/>
      <w:r w:rsidR="009B720B" w:rsidRPr="003B234E">
        <w:rPr>
          <w:rFonts w:ascii="Times New Roman" w:hAnsi="Times New Roman" w:cs="Times New Roman"/>
          <w:sz w:val="28"/>
          <w:szCs w:val="28"/>
        </w:rPr>
        <w:t xml:space="preserve"> </w:t>
      </w:r>
      <w:r w:rsidR="009B720B" w:rsidRPr="003B234E">
        <w:rPr>
          <w:rFonts w:ascii="Times New Roman" w:hAnsi="Times New Roman" w:cs="Times New Roman"/>
          <w:i/>
          <w:iCs/>
          <w:sz w:val="28"/>
          <w:szCs w:val="28"/>
        </w:rPr>
        <w:t xml:space="preserve">Klebsiella pneumoniae </w:t>
      </w:r>
      <w:r w:rsidR="00A80F6C" w:rsidRPr="003B234E">
        <w:rPr>
          <w:rFonts w:ascii="Times New Roman" w:hAnsi="Times New Roman" w:cs="Times New Roman"/>
          <w:sz w:val="28"/>
          <w:szCs w:val="28"/>
        </w:rPr>
        <w:t xml:space="preserve">bacteremia: global </w:t>
      </w:r>
      <w:r w:rsidR="009B720B" w:rsidRPr="003B234E">
        <w:rPr>
          <w:rFonts w:ascii="Times New Roman" w:hAnsi="Times New Roman" w:cs="Times New Roman"/>
          <w:sz w:val="28"/>
          <w:szCs w:val="28"/>
        </w:rPr>
        <w:t xml:space="preserve">differences in clinical patterns. </w:t>
      </w:r>
      <w:r w:rsidR="009B720B" w:rsidRPr="003B234E">
        <w:rPr>
          <w:rFonts w:ascii="Times New Roman" w:hAnsi="Times New Roman" w:cs="Times New Roman"/>
          <w:i/>
          <w:iCs/>
          <w:sz w:val="28"/>
          <w:szCs w:val="28"/>
        </w:rPr>
        <w:t xml:space="preserve">Emerg Infect Dis. </w:t>
      </w:r>
      <w:r w:rsidR="009B720B" w:rsidRPr="003B234E">
        <w:rPr>
          <w:rFonts w:ascii="Times New Roman" w:hAnsi="Times New Roman" w:cs="Times New Roman"/>
          <w:sz w:val="28"/>
          <w:szCs w:val="28"/>
        </w:rPr>
        <w:t xml:space="preserve">2002;8(2):160-166. </w:t>
      </w:r>
      <w:proofErr w:type="spellStart"/>
      <w:r w:rsidR="009B720B" w:rsidRPr="003B234E">
        <w:rPr>
          <w:rFonts w:ascii="Times New Roman" w:hAnsi="Times New Roman" w:cs="Times New Roman"/>
          <w:sz w:val="28"/>
          <w:szCs w:val="28"/>
        </w:rPr>
        <w:t>doi</w:t>
      </w:r>
      <w:proofErr w:type="spellEnd"/>
      <w:r w:rsidR="009B720B" w:rsidRPr="003B234E">
        <w:rPr>
          <w:rFonts w:ascii="Times New Roman" w:hAnsi="Times New Roman" w:cs="Times New Roman"/>
          <w:sz w:val="28"/>
          <w:szCs w:val="28"/>
        </w:rPr>
        <w:t>: 10.3201/eid0802.010025</w:t>
      </w:r>
      <w:r w:rsidR="003F2F30" w:rsidRPr="003B234E">
        <w:rPr>
          <w:rFonts w:ascii="Times New Roman" w:hAnsi="Times New Roman" w:cs="Times New Roman"/>
          <w:sz w:val="28"/>
          <w:szCs w:val="28"/>
        </w:rPr>
        <w:t>.</w:t>
      </w:r>
      <w:r w:rsidR="003F2F30" w:rsidRPr="003B234E">
        <w:rPr>
          <w:rStyle w:val="fontstyle01"/>
          <w:color w:val="auto"/>
          <w:sz w:val="28"/>
          <w:szCs w:val="28"/>
        </w:rPr>
        <w:t xml:space="preserve"> </w:t>
      </w:r>
    </w:p>
    <w:p w14:paraId="550F262F" w14:textId="77777777" w:rsidR="00637885" w:rsidRPr="003B234E" w:rsidRDefault="00050A71" w:rsidP="003B234E">
      <w:pPr>
        <w:bidi w:val="0"/>
        <w:jc w:val="both"/>
        <w:rPr>
          <w:rFonts w:ascii="Times New Roman" w:hAnsi="Times New Roman" w:cs="Times New Roman"/>
          <w:sz w:val="28"/>
          <w:szCs w:val="28"/>
        </w:rPr>
      </w:pPr>
      <w:r w:rsidRPr="003B234E">
        <w:rPr>
          <w:rFonts w:ascii="Times New Roman" w:hAnsi="Times New Roman" w:cs="Times New Roman"/>
          <w:sz w:val="28"/>
          <w:szCs w:val="28"/>
        </w:rPr>
        <w:t>24</w:t>
      </w:r>
      <w:r w:rsidR="003F2F30" w:rsidRPr="003B234E">
        <w:rPr>
          <w:rFonts w:ascii="Times New Roman" w:hAnsi="Times New Roman" w:cs="Times New Roman"/>
          <w:sz w:val="28"/>
          <w:szCs w:val="28"/>
        </w:rPr>
        <w:t xml:space="preserve">. Alcantar-Curiel MD, Blackburn D, Saldana Z, et al. Multifunctional analysis of </w:t>
      </w:r>
      <w:r w:rsidR="003F2F30" w:rsidRPr="003B234E">
        <w:rPr>
          <w:rFonts w:ascii="Times New Roman" w:hAnsi="Times New Roman" w:cs="Times New Roman"/>
          <w:i/>
          <w:iCs/>
          <w:sz w:val="28"/>
          <w:szCs w:val="28"/>
        </w:rPr>
        <w:t xml:space="preserve">Klebsiella pneumoniae </w:t>
      </w:r>
      <w:proofErr w:type="spellStart"/>
      <w:r w:rsidR="00A80F6C" w:rsidRPr="003B234E">
        <w:rPr>
          <w:rFonts w:ascii="Times New Roman" w:hAnsi="Times New Roman" w:cs="Times New Roman"/>
          <w:sz w:val="28"/>
          <w:szCs w:val="28"/>
        </w:rPr>
        <w:t>fimbrial</w:t>
      </w:r>
      <w:proofErr w:type="spellEnd"/>
      <w:r w:rsidR="00A80F6C" w:rsidRPr="003B234E">
        <w:rPr>
          <w:rFonts w:ascii="Times New Roman" w:hAnsi="Times New Roman" w:cs="Times New Roman"/>
          <w:sz w:val="28"/>
          <w:szCs w:val="28"/>
        </w:rPr>
        <w:t xml:space="preserve"> </w:t>
      </w:r>
      <w:r w:rsidR="003F2F30" w:rsidRPr="003B234E">
        <w:rPr>
          <w:rFonts w:ascii="Times New Roman" w:hAnsi="Times New Roman" w:cs="Times New Roman"/>
          <w:sz w:val="28"/>
          <w:szCs w:val="28"/>
        </w:rPr>
        <w:t xml:space="preserve">types in adherence and biofilm formation. </w:t>
      </w:r>
      <w:r w:rsidR="003F2F30" w:rsidRPr="003B234E">
        <w:rPr>
          <w:rFonts w:ascii="Times New Roman" w:hAnsi="Times New Roman" w:cs="Times New Roman"/>
          <w:i/>
          <w:iCs/>
          <w:sz w:val="28"/>
          <w:szCs w:val="28"/>
        </w:rPr>
        <w:t xml:space="preserve">Virulence. </w:t>
      </w:r>
      <w:r w:rsidR="00A80F6C" w:rsidRPr="003B234E">
        <w:rPr>
          <w:rFonts w:ascii="Times New Roman" w:hAnsi="Times New Roman" w:cs="Times New Roman"/>
          <w:sz w:val="28"/>
          <w:szCs w:val="28"/>
        </w:rPr>
        <w:t>2013;4(2):129-138. doi:</w:t>
      </w:r>
      <w:r w:rsidR="003F2F30" w:rsidRPr="003B234E">
        <w:rPr>
          <w:rFonts w:ascii="Times New Roman" w:hAnsi="Times New Roman" w:cs="Times New Roman"/>
          <w:sz w:val="28"/>
          <w:szCs w:val="28"/>
        </w:rPr>
        <w:t>10.4161/viru.22974</w:t>
      </w:r>
      <w:r w:rsidR="003F2F30" w:rsidRPr="003B234E">
        <w:rPr>
          <w:rFonts w:ascii="Times New Roman" w:hAnsi="Times New Roman" w:cs="Times New Roman"/>
          <w:sz w:val="28"/>
          <w:szCs w:val="28"/>
        </w:rPr>
        <w:br/>
      </w:r>
      <w:r w:rsidRPr="003B234E">
        <w:rPr>
          <w:rFonts w:ascii="Times New Roman" w:hAnsi="Times New Roman" w:cs="Times New Roman"/>
          <w:sz w:val="28"/>
          <w:szCs w:val="28"/>
        </w:rPr>
        <w:t>25</w:t>
      </w:r>
      <w:r w:rsidR="003F2F30" w:rsidRPr="003B234E">
        <w:rPr>
          <w:rFonts w:ascii="Times New Roman" w:hAnsi="Times New Roman" w:cs="Times New Roman"/>
          <w:sz w:val="28"/>
          <w:szCs w:val="28"/>
        </w:rPr>
        <w:t xml:space="preserve">. Guerra MES, Destro G, Vieira B, et al. </w:t>
      </w:r>
      <w:r w:rsidR="003F2F30" w:rsidRPr="003B234E">
        <w:rPr>
          <w:rFonts w:ascii="Times New Roman" w:hAnsi="Times New Roman" w:cs="Times New Roman"/>
          <w:i/>
          <w:iCs/>
          <w:sz w:val="28"/>
          <w:szCs w:val="28"/>
        </w:rPr>
        <w:t xml:space="preserve">Klebsiella pneumoniae </w:t>
      </w:r>
      <w:r w:rsidR="003F2F30" w:rsidRPr="003B234E">
        <w:rPr>
          <w:rFonts w:ascii="Times New Roman" w:hAnsi="Times New Roman" w:cs="Times New Roman"/>
          <w:sz w:val="28"/>
          <w:szCs w:val="28"/>
        </w:rPr>
        <w:t>Bio</w:t>
      </w:r>
      <w:r w:rsidR="00A80F6C" w:rsidRPr="003B234E">
        <w:rPr>
          <w:rFonts w:ascii="Times New Roman" w:hAnsi="Times New Roman" w:cs="Times New Roman"/>
          <w:sz w:val="28"/>
          <w:szCs w:val="28"/>
        </w:rPr>
        <w:t xml:space="preserve">films and Their Role in Disease </w:t>
      </w:r>
      <w:r w:rsidR="003F2F30" w:rsidRPr="003B234E">
        <w:rPr>
          <w:rFonts w:ascii="Times New Roman" w:hAnsi="Times New Roman" w:cs="Times New Roman"/>
          <w:sz w:val="28"/>
          <w:szCs w:val="28"/>
        </w:rPr>
        <w:t xml:space="preserve">Pathogenesis. </w:t>
      </w:r>
      <w:r w:rsidR="003F2F30" w:rsidRPr="003B234E">
        <w:rPr>
          <w:rFonts w:ascii="Times New Roman" w:hAnsi="Times New Roman" w:cs="Times New Roman"/>
          <w:i/>
          <w:iCs/>
          <w:sz w:val="28"/>
          <w:szCs w:val="28"/>
        </w:rPr>
        <w:t xml:space="preserve">Front Cell Infect Microbiol. </w:t>
      </w:r>
      <w:proofErr w:type="gramStart"/>
      <w:r w:rsidR="003F2F30" w:rsidRPr="003B234E">
        <w:rPr>
          <w:rFonts w:ascii="Times New Roman" w:hAnsi="Times New Roman" w:cs="Times New Roman"/>
          <w:sz w:val="28"/>
          <w:szCs w:val="28"/>
        </w:rPr>
        <w:t>2022;12:877995</w:t>
      </w:r>
      <w:proofErr w:type="gramEnd"/>
      <w:r w:rsidR="003F2F30" w:rsidRPr="003B234E">
        <w:rPr>
          <w:rFonts w:ascii="Times New Roman" w:hAnsi="Times New Roman" w:cs="Times New Roman"/>
          <w:sz w:val="28"/>
          <w:szCs w:val="28"/>
        </w:rPr>
        <w:t xml:space="preserve">. </w:t>
      </w:r>
      <w:proofErr w:type="spellStart"/>
      <w:r w:rsidR="003F2F30" w:rsidRPr="003B234E">
        <w:rPr>
          <w:rFonts w:ascii="Times New Roman" w:hAnsi="Times New Roman" w:cs="Times New Roman"/>
          <w:sz w:val="28"/>
          <w:szCs w:val="28"/>
        </w:rPr>
        <w:t>doi</w:t>
      </w:r>
      <w:proofErr w:type="spellEnd"/>
      <w:r w:rsidR="003F2F30" w:rsidRPr="003B234E">
        <w:rPr>
          <w:rFonts w:ascii="Times New Roman" w:hAnsi="Times New Roman" w:cs="Times New Roman"/>
          <w:sz w:val="28"/>
          <w:szCs w:val="28"/>
        </w:rPr>
        <w:t>: 10.3389/fcimb.2022.877995</w:t>
      </w:r>
      <w:r w:rsidR="00637885" w:rsidRPr="003B234E">
        <w:rPr>
          <w:rFonts w:ascii="Times New Roman" w:hAnsi="Times New Roman" w:cs="Times New Roman"/>
          <w:sz w:val="28"/>
          <w:szCs w:val="28"/>
        </w:rPr>
        <w:t xml:space="preserve">. </w:t>
      </w:r>
    </w:p>
    <w:p w14:paraId="4138C9EB" w14:textId="77777777" w:rsidR="00637885" w:rsidRPr="003B234E" w:rsidRDefault="003732AB" w:rsidP="003B234E">
      <w:pPr>
        <w:bidi w:val="0"/>
        <w:jc w:val="both"/>
        <w:rPr>
          <w:rFonts w:ascii="Times New Roman" w:hAnsi="Times New Roman" w:cs="Times New Roman"/>
          <w:sz w:val="28"/>
          <w:szCs w:val="28"/>
        </w:rPr>
      </w:pPr>
      <w:r w:rsidRPr="003B234E">
        <w:rPr>
          <w:rFonts w:ascii="Times New Roman" w:hAnsi="Times New Roman" w:cs="Times New Roman"/>
          <w:sz w:val="28"/>
          <w:szCs w:val="28"/>
        </w:rPr>
        <w:lastRenderedPageBreak/>
        <w:t>26</w:t>
      </w:r>
      <w:r w:rsidR="00637885" w:rsidRPr="003B234E">
        <w:rPr>
          <w:rFonts w:ascii="Times New Roman" w:hAnsi="Times New Roman" w:cs="Times New Roman"/>
          <w:sz w:val="28"/>
          <w:szCs w:val="28"/>
        </w:rPr>
        <w:t xml:space="preserve">. </w:t>
      </w:r>
      <w:proofErr w:type="spellStart"/>
      <w:r w:rsidR="00637885" w:rsidRPr="003B234E">
        <w:rPr>
          <w:rFonts w:ascii="Times New Roman" w:hAnsi="Times New Roman" w:cs="Times New Roman"/>
          <w:sz w:val="28"/>
          <w:szCs w:val="28"/>
        </w:rPr>
        <w:t>Brasil</w:t>
      </w:r>
      <w:proofErr w:type="spellEnd"/>
      <w:r w:rsidR="00637885" w:rsidRPr="003B234E">
        <w:rPr>
          <w:rFonts w:ascii="Times New Roman" w:hAnsi="Times New Roman" w:cs="Times New Roman"/>
          <w:sz w:val="28"/>
          <w:szCs w:val="28"/>
        </w:rPr>
        <w:t xml:space="preserve">. </w:t>
      </w:r>
      <w:proofErr w:type="spellStart"/>
      <w:r w:rsidR="00637885" w:rsidRPr="003B234E">
        <w:rPr>
          <w:rFonts w:ascii="Times New Roman" w:hAnsi="Times New Roman" w:cs="Times New Roman"/>
          <w:sz w:val="28"/>
          <w:szCs w:val="28"/>
        </w:rPr>
        <w:t>Ministério</w:t>
      </w:r>
      <w:proofErr w:type="spellEnd"/>
      <w:r w:rsidR="00637885" w:rsidRPr="003B234E">
        <w:rPr>
          <w:rFonts w:ascii="Times New Roman" w:hAnsi="Times New Roman" w:cs="Times New Roman"/>
          <w:sz w:val="28"/>
          <w:szCs w:val="28"/>
        </w:rPr>
        <w:t xml:space="preserve"> da Agricultura, P. e A. </w:t>
      </w:r>
      <w:proofErr w:type="spellStart"/>
      <w:r w:rsidR="00637885" w:rsidRPr="003B234E">
        <w:rPr>
          <w:rFonts w:ascii="Times New Roman" w:hAnsi="Times New Roman" w:cs="Times New Roman"/>
          <w:sz w:val="28"/>
          <w:szCs w:val="28"/>
        </w:rPr>
        <w:t>Anuário</w:t>
      </w:r>
      <w:proofErr w:type="spellEnd"/>
      <w:r w:rsidR="00637885" w:rsidRPr="003B234E">
        <w:rPr>
          <w:rFonts w:ascii="Times New Roman" w:hAnsi="Times New Roman" w:cs="Times New Roman"/>
          <w:sz w:val="28"/>
          <w:szCs w:val="28"/>
        </w:rPr>
        <w:t xml:space="preserve"> dos </w:t>
      </w:r>
      <w:proofErr w:type="spellStart"/>
      <w:r w:rsidR="00637885" w:rsidRPr="003B234E">
        <w:rPr>
          <w:rFonts w:ascii="Times New Roman" w:hAnsi="Times New Roman" w:cs="Times New Roman"/>
          <w:sz w:val="28"/>
          <w:szCs w:val="28"/>
        </w:rPr>
        <w:t>Programas</w:t>
      </w:r>
      <w:proofErr w:type="spellEnd"/>
      <w:r w:rsidR="00637885" w:rsidRPr="003B234E">
        <w:rPr>
          <w:rFonts w:ascii="Times New Roman" w:hAnsi="Times New Roman" w:cs="Times New Roman"/>
          <w:sz w:val="28"/>
          <w:szCs w:val="28"/>
        </w:rPr>
        <w:t xml:space="preserve"> de Controle de Alimentos de </w:t>
      </w:r>
      <w:proofErr w:type="spellStart"/>
      <w:r w:rsidR="00637885" w:rsidRPr="003B234E">
        <w:rPr>
          <w:rFonts w:ascii="Times New Roman" w:hAnsi="Times New Roman" w:cs="Times New Roman"/>
          <w:sz w:val="28"/>
          <w:szCs w:val="28"/>
        </w:rPr>
        <w:t>Origem</w:t>
      </w:r>
      <w:proofErr w:type="spellEnd"/>
      <w:r w:rsidR="00637885" w:rsidRPr="003B234E">
        <w:rPr>
          <w:rFonts w:ascii="Times New Roman" w:hAnsi="Times New Roman" w:cs="Times New Roman"/>
          <w:sz w:val="28"/>
          <w:szCs w:val="28"/>
        </w:rPr>
        <w:t xml:space="preserve"> Animal do DIPOA. </w:t>
      </w:r>
      <w:proofErr w:type="spellStart"/>
      <w:r w:rsidR="00637885" w:rsidRPr="003B234E">
        <w:rPr>
          <w:rFonts w:ascii="Times New Roman" w:hAnsi="Times New Roman" w:cs="Times New Roman"/>
          <w:sz w:val="28"/>
          <w:szCs w:val="28"/>
        </w:rPr>
        <w:t>Secretaria</w:t>
      </w:r>
      <w:proofErr w:type="spellEnd"/>
      <w:r w:rsidR="00637885" w:rsidRPr="003B234E">
        <w:rPr>
          <w:rFonts w:ascii="Times New Roman" w:hAnsi="Times New Roman" w:cs="Times New Roman"/>
          <w:sz w:val="28"/>
          <w:szCs w:val="28"/>
        </w:rPr>
        <w:t xml:space="preserve"> de </w:t>
      </w:r>
      <w:proofErr w:type="spellStart"/>
      <w:r w:rsidR="00637885" w:rsidRPr="003B234E">
        <w:rPr>
          <w:rFonts w:ascii="Times New Roman" w:hAnsi="Times New Roman" w:cs="Times New Roman"/>
          <w:sz w:val="28"/>
          <w:szCs w:val="28"/>
        </w:rPr>
        <w:t>Defesa</w:t>
      </w:r>
      <w:proofErr w:type="spellEnd"/>
      <w:r w:rsidR="00637885" w:rsidRPr="003B234E">
        <w:rPr>
          <w:rFonts w:ascii="Times New Roman" w:hAnsi="Times New Roman" w:cs="Times New Roman"/>
          <w:sz w:val="28"/>
          <w:szCs w:val="28"/>
        </w:rPr>
        <w:t xml:space="preserve"> </w:t>
      </w:r>
      <w:proofErr w:type="spellStart"/>
      <w:r w:rsidR="00637885" w:rsidRPr="003B234E">
        <w:rPr>
          <w:rFonts w:ascii="Times New Roman" w:hAnsi="Times New Roman" w:cs="Times New Roman"/>
          <w:sz w:val="28"/>
          <w:szCs w:val="28"/>
        </w:rPr>
        <w:t>Agropecuária</w:t>
      </w:r>
      <w:proofErr w:type="spellEnd"/>
      <w:r w:rsidR="00637885" w:rsidRPr="003B234E">
        <w:rPr>
          <w:rFonts w:ascii="Times New Roman" w:hAnsi="Times New Roman" w:cs="Times New Roman"/>
          <w:sz w:val="28"/>
          <w:szCs w:val="28"/>
        </w:rPr>
        <w:t xml:space="preserve">, </w:t>
      </w:r>
      <w:proofErr w:type="spellStart"/>
      <w:r w:rsidR="00637885" w:rsidRPr="003B234E">
        <w:rPr>
          <w:rFonts w:ascii="Times New Roman" w:hAnsi="Times New Roman" w:cs="Times New Roman"/>
          <w:sz w:val="28"/>
          <w:szCs w:val="28"/>
        </w:rPr>
        <w:t>Departamento</w:t>
      </w:r>
      <w:proofErr w:type="spellEnd"/>
      <w:r w:rsidR="00637885" w:rsidRPr="003B234E">
        <w:rPr>
          <w:rFonts w:ascii="Times New Roman" w:hAnsi="Times New Roman" w:cs="Times New Roman"/>
          <w:sz w:val="28"/>
          <w:szCs w:val="28"/>
        </w:rPr>
        <w:t xml:space="preserve"> de </w:t>
      </w:r>
      <w:proofErr w:type="spellStart"/>
      <w:r w:rsidR="00637885" w:rsidRPr="003B234E">
        <w:rPr>
          <w:rFonts w:ascii="Times New Roman" w:hAnsi="Times New Roman" w:cs="Times New Roman"/>
          <w:sz w:val="28"/>
          <w:szCs w:val="28"/>
        </w:rPr>
        <w:t>Inspeção</w:t>
      </w:r>
      <w:proofErr w:type="spellEnd"/>
      <w:r w:rsidR="00637885" w:rsidRPr="003B234E">
        <w:rPr>
          <w:rFonts w:ascii="Times New Roman" w:hAnsi="Times New Roman" w:cs="Times New Roman"/>
          <w:sz w:val="28"/>
          <w:szCs w:val="28"/>
        </w:rPr>
        <w:t xml:space="preserve"> de </w:t>
      </w:r>
      <w:proofErr w:type="spellStart"/>
      <w:r w:rsidR="00637885" w:rsidRPr="003B234E">
        <w:rPr>
          <w:rFonts w:ascii="Times New Roman" w:hAnsi="Times New Roman" w:cs="Times New Roman"/>
          <w:sz w:val="28"/>
          <w:szCs w:val="28"/>
        </w:rPr>
        <w:t>Produtos</w:t>
      </w:r>
      <w:proofErr w:type="spellEnd"/>
      <w:r w:rsidR="00637885" w:rsidRPr="003B234E">
        <w:rPr>
          <w:rFonts w:ascii="Times New Roman" w:hAnsi="Times New Roman" w:cs="Times New Roman"/>
          <w:sz w:val="28"/>
          <w:szCs w:val="28"/>
        </w:rPr>
        <w:t xml:space="preserve"> de </w:t>
      </w:r>
      <w:proofErr w:type="spellStart"/>
      <w:r w:rsidR="00637885" w:rsidRPr="003B234E">
        <w:rPr>
          <w:rFonts w:ascii="Times New Roman" w:hAnsi="Times New Roman" w:cs="Times New Roman"/>
          <w:sz w:val="28"/>
          <w:szCs w:val="28"/>
        </w:rPr>
        <w:t>Origem</w:t>
      </w:r>
      <w:proofErr w:type="spellEnd"/>
      <w:r w:rsidR="00637885" w:rsidRPr="003B234E">
        <w:rPr>
          <w:rFonts w:ascii="Times New Roman" w:hAnsi="Times New Roman" w:cs="Times New Roman"/>
          <w:sz w:val="28"/>
          <w:szCs w:val="28"/>
        </w:rPr>
        <w:t xml:space="preserve"> Animal, </w:t>
      </w:r>
      <w:proofErr w:type="spellStart"/>
      <w:r w:rsidR="00637885" w:rsidRPr="003B234E">
        <w:rPr>
          <w:rFonts w:ascii="Times New Roman" w:hAnsi="Times New Roman" w:cs="Times New Roman"/>
          <w:sz w:val="28"/>
          <w:szCs w:val="28"/>
        </w:rPr>
        <w:t>Coordenação</w:t>
      </w:r>
      <w:proofErr w:type="spellEnd"/>
      <w:r w:rsidR="00637885" w:rsidRPr="003B234E">
        <w:rPr>
          <w:rFonts w:ascii="Times New Roman" w:hAnsi="Times New Roman" w:cs="Times New Roman"/>
          <w:sz w:val="28"/>
          <w:szCs w:val="28"/>
        </w:rPr>
        <w:t xml:space="preserve"> </w:t>
      </w:r>
      <w:proofErr w:type="spellStart"/>
      <w:r w:rsidR="00637885" w:rsidRPr="003B234E">
        <w:rPr>
          <w:rFonts w:ascii="Times New Roman" w:hAnsi="Times New Roman" w:cs="Times New Roman"/>
          <w:sz w:val="28"/>
          <w:szCs w:val="28"/>
        </w:rPr>
        <w:t>Geral</w:t>
      </w:r>
      <w:proofErr w:type="spellEnd"/>
      <w:r w:rsidR="00637885" w:rsidRPr="003B234E">
        <w:rPr>
          <w:rFonts w:ascii="Times New Roman" w:hAnsi="Times New Roman" w:cs="Times New Roman"/>
          <w:sz w:val="28"/>
          <w:szCs w:val="28"/>
        </w:rPr>
        <w:t xml:space="preserve"> de </w:t>
      </w:r>
      <w:proofErr w:type="spellStart"/>
      <w:r w:rsidR="00637885" w:rsidRPr="003B234E">
        <w:rPr>
          <w:rFonts w:ascii="Times New Roman" w:hAnsi="Times New Roman" w:cs="Times New Roman"/>
          <w:sz w:val="28"/>
          <w:szCs w:val="28"/>
        </w:rPr>
        <w:t>Programas</w:t>
      </w:r>
      <w:proofErr w:type="spellEnd"/>
      <w:r w:rsidR="00637885" w:rsidRPr="003B234E">
        <w:rPr>
          <w:rFonts w:ascii="Times New Roman" w:hAnsi="Times New Roman" w:cs="Times New Roman"/>
          <w:sz w:val="28"/>
          <w:szCs w:val="28"/>
        </w:rPr>
        <w:t xml:space="preserve"> </w:t>
      </w:r>
      <w:proofErr w:type="spellStart"/>
      <w:r w:rsidR="00637885" w:rsidRPr="003B234E">
        <w:rPr>
          <w:rFonts w:ascii="Times New Roman" w:hAnsi="Times New Roman" w:cs="Times New Roman"/>
          <w:sz w:val="28"/>
          <w:szCs w:val="28"/>
        </w:rPr>
        <w:t>Especiais</w:t>
      </w:r>
      <w:proofErr w:type="spellEnd"/>
      <w:r w:rsidR="00637885" w:rsidRPr="003B234E">
        <w:rPr>
          <w:rFonts w:ascii="Times New Roman" w:hAnsi="Times New Roman" w:cs="Times New Roman"/>
          <w:sz w:val="28"/>
          <w:szCs w:val="28"/>
        </w:rPr>
        <w:t xml:space="preserve"> 2021, 7. Available online: https://www.gov.br/agricultura/pt-br/assuntos/inspecao/produtos-animal/anuario-dosprogramas-de-controle-de-alimentos-de-origem-animal-do-dipoa (accessed on 14 February 2022). </w:t>
      </w:r>
    </w:p>
    <w:p w14:paraId="3AA704FA" w14:textId="77777777" w:rsidR="00637885" w:rsidRPr="003B234E" w:rsidRDefault="00637885" w:rsidP="003B234E">
      <w:pPr>
        <w:bidi w:val="0"/>
        <w:jc w:val="both"/>
        <w:rPr>
          <w:rFonts w:ascii="Times New Roman" w:hAnsi="Times New Roman" w:cs="Times New Roman"/>
          <w:sz w:val="28"/>
          <w:szCs w:val="28"/>
        </w:rPr>
      </w:pPr>
      <w:r w:rsidRPr="003B234E">
        <w:rPr>
          <w:rFonts w:ascii="Times New Roman" w:hAnsi="Times New Roman" w:cs="Times New Roman"/>
          <w:sz w:val="28"/>
          <w:szCs w:val="28"/>
        </w:rPr>
        <w:t>2</w:t>
      </w:r>
      <w:r w:rsidR="003732AB" w:rsidRPr="003B234E">
        <w:rPr>
          <w:rFonts w:ascii="Times New Roman" w:hAnsi="Times New Roman" w:cs="Times New Roman"/>
          <w:sz w:val="28"/>
          <w:szCs w:val="28"/>
        </w:rPr>
        <w:t>7</w:t>
      </w:r>
      <w:r w:rsidRPr="003B234E">
        <w:rPr>
          <w:rFonts w:ascii="Times New Roman" w:hAnsi="Times New Roman" w:cs="Times New Roman"/>
          <w:sz w:val="28"/>
          <w:szCs w:val="28"/>
        </w:rPr>
        <w:t>. WHO—World Health Organization. Salmonella (Non-Typhoidal). Available online:</w:t>
      </w:r>
      <w:r w:rsidR="00A80F6C" w:rsidRPr="003B234E">
        <w:rPr>
          <w:rFonts w:ascii="Times New Roman" w:hAnsi="Times New Roman" w:cs="Times New Roman"/>
          <w:sz w:val="28"/>
          <w:szCs w:val="28"/>
        </w:rPr>
        <w:t xml:space="preserve"> </w:t>
      </w:r>
      <w:hyperlink r:id="rId12" w:history="1">
        <w:r w:rsidR="00A80F6C" w:rsidRPr="003B234E">
          <w:rPr>
            <w:rStyle w:val="Hyperlink"/>
            <w:rFonts w:ascii="Times New Roman" w:hAnsi="Times New Roman" w:cs="Times New Roman"/>
            <w:color w:val="auto"/>
            <w:sz w:val="28"/>
            <w:szCs w:val="28"/>
          </w:rPr>
          <w:t>https://www.who.int/news</w:t>
        </w:r>
      </w:hyperlink>
      <w:r w:rsidR="00A80F6C" w:rsidRPr="003B234E">
        <w:rPr>
          <w:rFonts w:ascii="Times New Roman" w:hAnsi="Times New Roman" w:cs="Times New Roman"/>
          <w:sz w:val="28"/>
          <w:szCs w:val="28"/>
        </w:rPr>
        <w:t xml:space="preserve"> </w:t>
      </w:r>
      <w:r w:rsidRPr="003B234E">
        <w:rPr>
          <w:rFonts w:ascii="Times New Roman" w:hAnsi="Times New Roman" w:cs="Times New Roman"/>
          <w:sz w:val="28"/>
          <w:szCs w:val="28"/>
        </w:rPr>
        <w:t xml:space="preserve">room/factsheets/detail/salmonella-(non-typhoidal) (accessed on 14 May 2021). Antibiotics 2022, 11, 388 14 of 17 </w:t>
      </w:r>
    </w:p>
    <w:p w14:paraId="3476C509" w14:textId="77777777" w:rsidR="003732AB" w:rsidRPr="003B234E" w:rsidRDefault="003732AB" w:rsidP="003B234E">
      <w:pPr>
        <w:bidi w:val="0"/>
        <w:jc w:val="both"/>
        <w:rPr>
          <w:rFonts w:ascii="Times New Roman" w:hAnsi="Times New Roman" w:cs="Times New Roman"/>
          <w:sz w:val="28"/>
          <w:szCs w:val="28"/>
        </w:rPr>
      </w:pPr>
      <w:r w:rsidRPr="003B234E">
        <w:rPr>
          <w:rFonts w:ascii="Times New Roman" w:hAnsi="Times New Roman" w:cs="Times New Roman"/>
          <w:sz w:val="28"/>
          <w:szCs w:val="28"/>
        </w:rPr>
        <w:t>28</w:t>
      </w:r>
      <w:r w:rsidR="00637885" w:rsidRPr="003B234E">
        <w:rPr>
          <w:rFonts w:ascii="Times New Roman" w:hAnsi="Times New Roman" w:cs="Times New Roman"/>
          <w:sz w:val="28"/>
          <w:szCs w:val="28"/>
        </w:rPr>
        <w:t>. European Food Safety Authority and European Centre for Disease Prevention and Control. The European Union One Health 2018 Zoonoses Report. EFSA J. 2019, 17, e05926. [</w:t>
      </w:r>
      <w:proofErr w:type="spellStart"/>
      <w:r w:rsidR="00637885" w:rsidRPr="003B234E">
        <w:rPr>
          <w:rFonts w:ascii="Times New Roman" w:hAnsi="Times New Roman" w:cs="Times New Roman"/>
          <w:sz w:val="28"/>
          <w:szCs w:val="28"/>
        </w:rPr>
        <w:t>CrossRef</w:t>
      </w:r>
      <w:proofErr w:type="spellEnd"/>
      <w:r w:rsidR="00637885" w:rsidRPr="003B234E">
        <w:rPr>
          <w:rFonts w:ascii="Times New Roman" w:hAnsi="Times New Roman" w:cs="Times New Roman"/>
          <w:sz w:val="28"/>
          <w:szCs w:val="28"/>
        </w:rPr>
        <w:t>]</w:t>
      </w:r>
    </w:p>
    <w:p w14:paraId="4B71B86B" w14:textId="77777777" w:rsidR="00637885" w:rsidRPr="003B234E" w:rsidRDefault="00637885" w:rsidP="003B234E">
      <w:pPr>
        <w:bidi w:val="0"/>
        <w:jc w:val="both"/>
        <w:rPr>
          <w:rFonts w:ascii="Times New Roman" w:hAnsi="Times New Roman" w:cs="Times New Roman"/>
          <w:sz w:val="28"/>
          <w:szCs w:val="28"/>
        </w:rPr>
      </w:pPr>
      <w:r w:rsidRPr="003B234E">
        <w:rPr>
          <w:rFonts w:ascii="Times New Roman" w:hAnsi="Times New Roman" w:cs="Times New Roman"/>
          <w:sz w:val="28"/>
          <w:szCs w:val="28"/>
        </w:rPr>
        <w:t xml:space="preserve"> </w:t>
      </w:r>
      <w:r w:rsidR="003732AB" w:rsidRPr="003B234E">
        <w:rPr>
          <w:rFonts w:ascii="Times New Roman" w:hAnsi="Times New Roman" w:cs="Times New Roman"/>
          <w:sz w:val="28"/>
          <w:szCs w:val="28"/>
        </w:rPr>
        <w:t>29.</w:t>
      </w:r>
      <w:r w:rsidRPr="003B234E">
        <w:rPr>
          <w:rFonts w:ascii="Times New Roman" w:hAnsi="Times New Roman" w:cs="Times New Roman"/>
          <w:sz w:val="28"/>
          <w:szCs w:val="28"/>
        </w:rPr>
        <w:t xml:space="preserve"> USDA—United States Department of Agriculture FSIS Guideline for Controlling Salmonella in Raw Poultry. Available online: https://www.fsis.usda.gov/sites/default/files/media_file/2021-07/FSIS-GD-2021-0005.pdf (accessed on 14 January 2022). </w:t>
      </w:r>
    </w:p>
    <w:p w14:paraId="64BCCC04" w14:textId="77777777" w:rsidR="009B720B" w:rsidRPr="003B234E" w:rsidRDefault="003732AB" w:rsidP="003B234E">
      <w:pPr>
        <w:bidi w:val="0"/>
        <w:jc w:val="both"/>
        <w:rPr>
          <w:rFonts w:ascii="Times New Roman" w:hAnsi="Times New Roman" w:cs="Times New Roman"/>
          <w:sz w:val="28"/>
          <w:szCs w:val="28"/>
        </w:rPr>
      </w:pPr>
      <w:r w:rsidRPr="003B234E">
        <w:rPr>
          <w:rFonts w:ascii="Times New Roman" w:hAnsi="Times New Roman" w:cs="Times New Roman"/>
          <w:sz w:val="28"/>
          <w:szCs w:val="28"/>
        </w:rPr>
        <w:t>30</w:t>
      </w:r>
      <w:r w:rsidR="00637885" w:rsidRPr="003B234E">
        <w:rPr>
          <w:rFonts w:ascii="Times New Roman" w:hAnsi="Times New Roman" w:cs="Times New Roman"/>
          <w:sz w:val="28"/>
          <w:szCs w:val="28"/>
        </w:rPr>
        <w:t xml:space="preserve">. </w:t>
      </w:r>
      <w:proofErr w:type="spellStart"/>
      <w:r w:rsidR="00637885" w:rsidRPr="003B234E">
        <w:rPr>
          <w:rFonts w:ascii="Times New Roman" w:hAnsi="Times New Roman" w:cs="Times New Roman"/>
          <w:sz w:val="28"/>
          <w:szCs w:val="28"/>
        </w:rPr>
        <w:t>Brasil</w:t>
      </w:r>
      <w:proofErr w:type="spellEnd"/>
      <w:r w:rsidR="00637885" w:rsidRPr="003B234E">
        <w:rPr>
          <w:rFonts w:ascii="Times New Roman" w:hAnsi="Times New Roman" w:cs="Times New Roman"/>
          <w:sz w:val="28"/>
          <w:szCs w:val="28"/>
        </w:rPr>
        <w:t xml:space="preserve">. </w:t>
      </w:r>
      <w:proofErr w:type="spellStart"/>
      <w:r w:rsidR="00637885" w:rsidRPr="003B234E">
        <w:rPr>
          <w:rFonts w:ascii="Times New Roman" w:hAnsi="Times New Roman" w:cs="Times New Roman"/>
          <w:sz w:val="28"/>
          <w:szCs w:val="28"/>
        </w:rPr>
        <w:t>Ministério</w:t>
      </w:r>
      <w:proofErr w:type="spellEnd"/>
      <w:r w:rsidR="00637885" w:rsidRPr="003B234E">
        <w:rPr>
          <w:rFonts w:ascii="Times New Roman" w:hAnsi="Times New Roman" w:cs="Times New Roman"/>
          <w:sz w:val="28"/>
          <w:szCs w:val="28"/>
        </w:rPr>
        <w:t xml:space="preserve"> da </w:t>
      </w:r>
      <w:proofErr w:type="spellStart"/>
      <w:r w:rsidR="00637885" w:rsidRPr="003B234E">
        <w:rPr>
          <w:rFonts w:ascii="Times New Roman" w:hAnsi="Times New Roman" w:cs="Times New Roman"/>
          <w:sz w:val="28"/>
          <w:szCs w:val="28"/>
        </w:rPr>
        <w:t>Saúde</w:t>
      </w:r>
      <w:proofErr w:type="spellEnd"/>
      <w:r w:rsidR="00637885" w:rsidRPr="003B234E">
        <w:rPr>
          <w:rFonts w:ascii="Times New Roman" w:hAnsi="Times New Roman" w:cs="Times New Roman"/>
          <w:sz w:val="28"/>
          <w:szCs w:val="28"/>
        </w:rPr>
        <w:t xml:space="preserve"> </w:t>
      </w:r>
      <w:proofErr w:type="spellStart"/>
      <w:r w:rsidR="00637885" w:rsidRPr="003B234E">
        <w:rPr>
          <w:rFonts w:ascii="Times New Roman" w:hAnsi="Times New Roman" w:cs="Times New Roman"/>
          <w:sz w:val="28"/>
          <w:szCs w:val="28"/>
        </w:rPr>
        <w:t>Surtos</w:t>
      </w:r>
      <w:proofErr w:type="spellEnd"/>
      <w:r w:rsidR="00637885" w:rsidRPr="003B234E">
        <w:rPr>
          <w:rFonts w:ascii="Times New Roman" w:hAnsi="Times New Roman" w:cs="Times New Roman"/>
          <w:sz w:val="28"/>
          <w:szCs w:val="28"/>
        </w:rPr>
        <w:t xml:space="preserve"> de </w:t>
      </w:r>
      <w:proofErr w:type="spellStart"/>
      <w:r w:rsidR="00637885" w:rsidRPr="003B234E">
        <w:rPr>
          <w:rFonts w:ascii="Times New Roman" w:hAnsi="Times New Roman" w:cs="Times New Roman"/>
          <w:sz w:val="28"/>
          <w:szCs w:val="28"/>
        </w:rPr>
        <w:t>Doenças</w:t>
      </w:r>
      <w:proofErr w:type="spellEnd"/>
      <w:r w:rsidR="00637885" w:rsidRPr="003B234E">
        <w:rPr>
          <w:rFonts w:ascii="Times New Roman" w:hAnsi="Times New Roman" w:cs="Times New Roman"/>
          <w:sz w:val="28"/>
          <w:szCs w:val="28"/>
        </w:rPr>
        <w:t xml:space="preserve"> </w:t>
      </w:r>
      <w:proofErr w:type="spellStart"/>
      <w:r w:rsidR="00637885" w:rsidRPr="003B234E">
        <w:rPr>
          <w:rFonts w:ascii="Times New Roman" w:hAnsi="Times New Roman" w:cs="Times New Roman"/>
          <w:sz w:val="28"/>
          <w:szCs w:val="28"/>
        </w:rPr>
        <w:t>Transmitidas</w:t>
      </w:r>
      <w:proofErr w:type="spellEnd"/>
      <w:r w:rsidR="00637885" w:rsidRPr="003B234E">
        <w:rPr>
          <w:rFonts w:ascii="Times New Roman" w:hAnsi="Times New Roman" w:cs="Times New Roman"/>
          <w:sz w:val="28"/>
          <w:szCs w:val="28"/>
        </w:rPr>
        <w:t xml:space="preserve"> por Alimentos no </w:t>
      </w:r>
      <w:proofErr w:type="spellStart"/>
      <w:r w:rsidR="00637885" w:rsidRPr="003B234E">
        <w:rPr>
          <w:rFonts w:ascii="Times New Roman" w:hAnsi="Times New Roman" w:cs="Times New Roman"/>
          <w:sz w:val="28"/>
          <w:szCs w:val="28"/>
        </w:rPr>
        <w:t>Brasil</w:t>
      </w:r>
      <w:proofErr w:type="spellEnd"/>
      <w:r w:rsidR="00637885" w:rsidRPr="003B234E">
        <w:rPr>
          <w:rFonts w:ascii="Times New Roman" w:hAnsi="Times New Roman" w:cs="Times New Roman"/>
          <w:sz w:val="28"/>
          <w:szCs w:val="28"/>
        </w:rPr>
        <w:t xml:space="preserve"> 2022. Available online: </w:t>
      </w:r>
      <w:r w:rsidR="009B6A02" w:rsidRPr="003B234E">
        <w:rPr>
          <w:rFonts w:ascii="Times New Roman" w:hAnsi="Times New Roman" w:cs="Times New Roman"/>
          <w:sz w:val="28"/>
          <w:szCs w:val="28"/>
        </w:rPr>
        <w:t>https</w:t>
      </w:r>
      <w:r w:rsidR="00637885" w:rsidRPr="003B234E">
        <w:rPr>
          <w:rFonts w:ascii="Times New Roman" w:hAnsi="Times New Roman" w:cs="Times New Roman"/>
          <w:sz w:val="28"/>
          <w:szCs w:val="28"/>
        </w:rPr>
        <w:t>//www.gov.br/saude/pt-br/assuntos/saude-de-a-a-z/d/doencas-de-transmissao-hidrica-e-alimentar-dtha/arquivos/ doencas-de-transmissao-hidrica-e-alimentar-dtha/apresentacao-surtos-dtha-2022.pdf/view (accessed on 14 February 2022).</w:t>
      </w:r>
    </w:p>
    <w:p w14:paraId="39EBABEA" w14:textId="77777777" w:rsidR="00A97385" w:rsidRPr="003B234E" w:rsidRDefault="00016081" w:rsidP="003B234E">
      <w:pPr>
        <w:bidi w:val="0"/>
        <w:jc w:val="both"/>
        <w:rPr>
          <w:rFonts w:ascii="Times New Roman" w:hAnsi="Times New Roman" w:cs="Times New Roman"/>
          <w:sz w:val="28"/>
          <w:szCs w:val="28"/>
          <w:lang w:bidi="ar-IQ"/>
        </w:rPr>
      </w:pPr>
      <w:r w:rsidRPr="003B234E">
        <w:rPr>
          <w:rFonts w:ascii="Times New Roman" w:hAnsi="Times New Roman" w:cs="Times New Roman"/>
          <w:sz w:val="28"/>
          <w:szCs w:val="28"/>
        </w:rPr>
        <w:t>31</w:t>
      </w:r>
      <w:r w:rsidR="00E6038F" w:rsidRPr="003B234E">
        <w:rPr>
          <w:rFonts w:ascii="Times New Roman" w:hAnsi="Times New Roman" w:cs="Times New Roman"/>
          <w:sz w:val="28"/>
          <w:szCs w:val="28"/>
        </w:rPr>
        <w:t xml:space="preserve">. S.C. Anderson and S. </w:t>
      </w:r>
      <w:proofErr w:type="spellStart"/>
      <w:r w:rsidR="00E6038F" w:rsidRPr="003B234E">
        <w:rPr>
          <w:rFonts w:ascii="Times New Roman" w:hAnsi="Times New Roman" w:cs="Times New Roman"/>
          <w:sz w:val="28"/>
          <w:szCs w:val="28"/>
        </w:rPr>
        <w:t>Cockayane</w:t>
      </w:r>
      <w:proofErr w:type="spellEnd"/>
      <w:r w:rsidR="00E6038F" w:rsidRPr="003B234E">
        <w:rPr>
          <w:rFonts w:ascii="Times New Roman" w:hAnsi="Times New Roman" w:cs="Times New Roman"/>
          <w:sz w:val="28"/>
          <w:szCs w:val="28"/>
        </w:rPr>
        <w:t xml:space="preserve">, "Clinical </w:t>
      </w:r>
      <w:proofErr w:type="gramStart"/>
      <w:r w:rsidR="00E6038F" w:rsidRPr="003B234E">
        <w:rPr>
          <w:rFonts w:ascii="Times New Roman" w:hAnsi="Times New Roman" w:cs="Times New Roman"/>
          <w:sz w:val="28"/>
          <w:szCs w:val="28"/>
        </w:rPr>
        <w:t>Chemistry :Concepts</w:t>
      </w:r>
      <w:proofErr w:type="gramEnd"/>
      <w:r w:rsidR="00E6038F" w:rsidRPr="003B234E">
        <w:rPr>
          <w:rFonts w:ascii="Times New Roman" w:hAnsi="Times New Roman" w:cs="Times New Roman"/>
          <w:sz w:val="28"/>
          <w:szCs w:val="28"/>
        </w:rPr>
        <w:br/>
        <w:t>andApplications",1stEd., W.B. Saunders Company, 417(1993).</w:t>
      </w:r>
    </w:p>
    <w:p w14:paraId="212F1085" w14:textId="77777777" w:rsidR="003F6DBF" w:rsidRPr="003B234E" w:rsidRDefault="00016081" w:rsidP="003B234E">
      <w:pPr>
        <w:tabs>
          <w:tab w:val="left" w:pos="1740"/>
        </w:tabs>
        <w:bidi w:val="0"/>
        <w:jc w:val="both"/>
        <w:rPr>
          <w:rFonts w:ascii="Times New Roman" w:hAnsi="Times New Roman" w:cs="Times New Roman"/>
          <w:sz w:val="28"/>
          <w:szCs w:val="28"/>
          <w:lang w:bidi="ar-IQ"/>
        </w:rPr>
      </w:pPr>
      <w:r w:rsidRPr="003B234E">
        <w:rPr>
          <w:rFonts w:ascii="Times New Roman" w:hAnsi="Times New Roman" w:cs="Times New Roman"/>
          <w:sz w:val="28"/>
          <w:szCs w:val="28"/>
        </w:rPr>
        <w:t>32</w:t>
      </w:r>
      <w:r w:rsidR="00E6038F" w:rsidRPr="003B234E">
        <w:rPr>
          <w:rFonts w:ascii="Times New Roman" w:hAnsi="Times New Roman" w:cs="Times New Roman"/>
          <w:sz w:val="28"/>
          <w:szCs w:val="28"/>
        </w:rPr>
        <w:t>.</w:t>
      </w:r>
      <w:r w:rsidR="009B6A02" w:rsidRPr="003B234E">
        <w:rPr>
          <w:rFonts w:ascii="Times New Roman" w:hAnsi="Times New Roman" w:cs="Times New Roman"/>
          <w:sz w:val="28"/>
          <w:szCs w:val="28"/>
        </w:rPr>
        <w:t xml:space="preserve"> </w:t>
      </w:r>
      <w:r w:rsidR="00E6038F" w:rsidRPr="003B234E">
        <w:rPr>
          <w:rFonts w:ascii="Times New Roman" w:hAnsi="Times New Roman" w:cs="Times New Roman"/>
          <w:sz w:val="28"/>
          <w:szCs w:val="28"/>
        </w:rPr>
        <w:t xml:space="preserve">245-T. </w:t>
      </w:r>
      <w:r w:rsidR="009B6A02" w:rsidRPr="003B234E">
        <w:rPr>
          <w:rFonts w:ascii="Times New Roman" w:hAnsi="Times New Roman" w:cs="Times New Roman"/>
          <w:sz w:val="28"/>
          <w:szCs w:val="28"/>
        </w:rPr>
        <w:t>Saprogenic</w:t>
      </w:r>
      <w:r w:rsidR="00E6038F" w:rsidRPr="003B234E">
        <w:rPr>
          <w:rFonts w:ascii="Times New Roman" w:hAnsi="Times New Roman" w:cs="Times New Roman"/>
          <w:sz w:val="28"/>
          <w:szCs w:val="28"/>
        </w:rPr>
        <w:t>, A. Ramach and Raiah; Indian. Journal of chem.,</w:t>
      </w:r>
      <w:r w:rsidR="00E6038F" w:rsidRPr="003B234E">
        <w:rPr>
          <w:rFonts w:ascii="Times New Roman" w:hAnsi="Times New Roman" w:cs="Times New Roman"/>
          <w:sz w:val="28"/>
          <w:szCs w:val="28"/>
        </w:rPr>
        <w:br/>
        <w:t>1996,35A,940.</w:t>
      </w:r>
    </w:p>
    <w:p w14:paraId="25996FFF" w14:textId="77777777" w:rsidR="003F6DBF" w:rsidRPr="003B234E" w:rsidRDefault="00016081" w:rsidP="003B234E">
      <w:pPr>
        <w:bidi w:val="0"/>
        <w:jc w:val="both"/>
        <w:rPr>
          <w:rFonts w:ascii="Times New Roman" w:hAnsi="Times New Roman" w:cs="Times New Roman"/>
          <w:sz w:val="28"/>
          <w:szCs w:val="28"/>
        </w:rPr>
      </w:pPr>
      <w:r w:rsidRPr="003B234E">
        <w:rPr>
          <w:rFonts w:ascii="Times New Roman" w:hAnsi="Times New Roman" w:cs="Times New Roman"/>
          <w:sz w:val="28"/>
          <w:szCs w:val="28"/>
          <w:shd w:val="clear" w:color="auto" w:fill="FFFFFF"/>
        </w:rPr>
        <w:t>33</w:t>
      </w:r>
      <w:r w:rsidR="00A23B92" w:rsidRPr="003B234E">
        <w:rPr>
          <w:rFonts w:ascii="Times New Roman" w:hAnsi="Times New Roman" w:cs="Times New Roman"/>
          <w:sz w:val="28"/>
          <w:szCs w:val="28"/>
          <w:shd w:val="clear" w:color="auto" w:fill="FFFFFF"/>
        </w:rPr>
        <w:t>.</w:t>
      </w:r>
      <w:r w:rsidR="003F6DBF" w:rsidRPr="003B234E">
        <w:rPr>
          <w:rFonts w:ascii="Times New Roman" w:hAnsi="Times New Roman" w:cs="Times New Roman"/>
          <w:sz w:val="28"/>
          <w:szCs w:val="28"/>
          <w:shd w:val="clear" w:color="auto" w:fill="FFFFFF"/>
        </w:rPr>
        <w:t xml:space="preserve">Naser, N. A., </w:t>
      </w:r>
      <w:proofErr w:type="spellStart"/>
      <w:r w:rsidR="003F6DBF" w:rsidRPr="003B234E">
        <w:rPr>
          <w:rFonts w:ascii="Times New Roman" w:hAnsi="Times New Roman" w:cs="Times New Roman"/>
          <w:sz w:val="28"/>
          <w:szCs w:val="28"/>
          <w:shd w:val="clear" w:color="auto" w:fill="FFFFFF"/>
        </w:rPr>
        <w:t>Alasedi</w:t>
      </w:r>
      <w:proofErr w:type="spellEnd"/>
      <w:r w:rsidR="003F6DBF" w:rsidRPr="003B234E">
        <w:rPr>
          <w:rFonts w:ascii="Times New Roman" w:hAnsi="Times New Roman" w:cs="Times New Roman"/>
          <w:sz w:val="28"/>
          <w:szCs w:val="28"/>
          <w:shd w:val="clear" w:color="auto" w:fill="FFFFFF"/>
        </w:rPr>
        <w:t>, K. M., &amp; Khan, Z. A. (2018). New approach for determination of sulfadiazine in pharmaceutical preparations using 4 (4-sulphophenylazo) pyrogallol: Kinetic spectrophotometric method. </w:t>
      </w:r>
      <w:proofErr w:type="spellStart"/>
      <w:r w:rsidR="003F6DBF" w:rsidRPr="003B234E">
        <w:rPr>
          <w:rFonts w:ascii="Times New Roman" w:hAnsi="Times New Roman" w:cs="Times New Roman"/>
          <w:sz w:val="28"/>
          <w:szCs w:val="28"/>
          <w:shd w:val="clear" w:color="auto" w:fill="FFFFFF"/>
        </w:rPr>
        <w:t>Spectrochimica</w:t>
      </w:r>
      <w:proofErr w:type="spellEnd"/>
      <w:r w:rsidR="003F6DBF" w:rsidRPr="003B234E">
        <w:rPr>
          <w:rFonts w:ascii="Times New Roman" w:hAnsi="Times New Roman" w:cs="Times New Roman"/>
          <w:sz w:val="28"/>
          <w:szCs w:val="28"/>
          <w:shd w:val="clear" w:color="auto" w:fill="FFFFFF"/>
        </w:rPr>
        <w:t xml:space="preserve"> Acta Part A: Molecular and Biomolecular Spectroscopy, 201, 267-280.</w:t>
      </w:r>
      <w:r w:rsidR="003F6DBF" w:rsidRPr="003B234E">
        <w:rPr>
          <w:rFonts w:ascii="Times New Roman" w:hAnsi="Times New Roman" w:cs="Times New Roman"/>
          <w:sz w:val="28"/>
          <w:szCs w:val="28"/>
          <w:shd w:val="clear" w:color="auto" w:fill="FFFFFF"/>
          <w:rtl/>
        </w:rPr>
        <w:t>‏</w:t>
      </w:r>
    </w:p>
    <w:p w14:paraId="0A6A4D86" w14:textId="77777777" w:rsidR="003F6DBF" w:rsidRPr="003B234E" w:rsidRDefault="00016081" w:rsidP="003B234E">
      <w:pPr>
        <w:bidi w:val="0"/>
        <w:jc w:val="both"/>
        <w:rPr>
          <w:rFonts w:ascii="Times New Roman" w:hAnsi="Times New Roman" w:cs="Times New Roman"/>
          <w:sz w:val="28"/>
          <w:szCs w:val="28"/>
          <w:lang w:bidi="ar-IQ"/>
        </w:rPr>
      </w:pPr>
      <w:r w:rsidRPr="003B234E">
        <w:rPr>
          <w:rFonts w:ascii="Times New Roman" w:hAnsi="Times New Roman" w:cs="Times New Roman"/>
          <w:sz w:val="28"/>
          <w:szCs w:val="28"/>
          <w:shd w:val="clear" w:color="auto" w:fill="FFFFFF"/>
        </w:rPr>
        <w:lastRenderedPageBreak/>
        <w:t>34</w:t>
      </w:r>
      <w:r w:rsidR="00A23B92" w:rsidRPr="003B234E">
        <w:rPr>
          <w:rFonts w:ascii="Times New Roman" w:hAnsi="Times New Roman" w:cs="Times New Roman"/>
          <w:sz w:val="28"/>
          <w:szCs w:val="28"/>
          <w:shd w:val="clear" w:color="auto" w:fill="FFFFFF"/>
        </w:rPr>
        <w:t>.</w:t>
      </w:r>
      <w:r w:rsidR="003F6DBF" w:rsidRPr="003B234E">
        <w:rPr>
          <w:rFonts w:ascii="Times New Roman" w:hAnsi="Times New Roman" w:cs="Times New Roman"/>
          <w:sz w:val="28"/>
          <w:szCs w:val="28"/>
          <w:shd w:val="clear" w:color="auto" w:fill="FFFFFF"/>
        </w:rPr>
        <w:t xml:space="preserve">Abbas, S. M., &amp; Kadam, Z. M. A New Method Preparation and Spectroscopic Characterization of the Nano Organic Reagent Derivatives </w:t>
      </w:r>
      <w:proofErr w:type="gramStart"/>
      <w:r w:rsidR="003F6DBF" w:rsidRPr="003B234E">
        <w:rPr>
          <w:rFonts w:ascii="Times New Roman" w:hAnsi="Times New Roman" w:cs="Times New Roman"/>
          <w:sz w:val="28"/>
          <w:szCs w:val="28"/>
          <w:shd w:val="clear" w:color="auto" w:fill="FFFFFF"/>
        </w:rPr>
        <w:t>From</w:t>
      </w:r>
      <w:proofErr w:type="gramEnd"/>
      <w:r w:rsidR="003F6DBF" w:rsidRPr="003B234E">
        <w:rPr>
          <w:rFonts w:ascii="Times New Roman" w:hAnsi="Times New Roman" w:cs="Times New Roman"/>
          <w:sz w:val="28"/>
          <w:szCs w:val="28"/>
          <w:shd w:val="clear" w:color="auto" w:fill="FFFFFF"/>
        </w:rPr>
        <w:t xml:space="preserve"> Pyrogallol and Its Complex with Iron (III). International journal of health sciences, 6(S4), 5890-5899.</w:t>
      </w:r>
      <w:r w:rsidR="003F6DBF" w:rsidRPr="003B234E">
        <w:rPr>
          <w:rFonts w:ascii="Times New Roman" w:hAnsi="Times New Roman" w:cs="Times New Roman"/>
          <w:sz w:val="28"/>
          <w:szCs w:val="28"/>
          <w:shd w:val="clear" w:color="auto" w:fill="FFFFFF"/>
          <w:rtl/>
        </w:rPr>
        <w:t>‏</w:t>
      </w:r>
    </w:p>
    <w:p w14:paraId="2B2CD6E3" w14:textId="77777777" w:rsidR="00873DC2" w:rsidRPr="003B234E" w:rsidRDefault="002A6D52" w:rsidP="003B234E">
      <w:pPr>
        <w:bidi w:val="0"/>
        <w:jc w:val="both"/>
        <w:rPr>
          <w:rFonts w:ascii="Times New Roman" w:hAnsi="Times New Roman" w:cs="Times New Roman"/>
          <w:sz w:val="28"/>
          <w:szCs w:val="28"/>
          <w:lang w:bidi="ar-IQ"/>
        </w:rPr>
      </w:pPr>
      <w:r w:rsidRPr="003B234E">
        <w:rPr>
          <w:rFonts w:ascii="Times New Roman" w:hAnsi="Times New Roman" w:cs="Times New Roman"/>
          <w:sz w:val="28"/>
          <w:szCs w:val="28"/>
        </w:rPr>
        <w:t>35</w:t>
      </w:r>
      <w:r w:rsidR="003944EF" w:rsidRPr="003B234E">
        <w:rPr>
          <w:rFonts w:ascii="Times New Roman" w:hAnsi="Times New Roman" w:cs="Times New Roman"/>
          <w:sz w:val="28"/>
          <w:szCs w:val="28"/>
        </w:rPr>
        <w:t xml:space="preserve">. </w:t>
      </w:r>
      <w:proofErr w:type="spellStart"/>
      <w:r w:rsidR="003944EF" w:rsidRPr="003B234E">
        <w:rPr>
          <w:rFonts w:ascii="Times New Roman" w:hAnsi="Times New Roman" w:cs="Times New Roman"/>
          <w:sz w:val="28"/>
          <w:szCs w:val="28"/>
        </w:rPr>
        <w:t>Podschun</w:t>
      </w:r>
      <w:proofErr w:type="spellEnd"/>
      <w:r w:rsidR="003944EF" w:rsidRPr="003B234E">
        <w:rPr>
          <w:rFonts w:ascii="Times New Roman" w:hAnsi="Times New Roman" w:cs="Times New Roman"/>
          <w:sz w:val="28"/>
          <w:szCs w:val="28"/>
        </w:rPr>
        <w:t xml:space="preserve"> R, Ullmann U. </w:t>
      </w:r>
      <w:r w:rsidR="003944EF" w:rsidRPr="003B234E">
        <w:rPr>
          <w:rFonts w:ascii="Times New Roman" w:hAnsi="Times New Roman" w:cs="Times New Roman"/>
          <w:i/>
          <w:iCs/>
          <w:sz w:val="28"/>
          <w:szCs w:val="28"/>
        </w:rPr>
        <w:t xml:space="preserve">Klebsiella </w:t>
      </w:r>
      <w:r w:rsidR="003944EF" w:rsidRPr="003B234E">
        <w:rPr>
          <w:rFonts w:ascii="Times New Roman" w:hAnsi="Times New Roman" w:cs="Times New Roman"/>
          <w:sz w:val="28"/>
          <w:szCs w:val="28"/>
        </w:rPr>
        <w:t>spp. as nosocomial pathogens: epidemiology, taxonomy, typing methods,</w:t>
      </w:r>
      <w:r w:rsidR="003944EF" w:rsidRPr="003B234E">
        <w:rPr>
          <w:rFonts w:ascii="Times New Roman" w:hAnsi="Times New Roman" w:cs="Times New Roman"/>
          <w:sz w:val="28"/>
          <w:szCs w:val="28"/>
        </w:rPr>
        <w:br/>
        <w:t xml:space="preserve">and pathogenicity factors. </w:t>
      </w:r>
      <w:r w:rsidR="003944EF" w:rsidRPr="003B234E">
        <w:rPr>
          <w:rFonts w:ascii="Times New Roman" w:hAnsi="Times New Roman" w:cs="Times New Roman"/>
          <w:i/>
          <w:iCs/>
          <w:sz w:val="28"/>
          <w:szCs w:val="28"/>
        </w:rPr>
        <w:t xml:space="preserve">Clin Microbiol Rev. </w:t>
      </w:r>
      <w:r w:rsidR="003944EF" w:rsidRPr="003B234E">
        <w:rPr>
          <w:rFonts w:ascii="Times New Roman" w:hAnsi="Times New Roman" w:cs="Times New Roman"/>
          <w:sz w:val="28"/>
          <w:szCs w:val="28"/>
        </w:rPr>
        <w:t xml:space="preserve">1998;11(4):589-603. </w:t>
      </w:r>
      <w:proofErr w:type="spellStart"/>
      <w:r w:rsidR="003944EF" w:rsidRPr="003B234E">
        <w:rPr>
          <w:rFonts w:ascii="Times New Roman" w:hAnsi="Times New Roman" w:cs="Times New Roman"/>
          <w:sz w:val="28"/>
          <w:szCs w:val="28"/>
        </w:rPr>
        <w:t>doi</w:t>
      </w:r>
      <w:proofErr w:type="spellEnd"/>
      <w:r w:rsidR="003944EF" w:rsidRPr="003B234E">
        <w:rPr>
          <w:rFonts w:ascii="Times New Roman" w:hAnsi="Times New Roman" w:cs="Times New Roman"/>
          <w:sz w:val="28"/>
          <w:szCs w:val="28"/>
        </w:rPr>
        <w:t>: 10.1128/CMR.11.4.589</w:t>
      </w:r>
    </w:p>
    <w:sectPr w:rsidR="00873DC2" w:rsidRPr="003B234E" w:rsidSect="002E465B">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5E98F" w14:textId="77777777" w:rsidR="00595F94" w:rsidRDefault="00595F94" w:rsidP="00423C5A">
      <w:pPr>
        <w:spacing w:after="0" w:line="240" w:lineRule="auto"/>
      </w:pPr>
      <w:r>
        <w:separator/>
      </w:r>
    </w:p>
  </w:endnote>
  <w:endnote w:type="continuationSeparator" w:id="0">
    <w:p w14:paraId="51C36D8D" w14:textId="77777777" w:rsidR="00595F94" w:rsidRDefault="00595F94" w:rsidP="0042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dvTT5235d5a9">
    <w:altName w:val="Times New Roman"/>
    <w:panose1 w:val="00000000000000000000"/>
    <w:charset w:val="00"/>
    <w:family w:val="roman"/>
    <w:notTrueType/>
    <w:pitch w:val="default"/>
  </w:font>
  <w:font w:name="AdvTT5235d5a9+fb">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1DA65" w14:textId="77777777" w:rsidR="00D16EB7" w:rsidRDefault="00D16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A445A" w14:textId="77777777" w:rsidR="00D16EB7" w:rsidRDefault="00D16E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9226A" w14:textId="77777777" w:rsidR="00D16EB7" w:rsidRDefault="00D16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E7067" w14:textId="77777777" w:rsidR="00595F94" w:rsidRDefault="00595F94" w:rsidP="00423C5A">
      <w:pPr>
        <w:spacing w:after="0" w:line="240" w:lineRule="auto"/>
      </w:pPr>
      <w:r>
        <w:separator/>
      </w:r>
    </w:p>
  </w:footnote>
  <w:footnote w:type="continuationSeparator" w:id="0">
    <w:p w14:paraId="0BE57BC9" w14:textId="77777777" w:rsidR="00595F94" w:rsidRDefault="00595F94" w:rsidP="00423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E98F1" w14:textId="76697967" w:rsidR="00D16EB7" w:rsidRDefault="00D16EB7">
    <w:pPr>
      <w:pStyle w:val="Header"/>
    </w:pPr>
    <w:r>
      <w:rPr>
        <w:noProof/>
      </w:rPr>
      <w:pict w14:anchorId="21528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96438"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9D59F" w14:textId="0B242AA0" w:rsidR="00D16EB7" w:rsidRDefault="00D16EB7">
    <w:pPr>
      <w:pStyle w:val="Header"/>
    </w:pPr>
    <w:r>
      <w:rPr>
        <w:noProof/>
      </w:rPr>
      <w:pict w14:anchorId="6D4BA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96439"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D5DD7" w14:textId="7C739315" w:rsidR="00D16EB7" w:rsidRDefault="00D16EB7">
    <w:pPr>
      <w:pStyle w:val="Header"/>
    </w:pPr>
    <w:r>
      <w:rPr>
        <w:noProof/>
      </w:rPr>
      <w:pict w14:anchorId="38D5C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96437"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877"/>
    <w:rsid w:val="00016081"/>
    <w:rsid w:val="000354AB"/>
    <w:rsid w:val="00050A71"/>
    <w:rsid w:val="00063D5B"/>
    <w:rsid w:val="0007333E"/>
    <w:rsid w:val="00076BAF"/>
    <w:rsid w:val="00087DB5"/>
    <w:rsid w:val="00094C99"/>
    <w:rsid w:val="00094D94"/>
    <w:rsid w:val="000974CB"/>
    <w:rsid w:val="000A2FBF"/>
    <w:rsid w:val="000C71D2"/>
    <w:rsid w:val="000E26CB"/>
    <w:rsid w:val="000F3FCA"/>
    <w:rsid w:val="001021FD"/>
    <w:rsid w:val="001064C5"/>
    <w:rsid w:val="00125010"/>
    <w:rsid w:val="0012640A"/>
    <w:rsid w:val="00126F0D"/>
    <w:rsid w:val="001707F6"/>
    <w:rsid w:val="001774DF"/>
    <w:rsid w:val="00177C9A"/>
    <w:rsid w:val="001A33C8"/>
    <w:rsid w:val="001A7EB0"/>
    <w:rsid w:val="001D21CD"/>
    <w:rsid w:val="001D3077"/>
    <w:rsid w:val="001E0AD6"/>
    <w:rsid w:val="001E3CF0"/>
    <w:rsid w:val="001E3E28"/>
    <w:rsid w:val="001F5FA5"/>
    <w:rsid w:val="002015EB"/>
    <w:rsid w:val="00207AA4"/>
    <w:rsid w:val="0021250D"/>
    <w:rsid w:val="00231D6C"/>
    <w:rsid w:val="002575B1"/>
    <w:rsid w:val="0029558C"/>
    <w:rsid w:val="00295C60"/>
    <w:rsid w:val="002A07A5"/>
    <w:rsid w:val="002A6D52"/>
    <w:rsid w:val="002C1469"/>
    <w:rsid w:val="002D5E8F"/>
    <w:rsid w:val="002D6505"/>
    <w:rsid w:val="002E377E"/>
    <w:rsid w:val="002E39DF"/>
    <w:rsid w:val="002E465B"/>
    <w:rsid w:val="002F2225"/>
    <w:rsid w:val="002F3059"/>
    <w:rsid w:val="00345854"/>
    <w:rsid w:val="0036291A"/>
    <w:rsid w:val="00363F47"/>
    <w:rsid w:val="00370AD0"/>
    <w:rsid w:val="0037200F"/>
    <w:rsid w:val="003732AB"/>
    <w:rsid w:val="00385DFD"/>
    <w:rsid w:val="00386F8D"/>
    <w:rsid w:val="00392732"/>
    <w:rsid w:val="003944EF"/>
    <w:rsid w:val="00394BDE"/>
    <w:rsid w:val="003B234E"/>
    <w:rsid w:val="003C415F"/>
    <w:rsid w:val="003D4A4E"/>
    <w:rsid w:val="003D5A1F"/>
    <w:rsid w:val="003F2F30"/>
    <w:rsid w:val="003F5A84"/>
    <w:rsid w:val="003F6DBF"/>
    <w:rsid w:val="0041124A"/>
    <w:rsid w:val="00423C5A"/>
    <w:rsid w:val="0044502D"/>
    <w:rsid w:val="00451A5F"/>
    <w:rsid w:val="004801BF"/>
    <w:rsid w:val="004B67A2"/>
    <w:rsid w:val="004D592A"/>
    <w:rsid w:val="004D7253"/>
    <w:rsid w:val="004F1E32"/>
    <w:rsid w:val="004F7031"/>
    <w:rsid w:val="0050129B"/>
    <w:rsid w:val="005033D1"/>
    <w:rsid w:val="0051739B"/>
    <w:rsid w:val="00517F98"/>
    <w:rsid w:val="005211DC"/>
    <w:rsid w:val="0052652D"/>
    <w:rsid w:val="00527F58"/>
    <w:rsid w:val="00546607"/>
    <w:rsid w:val="005543C3"/>
    <w:rsid w:val="00554C9C"/>
    <w:rsid w:val="005764B3"/>
    <w:rsid w:val="00595F94"/>
    <w:rsid w:val="005A48DF"/>
    <w:rsid w:val="005C7974"/>
    <w:rsid w:val="005D0F9C"/>
    <w:rsid w:val="005E6717"/>
    <w:rsid w:val="00632E80"/>
    <w:rsid w:val="00634AAB"/>
    <w:rsid w:val="00635303"/>
    <w:rsid w:val="00636AC3"/>
    <w:rsid w:val="00637885"/>
    <w:rsid w:val="00642120"/>
    <w:rsid w:val="00670AC3"/>
    <w:rsid w:val="006726CB"/>
    <w:rsid w:val="0068117B"/>
    <w:rsid w:val="006C24A3"/>
    <w:rsid w:val="006C4109"/>
    <w:rsid w:val="006C5E10"/>
    <w:rsid w:val="006F46CE"/>
    <w:rsid w:val="00727FD6"/>
    <w:rsid w:val="00741C84"/>
    <w:rsid w:val="00767122"/>
    <w:rsid w:val="0076721D"/>
    <w:rsid w:val="00772C57"/>
    <w:rsid w:val="00774E54"/>
    <w:rsid w:val="00775907"/>
    <w:rsid w:val="00775D6F"/>
    <w:rsid w:val="00776E4E"/>
    <w:rsid w:val="007979D6"/>
    <w:rsid w:val="007B7A2A"/>
    <w:rsid w:val="007C17F2"/>
    <w:rsid w:val="007C475C"/>
    <w:rsid w:val="007F1010"/>
    <w:rsid w:val="007F6D54"/>
    <w:rsid w:val="008023DB"/>
    <w:rsid w:val="00803429"/>
    <w:rsid w:val="008039AA"/>
    <w:rsid w:val="008113E0"/>
    <w:rsid w:val="0082272E"/>
    <w:rsid w:val="00831AF3"/>
    <w:rsid w:val="00837502"/>
    <w:rsid w:val="00844CCE"/>
    <w:rsid w:val="00856475"/>
    <w:rsid w:val="008624EF"/>
    <w:rsid w:val="00873DC2"/>
    <w:rsid w:val="00893C1B"/>
    <w:rsid w:val="008B042F"/>
    <w:rsid w:val="008F4486"/>
    <w:rsid w:val="00900076"/>
    <w:rsid w:val="00916286"/>
    <w:rsid w:val="00920433"/>
    <w:rsid w:val="00920AF7"/>
    <w:rsid w:val="00922CB8"/>
    <w:rsid w:val="00935042"/>
    <w:rsid w:val="00984DA9"/>
    <w:rsid w:val="009B4012"/>
    <w:rsid w:val="009B6A02"/>
    <w:rsid w:val="009B720B"/>
    <w:rsid w:val="009C0ECE"/>
    <w:rsid w:val="009E251D"/>
    <w:rsid w:val="009E34A6"/>
    <w:rsid w:val="009E3F2F"/>
    <w:rsid w:val="00A134F6"/>
    <w:rsid w:val="00A148FC"/>
    <w:rsid w:val="00A21C28"/>
    <w:rsid w:val="00A23B92"/>
    <w:rsid w:val="00A62A36"/>
    <w:rsid w:val="00A80F6C"/>
    <w:rsid w:val="00A948A5"/>
    <w:rsid w:val="00A965C6"/>
    <w:rsid w:val="00A97385"/>
    <w:rsid w:val="00AA0D74"/>
    <w:rsid w:val="00AC1E43"/>
    <w:rsid w:val="00AC660D"/>
    <w:rsid w:val="00AE0141"/>
    <w:rsid w:val="00AF5B5F"/>
    <w:rsid w:val="00B102C1"/>
    <w:rsid w:val="00B12F7F"/>
    <w:rsid w:val="00B232EA"/>
    <w:rsid w:val="00B34816"/>
    <w:rsid w:val="00B36C5C"/>
    <w:rsid w:val="00B461F4"/>
    <w:rsid w:val="00B47D54"/>
    <w:rsid w:val="00B65D83"/>
    <w:rsid w:val="00B73D8E"/>
    <w:rsid w:val="00B811B0"/>
    <w:rsid w:val="00B92ECD"/>
    <w:rsid w:val="00B95B5C"/>
    <w:rsid w:val="00BE685A"/>
    <w:rsid w:val="00C25E4C"/>
    <w:rsid w:val="00C316CB"/>
    <w:rsid w:val="00C36555"/>
    <w:rsid w:val="00C37D3A"/>
    <w:rsid w:val="00C80931"/>
    <w:rsid w:val="00C942D5"/>
    <w:rsid w:val="00CB0A65"/>
    <w:rsid w:val="00CE1F7D"/>
    <w:rsid w:val="00CE7F70"/>
    <w:rsid w:val="00CF4442"/>
    <w:rsid w:val="00CF6B93"/>
    <w:rsid w:val="00D03BAD"/>
    <w:rsid w:val="00D152E0"/>
    <w:rsid w:val="00D16EB7"/>
    <w:rsid w:val="00D2789C"/>
    <w:rsid w:val="00D71B35"/>
    <w:rsid w:val="00D73870"/>
    <w:rsid w:val="00D870F0"/>
    <w:rsid w:val="00D94CAD"/>
    <w:rsid w:val="00D968AD"/>
    <w:rsid w:val="00DA5D4C"/>
    <w:rsid w:val="00DA6B72"/>
    <w:rsid w:val="00DA6E16"/>
    <w:rsid w:val="00DB34AF"/>
    <w:rsid w:val="00DD244A"/>
    <w:rsid w:val="00DF6877"/>
    <w:rsid w:val="00E04D15"/>
    <w:rsid w:val="00E14F74"/>
    <w:rsid w:val="00E2077C"/>
    <w:rsid w:val="00E43386"/>
    <w:rsid w:val="00E6038F"/>
    <w:rsid w:val="00E77860"/>
    <w:rsid w:val="00E85EE1"/>
    <w:rsid w:val="00E93598"/>
    <w:rsid w:val="00ED094D"/>
    <w:rsid w:val="00ED6885"/>
    <w:rsid w:val="00EF3A96"/>
    <w:rsid w:val="00F17DB2"/>
    <w:rsid w:val="00F25EC1"/>
    <w:rsid w:val="00F35F77"/>
    <w:rsid w:val="00F42E93"/>
    <w:rsid w:val="00F4305C"/>
    <w:rsid w:val="00F43E39"/>
    <w:rsid w:val="00F45889"/>
    <w:rsid w:val="00F545BD"/>
    <w:rsid w:val="00F60638"/>
    <w:rsid w:val="00F93946"/>
    <w:rsid w:val="00FB40F6"/>
    <w:rsid w:val="00FB60E0"/>
    <w:rsid w:val="00FC70F8"/>
    <w:rsid w:val="00FE3FC7"/>
    <w:rsid w:val="00FE7A9D"/>
    <w:rsid w:val="00FF12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8258D6"/>
  <w15:docId w15:val="{47C35FCB-FE8B-4A9C-AD77-D9360A1D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45854"/>
    <w:rPr>
      <w:rFonts w:ascii="Times New Roman" w:hAnsi="Times New Roman" w:cs="Times New Roman" w:hint="default"/>
      <w:b/>
      <w:bCs/>
      <w:i w:val="0"/>
      <w:iCs w:val="0"/>
      <w:color w:val="000000"/>
      <w:sz w:val="22"/>
      <w:szCs w:val="22"/>
    </w:rPr>
  </w:style>
  <w:style w:type="paragraph" w:styleId="NormalWeb">
    <w:name w:val="Normal (Web)"/>
    <w:basedOn w:val="Normal"/>
    <w:uiPriority w:val="99"/>
    <w:unhideWhenUsed/>
    <w:rsid w:val="00B811B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CB0A65"/>
    <w:rPr>
      <w:rFonts w:ascii="AdvTT5235d5a9" w:hAnsi="AdvTT5235d5a9" w:hint="default"/>
      <w:b w:val="0"/>
      <w:bCs w:val="0"/>
      <w:i w:val="0"/>
      <w:iCs w:val="0"/>
      <w:color w:val="242021"/>
      <w:sz w:val="16"/>
      <w:szCs w:val="16"/>
    </w:rPr>
  </w:style>
  <w:style w:type="character" w:customStyle="1" w:styleId="fontstyle31">
    <w:name w:val="fontstyle31"/>
    <w:basedOn w:val="DefaultParagraphFont"/>
    <w:rsid w:val="00CB0A65"/>
    <w:rPr>
      <w:rFonts w:ascii="AdvTT5235d5a9+fb" w:hAnsi="AdvTT5235d5a9+fb" w:hint="default"/>
      <w:b w:val="0"/>
      <w:bCs w:val="0"/>
      <w:i w:val="0"/>
      <w:iCs w:val="0"/>
      <w:color w:val="242021"/>
      <w:sz w:val="16"/>
      <w:szCs w:val="16"/>
    </w:rPr>
  </w:style>
  <w:style w:type="paragraph" w:styleId="Header">
    <w:name w:val="header"/>
    <w:basedOn w:val="Normal"/>
    <w:link w:val="HeaderChar"/>
    <w:uiPriority w:val="99"/>
    <w:unhideWhenUsed/>
    <w:rsid w:val="00423C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423C5A"/>
  </w:style>
  <w:style w:type="paragraph" w:styleId="Footer">
    <w:name w:val="footer"/>
    <w:basedOn w:val="Normal"/>
    <w:link w:val="FooterChar"/>
    <w:uiPriority w:val="99"/>
    <w:unhideWhenUsed/>
    <w:rsid w:val="00423C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423C5A"/>
  </w:style>
  <w:style w:type="paragraph" w:styleId="BalloonText">
    <w:name w:val="Balloon Text"/>
    <w:basedOn w:val="Normal"/>
    <w:link w:val="BalloonTextChar"/>
    <w:uiPriority w:val="99"/>
    <w:semiHidden/>
    <w:unhideWhenUsed/>
    <w:rsid w:val="00681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17B"/>
    <w:rPr>
      <w:rFonts w:ascii="Tahoma" w:hAnsi="Tahoma" w:cs="Tahoma"/>
      <w:sz w:val="16"/>
      <w:szCs w:val="16"/>
    </w:rPr>
  </w:style>
  <w:style w:type="paragraph" w:styleId="Caption">
    <w:name w:val="caption"/>
    <w:basedOn w:val="Normal"/>
    <w:next w:val="Normal"/>
    <w:uiPriority w:val="35"/>
    <w:unhideWhenUsed/>
    <w:qFormat/>
    <w:rsid w:val="00C25E4C"/>
    <w:pPr>
      <w:spacing w:line="240" w:lineRule="auto"/>
    </w:pPr>
    <w:rPr>
      <w:b/>
      <w:bCs/>
      <w:color w:val="4F81BD" w:themeColor="accent1"/>
      <w:sz w:val="18"/>
      <w:szCs w:val="18"/>
    </w:rPr>
  </w:style>
  <w:style w:type="table" w:styleId="TableGrid">
    <w:name w:val="Table Grid"/>
    <w:basedOn w:val="TableNormal"/>
    <w:uiPriority w:val="59"/>
    <w:rsid w:val="005C7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DefaultParagraphFont"/>
    <w:rsid w:val="00920AF7"/>
    <w:rPr>
      <w:rFonts w:ascii="TimesNewRomanPSMT" w:hAnsi="TimesNewRomanPSMT" w:hint="default"/>
      <w:b w:val="0"/>
      <w:bCs w:val="0"/>
      <w:i w:val="0"/>
      <w:iCs w:val="0"/>
      <w:color w:val="000000"/>
      <w:sz w:val="24"/>
      <w:szCs w:val="24"/>
    </w:rPr>
  </w:style>
  <w:style w:type="character" w:styleId="Strong">
    <w:name w:val="Strong"/>
    <w:basedOn w:val="DefaultParagraphFont"/>
    <w:uiPriority w:val="22"/>
    <w:qFormat/>
    <w:rsid w:val="0036291A"/>
    <w:rPr>
      <w:b/>
      <w:bCs/>
    </w:rPr>
  </w:style>
  <w:style w:type="character" w:styleId="Hyperlink">
    <w:name w:val="Hyperlink"/>
    <w:basedOn w:val="DefaultParagraphFont"/>
    <w:uiPriority w:val="99"/>
    <w:unhideWhenUsed/>
    <w:rsid w:val="00A80F6C"/>
    <w:rPr>
      <w:color w:val="0000FF" w:themeColor="hyperlink"/>
      <w:u w:val="single"/>
    </w:rPr>
  </w:style>
  <w:style w:type="character" w:styleId="UnresolvedMention">
    <w:name w:val="Unresolved Mention"/>
    <w:basedOn w:val="DefaultParagraphFont"/>
    <w:uiPriority w:val="99"/>
    <w:semiHidden/>
    <w:unhideWhenUsed/>
    <w:rsid w:val="00D94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4558">
      <w:bodyDiv w:val="1"/>
      <w:marLeft w:val="0"/>
      <w:marRight w:val="0"/>
      <w:marTop w:val="0"/>
      <w:marBottom w:val="0"/>
      <w:divBdr>
        <w:top w:val="none" w:sz="0" w:space="0" w:color="auto"/>
        <w:left w:val="none" w:sz="0" w:space="0" w:color="auto"/>
        <w:bottom w:val="none" w:sz="0" w:space="0" w:color="auto"/>
        <w:right w:val="none" w:sz="0" w:space="0" w:color="auto"/>
      </w:divBdr>
    </w:div>
    <w:div w:id="118039882">
      <w:bodyDiv w:val="1"/>
      <w:marLeft w:val="0"/>
      <w:marRight w:val="0"/>
      <w:marTop w:val="0"/>
      <w:marBottom w:val="0"/>
      <w:divBdr>
        <w:top w:val="none" w:sz="0" w:space="0" w:color="auto"/>
        <w:left w:val="none" w:sz="0" w:space="0" w:color="auto"/>
        <w:bottom w:val="none" w:sz="0" w:space="0" w:color="auto"/>
        <w:right w:val="none" w:sz="0" w:space="0" w:color="auto"/>
      </w:divBdr>
    </w:div>
    <w:div w:id="153106332">
      <w:bodyDiv w:val="1"/>
      <w:marLeft w:val="0"/>
      <w:marRight w:val="0"/>
      <w:marTop w:val="0"/>
      <w:marBottom w:val="0"/>
      <w:divBdr>
        <w:top w:val="none" w:sz="0" w:space="0" w:color="auto"/>
        <w:left w:val="none" w:sz="0" w:space="0" w:color="auto"/>
        <w:bottom w:val="none" w:sz="0" w:space="0" w:color="auto"/>
        <w:right w:val="none" w:sz="0" w:space="0" w:color="auto"/>
      </w:divBdr>
    </w:div>
    <w:div w:id="208147749">
      <w:bodyDiv w:val="1"/>
      <w:marLeft w:val="0"/>
      <w:marRight w:val="0"/>
      <w:marTop w:val="0"/>
      <w:marBottom w:val="0"/>
      <w:divBdr>
        <w:top w:val="none" w:sz="0" w:space="0" w:color="auto"/>
        <w:left w:val="none" w:sz="0" w:space="0" w:color="auto"/>
        <w:bottom w:val="none" w:sz="0" w:space="0" w:color="auto"/>
        <w:right w:val="none" w:sz="0" w:space="0" w:color="auto"/>
      </w:divBdr>
    </w:div>
    <w:div w:id="217013842">
      <w:bodyDiv w:val="1"/>
      <w:marLeft w:val="0"/>
      <w:marRight w:val="0"/>
      <w:marTop w:val="0"/>
      <w:marBottom w:val="0"/>
      <w:divBdr>
        <w:top w:val="none" w:sz="0" w:space="0" w:color="auto"/>
        <w:left w:val="none" w:sz="0" w:space="0" w:color="auto"/>
        <w:bottom w:val="none" w:sz="0" w:space="0" w:color="auto"/>
        <w:right w:val="none" w:sz="0" w:space="0" w:color="auto"/>
      </w:divBdr>
    </w:div>
    <w:div w:id="236139069">
      <w:bodyDiv w:val="1"/>
      <w:marLeft w:val="0"/>
      <w:marRight w:val="0"/>
      <w:marTop w:val="0"/>
      <w:marBottom w:val="0"/>
      <w:divBdr>
        <w:top w:val="none" w:sz="0" w:space="0" w:color="auto"/>
        <w:left w:val="none" w:sz="0" w:space="0" w:color="auto"/>
        <w:bottom w:val="none" w:sz="0" w:space="0" w:color="auto"/>
        <w:right w:val="none" w:sz="0" w:space="0" w:color="auto"/>
      </w:divBdr>
    </w:div>
    <w:div w:id="299267107">
      <w:bodyDiv w:val="1"/>
      <w:marLeft w:val="0"/>
      <w:marRight w:val="0"/>
      <w:marTop w:val="0"/>
      <w:marBottom w:val="0"/>
      <w:divBdr>
        <w:top w:val="none" w:sz="0" w:space="0" w:color="auto"/>
        <w:left w:val="none" w:sz="0" w:space="0" w:color="auto"/>
        <w:bottom w:val="none" w:sz="0" w:space="0" w:color="auto"/>
        <w:right w:val="none" w:sz="0" w:space="0" w:color="auto"/>
      </w:divBdr>
    </w:div>
    <w:div w:id="312299483">
      <w:bodyDiv w:val="1"/>
      <w:marLeft w:val="0"/>
      <w:marRight w:val="0"/>
      <w:marTop w:val="0"/>
      <w:marBottom w:val="0"/>
      <w:divBdr>
        <w:top w:val="none" w:sz="0" w:space="0" w:color="auto"/>
        <w:left w:val="none" w:sz="0" w:space="0" w:color="auto"/>
        <w:bottom w:val="none" w:sz="0" w:space="0" w:color="auto"/>
        <w:right w:val="none" w:sz="0" w:space="0" w:color="auto"/>
      </w:divBdr>
    </w:div>
    <w:div w:id="318077979">
      <w:bodyDiv w:val="1"/>
      <w:marLeft w:val="0"/>
      <w:marRight w:val="0"/>
      <w:marTop w:val="0"/>
      <w:marBottom w:val="0"/>
      <w:divBdr>
        <w:top w:val="none" w:sz="0" w:space="0" w:color="auto"/>
        <w:left w:val="none" w:sz="0" w:space="0" w:color="auto"/>
        <w:bottom w:val="none" w:sz="0" w:space="0" w:color="auto"/>
        <w:right w:val="none" w:sz="0" w:space="0" w:color="auto"/>
      </w:divBdr>
    </w:div>
    <w:div w:id="327098858">
      <w:bodyDiv w:val="1"/>
      <w:marLeft w:val="0"/>
      <w:marRight w:val="0"/>
      <w:marTop w:val="0"/>
      <w:marBottom w:val="0"/>
      <w:divBdr>
        <w:top w:val="none" w:sz="0" w:space="0" w:color="auto"/>
        <w:left w:val="none" w:sz="0" w:space="0" w:color="auto"/>
        <w:bottom w:val="none" w:sz="0" w:space="0" w:color="auto"/>
        <w:right w:val="none" w:sz="0" w:space="0" w:color="auto"/>
      </w:divBdr>
    </w:div>
    <w:div w:id="376587870">
      <w:bodyDiv w:val="1"/>
      <w:marLeft w:val="0"/>
      <w:marRight w:val="0"/>
      <w:marTop w:val="0"/>
      <w:marBottom w:val="0"/>
      <w:divBdr>
        <w:top w:val="none" w:sz="0" w:space="0" w:color="auto"/>
        <w:left w:val="none" w:sz="0" w:space="0" w:color="auto"/>
        <w:bottom w:val="none" w:sz="0" w:space="0" w:color="auto"/>
        <w:right w:val="none" w:sz="0" w:space="0" w:color="auto"/>
      </w:divBdr>
    </w:div>
    <w:div w:id="382827984">
      <w:bodyDiv w:val="1"/>
      <w:marLeft w:val="0"/>
      <w:marRight w:val="0"/>
      <w:marTop w:val="0"/>
      <w:marBottom w:val="0"/>
      <w:divBdr>
        <w:top w:val="none" w:sz="0" w:space="0" w:color="auto"/>
        <w:left w:val="none" w:sz="0" w:space="0" w:color="auto"/>
        <w:bottom w:val="none" w:sz="0" w:space="0" w:color="auto"/>
        <w:right w:val="none" w:sz="0" w:space="0" w:color="auto"/>
      </w:divBdr>
    </w:div>
    <w:div w:id="402994309">
      <w:bodyDiv w:val="1"/>
      <w:marLeft w:val="0"/>
      <w:marRight w:val="0"/>
      <w:marTop w:val="0"/>
      <w:marBottom w:val="0"/>
      <w:divBdr>
        <w:top w:val="none" w:sz="0" w:space="0" w:color="auto"/>
        <w:left w:val="none" w:sz="0" w:space="0" w:color="auto"/>
        <w:bottom w:val="none" w:sz="0" w:space="0" w:color="auto"/>
        <w:right w:val="none" w:sz="0" w:space="0" w:color="auto"/>
      </w:divBdr>
    </w:div>
    <w:div w:id="414784799">
      <w:bodyDiv w:val="1"/>
      <w:marLeft w:val="0"/>
      <w:marRight w:val="0"/>
      <w:marTop w:val="0"/>
      <w:marBottom w:val="0"/>
      <w:divBdr>
        <w:top w:val="none" w:sz="0" w:space="0" w:color="auto"/>
        <w:left w:val="none" w:sz="0" w:space="0" w:color="auto"/>
        <w:bottom w:val="none" w:sz="0" w:space="0" w:color="auto"/>
        <w:right w:val="none" w:sz="0" w:space="0" w:color="auto"/>
      </w:divBdr>
    </w:div>
    <w:div w:id="587158027">
      <w:bodyDiv w:val="1"/>
      <w:marLeft w:val="0"/>
      <w:marRight w:val="0"/>
      <w:marTop w:val="0"/>
      <w:marBottom w:val="0"/>
      <w:divBdr>
        <w:top w:val="none" w:sz="0" w:space="0" w:color="auto"/>
        <w:left w:val="none" w:sz="0" w:space="0" w:color="auto"/>
        <w:bottom w:val="none" w:sz="0" w:space="0" w:color="auto"/>
        <w:right w:val="none" w:sz="0" w:space="0" w:color="auto"/>
      </w:divBdr>
    </w:div>
    <w:div w:id="612902232">
      <w:bodyDiv w:val="1"/>
      <w:marLeft w:val="0"/>
      <w:marRight w:val="0"/>
      <w:marTop w:val="0"/>
      <w:marBottom w:val="0"/>
      <w:divBdr>
        <w:top w:val="none" w:sz="0" w:space="0" w:color="auto"/>
        <w:left w:val="none" w:sz="0" w:space="0" w:color="auto"/>
        <w:bottom w:val="none" w:sz="0" w:space="0" w:color="auto"/>
        <w:right w:val="none" w:sz="0" w:space="0" w:color="auto"/>
      </w:divBdr>
    </w:div>
    <w:div w:id="617374778">
      <w:bodyDiv w:val="1"/>
      <w:marLeft w:val="0"/>
      <w:marRight w:val="0"/>
      <w:marTop w:val="0"/>
      <w:marBottom w:val="0"/>
      <w:divBdr>
        <w:top w:val="none" w:sz="0" w:space="0" w:color="auto"/>
        <w:left w:val="none" w:sz="0" w:space="0" w:color="auto"/>
        <w:bottom w:val="none" w:sz="0" w:space="0" w:color="auto"/>
        <w:right w:val="none" w:sz="0" w:space="0" w:color="auto"/>
      </w:divBdr>
    </w:div>
    <w:div w:id="649405208">
      <w:bodyDiv w:val="1"/>
      <w:marLeft w:val="0"/>
      <w:marRight w:val="0"/>
      <w:marTop w:val="0"/>
      <w:marBottom w:val="0"/>
      <w:divBdr>
        <w:top w:val="none" w:sz="0" w:space="0" w:color="auto"/>
        <w:left w:val="none" w:sz="0" w:space="0" w:color="auto"/>
        <w:bottom w:val="none" w:sz="0" w:space="0" w:color="auto"/>
        <w:right w:val="none" w:sz="0" w:space="0" w:color="auto"/>
      </w:divBdr>
    </w:div>
    <w:div w:id="752825280">
      <w:bodyDiv w:val="1"/>
      <w:marLeft w:val="0"/>
      <w:marRight w:val="0"/>
      <w:marTop w:val="0"/>
      <w:marBottom w:val="0"/>
      <w:divBdr>
        <w:top w:val="none" w:sz="0" w:space="0" w:color="auto"/>
        <w:left w:val="none" w:sz="0" w:space="0" w:color="auto"/>
        <w:bottom w:val="none" w:sz="0" w:space="0" w:color="auto"/>
        <w:right w:val="none" w:sz="0" w:space="0" w:color="auto"/>
      </w:divBdr>
    </w:div>
    <w:div w:id="922837803">
      <w:bodyDiv w:val="1"/>
      <w:marLeft w:val="0"/>
      <w:marRight w:val="0"/>
      <w:marTop w:val="0"/>
      <w:marBottom w:val="0"/>
      <w:divBdr>
        <w:top w:val="none" w:sz="0" w:space="0" w:color="auto"/>
        <w:left w:val="none" w:sz="0" w:space="0" w:color="auto"/>
        <w:bottom w:val="none" w:sz="0" w:space="0" w:color="auto"/>
        <w:right w:val="none" w:sz="0" w:space="0" w:color="auto"/>
      </w:divBdr>
    </w:div>
    <w:div w:id="926840386">
      <w:bodyDiv w:val="1"/>
      <w:marLeft w:val="0"/>
      <w:marRight w:val="0"/>
      <w:marTop w:val="0"/>
      <w:marBottom w:val="0"/>
      <w:divBdr>
        <w:top w:val="none" w:sz="0" w:space="0" w:color="auto"/>
        <w:left w:val="none" w:sz="0" w:space="0" w:color="auto"/>
        <w:bottom w:val="none" w:sz="0" w:space="0" w:color="auto"/>
        <w:right w:val="none" w:sz="0" w:space="0" w:color="auto"/>
      </w:divBdr>
    </w:div>
    <w:div w:id="954363057">
      <w:bodyDiv w:val="1"/>
      <w:marLeft w:val="0"/>
      <w:marRight w:val="0"/>
      <w:marTop w:val="0"/>
      <w:marBottom w:val="0"/>
      <w:divBdr>
        <w:top w:val="none" w:sz="0" w:space="0" w:color="auto"/>
        <w:left w:val="none" w:sz="0" w:space="0" w:color="auto"/>
        <w:bottom w:val="none" w:sz="0" w:space="0" w:color="auto"/>
        <w:right w:val="none" w:sz="0" w:space="0" w:color="auto"/>
      </w:divBdr>
    </w:div>
    <w:div w:id="987324106">
      <w:bodyDiv w:val="1"/>
      <w:marLeft w:val="0"/>
      <w:marRight w:val="0"/>
      <w:marTop w:val="0"/>
      <w:marBottom w:val="0"/>
      <w:divBdr>
        <w:top w:val="none" w:sz="0" w:space="0" w:color="auto"/>
        <w:left w:val="none" w:sz="0" w:space="0" w:color="auto"/>
        <w:bottom w:val="none" w:sz="0" w:space="0" w:color="auto"/>
        <w:right w:val="none" w:sz="0" w:space="0" w:color="auto"/>
      </w:divBdr>
    </w:div>
    <w:div w:id="1018852768">
      <w:bodyDiv w:val="1"/>
      <w:marLeft w:val="0"/>
      <w:marRight w:val="0"/>
      <w:marTop w:val="0"/>
      <w:marBottom w:val="0"/>
      <w:divBdr>
        <w:top w:val="none" w:sz="0" w:space="0" w:color="auto"/>
        <w:left w:val="none" w:sz="0" w:space="0" w:color="auto"/>
        <w:bottom w:val="none" w:sz="0" w:space="0" w:color="auto"/>
        <w:right w:val="none" w:sz="0" w:space="0" w:color="auto"/>
      </w:divBdr>
    </w:div>
    <w:div w:id="1218206888">
      <w:bodyDiv w:val="1"/>
      <w:marLeft w:val="0"/>
      <w:marRight w:val="0"/>
      <w:marTop w:val="0"/>
      <w:marBottom w:val="0"/>
      <w:divBdr>
        <w:top w:val="none" w:sz="0" w:space="0" w:color="auto"/>
        <w:left w:val="none" w:sz="0" w:space="0" w:color="auto"/>
        <w:bottom w:val="none" w:sz="0" w:space="0" w:color="auto"/>
        <w:right w:val="none" w:sz="0" w:space="0" w:color="auto"/>
      </w:divBdr>
    </w:div>
    <w:div w:id="1236471054">
      <w:bodyDiv w:val="1"/>
      <w:marLeft w:val="0"/>
      <w:marRight w:val="0"/>
      <w:marTop w:val="0"/>
      <w:marBottom w:val="0"/>
      <w:divBdr>
        <w:top w:val="none" w:sz="0" w:space="0" w:color="auto"/>
        <w:left w:val="none" w:sz="0" w:space="0" w:color="auto"/>
        <w:bottom w:val="none" w:sz="0" w:space="0" w:color="auto"/>
        <w:right w:val="none" w:sz="0" w:space="0" w:color="auto"/>
      </w:divBdr>
    </w:div>
    <w:div w:id="1302080978">
      <w:bodyDiv w:val="1"/>
      <w:marLeft w:val="0"/>
      <w:marRight w:val="0"/>
      <w:marTop w:val="0"/>
      <w:marBottom w:val="0"/>
      <w:divBdr>
        <w:top w:val="none" w:sz="0" w:space="0" w:color="auto"/>
        <w:left w:val="none" w:sz="0" w:space="0" w:color="auto"/>
        <w:bottom w:val="none" w:sz="0" w:space="0" w:color="auto"/>
        <w:right w:val="none" w:sz="0" w:space="0" w:color="auto"/>
      </w:divBdr>
    </w:div>
    <w:div w:id="1320691088">
      <w:bodyDiv w:val="1"/>
      <w:marLeft w:val="0"/>
      <w:marRight w:val="0"/>
      <w:marTop w:val="0"/>
      <w:marBottom w:val="0"/>
      <w:divBdr>
        <w:top w:val="none" w:sz="0" w:space="0" w:color="auto"/>
        <w:left w:val="none" w:sz="0" w:space="0" w:color="auto"/>
        <w:bottom w:val="none" w:sz="0" w:space="0" w:color="auto"/>
        <w:right w:val="none" w:sz="0" w:space="0" w:color="auto"/>
      </w:divBdr>
    </w:div>
    <w:div w:id="1495685616">
      <w:bodyDiv w:val="1"/>
      <w:marLeft w:val="0"/>
      <w:marRight w:val="0"/>
      <w:marTop w:val="0"/>
      <w:marBottom w:val="0"/>
      <w:divBdr>
        <w:top w:val="none" w:sz="0" w:space="0" w:color="auto"/>
        <w:left w:val="none" w:sz="0" w:space="0" w:color="auto"/>
        <w:bottom w:val="none" w:sz="0" w:space="0" w:color="auto"/>
        <w:right w:val="none" w:sz="0" w:space="0" w:color="auto"/>
      </w:divBdr>
    </w:div>
    <w:div w:id="1496218686">
      <w:bodyDiv w:val="1"/>
      <w:marLeft w:val="0"/>
      <w:marRight w:val="0"/>
      <w:marTop w:val="0"/>
      <w:marBottom w:val="0"/>
      <w:divBdr>
        <w:top w:val="none" w:sz="0" w:space="0" w:color="auto"/>
        <w:left w:val="none" w:sz="0" w:space="0" w:color="auto"/>
        <w:bottom w:val="none" w:sz="0" w:space="0" w:color="auto"/>
        <w:right w:val="none" w:sz="0" w:space="0" w:color="auto"/>
      </w:divBdr>
    </w:div>
    <w:div w:id="1512649105">
      <w:bodyDiv w:val="1"/>
      <w:marLeft w:val="0"/>
      <w:marRight w:val="0"/>
      <w:marTop w:val="0"/>
      <w:marBottom w:val="0"/>
      <w:divBdr>
        <w:top w:val="none" w:sz="0" w:space="0" w:color="auto"/>
        <w:left w:val="none" w:sz="0" w:space="0" w:color="auto"/>
        <w:bottom w:val="none" w:sz="0" w:space="0" w:color="auto"/>
        <w:right w:val="none" w:sz="0" w:space="0" w:color="auto"/>
      </w:divBdr>
    </w:div>
    <w:div w:id="1599413593">
      <w:bodyDiv w:val="1"/>
      <w:marLeft w:val="0"/>
      <w:marRight w:val="0"/>
      <w:marTop w:val="0"/>
      <w:marBottom w:val="0"/>
      <w:divBdr>
        <w:top w:val="none" w:sz="0" w:space="0" w:color="auto"/>
        <w:left w:val="none" w:sz="0" w:space="0" w:color="auto"/>
        <w:bottom w:val="none" w:sz="0" w:space="0" w:color="auto"/>
        <w:right w:val="none" w:sz="0" w:space="0" w:color="auto"/>
      </w:divBdr>
    </w:div>
    <w:div w:id="1685208562">
      <w:bodyDiv w:val="1"/>
      <w:marLeft w:val="0"/>
      <w:marRight w:val="0"/>
      <w:marTop w:val="0"/>
      <w:marBottom w:val="0"/>
      <w:divBdr>
        <w:top w:val="none" w:sz="0" w:space="0" w:color="auto"/>
        <w:left w:val="none" w:sz="0" w:space="0" w:color="auto"/>
        <w:bottom w:val="none" w:sz="0" w:space="0" w:color="auto"/>
        <w:right w:val="none" w:sz="0" w:space="0" w:color="auto"/>
      </w:divBdr>
    </w:div>
    <w:div w:id="1698191340">
      <w:bodyDiv w:val="1"/>
      <w:marLeft w:val="0"/>
      <w:marRight w:val="0"/>
      <w:marTop w:val="0"/>
      <w:marBottom w:val="0"/>
      <w:divBdr>
        <w:top w:val="none" w:sz="0" w:space="0" w:color="auto"/>
        <w:left w:val="none" w:sz="0" w:space="0" w:color="auto"/>
        <w:bottom w:val="none" w:sz="0" w:space="0" w:color="auto"/>
        <w:right w:val="none" w:sz="0" w:space="0" w:color="auto"/>
      </w:divBdr>
    </w:div>
    <w:div w:id="1754013475">
      <w:bodyDiv w:val="1"/>
      <w:marLeft w:val="0"/>
      <w:marRight w:val="0"/>
      <w:marTop w:val="0"/>
      <w:marBottom w:val="0"/>
      <w:divBdr>
        <w:top w:val="none" w:sz="0" w:space="0" w:color="auto"/>
        <w:left w:val="none" w:sz="0" w:space="0" w:color="auto"/>
        <w:bottom w:val="none" w:sz="0" w:space="0" w:color="auto"/>
        <w:right w:val="none" w:sz="0" w:space="0" w:color="auto"/>
      </w:divBdr>
    </w:div>
    <w:div w:id="1786458624">
      <w:bodyDiv w:val="1"/>
      <w:marLeft w:val="0"/>
      <w:marRight w:val="0"/>
      <w:marTop w:val="0"/>
      <w:marBottom w:val="0"/>
      <w:divBdr>
        <w:top w:val="none" w:sz="0" w:space="0" w:color="auto"/>
        <w:left w:val="none" w:sz="0" w:space="0" w:color="auto"/>
        <w:bottom w:val="none" w:sz="0" w:space="0" w:color="auto"/>
        <w:right w:val="none" w:sz="0" w:space="0" w:color="auto"/>
      </w:divBdr>
    </w:div>
    <w:div w:id="1795438832">
      <w:bodyDiv w:val="1"/>
      <w:marLeft w:val="0"/>
      <w:marRight w:val="0"/>
      <w:marTop w:val="0"/>
      <w:marBottom w:val="0"/>
      <w:divBdr>
        <w:top w:val="none" w:sz="0" w:space="0" w:color="auto"/>
        <w:left w:val="none" w:sz="0" w:space="0" w:color="auto"/>
        <w:bottom w:val="none" w:sz="0" w:space="0" w:color="auto"/>
        <w:right w:val="none" w:sz="0" w:space="0" w:color="auto"/>
      </w:divBdr>
    </w:div>
    <w:div w:id="1851481579">
      <w:bodyDiv w:val="1"/>
      <w:marLeft w:val="0"/>
      <w:marRight w:val="0"/>
      <w:marTop w:val="0"/>
      <w:marBottom w:val="0"/>
      <w:divBdr>
        <w:top w:val="none" w:sz="0" w:space="0" w:color="auto"/>
        <w:left w:val="none" w:sz="0" w:space="0" w:color="auto"/>
        <w:bottom w:val="none" w:sz="0" w:space="0" w:color="auto"/>
        <w:right w:val="none" w:sz="0" w:space="0" w:color="auto"/>
      </w:divBdr>
    </w:div>
    <w:div w:id="1917472281">
      <w:bodyDiv w:val="1"/>
      <w:marLeft w:val="0"/>
      <w:marRight w:val="0"/>
      <w:marTop w:val="0"/>
      <w:marBottom w:val="0"/>
      <w:divBdr>
        <w:top w:val="none" w:sz="0" w:space="0" w:color="auto"/>
        <w:left w:val="none" w:sz="0" w:space="0" w:color="auto"/>
        <w:bottom w:val="none" w:sz="0" w:space="0" w:color="auto"/>
        <w:right w:val="none" w:sz="0" w:space="0" w:color="auto"/>
      </w:divBdr>
    </w:div>
    <w:div w:id="1942226643">
      <w:bodyDiv w:val="1"/>
      <w:marLeft w:val="0"/>
      <w:marRight w:val="0"/>
      <w:marTop w:val="0"/>
      <w:marBottom w:val="0"/>
      <w:divBdr>
        <w:top w:val="none" w:sz="0" w:space="0" w:color="auto"/>
        <w:left w:val="none" w:sz="0" w:space="0" w:color="auto"/>
        <w:bottom w:val="none" w:sz="0" w:space="0" w:color="auto"/>
        <w:right w:val="none" w:sz="0" w:space="0" w:color="auto"/>
      </w:divBdr>
    </w:div>
    <w:div w:id="1979064961">
      <w:bodyDiv w:val="1"/>
      <w:marLeft w:val="0"/>
      <w:marRight w:val="0"/>
      <w:marTop w:val="0"/>
      <w:marBottom w:val="0"/>
      <w:divBdr>
        <w:top w:val="none" w:sz="0" w:space="0" w:color="auto"/>
        <w:left w:val="none" w:sz="0" w:space="0" w:color="auto"/>
        <w:bottom w:val="none" w:sz="0" w:space="0" w:color="auto"/>
        <w:right w:val="none" w:sz="0" w:space="0" w:color="auto"/>
      </w:divBdr>
    </w:div>
    <w:div w:id="2040079374">
      <w:bodyDiv w:val="1"/>
      <w:marLeft w:val="0"/>
      <w:marRight w:val="0"/>
      <w:marTop w:val="0"/>
      <w:marBottom w:val="0"/>
      <w:divBdr>
        <w:top w:val="none" w:sz="0" w:space="0" w:color="auto"/>
        <w:left w:val="none" w:sz="0" w:space="0" w:color="auto"/>
        <w:bottom w:val="none" w:sz="0" w:space="0" w:color="auto"/>
        <w:right w:val="none" w:sz="0" w:space="0" w:color="auto"/>
      </w:divBdr>
    </w:div>
    <w:div w:id="2053535562">
      <w:bodyDiv w:val="1"/>
      <w:marLeft w:val="0"/>
      <w:marRight w:val="0"/>
      <w:marTop w:val="0"/>
      <w:marBottom w:val="0"/>
      <w:divBdr>
        <w:top w:val="none" w:sz="0" w:space="0" w:color="auto"/>
        <w:left w:val="none" w:sz="0" w:space="0" w:color="auto"/>
        <w:bottom w:val="none" w:sz="0" w:space="0" w:color="auto"/>
        <w:right w:val="none" w:sz="0" w:space="0" w:color="auto"/>
      </w:divBdr>
    </w:div>
    <w:div w:id="2117092180">
      <w:bodyDiv w:val="1"/>
      <w:marLeft w:val="0"/>
      <w:marRight w:val="0"/>
      <w:marTop w:val="0"/>
      <w:marBottom w:val="0"/>
      <w:divBdr>
        <w:top w:val="none" w:sz="0" w:space="0" w:color="auto"/>
        <w:left w:val="none" w:sz="0" w:space="0" w:color="auto"/>
        <w:bottom w:val="none" w:sz="0" w:space="0" w:color="auto"/>
        <w:right w:val="none" w:sz="0" w:space="0" w:color="auto"/>
      </w:divBdr>
    </w:div>
    <w:div w:id="214207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ho.int/new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cbi.nlm.nih.gov/book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عنصر_نائب1</b:Tag>
    <b:SourceType>BookSection</b:SourceType>
    <b:Guid>{3C1D1918-43E8-4706-BFB8-D69399E8AEEA}</b:Guid>
    <b:RefOrder>1</b:RefOrder>
  </b:Source>
</b:Sources>
</file>

<file path=customXml/itemProps1.xml><?xml version="1.0" encoding="utf-8"?>
<ds:datastoreItem xmlns:ds="http://schemas.openxmlformats.org/officeDocument/2006/customXml" ds:itemID="{9715936B-8B5B-498B-84C2-C2AC94E3F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2951</Words>
  <Characters>16827</Characters>
  <Application>Microsoft Office Word</Application>
  <DocSecurity>0</DocSecurity>
  <Lines>140</Lines>
  <Paragraphs>39</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19739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SDI 1084</cp:lastModifiedBy>
  <cp:revision>20</cp:revision>
  <cp:lastPrinted>2024-12-20T18:22:00Z</cp:lastPrinted>
  <dcterms:created xsi:type="dcterms:W3CDTF">2025-08-31T16:53:00Z</dcterms:created>
  <dcterms:modified xsi:type="dcterms:W3CDTF">2025-09-19T10:11:00Z</dcterms:modified>
</cp:coreProperties>
</file>