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ECDCE" w14:textId="77777777" w:rsidR="00194A19" w:rsidRPr="00194A19" w:rsidRDefault="00194A19" w:rsidP="00194A19">
      <w:pPr>
        <w:spacing w:line="480" w:lineRule="auto"/>
        <w:jc w:val="both"/>
        <w:rPr>
          <w:rFonts w:ascii="Times New Roman" w:eastAsia="Times New Roman" w:hAnsi="Times New Roman" w:cs="Times New Roman"/>
          <w:b/>
          <w:bCs/>
          <w:i/>
          <w:iCs/>
          <w:color w:val="000000" w:themeColor="text1"/>
          <w:u w:val="single"/>
          <w:lang w:val="en-US"/>
        </w:rPr>
      </w:pPr>
      <w:r w:rsidRPr="00194A19">
        <w:rPr>
          <w:rFonts w:ascii="Times New Roman" w:eastAsia="Times New Roman" w:hAnsi="Times New Roman" w:cs="Times New Roman"/>
          <w:b/>
          <w:bCs/>
          <w:i/>
          <w:iCs/>
          <w:color w:val="000000" w:themeColor="text1"/>
          <w:u w:val="single"/>
          <w:lang w:val="en-US"/>
        </w:rPr>
        <w:t>Review Article</w:t>
      </w:r>
    </w:p>
    <w:p w14:paraId="41423B97" w14:textId="4F925B0D" w:rsidR="00A572E3" w:rsidRPr="00A572E3" w:rsidRDefault="00A572E3" w:rsidP="00A572E3">
      <w:pPr>
        <w:spacing w:line="480" w:lineRule="auto"/>
        <w:jc w:val="both"/>
        <w:rPr>
          <w:rFonts w:ascii="Times New Roman" w:eastAsia="Times New Roman" w:hAnsi="Times New Roman" w:cs="Times New Roman"/>
          <w:b/>
          <w:bCs/>
          <w:color w:val="000000" w:themeColor="text1"/>
          <w:lang w:val="en-US"/>
        </w:rPr>
      </w:pPr>
      <w:r w:rsidRPr="00A572E3">
        <w:rPr>
          <w:rFonts w:ascii="Times New Roman" w:eastAsia="Times New Roman" w:hAnsi="Times New Roman" w:cs="Times New Roman"/>
          <w:b/>
          <w:bCs/>
          <w:color w:val="000000" w:themeColor="text1"/>
          <w:lang w:val="en-US"/>
        </w:rPr>
        <w:t>Benzo[</w:t>
      </w:r>
      <w:r w:rsidRPr="2E3070CE">
        <w:rPr>
          <w:rFonts w:ascii="Times New Roman" w:eastAsia="Times New Roman" w:hAnsi="Times New Roman" w:cs="Times New Roman"/>
          <w:b/>
          <w:i/>
          <w:color w:val="000000" w:themeColor="text1"/>
          <w:lang w:val="en-US"/>
        </w:rPr>
        <w:t>a</w:t>
      </w:r>
      <w:r w:rsidRPr="00A572E3">
        <w:rPr>
          <w:rFonts w:ascii="Times New Roman" w:eastAsia="Times New Roman" w:hAnsi="Times New Roman" w:cs="Times New Roman"/>
          <w:b/>
          <w:bCs/>
          <w:color w:val="000000" w:themeColor="text1"/>
          <w:lang w:val="en-US"/>
        </w:rPr>
        <w:t>]pyrene as a Model Toxicant from Coal Mining: Impacts on Freshwater Fish Physiology and Ecosystem Health</w:t>
      </w:r>
    </w:p>
    <w:p w14:paraId="31C44238" w14:textId="22F3245C" w:rsidR="0016399A" w:rsidRPr="000A1EE6" w:rsidRDefault="0016399A" w:rsidP="000A1EE6">
      <w:pPr>
        <w:spacing w:line="480" w:lineRule="auto"/>
        <w:jc w:val="both"/>
        <w:rPr>
          <w:rFonts w:ascii="Times New Roman" w:eastAsia="Times New Roman" w:hAnsi="Times New Roman" w:cs="Times New Roman"/>
          <w:b/>
          <w:bCs/>
          <w:color w:val="000000" w:themeColor="text1"/>
          <w:lang w:val="en-US"/>
        </w:rPr>
      </w:pPr>
    </w:p>
    <w:p w14:paraId="75325C34" w14:textId="77777777" w:rsidR="00B56621" w:rsidRDefault="00B56621" w:rsidP="00B56621">
      <w:pPr>
        <w:spacing w:line="480" w:lineRule="auto"/>
        <w:jc w:val="both"/>
        <w:rPr>
          <w:rFonts w:ascii="Times New Roman" w:eastAsia="Times New Roman" w:hAnsi="Times New Roman" w:cs="Times New Roman"/>
          <w:b/>
          <w:bCs/>
          <w:color w:val="000000" w:themeColor="text1"/>
          <w:lang w:val="en-US"/>
        </w:rPr>
      </w:pPr>
      <w:r w:rsidRPr="00B56621">
        <w:rPr>
          <w:rFonts w:ascii="Times New Roman" w:eastAsia="Times New Roman" w:hAnsi="Times New Roman" w:cs="Times New Roman"/>
          <w:b/>
          <w:bCs/>
          <w:color w:val="000000" w:themeColor="text1"/>
          <w:lang w:val="en-US"/>
        </w:rPr>
        <w:t>Abstract:</w:t>
      </w:r>
    </w:p>
    <w:p w14:paraId="28083D2A" w14:textId="204DE1C9" w:rsidR="00B56621" w:rsidRPr="00363D63" w:rsidRDefault="47EE4892" w:rsidP="00B56621">
      <w:pPr>
        <w:spacing w:line="480" w:lineRule="auto"/>
        <w:jc w:val="both"/>
        <w:rPr>
          <w:rFonts w:ascii="Times New Roman" w:eastAsia="Times New Roman" w:hAnsi="Times New Roman" w:cs="Times New Roman"/>
          <w:color w:val="000000" w:themeColor="text1"/>
          <w:lang w:val="en-US"/>
        </w:rPr>
      </w:pPr>
      <w:r w:rsidRPr="47EE4892">
        <w:rPr>
          <w:rFonts w:ascii="Times New Roman" w:eastAsia="Times New Roman" w:hAnsi="Times New Roman" w:cs="Times New Roman"/>
          <w:color w:val="000000" w:themeColor="text1"/>
          <w:lang w:val="en-US"/>
        </w:rPr>
        <w:t>Coal mining activities release various contaminants into aquatic ecosystems, including polycyclic aromatic hydrocarbons (PAHs), such as benzo[</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]pyrene (B[</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 which are of particular concern because of their persistence and toxicity. This review examines B[</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 as a model toxicant, detailing its environmental entry routes and effects on freshwater fishes. We synthesized current knowledge on the molecular mechanisms of B[</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]P-induced toxicity, focusing on oxidative stress, DNA damage, and histopathological alterations across multiple organ systems. Species- and tissue-specific responses are discussed, highlighting the complex interplay between the exposure conditions and biological outcomes. This review also explores the application of diverse biomarkers, including biochemical, histological, and molecular endpoints, for assessing fish health in coal-impacted ecosystems. Emerging technologies, such as omics approaches and non-invasive sampling methods, have been evaluated for their potential to enhance environmental monitoring capabilities. By integrating the findings from laboratory and field studies, this review provides a comprehensive overview of the sublethal physiological effects and ecological consequences of acute and chronic B[</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 exposure in aquatic ecosystems affected by mining.</w:t>
      </w:r>
      <w:r>
        <w:t xml:space="preserve"> </w:t>
      </w:r>
      <w:r w:rsidRPr="47EE4892">
        <w:rPr>
          <w:rFonts w:ascii="Times New Roman" w:eastAsia="Times New Roman" w:hAnsi="Times New Roman" w:cs="Times New Roman"/>
          <w:color w:val="000000" w:themeColor="text1"/>
          <w:lang w:val="en-US"/>
        </w:rPr>
        <w:t>This comprehensive analysis of B[</w:t>
      </w:r>
      <w:r w:rsidRPr="47EE4892">
        <w:rPr>
          <w:rFonts w:ascii="Times New Roman" w:eastAsia="Times New Roman" w:hAnsi="Times New Roman" w:cs="Times New Roman"/>
          <w:i/>
          <w:iCs/>
          <w:color w:val="000000" w:themeColor="text1"/>
          <w:lang w:val="en-US"/>
        </w:rPr>
        <w:t>a</w:t>
      </w:r>
      <w:r w:rsidRPr="47EE4892">
        <w:rPr>
          <w:rFonts w:ascii="Times New Roman" w:eastAsia="Times New Roman" w:hAnsi="Times New Roman" w:cs="Times New Roman"/>
          <w:color w:val="000000" w:themeColor="text1"/>
          <w:lang w:val="en-US"/>
        </w:rPr>
        <w:t>]P toxicity in freshwater fish offers insights into evidence-based management strategies and underscores the need for ongoing monitoring to protect freshwater biodiversity in coal mining regions worldwide.</w:t>
      </w:r>
    </w:p>
    <w:p w14:paraId="05C13240" w14:textId="449D2D21" w:rsidR="3077F18C" w:rsidRDefault="1777EB10" w:rsidP="3077F18C">
      <w:pPr>
        <w:spacing w:after="0" w:line="480" w:lineRule="auto"/>
        <w:jc w:val="both"/>
        <w:rPr>
          <w:rFonts w:ascii="Times New Roman" w:eastAsia="Times New Roman" w:hAnsi="Times New Roman" w:cs="Times New Roman"/>
          <w:color w:val="000000" w:themeColor="text1"/>
          <w:lang w:val="en-US"/>
        </w:rPr>
      </w:pPr>
      <w:r w:rsidRPr="000A1EE6">
        <w:rPr>
          <w:rFonts w:ascii="Times New Roman" w:eastAsia="Times New Roman" w:hAnsi="Times New Roman" w:cs="Times New Roman"/>
          <w:b/>
          <w:bCs/>
          <w:color w:val="000000" w:themeColor="text1"/>
          <w:lang w:val="en-US"/>
        </w:rPr>
        <w:lastRenderedPageBreak/>
        <w:t>Keywords:</w:t>
      </w:r>
      <w:r w:rsidRPr="000A1EE6">
        <w:rPr>
          <w:rFonts w:ascii="Times New Roman" w:eastAsia="Times New Roman" w:hAnsi="Times New Roman" w:cs="Times New Roman"/>
          <w:color w:val="000000" w:themeColor="text1"/>
          <w:lang w:val="en-US"/>
        </w:rPr>
        <w:t xml:space="preserve"> Benzo[</w:t>
      </w:r>
      <w:r w:rsidRPr="00DA38B3">
        <w:rPr>
          <w:rFonts w:ascii="Times New Roman" w:eastAsia="Times New Roman" w:hAnsi="Times New Roman" w:cs="Times New Roman"/>
          <w:i/>
          <w:color w:val="000000" w:themeColor="text1"/>
          <w:lang w:val="en-US"/>
        </w:rPr>
        <w:t>a</w:t>
      </w:r>
      <w:r w:rsidRPr="000A1EE6">
        <w:rPr>
          <w:rFonts w:ascii="Times New Roman" w:eastAsia="Times New Roman" w:hAnsi="Times New Roman" w:cs="Times New Roman"/>
          <w:color w:val="000000" w:themeColor="text1"/>
          <w:lang w:val="en-US"/>
        </w:rPr>
        <w:t>]pyrene</w:t>
      </w:r>
      <w:r w:rsidR="0BB98A9A"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Coal mining</w:t>
      </w:r>
      <w:r w:rsidR="32F7AA15"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Freshwater fish toxicology</w:t>
      </w:r>
      <w:r w:rsidR="76B8A537"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Polycyclic aromatic hydrocarbons</w:t>
      </w:r>
      <w:r w:rsidR="527B35C7"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Oxidative stress biomarkers</w:t>
      </w:r>
      <w:r w:rsidR="4E808A71"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Aquatic ecotoxicology</w:t>
      </w:r>
      <w:r w:rsidR="5D49A906" w:rsidRPr="000A1EE6">
        <w:rPr>
          <w:rFonts w:ascii="Times New Roman" w:eastAsia="Times New Roman" w:hAnsi="Times New Roman" w:cs="Times New Roman"/>
          <w:color w:val="000000" w:themeColor="text1"/>
          <w:lang w:val="en-US"/>
        </w:rPr>
        <w:t>;</w:t>
      </w:r>
      <w:r w:rsidRPr="000A1EE6">
        <w:rPr>
          <w:rFonts w:ascii="Times New Roman" w:eastAsia="Times New Roman" w:hAnsi="Times New Roman" w:cs="Times New Roman"/>
          <w:color w:val="000000" w:themeColor="text1"/>
          <w:lang w:val="en-US"/>
        </w:rPr>
        <w:t xml:space="preserve"> Environmental biomonitoring</w:t>
      </w:r>
      <w:r w:rsidR="624AA1D4" w:rsidRPr="000A1EE6">
        <w:rPr>
          <w:rFonts w:ascii="Times New Roman" w:eastAsia="Times New Roman" w:hAnsi="Times New Roman" w:cs="Times New Roman"/>
          <w:color w:val="000000" w:themeColor="text1"/>
          <w:lang w:val="en-US"/>
        </w:rPr>
        <w:t>.</w:t>
      </w:r>
    </w:p>
    <w:p w14:paraId="4C7D26A0" w14:textId="77777777" w:rsidR="00121744" w:rsidRDefault="00121744" w:rsidP="3077F18C">
      <w:pPr>
        <w:spacing w:after="0" w:line="480" w:lineRule="auto"/>
        <w:jc w:val="both"/>
        <w:rPr>
          <w:rFonts w:ascii="Times New Roman" w:eastAsia="Times New Roman" w:hAnsi="Times New Roman" w:cs="Times New Roman"/>
          <w:color w:val="000000" w:themeColor="text1"/>
          <w:lang w:val="en-US"/>
        </w:rPr>
      </w:pPr>
    </w:p>
    <w:p w14:paraId="3E51BA17" w14:textId="77777777" w:rsidR="00121744" w:rsidRDefault="00121744" w:rsidP="3077F18C">
      <w:pPr>
        <w:spacing w:after="0" w:line="480" w:lineRule="auto"/>
        <w:jc w:val="both"/>
        <w:rPr>
          <w:rFonts w:ascii="Times New Roman" w:eastAsia="Times New Roman" w:hAnsi="Times New Roman" w:cs="Times New Roman"/>
          <w:color w:val="000000" w:themeColor="text1"/>
          <w:lang w:val="en-US"/>
        </w:rPr>
      </w:pPr>
    </w:p>
    <w:p w14:paraId="1494B389" w14:textId="77777777" w:rsidR="00121744" w:rsidRPr="00881339" w:rsidRDefault="00121744" w:rsidP="3077F18C">
      <w:pPr>
        <w:spacing w:after="0" w:line="480" w:lineRule="auto"/>
        <w:jc w:val="both"/>
        <w:rPr>
          <w:rFonts w:ascii="Times New Roman" w:eastAsia="Times New Roman" w:hAnsi="Times New Roman" w:cs="Times New Roman"/>
          <w:color w:val="000000" w:themeColor="text1"/>
        </w:rPr>
      </w:pPr>
    </w:p>
    <w:p w14:paraId="79E1AC88" w14:textId="077BBADE" w:rsidR="006C19EB" w:rsidRPr="00F57E78" w:rsidRDefault="00F57E78" w:rsidP="00F57E78">
      <w:pPr>
        <w:spacing w:after="0" w:line="480" w:lineRule="auto"/>
        <w:jc w:val="both"/>
        <w:rPr>
          <w:rFonts w:ascii="Times New Roman" w:hAnsi="Times New Roman" w:cs="Times New Roman"/>
          <w:b/>
          <w:bCs/>
        </w:rPr>
      </w:pPr>
      <w:r>
        <w:rPr>
          <w:rFonts w:ascii="Times New Roman" w:hAnsi="Times New Roman" w:cs="Times New Roman"/>
          <w:b/>
          <w:bCs/>
        </w:rPr>
        <w:t xml:space="preserve">1. </w:t>
      </w:r>
      <w:r w:rsidR="006C19EB" w:rsidRPr="00F57E78">
        <w:rPr>
          <w:rFonts w:ascii="Times New Roman" w:hAnsi="Times New Roman" w:cs="Times New Roman"/>
          <w:b/>
          <w:bCs/>
        </w:rPr>
        <w:t>Introduction</w:t>
      </w:r>
    </w:p>
    <w:p w14:paraId="3EBE1AFD" w14:textId="69624CDF" w:rsidR="006C19EB" w:rsidRPr="000A1EE6" w:rsidRDefault="6752DB7D" w:rsidP="000A1EE6">
      <w:pPr>
        <w:spacing w:line="480" w:lineRule="auto"/>
        <w:jc w:val="both"/>
        <w:rPr>
          <w:rFonts w:ascii="Times New Roman" w:hAnsi="Times New Roman" w:cs="Times New Roman"/>
        </w:rPr>
      </w:pPr>
      <w:r w:rsidRPr="2D8CF45F">
        <w:rPr>
          <w:rFonts w:ascii="Times New Roman" w:hAnsi="Times New Roman" w:cs="Times New Roman"/>
        </w:rPr>
        <w:t>Coal field mining is a significant contributor to the energy sector, primarily serving as a fuel source for electricity generation and various industrial processes</w:t>
      </w:r>
      <w:r w:rsidR="0DC2D600" w:rsidRPr="2D8CF45F">
        <w:rPr>
          <w:rFonts w:ascii="Times New Roman" w:hAnsi="Times New Roman" w:cs="Times New Roman"/>
        </w:rPr>
        <w:t xml:space="preserve"> </w:t>
      </w:r>
      <w:r w:rsidR="006C19EB"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{"citationID":"o8F3kaTy","properties":{"formattedCitation":"(Imasiku and Thomas, 2020)","plainCitation":"(Imasiku and Thomas, 2020)","noteIndex":0},"citationItems":[{"id":"Hz8wFqtM/dNc2KVMj","uris":["http://zotero.org/users/14468226/items/AD44NU42"],"itemData":{"id":6977,"type":"article-journal","abstract":"The potential for mining companies to contribute to sustainable energy development is characterized in terms of opportunities for energy efficiency and support of electricity access in mining-intensive developing countries. Through a case study of the Central African Copperbelt countries of Zambia and the Democratic Republic of Congo, energy efficiency opportunities in copper operations and environmental impact of metal extraction are evaluated qualitatively, characterized, and quantified using principles of industrial ecology, life cycle assessment, and engineering economics. In these countries the mining sector is the greatest consumer of electricity, accounting for about 53.6% in the region. Energy efficiency improvements in the refinery processes is shown to have a factor of two improvement potential. Further, four strategies are identified by which the mining and technology industries can enhance sustainable electricity generation capacity: energy efficiency; use of solar and other renewable resources; share expertise from the mining and technology industries within the region; and take advantage of the abundant cobalt and other raw materials to initiate value-added manufacturing.","container-title":"Sustainability","DOI":"10.3390/su122410410","ISSN":"2071-1050","issue":"24","language":"en","license":"http://creativecommons.org/licenses/by/3.0/","note":"publisher: Multidisciplinary Digital Publishing Institute","page":"10410","source":"www.mdpi.com","title":"The Mining and Technology Industries as Catalysts for Sustainable Energy Development","volume":"12","author":[{"family":"Imasiku","given":"Katundu"},{"family":"Thomas","given":"Valerie M."}],"issued":{"date-parts":[["2020",12,12]]}}}],"schema":"https://github.com/citation-style-language/schema/raw/master/csl-citation.json"} </w:instrText>
      </w:r>
      <w:r w:rsidR="006C19EB" w:rsidRPr="2D8CF45F">
        <w:rPr>
          <w:rFonts w:ascii="Times New Roman" w:hAnsi="Times New Roman" w:cs="Times New Roman"/>
        </w:rPr>
        <w:fldChar w:fldCharType="separate"/>
      </w:r>
      <w:r w:rsidR="4C089DE9" w:rsidRPr="2D8CF45F">
        <w:rPr>
          <w:rFonts w:ascii="Times New Roman" w:hAnsi="Times New Roman" w:cs="Times New Roman"/>
        </w:rPr>
        <w:t>(Imasiku and Thomas, 2020)</w:t>
      </w:r>
      <w:r w:rsidR="006C19EB" w:rsidRPr="2D8CF45F">
        <w:rPr>
          <w:rFonts w:ascii="Times New Roman" w:hAnsi="Times New Roman" w:cs="Times New Roman"/>
        </w:rPr>
        <w:fldChar w:fldCharType="end"/>
      </w:r>
      <w:r w:rsidRPr="2D8CF45F">
        <w:rPr>
          <w:rFonts w:ascii="Times New Roman" w:hAnsi="Times New Roman" w:cs="Times New Roman"/>
        </w:rPr>
        <w:t xml:space="preserve">. </w:t>
      </w:r>
      <w:r w:rsidR="4F156899" w:rsidRPr="2D8CF45F">
        <w:rPr>
          <w:rFonts w:ascii="Times New Roman" w:hAnsi="Times New Roman" w:cs="Times New Roman"/>
        </w:rPr>
        <w:t>Coal</w:t>
      </w:r>
      <w:r w:rsidRPr="2D8CF45F">
        <w:rPr>
          <w:rFonts w:ascii="Times New Roman" w:hAnsi="Times New Roman" w:cs="Times New Roman"/>
        </w:rPr>
        <w:t xml:space="preserve"> extraction involves complex operations, including surface and underground mining techniques, each with its own set of environmental and safety considerations </w:t>
      </w:r>
      <w:r w:rsidR="006C19EB"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{"citationID":"ygPwlw3U","properties":{"formattedCitation":"(Rouhani et al., 2023; Srivastava and Jha, 2025)","plainCitation":"(Rouhani et al., 2023; Srivastava and Jha, 2025)","noteIndex":0},"citationItems":[{"id":7905,"uris":["http://zotero.org/users/7192077/items/DCQX5FC5"],"itemData":{"id":7905,"type":"article-journal","abstract":"Coal remains a very important source of energy for the global economy. Surface and underground coal mining are the two major methods of coal extraction, and both have benefits and drawbacks. Surface coal mining can have a variety of environmental impacts including ecosystem losses, landscape alteration, soil destruction, and changes to surface and groundwater quality and quantity. In addition, toxic compounds such as heavy metals, radioactive elements, polycyclic aromatic hydrocarbons (PAHs), and other organic contaminants are released in the environment, ultimately affecting the health of ecosystems and the general population. Underground mining has large impacts on underground water supplies and water quality, but generally has less visual surface impacts such as leaving waste and tailings on the surface and subsidence problems. In response to the concern about these environmental issues, many strategies have been developed by scientists and practitioners to minimize land degradation and soil pollution due to mining. Reclamation laws passed in numerous countries during the past 50 years have instituted practices to reduce the impacts of soil pollution including burying toxic materials, saving and replacing topsoil, and vegetating the land surface. While modern mining practices have decreased the environmental impacts, many sites are inadequately reclaimed and present long-lasting soil pollution problems. The current review summarizes progress in comprehending (1) coal mining impacts on soil pollution, (2) the potential risks of soil pollution associated with coal mining, and (3) different types of strategies for remediating these contaminated soils. Research and prospective directions of soil pollution in coal mining regions include refinements in assessing pollutant levels, the use of biochars and other amendments, phytoremediation of contaminated soils, and the release of toxic elements such as mercury and thallium.","container-title":"Minerals","DOI":"10.3390/min13081064","ISSN":"2075-163X","issue":"8","journalAbbreviation":"Minerals","language":"en","license":"https://creativecommons.org/licenses/by/4.0/","page":"1064","source":"DOI.org (Crossref)","title":"An Overview of Soil Pollution and Remediation Strategies in Coal Mining Regions","volume":"13","author":[{"family":"Rouhani","given":"Abdulmannan"},{"family":"Skousen","given":"Jeff"},{"family":"Tack","given":"Filip M. G."}],"issued":{"date-parts":[["2023",8,11]]}}},{"id":7915,"uris":["http://zotero.org/users/7192077/items/PXBW2WVR","http://zotero.org/users/7192077/items/ISKEXAY3"],"itemData":{"id":7915,"type":"article-journal","container-title":"Environmental Monitoring and Assessment","DOI":"10.1007/s10661-025-13939-1","ISSN":"1573-2959","issue":"5","journalAbbreviation":"Environ Monit Assess","language":"en","page":"545","source":"DOI.org (Crossref)","title":"Environmental impacts of coal mining and mitigation measures: a review","title-short":"Environmental impacts of coal mining and mitigation measures","volume":"197","author":[{"family":"Srivastava","given":"Vaishali"},{"family":"Jha","given":"Pawan Kumar"}],"issued":{"date-parts":[["2025",4,12]]}}}],"schema":"https://github.com/citation-style-language/schema/raw/master/csl-citation.json"} </w:instrText>
      </w:r>
      <w:r w:rsidR="006C19EB" w:rsidRPr="2D8CF45F">
        <w:rPr>
          <w:rFonts w:ascii="Times New Roman" w:hAnsi="Times New Roman" w:cs="Times New Roman"/>
        </w:rPr>
        <w:fldChar w:fldCharType="separate"/>
      </w:r>
      <w:r w:rsidR="7E8DB22D" w:rsidRPr="2D8CF45F">
        <w:rPr>
          <w:rFonts w:ascii="Times New Roman" w:hAnsi="Times New Roman" w:cs="Times New Roman"/>
          <w:noProof/>
        </w:rPr>
        <w:t>(Rouhani et al., 2023; Srivastava and Jha, 2025)</w:t>
      </w:r>
      <w:r w:rsidR="006C19EB" w:rsidRPr="2D8CF45F">
        <w:rPr>
          <w:rFonts w:ascii="Times New Roman" w:hAnsi="Times New Roman" w:cs="Times New Roman"/>
        </w:rPr>
        <w:fldChar w:fldCharType="end"/>
      </w:r>
      <w:r w:rsidR="7E8DB22D" w:rsidRPr="2D8CF45F">
        <w:rPr>
          <w:rFonts w:ascii="Times New Roman" w:hAnsi="Times New Roman" w:cs="Times New Roman"/>
        </w:rPr>
        <w:t xml:space="preserve">. </w:t>
      </w:r>
      <w:r w:rsidR="005A0476" w:rsidRPr="005A0476">
        <w:rPr>
          <w:rFonts w:ascii="Times New Roman" w:hAnsi="Times New Roman" w:cs="Times New Roman"/>
        </w:rPr>
        <w:t>Despite its widespread use, coal mining has been increasingly scrutinized because of its environmental impact, particularly its contribution to water and air pollution</w:t>
      </w:r>
      <w:r w:rsidR="4F4C3DE8" w:rsidRPr="2D8CF45F">
        <w:rPr>
          <w:rFonts w:ascii="Times New Roman" w:hAnsi="Times New Roman" w:cs="Times New Roman"/>
        </w:rPr>
        <w:t xml:space="preserve"> </w:t>
      </w:r>
      <w:r w:rsidR="006C19EB"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{"citationID":"6Dfx53UE","properties":{"formattedCitation":"(Hasii and Gasii, 2024; Masood et al., 2020; Yang et al., 2021)","plainCitation":"(Hasii and Gasii, 2024; Masood et al., 2020; Yang et al., 2021)","noteIndex":0},"citationItems":[{"id":8036,"uris":["http://zotero.org/users/7192077/items/7U5LX267"],"itemData":{"id":8036,"type":"article-journal","abstract":"The intricate relationship between coal mining and water resources is discussed, as well as coal mining affects the quality and availability of water is highlighted. Coal deposits play a major role in energy production, and at the same time, coal mining causes adverse environmental effects. For this reason, the article is devoted to the study consequences of coal mining on water contamination and soil conditions. The investigation results show that coal mining causes dangerous and harmful particles to reach the surface of the water, degrades the soil, and causes chemical exposure. Hydrology and water quality throughout the mining lifecycle are influenced by such consequences, which can be observed across mining regions and under different extraction methods. In this regard, there exists a need for effective strategies and implementing best practices for mining operations, adopting preventive measures for acid mine drainage, and advanced water management techniques. Also, the experience of effective environmental management is discussed. Mining reclamation plans, adherence to specific standards, and the role of rocks selection in reclamation success are discussed. Considering the above balancing energy needs with sustainable environmental practices is crucial to ensuring the coexistence of mining and global water resources.","container-title":"IOP Conference Series: Earth and Environmental Science","DOI":"10.1088/1755-1315/1348/1/012017","ISSN":"1755-1315","issue":"1","journalAbbreviation":"IOP Conf. Ser.: Earth Environ. Sci.","language":"en","note":"publisher: IOP Publishing","page":"012017","source":"Institute of Physics","title":"Coal mining and water resources: impacts, challenges, and strategies for sustainable environmental management","title-short":"Coal mining and water resources","volume":"1348","author":[{"family":"Hasii","given":"Olena"},{"family":"Gasii","given":"Grygorii"}],"issued":{"date-parts":[["2024",5]]}}},{"id":8038,"uris":["http://zotero.org/users/7192077/items/Z2EEMPJR"],"itemData":{"id":8038,"type":"article-journal","container-title":"Journal of Sustainable Mining","DOI":"10.46873/2300-3960.1012","ISSN":"2300-3960","issue":"3","source":"COinS","title":"True cost of coal: coal mining industry and its associated environmental impacts on water resource development","title-short":"True cost of coal","URL":"https://jsm.gig.eu/journal-of-sustainable-mining/vol19/iss3/1","volume":"19","author":[{"family":"Masood","given":"Noshin"},{"family":"Hudson-Edwards","given":"Karen"},{"family":"Farooqi","given":"Abida"}],"issued":{"date-parts":[["2020",10,14]]}}},{"id":8034,"uris":["http://zotero.org/users/7192077/items/IV2CTXB4"],"itemData":{"id":8034,"type":"article-journal","abstract":"Background: Though safer modern underground mining methods and automation have been introduced, mine accidents still cause loss of lives, time, and money. This paper aims to analyze in detail the causes of safety and environmental issues in the coal mining industry, as well as the impact of IoT on coal mining. Method: A systematic review was conducted. A comprehensive search involving Web of Science, Google Scholar, Scopus, and Science direct databases was conducted using a combination of the following keywords: mining accidents, coal mining injuries, human error in mining, intelligent mining, etc. The inclusion criteria: (1) the study was published between January 2000 and June 2020; (2) the participants were coal mining employees/ coal mining accidents and accidents were work-related; (3) the study focused on identifying causes of coal mining safety issues or accidents, factors that influence unsafe behaviors and accidents in coal mining, coal mining rescue management, coal mining rescue plan, coal mining environmental impact, mining information technology, intelligent mining; (4) the study was published in a refereed journal; (5) the study was written in English. In this paper, articles were retained if they were original studies. Results: A total of 51 papers were reviewed in detail. Safety issues in coal mining and the impact of IoT were identified and categorized into three main factors: general safety issues, environmental factors, and mining information technology. Recently, the coal mines had become mechanized and automated leading to improved safety, productivity, and cost. However, Human factors such as lack of appropriate skill, lack of experience, perceptual error, and unsafe behaviors, as well as lack of detailed emergency rescue plan were the leading causes of coal mining injuries. Furthermore, abandoned mining sites' carbon emission is greater than active sites.Conclusion: The study recommends further research to be conducted using different psychological models to understand human factors and design effective safety management systems. And the environmental impact of abandoned mining sites should be given due attention.","container-title":"Frontiers in Public Health","DOI":"10.3389/fpubh.2021.709987","ISSN":"2296-2565","journalAbbreviation":"Front. Public Health","language":"English","note":"publisher: Frontiers","source":"Frontiers","title":"Mining Employees Safety and the Application of Information Technology in Coal Mining: Review","title-short":"Mining Employees Safety and the Application of Information Technology in Coal Mining","URL":"https://www.frontiersin.org/journals/public-health/articles/10.3389/fpubh.2021.709987/full","volume":"9","author":[{"family":"Yang","given":"Li"},{"family":"Birhane","given":"Getnet Engeda"},{"family":"Zhu","given":"Junqi"},{"family":"Geng","given":"Jichao"}],"accessed":{"date-parts":[["2025",10,5]]},"issued":{"date-parts":[["2021",8,18]]}}}],"schema":"https://github.com/citation-style-language/schema/raw/master/csl-citation.json"} </w:instrText>
      </w:r>
      <w:r w:rsidR="006C19EB" w:rsidRPr="2D8CF45F">
        <w:rPr>
          <w:rFonts w:ascii="Times New Roman" w:hAnsi="Times New Roman" w:cs="Times New Roman"/>
        </w:rPr>
        <w:fldChar w:fldCharType="separate"/>
      </w:r>
      <w:r w:rsidR="7C1A3A8C" w:rsidRPr="2D8CF45F">
        <w:rPr>
          <w:rFonts w:ascii="Times New Roman" w:hAnsi="Times New Roman" w:cs="Times New Roman"/>
          <w:noProof/>
        </w:rPr>
        <w:t>(Hasii and Gasii, 2024; Masood et al., 2020; Yang et al., 2021)</w:t>
      </w:r>
      <w:r w:rsidR="006C19EB" w:rsidRPr="2D8CF45F">
        <w:rPr>
          <w:rFonts w:ascii="Times New Roman" w:hAnsi="Times New Roman" w:cs="Times New Roman"/>
        </w:rPr>
        <w:fldChar w:fldCharType="end"/>
      </w:r>
      <w:r w:rsidRPr="2D8CF45F">
        <w:rPr>
          <w:rFonts w:ascii="Times New Roman" w:hAnsi="Times New Roman" w:cs="Times New Roman"/>
        </w:rPr>
        <w:t>. In regions such as the Upper Silesian Coal Basin in Poland, extensive waste rock dumps contribute to groundwater contamination through</w:t>
      </w:r>
      <w:r w:rsidRPr="2D8CF45F" w:rsidDel="005A0476">
        <w:rPr>
          <w:rFonts w:ascii="Times New Roman" w:hAnsi="Times New Roman" w:cs="Times New Roman"/>
        </w:rPr>
        <w:t xml:space="preserve"> </w:t>
      </w:r>
      <w:r w:rsidRPr="2D8CF45F">
        <w:rPr>
          <w:rFonts w:ascii="Times New Roman" w:hAnsi="Times New Roman" w:cs="Times New Roman"/>
        </w:rPr>
        <w:t xml:space="preserve">leaching of saline, </w:t>
      </w:r>
      <w:proofErr w:type="spellStart"/>
      <w:r w:rsidRPr="2D8CF45F">
        <w:rPr>
          <w:rFonts w:ascii="Times New Roman" w:hAnsi="Times New Roman" w:cs="Times New Roman"/>
        </w:rPr>
        <w:t>sulfurous</w:t>
      </w:r>
      <w:proofErr w:type="spellEnd"/>
      <w:r w:rsidRPr="2D8CF45F">
        <w:rPr>
          <w:rFonts w:ascii="Times New Roman" w:hAnsi="Times New Roman" w:cs="Times New Roman"/>
        </w:rPr>
        <w:t>, and acidic components</w:t>
      </w:r>
      <w:r w:rsidR="5E9512F4" w:rsidRPr="2D8CF45F">
        <w:rPr>
          <w:rFonts w:ascii="Times New Roman" w:hAnsi="Times New Roman" w:cs="Times New Roman"/>
        </w:rPr>
        <w:t xml:space="preserve"> </w:t>
      </w:r>
      <w:r w:rsidR="006C19EB"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{"citationID":"nlj4W9U2","properties":{"formattedCitation":"(Szczepanska and Twardowska, 1999)","plainCitation":"(Szczepanska and Twardowska, 1999)","noteIndex":0},"citationItems":[{"id":"Hz8wFqtM/8O3ihMZQ","uris":["http://zotero.org/users/14468226/items/AAACKD7S"],"itemData":{"id":6962,"type":"article-journal","abstract":"About 50 million tonnes/year of waste rock from coal-mining is generated in the limited area of the thickly populated Upper Silesian Coal Basin (USCB) in Poland. There are 380 coal-mining waste dumps, including 76 active dump sites covering over 2,000 ha. About 15-16 million tonnes/year of waste rock is being reused for civil engineering purposes in the same area. This brings about a problem of ground water deterioration by constituents leached from waste rock exposed to atmospheric conditions. The major factors determining the ground water contamination potential from waste rock are chloride salinity, sulfur content and acid generation potential. The concept behind the presented studies was to provide data for correct evaluation and prediction of contaminant release from the waste rock, based on the characterization of coal-mining waste properties, as well as on long-term laboratory, lysimetric and field studies. The results show that coal-mining waste dumps can be a long-term source of ground water contamination, lasting for decades and increasing with time. Ground water down-gradient from the disused 15–30-years-old part of the studied dump displays high and increasing acidification, high TDS, SO4, and the highest, still increasing concentrations of Mn, Fe and Zn. Cost-effective and efficient pollution control measures, similar to the presented design and construction elements of the dump site, can mitigate the negative environmental impacts.","container-title":"Environmental Geology","DOI":"10.1007/s002540050422","ISSN":"1432-0495","issue":"3","language":"En","license":"1999 Springer-Verlag Berlin Heidelberg","note":"publisher: Springer","page":"249-258","source":"link.springer.com","title":"Distribution and environmental impact of coal-mining wastes in Upper Silesia, Poland","volume":"38","author":[{"family":"Szczepanska","given":"J."},{"family":"Twardowska","given":"I."}],"issued":{"date-parts":[["1999",9]]}}}],"schema":"https://github.com/citation-style-language/schema/raw/master/csl-citation.json"} </w:instrText>
      </w:r>
      <w:r w:rsidR="006C19EB" w:rsidRPr="2D8CF45F">
        <w:rPr>
          <w:rFonts w:ascii="Times New Roman" w:hAnsi="Times New Roman" w:cs="Times New Roman"/>
        </w:rPr>
        <w:fldChar w:fldCharType="separate"/>
      </w:r>
      <w:r w:rsidR="5E9512F4" w:rsidRPr="2D8CF45F">
        <w:rPr>
          <w:rFonts w:ascii="Times New Roman" w:hAnsi="Times New Roman" w:cs="Times New Roman"/>
        </w:rPr>
        <w:t>(Szczepanska and Twardowska, 1999)</w:t>
      </w:r>
      <w:r w:rsidR="006C19EB" w:rsidRPr="2D8CF45F">
        <w:rPr>
          <w:rFonts w:ascii="Times New Roman" w:hAnsi="Times New Roman" w:cs="Times New Roman"/>
        </w:rPr>
        <w:fldChar w:fldCharType="end"/>
      </w:r>
      <w:r w:rsidRPr="2D8CF45F">
        <w:rPr>
          <w:rFonts w:ascii="Times New Roman" w:hAnsi="Times New Roman" w:cs="Times New Roman"/>
        </w:rPr>
        <w:t>. Similarly, coal mining in China has been associated with pollutants that affect soil, surface water, and groundwater</w:t>
      </w:r>
      <w:r w:rsidR="578DB6D3" w:rsidRPr="2D8CF45F">
        <w:rPr>
          <w:rFonts w:ascii="Times New Roman" w:hAnsi="Times New Roman" w:cs="Times New Roman"/>
        </w:rPr>
        <w:t xml:space="preserve"> </w:t>
      </w:r>
      <w:r w:rsidRPr="2D8CF45F">
        <w:rPr>
          <w:rFonts w:ascii="Times New Roman" w:hAnsi="Times New Roman" w:cs="Times New Roman"/>
        </w:rPr>
        <w:t xml:space="preserve">due to the disposal and treatment of mining waste </w:t>
      </w:r>
      <w:r w:rsidR="006C19EB"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{"citationID":"X61V1GIx","properties":{"formattedCitation":"(Bian et al., 2008)","plainCitation":"(Bian et al., 2008)","noteIndex":0},"citationItems":[{"id":"Hz8wFqtM/6zXSkNPn","uris":["http://zotero.org/users/14468226/items/4TKIURDC"],"itemData":{"id":6985,"type":"article-journal","abstract":"In China, coal mining wastes have traditionally been dumped in cone-shaped heaps that have the potential to pollute air, soil and water environments and landscapes through dust generation, leachate production, self-ignition and as a consequence of an absence of vegetation cover. Since 1980s, the disposal technique for coal mining wastes has been changing and in many instances the wastes are now transported directly to subsided land as a fill to enable the reuse of that land. Thus, today, both coal mining waste dumps from the past and filled subsided lands are in existence. However, the comparative impacts of these different disposal techniques on the environment and farmland productivity have not been studied in detail. Using Dongtan (DT), Nantun (NT) and Xinglongzhuang (XLZ) coal mines as examples, the components of coal mining wastes and their potential pollution contribution to soil, surface water and ground water are tested in-situ. The results show that contaminants are released after self-ignition and weathering of coal mining wastes, but they are not above the allowable environmental standards. However, despite these findings, more and closer attention needs to be paid to the mobility, transportation and accumulation of these contaminants in the environment over time.","container-title":"Environmental Geology","DOI":"10.1007/s00254-008-1537-0","ISSN":"1432-0495","issue":"3","language":"En","license":"2008 Springer-Verlag","note":"publisher: Springer","page":"625-634","source":"link.springer.com","title":"The impact of disposal and treatment of coal mining wastes on environment and farmland","volume":"58","author":[{"family":"Bian","given":"Zhengfu"},{"family":"Dong","given":"Jihong"},{"family":"Lei","given":"Shaogang"},{"family":"Leng","given":"Hailong"},{"family":"Mu","given":"Shouguo"},{"family":"Wang","given":"Hui"}],"issued":{"date-parts":[["2008",10,1]]}}}],"schema":"https://github.com/citation-style-language/schema/raw/master/csl-citation.json"} </w:instrText>
      </w:r>
      <w:r w:rsidR="006C19EB" w:rsidRPr="2D8CF45F">
        <w:rPr>
          <w:rFonts w:ascii="Times New Roman" w:hAnsi="Times New Roman" w:cs="Times New Roman"/>
        </w:rPr>
        <w:fldChar w:fldCharType="separate"/>
      </w:r>
      <w:r w:rsidR="5B6F745F" w:rsidRPr="2D8CF45F">
        <w:rPr>
          <w:rFonts w:ascii="Times New Roman" w:hAnsi="Times New Roman" w:cs="Times New Roman"/>
        </w:rPr>
        <w:t>(Bian et al., 2008)</w:t>
      </w:r>
      <w:r w:rsidR="006C19EB" w:rsidRPr="2D8CF45F">
        <w:rPr>
          <w:rFonts w:ascii="Times New Roman" w:hAnsi="Times New Roman" w:cs="Times New Roman"/>
        </w:rPr>
        <w:fldChar w:fldCharType="end"/>
      </w:r>
      <w:r w:rsidR="5B6F745F" w:rsidRPr="2D8CF45F">
        <w:rPr>
          <w:rFonts w:ascii="Times New Roman" w:hAnsi="Times New Roman" w:cs="Times New Roman"/>
        </w:rPr>
        <w:t>.</w:t>
      </w:r>
      <w:r w:rsidR="00650070">
        <w:rPr>
          <w:rFonts w:ascii="Times New Roman" w:hAnsi="Times New Roman" w:cs="Times New Roman"/>
        </w:rPr>
        <w:t xml:space="preserve"> </w:t>
      </w:r>
      <w:r w:rsidRPr="2D8CF45F">
        <w:rPr>
          <w:rFonts w:ascii="Times New Roman" w:hAnsi="Times New Roman" w:cs="Times New Roman"/>
        </w:rPr>
        <w:t>The impact extends to water resources, where mine water discharge can be acidic or neutral</w:t>
      </w:r>
      <w:r w:rsidR="009B2445">
        <w:rPr>
          <w:rFonts w:ascii="Times New Roman" w:hAnsi="Times New Roman" w:cs="Times New Roman"/>
        </w:rPr>
        <w:t>,</w:t>
      </w:r>
      <w:r w:rsidRPr="2D8CF45F">
        <w:rPr>
          <w:rFonts w:ascii="Times New Roman" w:hAnsi="Times New Roman" w:cs="Times New Roman"/>
        </w:rPr>
        <w:t xml:space="preserve"> depending on the pyrite content of the coal. Acid mine drainage is a particular concern as it lowers </w:t>
      </w:r>
      <w:r w:rsidR="007F0EF0">
        <w:rPr>
          <w:rFonts w:ascii="Times New Roman" w:hAnsi="Times New Roman" w:cs="Times New Roman"/>
        </w:rPr>
        <w:t xml:space="preserve">the </w:t>
      </w:r>
      <w:r w:rsidRPr="2D8CF45F">
        <w:rPr>
          <w:rFonts w:ascii="Times New Roman" w:hAnsi="Times New Roman" w:cs="Times New Roman"/>
        </w:rPr>
        <w:t xml:space="preserve">pH and increases </w:t>
      </w:r>
      <w:r w:rsidR="007F0EF0">
        <w:rPr>
          <w:rFonts w:ascii="Times New Roman" w:hAnsi="Times New Roman" w:cs="Times New Roman"/>
        </w:rPr>
        <w:t xml:space="preserve">the </w:t>
      </w:r>
      <w:r w:rsidRPr="2D8CF45F">
        <w:rPr>
          <w:rFonts w:ascii="Times New Roman" w:hAnsi="Times New Roman" w:cs="Times New Roman"/>
        </w:rPr>
        <w:t xml:space="preserve">concentrations of suspended solids and heavy metals, affecting water quality </w:t>
      </w:r>
      <w:r w:rsidR="006C19EB"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{"citationID":"wDWnjefF","properties":{"formattedCitation":"(Tiwary, 2001)","plainCitation":"(Tiwary, 2001)","noteIndex":0},"citationItems":[{"id":"Hz8wFqtM/bzfJcFZr","uris":["http://zotero.org/users/14468226/items/P9JHT6DH"],"itemData":{"id":6959,"type":"article-journal","abstract":"Coal mining is one of the core industries that contribute to the economic development of a country but deteriorate theenvironment. Being the primary source of energy coal has becomeessential to meet the energy demand of a country. It isexcavated by both opencast and underground mining methods andaffects the environment, especially water resources, by discharginghuge amounts of mine water. The mine water may be acidic orneutral depending upon the pyrite content in the coal asinorganic impurities. Acid mine drainage occurs in those mines in which sulphur content is found in the range of 1–5% in the form of Pyrite (FeS2). It degrades the water qualityof the region in terms of lowering the pH of the surrounding water resources and increasing the level of total suspended solids, total dissolved solids and some heavy metals. In non acidic mines, water quality shows high hardness, TSS and bacterial contaminants. The leachate water from overburden dump are found enriched in metal concentration especially Fe, Cu, Mn and Ni except in one of the clayey dumps. High values ofhardness of mine water reduces it's utility in domestic purposes.The article illustrates the quality of acidic and non acidic minewater and leachate characteristics of opencast coal mining OBdumps. Pollutants such as TSS, TDS, oil and grease and heavy metalare found in the coal mining waste effluents. Management ofthese liquid waste at the primary level and secondary level havealso been suggested to control the pollution level at the source.","container-title":"Water, Air, and Soil Pollution","DOI":"10.1023/A:1012083519667","ISSN":"1573-2932","issue":"1","language":"En","license":"2001 Kluwer Academic Publishers","note":"publisher: Springer","page":"185-199","source":"link.springer.com","title":"Environmental Impact of Coal Mining on Water Regime and Its Management","volume":"132","author":[{"family":"Tiwary","given":"R. K."}],"issued":{"date-parts":[["2001",11]]}}}],"schema":"https://github.com/citation-style-language/schema/raw/master/csl-citation.json"} </w:instrText>
      </w:r>
      <w:r w:rsidR="006C19EB" w:rsidRPr="2D8CF45F">
        <w:rPr>
          <w:rFonts w:ascii="Times New Roman" w:hAnsi="Times New Roman" w:cs="Times New Roman"/>
        </w:rPr>
        <w:fldChar w:fldCharType="separate"/>
      </w:r>
      <w:r w:rsidR="5B6F745F" w:rsidRPr="2D8CF45F">
        <w:rPr>
          <w:rFonts w:ascii="Times New Roman" w:hAnsi="Times New Roman" w:cs="Times New Roman"/>
        </w:rPr>
        <w:t>(Tiwary, 2001)</w:t>
      </w:r>
      <w:r w:rsidR="006C19EB" w:rsidRPr="2D8CF45F">
        <w:rPr>
          <w:rFonts w:ascii="Times New Roman" w:hAnsi="Times New Roman" w:cs="Times New Roman"/>
        </w:rPr>
        <w:fldChar w:fldCharType="end"/>
      </w:r>
      <w:r w:rsidR="3174F324" w:rsidRPr="2D8CF45F">
        <w:rPr>
          <w:rFonts w:ascii="Times New Roman" w:hAnsi="Times New Roman" w:cs="Times New Roman"/>
        </w:rPr>
        <w:t>.</w:t>
      </w:r>
      <w:r w:rsidRPr="2D8CF45F">
        <w:rPr>
          <w:rFonts w:ascii="Times New Roman" w:hAnsi="Times New Roman" w:cs="Times New Roman"/>
        </w:rPr>
        <w:t xml:space="preserve"> Surface mining releases toxic compounds including polycyclic aromatic hydrocarbons (PAHs), heavy metals, and radioactive elements, which can adverse</w:t>
      </w:r>
      <w:r w:rsidR="0B74ACCB" w:rsidRPr="2D8CF45F">
        <w:rPr>
          <w:rFonts w:ascii="Times New Roman" w:hAnsi="Times New Roman" w:cs="Times New Roman"/>
        </w:rPr>
        <w:t>ly</w:t>
      </w:r>
      <w:r w:rsidRPr="2D8CF45F">
        <w:rPr>
          <w:rFonts w:ascii="Times New Roman" w:hAnsi="Times New Roman" w:cs="Times New Roman"/>
        </w:rPr>
        <w:t xml:space="preserve"> </w:t>
      </w:r>
      <w:r w:rsidR="0B74ACCB" w:rsidRPr="2D8CF45F">
        <w:rPr>
          <w:rFonts w:ascii="Times New Roman" w:hAnsi="Times New Roman" w:cs="Times New Roman"/>
        </w:rPr>
        <w:t>a</w:t>
      </w:r>
      <w:r w:rsidRPr="2D8CF45F">
        <w:rPr>
          <w:rFonts w:ascii="Times New Roman" w:hAnsi="Times New Roman" w:cs="Times New Roman"/>
        </w:rPr>
        <w:t>ffect ecosystems and human health by disrupting soil and water habitats</w:t>
      </w:r>
      <w:r w:rsidR="3174F324" w:rsidRPr="2D8CF45F">
        <w:rPr>
          <w:rFonts w:ascii="Times New Roman" w:hAnsi="Times New Roman" w:cs="Times New Roman"/>
        </w:rPr>
        <w:t xml:space="preserve"> </w:t>
      </w:r>
      <w:r w:rsidR="006C19EB"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{"citationID":"sbyUwbFu","properties":{"formattedCitation":"(Rouhani et al., 2023)","plainCitation":"(Rouhani et al., 2023)","noteIndex":0},"citationItems":[{"id":7905,"uris":["http://zotero.org/users/7192077/items/DCQX5FC5"],"itemData":{"id":7905,"type":"article-journal","abstract":"Coal remains a very important source of energy for the global economy. Surface and underground coal mining are the two major methods of coal extraction, and both have benefits and drawbacks. Surface coal mining can have a variety of environmental impacts including ecosystem losses, landscape alteration, soil destruction, and changes to surface and groundwater quality and quantity. In addition, toxic compounds such as heavy metals, radioactive elements, polycyclic aromatic hydrocarbons (PAHs), and other organic contaminants are released in the environment, ultimately affecting the health of ecosystems and the general population. Underground mining has large impacts on underground water supplies and water quality, but generally has less visual surface impacts such as leaving waste and tailings on the surface and subsidence problems. In response to the concern about these environmental issues, many strategies have been developed by scientists and practitioners to minimize land degradation and soil pollution due to mining. Reclamation laws passed in numerous countries during the past 50 years have instituted practices to reduce the impacts of soil pollution including burying toxic materials, saving and replacing topsoil, and vegetating the land surface. While modern mining practices have decreased the environmental impacts, many sites are inadequately reclaimed and present long-lasting soil pollution problems. The current review summarizes progress in comprehending (1) coal mining impacts on soil pollution, (2) the potential risks of soil pollution associated with coal mining, and (3) different types of strategies for remediating these contaminated soils. Research and prospective directions of soil pollution in coal mining regions include refinements in assessing pollutant levels, the use of biochars and other amendments, phytoremediation of contaminated soils, and the release of toxic elements such as mercury and thallium.","container-title":"Minerals","DOI":"10.3390/min13081064","ISSN":"2075-163X","issue":"8","journalAbbreviation":"Minerals","language":"en","license":"https://creativecommons.org/licenses/by/4.0/","page":"1064","source":"DOI.org (Crossref)","title":"An Overview of Soil Pollution and Remediation Strategies in Coal Mining Regions","volume":"13","author":[{"family":"Rouhani","given":"Abdulmannan"},{"family":"Skousen","given":"Jeff"},{"family":"Tack","given":"Filip M. G."}],"issued":{"date-parts":[["2023",8,11]]}}}],"schema":"https://github.com/citation-style-language/schema/raw/master/csl-citation.json"} </w:instrText>
      </w:r>
      <w:r w:rsidR="006C19EB" w:rsidRPr="2D8CF45F">
        <w:rPr>
          <w:rFonts w:ascii="Times New Roman" w:hAnsi="Times New Roman" w:cs="Times New Roman"/>
        </w:rPr>
        <w:fldChar w:fldCharType="separate"/>
      </w:r>
      <w:r w:rsidR="7E8DB22D" w:rsidRPr="2D8CF45F">
        <w:rPr>
          <w:rFonts w:ascii="Times New Roman" w:hAnsi="Times New Roman" w:cs="Times New Roman"/>
        </w:rPr>
        <w:t>(Rouhani et al., 2023)</w:t>
      </w:r>
      <w:r w:rsidR="006C19EB" w:rsidRPr="2D8CF45F">
        <w:rPr>
          <w:rFonts w:ascii="Times New Roman" w:hAnsi="Times New Roman" w:cs="Times New Roman"/>
        </w:rPr>
        <w:fldChar w:fldCharType="end"/>
      </w:r>
      <w:r w:rsidRPr="2D8CF45F">
        <w:rPr>
          <w:rFonts w:ascii="Times New Roman" w:hAnsi="Times New Roman" w:cs="Times New Roman"/>
        </w:rPr>
        <w:t>.</w:t>
      </w:r>
    </w:p>
    <w:p w14:paraId="5212F694" w14:textId="1864F173" w:rsidR="00645957" w:rsidRPr="000A1EE6" w:rsidRDefault="007D5212" w:rsidP="000A1EE6">
      <w:pPr>
        <w:spacing w:line="480" w:lineRule="auto"/>
        <w:jc w:val="both"/>
        <w:rPr>
          <w:rFonts w:ascii="Times New Roman" w:hAnsi="Times New Roman" w:cs="Times New Roman"/>
        </w:rPr>
      </w:pPr>
      <w:r w:rsidRPr="000A1EE6">
        <w:rPr>
          <w:rFonts w:ascii="Times New Roman" w:hAnsi="Times New Roman" w:cs="Times New Roman"/>
        </w:rPr>
        <w:lastRenderedPageBreak/>
        <w:t xml:space="preserve">Among </w:t>
      </w:r>
      <w:r w:rsidR="009B2445">
        <w:rPr>
          <w:rFonts w:ascii="Times New Roman" w:hAnsi="Times New Roman" w:cs="Times New Roman"/>
        </w:rPr>
        <w:t xml:space="preserve">the </w:t>
      </w:r>
      <w:r w:rsidRPr="000A1EE6">
        <w:rPr>
          <w:rFonts w:ascii="Times New Roman" w:hAnsi="Times New Roman" w:cs="Times New Roman"/>
        </w:rPr>
        <w:t xml:space="preserve">environmental contaminants, PAHs are known for their carcinogenic properties. PAHs are generated from coal combustion and present as unburned coal particulates, posing significant environmental and health risks in coal mining regions </w:t>
      </w:r>
      <w:r w:rsidR="009D4ADD">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{"citationID":"AjlZGVJZ","properties":{"formattedCitation":"(Liu et al., 2006)","plainCitation":"(Liu et al., 2006)","noteIndex":0},"citationItems":[{"id":"Hz8wFqtM/bx2D9wJ1","uris":["http://zotero.org/users/14468226/items/L8E7I6QU"],"itemData":{"id":6975,"type":"chapter","abstract":"Coal is a complex heterogeneous mixture of organic and inorganic constituents of allothigenic or authigenic origin. Besides major (&amp;gt;1%) and minor (0.1%&amp;#8211;l%) elements in coal, elements such as As, Se, and Hg occur commonly as trace elements (&amp;lt;l,000ppm)...","language":"en","note":"DOI: 10.1007/978-0-387-71724-1_1","source":"link.springer.com","title":"Polycyclic Aromatic Hydrocarbons (PAHs) from Coal Combustion: Emissions, Analysis, and Toxicology","title-short":"Polycyclic Aromatic Hydrocarbons (PAHs) from Coal Combustion","URL":"https://link.springer.com/chapter/10.1007/978-0-387-71724-1_1","author":[{"family":"Liu","given":"Guijian"},{"family":"Niu","given":"Zhiyuan"},{"family":"Van Niekerk","given":"Daniel"},{"family":"Xue","given":"Jian"},{"family":"Zheng","given":"Liugen"}],"accessed":{"date-parts":[["2025",9,18]]},"issued":{"date-parts":[["2006",7,8]]}}}],"schema":"https://github.com/citation-style-language/schema/raw/master/csl-citation.json"} </w:instrText>
      </w:r>
      <w:r w:rsidR="009D4ADD">
        <w:rPr>
          <w:rFonts w:ascii="Times New Roman" w:hAnsi="Times New Roman" w:cs="Times New Roman"/>
        </w:rPr>
        <w:fldChar w:fldCharType="separate"/>
      </w:r>
      <w:r w:rsidR="0047086C" w:rsidRPr="0047086C">
        <w:rPr>
          <w:rFonts w:ascii="Times New Roman" w:hAnsi="Times New Roman" w:cs="Times New Roman"/>
        </w:rPr>
        <w:t>(Liu et al., 2006)</w:t>
      </w:r>
      <w:r w:rsidR="009D4ADD">
        <w:rPr>
          <w:rFonts w:ascii="Times New Roman" w:hAnsi="Times New Roman" w:cs="Times New Roman"/>
        </w:rPr>
        <w:fldChar w:fldCharType="end"/>
      </w:r>
      <w:r w:rsidR="0047086C">
        <w:rPr>
          <w:rFonts w:ascii="Times New Roman" w:hAnsi="Times New Roman" w:cs="Times New Roman"/>
        </w:rPr>
        <w:t>.</w:t>
      </w:r>
      <w:r w:rsidR="00BF1971">
        <w:rPr>
          <w:rFonts w:ascii="Times New Roman" w:hAnsi="Times New Roman" w:cs="Times New Roman"/>
        </w:rPr>
        <w:t xml:space="preserve"> </w:t>
      </w:r>
      <w:r w:rsidR="00573D62" w:rsidRPr="000A1EE6">
        <w:rPr>
          <w:rFonts w:ascii="Times New Roman" w:hAnsi="Times New Roman" w:cs="Times New Roman"/>
        </w:rPr>
        <w:t>S</w:t>
      </w:r>
      <w:r w:rsidRPr="000A1EE6">
        <w:rPr>
          <w:rFonts w:ascii="Times New Roman" w:hAnsi="Times New Roman" w:cs="Times New Roman"/>
        </w:rPr>
        <w:t>tudies have shown high levels of PAH contamination in soil, water, and air</w:t>
      </w:r>
      <w:r w:rsidR="00EF4273" w:rsidRPr="000A1EE6">
        <w:rPr>
          <w:rFonts w:ascii="Times New Roman" w:hAnsi="Times New Roman" w:cs="Times New Roman"/>
        </w:rPr>
        <w:t xml:space="preserve"> in </w:t>
      </w:r>
      <w:r w:rsidR="00CC3159">
        <w:rPr>
          <w:rFonts w:ascii="Times New Roman" w:hAnsi="Times New Roman" w:cs="Times New Roman"/>
        </w:rPr>
        <w:t>coal-mining</w:t>
      </w:r>
      <w:r w:rsidR="00EF4273" w:rsidRPr="000A1EE6">
        <w:rPr>
          <w:rFonts w:ascii="Times New Roman" w:hAnsi="Times New Roman" w:cs="Times New Roman"/>
        </w:rPr>
        <w:t xml:space="preserve"> environments</w:t>
      </w:r>
      <w:r w:rsidRPr="000A1EE6">
        <w:rPr>
          <w:rFonts w:ascii="Times New Roman" w:hAnsi="Times New Roman" w:cs="Times New Roman"/>
        </w:rPr>
        <w:t>. For instance,</w:t>
      </w:r>
      <w:r w:rsidR="007F6FB3">
        <w:rPr>
          <w:rFonts w:ascii="Times New Roman" w:hAnsi="Times New Roman" w:cs="Times New Roman"/>
        </w:rPr>
        <w:t xml:space="preserve"> </w:t>
      </w:r>
      <w:r w:rsidRPr="000A1EE6">
        <w:rPr>
          <w:rFonts w:ascii="Times New Roman" w:hAnsi="Times New Roman" w:cs="Times New Roman"/>
        </w:rPr>
        <w:t xml:space="preserve">soil in coal mining zones tends to contain significantly higher concentrations of PAHs </w:t>
      </w:r>
      <w:r w:rsidR="006A6D77" w:rsidRPr="000A1EE6">
        <w:rPr>
          <w:rFonts w:ascii="Times New Roman" w:hAnsi="Times New Roman" w:cs="Times New Roman"/>
        </w:rPr>
        <w:t xml:space="preserve">than </w:t>
      </w:r>
      <w:r w:rsidRPr="000A1EE6">
        <w:rPr>
          <w:rFonts w:ascii="Times New Roman" w:hAnsi="Times New Roman" w:cs="Times New Roman"/>
        </w:rPr>
        <w:t>surrounding agricultural or lake bank soils. This</w:t>
      </w:r>
      <w:r w:rsidR="59F7B704" w:rsidRPr="000A1EE6">
        <w:rPr>
          <w:rFonts w:ascii="Times New Roman" w:hAnsi="Times New Roman" w:cs="Times New Roman"/>
        </w:rPr>
        <w:t xml:space="preserve"> </w:t>
      </w:r>
      <w:r w:rsidRPr="000A1EE6">
        <w:rPr>
          <w:rFonts w:ascii="Times New Roman" w:hAnsi="Times New Roman" w:cs="Times New Roman"/>
        </w:rPr>
        <w:t xml:space="preserve">contamination stems from </w:t>
      </w:r>
      <w:r w:rsidR="0090194A" w:rsidDel="00D722DE">
        <w:rPr>
          <w:rFonts w:ascii="Times New Roman" w:hAnsi="Times New Roman" w:cs="Times New Roman"/>
        </w:rPr>
        <w:t>a</w:t>
      </w:r>
      <w:r w:rsidRPr="000A1EE6">
        <w:rPr>
          <w:rFonts w:ascii="Times New Roman" w:hAnsi="Times New Roman" w:cs="Times New Roman"/>
        </w:rPr>
        <w:t xml:space="preserve"> combination of coal combustion and other anthropogenic activities associated with mining operations </w:t>
      </w:r>
      <w:r w:rsidR="128FC640" w:rsidRPr="2C8B12E0">
        <w:rPr>
          <w:rFonts w:ascii="Times New Roman" w:hAnsi="Times New Roman" w:cs="Times New Roman"/>
        </w:rPr>
        <w:t xml:space="preserve"> </w:t>
      </w:r>
      <w:r w:rsidRPr="2C8B12E0">
        <w:rPr>
          <w:rFonts w:ascii="Times New Roman" w:hAnsi="Times New Roman" w:cs="Times New Roman"/>
        </w:rPr>
        <w:fldChar w:fldCharType="begin"/>
      </w:r>
      <w:r w:rsidRPr="2C8B12E0">
        <w:rPr>
          <w:rFonts w:ascii="Times New Roman" w:hAnsi="Times New Roman" w:cs="Times New Roman"/>
        </w:rPr>
        <w:instrText xml:space="preserve"> ADDIN ZOTERO_ITEM CSL_CITATION {"citationID":"NFUElgHH","properties":{"formattedCitation":"(Liu et al., 2006)","plainCitation":"(Liu et al., 2006)","noteIndex":0},"citationItems":[{"id":"Hz8wFqtM/bx2D9wJ1","uris":["http://zotero.org/users/14468226/items/L8E7I6QU"],"itemData":{"id":"Hz8wFqtM/bx2D9wJ1","type":"chapter","abstract":"Coal is a complex heterogeneous mixture of organic and inorganic constituents of allothigenic or authigenic origin. Besides major (&amp;gt;1%) and minor (0.1%&amp;#8211;l%) elements in coal, elements such as As, Se, and Hg occur commonly as trace elements (&amp;lt;l,000ppm)...","language":"en","note":"DOI: 10.1007/978-0-387-71724-1_1","source":"link.springer.com","title":"Polycyclic Aromatic Hydrocarbons (PAHs) from Coal Combustion: Emissions, Analysis, and Toxicology","title-short":"Polycyclic Aromatic Hydrocarbons (PAHs) from Coal Combustion","URL":"https://link.springer.com/chapter/10.1007/978-0-387-71724-1_1","author":[{"family":"Liu","given":"Guijian"},{"family":"Niu","given":"Zhiyuan"},{"family":"Van Niekerk","given":"Daniel"},{"family":"Xue","given":"Jian"},{"family":"Zheng","given":"Liugen"}],"accessed":{"date-parts":[["2025",9,18]]},"issued":{"date-parts":[["2006",7,8]]}}}],"schema":"https://github.com/citation-style-language/schema/raw/master/csl-citation.json"} </w:instrText>
      </w:r>
      <w:r w:rsidRPr="2C8B12E0">
        <w:rPr>
          <w:rFonts w:ascii="Times New Roman" w:hAnsi="Times New Roman" w:cs="Times New Roman"/>
        </w:rPr>
        <w:fldChar w:fldCharType="separate"/>
      </w:r>
      <w:r w:rsidR="3D34E3DB" w:rsidRPr="2C8B12E0">
        <w:rPr>
          <w:rFonts w:ascii="Times New Roman" w:hAnsi="Times New Roman" w:cs="Times New Roman"/>
          <w:noProof/>
        </w:rPr>
        <w:t>(Liu et al., 2006)</w:t>
      </w:r>
      <w:r w:rsidRPr="2C8B12E0">
        <w:rPr>
          <w:rFonts w:ascii="Times New Roman" w:hAnsi="Times New Roman" w:cs="Times New Roman"/>
        </w:rPr>
        <w:fldChar w:fldCharType="end"/>
      </w:r>
      <w:r w:rsidR="00202929" w:rsidRPr="668D1914" w:rsidDel="003D435D">
        <w:rPr>
          <w:rFonts w:ascii="Times New Roman" w:hAnsi="Times New Roman" w:cs="Times New Roman"/>
        </w:rPr>
        <w:t xml:space="preserve"> </w:t>
      </w:r>
      <w:r w:rsidR="128FC640" w:rsidRPr="2C8B12E0">
        <w:rPr>
          <w:rFonts w:ascii="Times New Roman" w:hAnsi="Times New Roman" w:cs="Times New Roman"/>
        </w:rPr>
        <w:t>.</w:t>
      </w:r>
      <w:r w:rsidRPr="000A1EE6">
        <w:rPr>
          <w:rFonts w:ascii="Times New Roman" w:hAnsi="Times New Roman" w:cs="Times New Roman"/>
        </w:rPr>
        <w:t xml:space="preserve"> Similarly, underground mining environments can </w:t>
      </w:r>
      <w:r w:rsidR="00DC4EDB">
        <w:rPr>
          <w:rFonts w:ascii="Times New Roman" w:hAnsi="Times New Roman" w:cs="Times New Roman"/>
        </w:rPr>
        <w:t>have</w:t>
      </w:r>
      <w:r w:rsidRPr="000A1EE6">
        <w:rPr>
          <w:rFonts w:ascii="Times New Roman" w:hAnsi="Times New Roman" w:cs="Times New Roman"/>
        </w:rPr>
        <w:t xml:space="preserve"> elevated levels of PAHs in water and</w:t>
      </w:r>
      <w:r w:rsidR="17D08662" w:rsidRPr="398FFFD7">
        <w:rPr>
          <w:rFonts w:ascii="Times New Roman" w:hAnsi="Times New Roman" w:cs="Times New Roman"/>
        </w:rPr>
        <w:t xml:space="preserve"> sludge,</w:t>
      </w:r>
      <w:r w:rsidRPr="000A1EE6">
        <w:rPr>
          <w:rFonts w:ascii="Times New Roman" w:hAnsi="Times New Roman" w:cs="Times New Roman"/>
        </w:rPr>
        <w:t xml:space="preserve"> sludge, ecological risks, including threats to groundwater and surface </w:t>
      </w:r>
      <w:r w:rsidR="00DC4EDB">
        <w:rPr>
          <w:rFonts w:ascii="Times New Roman" w:hAnsi="Times New Roman" w:cs="Times New Roman"/>
        </w:rPr>
        <w:t>water</w:t>
      </w:r>
      <w:r w:rsidRPr="000A1EE6">
        <w:rPr>
          <w:rFonts w:ascii="Times New Roman" w:hAnsi="Times New Roman" w:cs="Times New Roman"/>
        </w:rPr>
        <w:t xml:space="preserve"> </w:t>
      </w:r>
      <w:r w:rsidRPr="000A1EE6">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{"citationID":"aQJKterc","properties":{"formattedCitation":"(Chen et al., 2019)","plainCitation":"(Chen et al., 2019)","noteIndex":0},"citationItems":[{"id":"Hz8wFqtM/GJpnWrNm","uris":["http://zotero.org/users/14468226/items/GJYD9EGT"],"itemData":{"id":6556,"type":"article-journal","abstract":"Polycyclic aromatic hydrocarbons (PAHs) in underground mining environment pose serious threats to groundwater and surface ecological environment with the migration and flow of mine water. We collected 26 underground samples from six mines of Xuzhou, including coal, mine water, and underground sludge, to measure the 16 PAHs, aiming to investigate the contamination level, distribution, and possible sources and to estimate the ecological risks of PAHs. Results showed that the concentrations of 16-PAHs (mean value) in the coal, mine water, and underground sludge were 15.87 μg/g, 0.82 μg/L, and 10.63 μg/g, respectively. There was a significant difference in the number of rings between different coals, and 2-3 ring PAHs occupied the majority of PAHs in mine water, which was determined by the Kow of PAHs. Coal and underground sludge contained more carcinogenic PAHs than mine water. And the main carcinogenic PAHs in coal were BaA, BbF, and InP, and for underground sludge were BbF, CHr, and BaP. Risk quotient (RQ) was used to evaluate the ecological risk of mine drainage, showing that PAHs in mine water were generally at medium-high risk levels. This study highlights the PAHs pollution problems in underground mining environment, particularly the potential ecological risks of mine drainage in Xuzhou.","container-title":"Human and Ecological Risk Assessment: An International Journal","DOI":"10.1080/10807039.2018.1489715","ISSN":"1080-7039","issue":"6","note":"publisher: Taylor &amp; Francis\n_eprint: https://doi.org/10.1080/10807039.2018.1489715","page":"1564-1578","source":"Taylor and Francis+NEJM","title":"Distribution characteristics and ecological risk assessment of polycyclic aromatic hydrocarbons (PAHs) in underground coal mining environment of Xuzhou","volume":"25","author":[{"family":"Chen","given":"Di"},{"family":"Feng","given":"Qiyan"},{"family":"Liang","given":"Haoqian"},{"family":"Gao","given":"Bo"},{"family":"Alam","given":"Easar"}],"issued":{"date-parts":[["2019",8,18]]}}}],"schema":"https://github.com/citation-style-language/schema/raw/master/csl-citation.json"} </w:instrText>
      </w:r>
      <w:r w:rsidRPr="000A1EE6">
        <w:rPr>
          <w:rFonts w:ascii="Times New Roman" w:hAnsi="Times New Roman" w:cs="Times New Roman"/>
        </w:rPr>
        <w:fldChar w:fldCharType="separate"/>
      </w:r>
      <w:r w:rsidR="00EB57B1" w:rsidRPr="000A1EE6">
        <w:rPr>
          <w:rFonts w:ascii="Times New Roman" w:hAnsi="Times New Roman" w:cs="Times New Roman"/>
        </w:rPr>
        <w:t>(Chen et al., 2019)</w:t>
      </w:r>
      <w:r w:rsidRPr="000A1EE6">
        <w:rPr>
          <w:rFonts w:ascii="Times New Roman" w:hAnsi="Times New Roman" w:cs="Times New Roman"/>
        </w:rPr>
        <w:fldChar w:fldCharType="end"/>
      </w:r>
      <w:r w:rsidRPr="000A1EE6">
        <w:rPr>
          <w:rFonts w:ascii="Times New Roman" w:hAnsi="Times New Roman" w:cs="Times New Roman"/>
        </w:rPr>
        <w:t>. Among the diverse array of PAH contaminants, benzo[</w:t>
      </w:r>
      <w:r w:rsidRPr="668D1914">
        <w:rPr>
          <w:rFonts w:ascii="Times New Roman" w:hAnsi="Times New Roman" w:cs="Times New Roman"/>
          <w:i/>
        </w:rPr>
        <w:t>a</w:t>
      </w:r>
      <w:r w:rsidRPr="000A1EE6">
        <w:rPr>
          <w:rFonts w:ascii="Times New Roman" w:hAnsi="Times New Roman" w:cs="Times New Roman"/>
        </w:rPr>
        <w:t>]pyrene (B</w:t>
      </w:r>
      <w:r w:rsidR="06CEDCD7" w:rsidRPr="000A1EE6">
        <w:rPr>
          <w:rFonts w:ascii="Times New Roman" w:hAnsi="Times New Roman" w:cs="Times New Roman"/>
        </w:rPr>
        <w:t>[</w:t>
      </w:r>
      <w:r w:rsidRPr="668D1914">
        <w:rPr>
          <w:rFonts w:ascii="Times New Roman" w:hAnsi="Times New Roman" w:cs="Times New Roman"/>
          <w:i/>
        </w:rPr>
        <w:t>a</w:t>
      </w:r>
      <w:r w:rsidR="162B685C" w:rsidRPr="000A1EE6">
        <w:rPr>
          <w:rFonts w:ascii="Times New Roman" w:hAnsi="Times New Roman" w:cs="Times New Roman"/>
        </w:rPr>
        <w:t>]</w:t>
      </w:r>
      <w:r w:rsidRPr="000A1EE6">
        <w:rPr>
          <w:rFonts w:ascii="Times New Roman" w:hAnsi="Times New Roman" w:cs="Times New Roman"/>
        </w:rPr>
        <w:t xml:space="preserve">P) is </w:t>
      </w:r>
      <w:r w:rsidR="00731DC7" w:rsidRPr="000A1EE6">
        <w:rPr>
          <w:rFonts w:ascii="Times New Roman" w:hAnsi="Times New Roman" w:cs="Times New Roman"/>
        </w:rPr>
        <w:t xml:space="preserve">often used as a model toxicant </w:t>
      </w:r>
      <w:r w:rsidR="002138E9">
        <w:rPr>
          <w:rFonts w:ascii="Times New Roman" w:hAnsi="Times New Roman" w:cs="Times New Roman"/>
        </w:rPr>
        <w:t>because of</w:t>
      </w:r>
      <w:r w:rsidR="00731DC7" w:rsidRPr="000A1EE6">
        <w:rPr>
          <w:rFonts w:ascii="Times New Roman" w:hAnsi="Times New Roman" w:cs="Times New Roman"/>
        </w:rPr>
        <w:t xml:space="preserve"> its well-documented carcinogenicity and prevalence in the environment </w:t>
      </w:r>
      <w:r w:rsidRPr="000A1EE6">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{"citationID":"OeLPZZy3","properties":{"formattedCitation":"(Negi and Chaudhary, 2024)","plainCitation":"(Negi and Chaudhary, 2024)","noteIndex":0},"citationItems":[{"id":"Hz8wFqtM/jbl8xW4A","uris":["http://zotero.org/users/14468226/items/N9B2NKBG"],"itemData":{"id":6914,"type":"article-journal","abstract":"A polycyclic aromatic hydrocarbon called benzo[a]pyrene (B[a]P) is produced during incomplete burning of fuels. The most common way humans consume B[a]P is through food products, particularly grilled or smoked foods. B[a]P is also frequently detected in the sediments, soil, surface water, and air. Once bioactivated, it produces a highly reactive epoxide monomer that can create adducts by chemically reacting with biological molecules, such as DNA. B[a]P is implicated in various cancers due to its interaction with the aromatic hydrocarbon receptor (AhR). Apart from its detrimental impacts on development and reproduction, this substance also suppresses the immune system. Microbes, however, are critical to cleaning up the B[a]P-contaminated environment. This review focuses on forming B[a]P in different compartments of the environment and human surroundings, and the mechanisms responsible for its harmful effects and carcinogenic risk. This review also discusses the strategies for the deterioration of B[a]P.","container-title":"The Applied Biology &amp; Chemistry Journal","DOI":"10.52679/tabcj.2024.0007","ISSN":"2582-8789","issue":"3","language":"en","license":"Copyright (c) 2024 Karan Negi, Priya Chaudhary","page":"44-56","source":"theabcjournal.com","title":"Benzo[a]pyrene: A carcinogen, its sources, adverse effects, and preventions","title-short":"Benzo[a]pyrene","volume":"5","author":[{"family":"Negi","given":"Karan"},{"family":"Chaudhary","given":"Priya"}],"issued":{"date-parts":[["2024",9,30]]}}}],"schema":"https://github.com/citation-style-language/schema/raw/master/csl-citation.json"} </w:instrText>
      </w:r>
      <w:r w:rsidRPr="000A1EE6">
        <w:rPr>
          <w:rFonts w:ascii="Times New Roman" w:hAnsi="Times New Roman" w:cs="Times New Roman"/>
        </w:rPr>
        <w:fldChar w:fldCharType="separate"/>
      </w:r>
      <w:r w:rsidR="00366B05" w:rsidRPr="000A1EE6">
        <w:rPr>
          <w:rFonts w:ascii="Times New Roman" w:hAnsi="Times New Roman" w:cs="Times New Roman"/>
        </w:rPr>
        <w:t>(Negi and Chaudhary, 2024)</w:t>
      </w:r>
      <w:r w:rsidRPr="000A1EE6">
        <w:rPr>
          <w:rFonts w:ascii="Times New Roman" w:hAnsi="Times New Roman" w:cs="Times New Roman"/>
        </w:rPr>
        <w:fldChar w:fldCharType="end"/>
      </w:r>
      <w:r w:rsidRPr="000A1EE6">
        <w:rPr>
          <w:rFonts w:ascii="Times New Roman" w:hAnsi="Times New Roman" w:cs="Times New Roman"/>
        </w:rPr>
        <w:t xml:space="preserve">. </w:t>
      </w:r>
      <w:r w:rsidR="0052212A" w:rsidRPr="000A1EE6">
        <w:rPr>
          <w:rFonts w:ascii="Times New Roman" w:hAnsi="Times New Roman" w:cs="Times New Roman"/>
        </w:rPr>
        <w:t xml:space="preserve"> </w:t>
      </w:r>
      <w:r w:rsidR="00DE6A64" w:rsidRPr="000A1EE6">
        <w:rPr>
          <w:rFonts w:ascii="Times New Roman" w:hAnsi="Times New Roman" w:cs="Times New Roman"/>
        </w:rPr>
        <w:t xml:space="preserve">As a </w:t>
      </w:r>
      <w:r w:rsidR="00A06A94">
        <w:rPr>
          <w:rFonts w:ascii="Times New Roman" w:hAnsi="Times New Roman" w:cs="Times New Roman"/>
        </w:rPr>
        <w:t>high-molecular-weight</w:t>
      </w:r>
      <w:r w:rsidR="00DE6A64" w:rsidRPr="000A1EE6">
        <w:rPr>
          <w:rFonts w:ascii="Times New Roman" w:hAnsi="Times New Roman" w:cs="Times New Roman"/>
        </w:rPr>
        <w:t xml:space="preserve"> PAH, B[</w:t>
      </w:r>
      <w:r w:rsidR="00DE6A64" w:rsidRPr="668D1914">
        <w:rPr>
          <w:rFonts w:ascii="Times New Roman" w:hAnsi="Times New Roman" w:cs="Times New Roman"/>
          <w:i/>
        </w:rPr>
        <w:t>a</w:t>
      </w:r>
      <w:r w:rsidR="00DE6A64" w:rsidRPr="000A1EE6">
        <w:rPr>
          <w:rFonts w:ascii="Times New Roman" w:hAnsi="Times New Roman" w:cs="Times New Roman"/>
        </w:rPr>
        <w:t>]P is a representative compound in toxicity studies</w:t>
      </w:r>
      <w:r w:rsidR="00344DE0">
        <w:rPr>
          <w:rFonts w:ascii="Times New Roman" w:hAnsi="Times New Roman" w:cs="Times New Roman"/>
        </w:rPr>
        <w:t xml:space="preserve"> </w:t>
      </w:r>
      <w:r w:rsidR="00254583">
        <w:rPr>
          <w:rFonts w:ascii="Times New Roman" w:hAnsi="Times New Roman" w:cs="Times New Roman"/>
        </w:rPr>
        <w:t>and serves</w:t>
      </w:r>
      <w:r w:rsidR="00DE6A64" w:rsidRPr="000A1EE6">
        <w:rPr>
          <w:rFonts w:ascii="Times New Roman" w:hAnsi="Times New Roman" w:cs="Times New Roman"/>
        </w:rPr>
        <w:t xml:space="preserve"> as a proxy for understanding the </w:t>
      </w:r>
      <w:r w:rsidR="58CF5E0B" w:rsidRPr="398FFFD7">
        <w:rPr>
          <w:rFonts w:ascii="Times New Roman" w:hAnsi="Times New Roman" w:cs="Times New Roman"/>
        </w:rPr>
        <w:t>behaviour</w:t>
      </w:r>
      <w:r w:rsidR="00DE6A64" w:rsidRPr="000A1EE6">
        <w:rPr>
          <w:rFonts w:ascii="Times New Roman" w:hAnsi="Times New Roman" w:cs="Times New Roman"/>
        </w:rPr>
        <w:t xml:space="preserve"> and impact of other, </w:t>
      </w:r>
      <w:r w:rsidR="00A06A94">
        <w:rPr>
          <w:rFonts w:ascii="Times New Roman" w:hAnsi="Times New Roman" w:cs="Times New Roman"/>
        </w:rPr>
        <w:t>less-researched</w:t>
      </w:r>
      <w:r w:rsidR="00DE6A64" w:rsidRPr="000A1EE6">
        <w:rPr>
          <w:rFonts w:ascii="Times New Roman" w:hAnsi="Times New Roman" w:cs="Times New Roman"/>
        </w:rPr>
        <w:t xml:space="preserve"> PAHs </w:t>
      </w:r>
      <w:r w:rsidR="004A1C28" w:rsidRPr="000A1EE6">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{"citationID":"A2zy3shJ","properties":{"formattedCitation":"(Takam et al., 2024)","plainCitation":"(Takam et al., 2024)","noteIndex":0},"citationItems":[{"id":8022,"uris":["http://zotero.org/users/7192077/items/YMYB9ZDU"],"itemData":{"id":8022,"type":"article-journal","abstract":"Polycyclic aromatic hydrocarbons (PAHs) are particulate matter bound environmental contaminants known to cause adverse effects on human health. The toxicity of carcinogenic PAH such as benzo[a]pyrene (BaP) has been extensively investigated, whereas other PAHs have received less attention. The present work investigated the toxic effects of three less investigated PAHs with distinct molecular weights in comparison to BaP on co-culture model of human epithelial lung cells (A549) and macrophages (THP-1). Due to the involvement of more than one cell type in the response to PAH exposure, the new co-culture model is considered to be suitable for the prediction of undesired toxicological effects of PAHs. To do so, the co-culture was established and exposed to 0–400 µM of phenanthrene (PHE), fluoranthene (FLA), and, benzo [ghi] perylene (BghiP) for 24 h. Subsequently, cytotoxicity, micronucleus formation, and cytokine excretion were analyzed. The results revealed that the viability of A549 cells decreased after being exposed to increasing concentrations of PAHs. The formation of micronuclei in binucleated cells (BNC) was found more frequently in cells treated with PAHs in comparison to the untreated group, indicating the genotoxic effect of these compounds. Moreover, an exposure to PAHs enhanced the pro-inflammatory cytokine, i.e., interleukin-6 secretion, while diminished the anti-inflammatory cytokine, i.e., interleukin-10. In summary, PAHs possess negative effects on A549 and THP-1 co-culture model, implying an adverse effect on human health when coming into contact with these chemicals via respiration.","container-title":"Environmental Sciences Europe","DOI":"10.1186/s12302-024-01003-7","ISSN":"2190-4715","issue":"1","journalAbbreviation":"Environmental Sciences Europe","page":"176","source":"BioMed Central","title":"Toxic effect of polycyclic aromatic hydrocarbons (PAHs) on co-culture model of human alveolar epithelial cells (A549) and macrophages (THP-1)","volume":"36","author":[{"family":"Takam","given":"Pennapa"},{"family":"Schäffer","given":"Andreas"},{"family":"Laovitthayanggoon","given":"Sarunya"},{"family":"Charerntantanakul","given":"Wasin"},{"family":"Sillapawattana","given":"Panwad"}],"issued":{"date-parts":[["2024",10,3]]}}}],"schema":"https://github.com/citation-style-language/schema/raw/master/csl-citation.json"} </w:instrText>
      </w:r>
      <w:r w:rsidR="004A1C28" w:rsidRPr="000A1EE6">
        <w:rPr>
          <w:rFonts w:ascii="Times New Roman" w:hAnsi="Times New Roman" w:cs="Times New Roman"/>
        </w:rPr>
        <w:fldChar w:fldCharType="separate"/>
      </w:r>
      <w:r w:rsidR="004A1C28" w:rsidRPr="000A1EE6">
        <w:rPr>
          <w:rFonts w:ascii="Times New Roman" w:hAnsi="Times New Roman" w:cs="Times New Roman"/>
          <w:noProof/>
        </w:rPr>
        <w:t>(Takam et al., 2024)</w:t>
      </w:r>
      <w:r w:rsidR="004A1C28" w:rsidRPr="000A1EE6">
        <w:rPr>
          <w:rFonts w:ascii="Times New Roman" w:hAnsi="Times New Roman" w:cs="Times New Roman"/>
        </w:rPr>
        <w:fldChar w:fldCharType="end"/>
      </w:r>
      <w:r w:rsidR="00DE6A64" w:rsidRPr="000A1EE6">
        <w:rPr>
          <w:rFonts w:ascii="Times New Roman" w:hAnsi="Times New Roman" w:cs="Times New Roman"/>
        </w:rPr>
        <w:t>. It is metabolized by cytochrome P450 into carcinogenic metabolites</w:t>
      </w:r>
      <w:r w:rsidR="00806D74">
        <w:rPr>
          <w:rFonts w:ascii="Times New Roman" w:hAnsi="Times New Roman" w:cs="Times New Roman"/>
        </w:rPr>
        <w:t xml:space="preserve"> </w:t>
      </w:r>
      <w:r w:rsidR="00A06A94">
        <w:rPr>
          <w:rFonts w:ascii="Times New Roman" w:hAnsi="Times New Roman" w:cs="Times New Roman"/>
        </w:rPr>
        <w:t>such as</w:t>
      </w:r>
      <w:r w:rsidR="00DE6A64" w:rsidRPr="000A1EE6" w:rsidDel="00BB1590">
        <w:rPr>
          <w:rFonts w:ascii="Times New Roman" w:hAnsi="Times New Roman" w:cs="Times New Roman"/>
        </w:rPr>
        <w:t xml:space="preserve"> </w:t>
      </w:r>
      <w:r w:rsidR="00B25641" w:rsidRPr="000A1EE6" w:rsidDel="00674917">
        <w:rPr>
          <w:rFonts w:ascii="Times New Roman" w:hAnsi="Times New Roman" w:cs="Times New Roman"/>
        </w:rPr>
        <w:t>7</w:t>
      </w:r>
      <w:r w:rsidR="00674917">
        <w:rPr>
          <w:rFonts w:ascii="Symbol" w:eastAsia="Symbol" w:hAnsi="Symbol" w:cs="Symbol"/>
        </w:rPr>
        <w:t></w:t>
      </w:r>
      <w:r w:rsidR="00002A6F">
        <w:rPr>
          <w:rFonts w:ascii="Times New Roman" w:hAnsi="Times New Roman" w:cs="Times New Roman"/>
        </w:rPr>
        <w:t>,8α-dihydroxy-9α,10α-epoxy</w:t>
      </w:r>
      <w:r w:rsidR="00CB135C">
        <w:rPr>
          <w:rFonts w:ascii="Times New Roman" w:hAnsi="Times New Roman" w:cs="Times New Roman"/>
        </w:rPr>
        <w:t>-7,8,9,10-tetrahydrobenzo[</w:t>
      </w:r>
      <w:r w:rsidR="00CB135C" w:rsidRPr="668D1914">
        <w:rPr>
          <w:rFonts w:ascii="Times New Roman" w:hAnsi="Times New Roman" w:cs="Times New Roman"/>
          <w:i/>
        </w:rPr>
        <w:t>a</w:t>
      </w:r>
      <w:r w:rsidR="00CB135C">
        <w:rPr>
          <w:rFonts w:ascii="Times New Roman" w:hAnsi="Times New Roman" w:cs="Times New Roman"/>
        </w:rPr>
        <w:t>]pyrene</w:t>
      </w:r>
      <w:r w:rsidR="00B25641" w:rsidRPr="000A1EE6">
        <w:rPr>
          <w:rFonts w:ascii="Times New Roman" w:hAnsi="Times New Roman" w:cs="Times New Roman"/>
        </w:rPr>
        <w:t xml:space="preserve"> (BPDE)</w:t>
      </w:r>
      <w:r w:rsidR="00DE6A64" w:rsidRPr="000A1EE6">
        <w:rPr>
          <w:rFonts w:ascii="Times New Roman" w:hAnsi="Times New Roman" w:cs="Times New Roman"/>
        </w:rPr>
        <w:t xml:space="preserve">, which can </w:t>
      </w:r>
      <w:r w:rsidR="00453240">
        <w:rPr>
          <w:rFonts w:ascii="Times New Roman" w:hAnsi="Times New Roman" w:cs="Times New Roman"/>
        </w:rPr>
        <w:t>form</w:t>
      </w:r>
      <w:r w:rsidR="00453240" w:rsidRPr="000A1EE6">
        <w:rPr>
          <w:rFonts w:ascii="Times New Roman" w:hAnsi="Times New Roman" w:cs="Times New Roman"/>
        </w:rPr>
        <w:t xml:space="preserve"> </w:t>
      </w:r>
      <w:r w:rsidR="00DE6A64" w:rsidRPr="000A1EE6">
        <w:rPr>
          <w:rFonts w:ascii="Times New Roman" w:hAnsi="Times New Roman" w:cs="Times New Roman"/>
        </w:rPr>
        <w:t>DNA adducts</w:t>
      </w:r>
      <w:r w:rsidR="00A06A94">
        <w:rPr>
          <w:rFonts w:ascii="Times New Roman" w:hAnsi="Times New Roman" w:cs="Times New Roman"/>
        </w:rPr>
        <w:t>,</w:t>
      </w:r>
      <w:r w:rsidR="00DE6A64" w:rsidRPr="000A1EE6">
        <w:rPr>
          <w:rFonts w:ascii="Times New Roman" w:hAnsi="Times New Roman" w:cs="Times New Roman"/>
        </w:rPr>
        <w:t xml:space="preserve"> leading to mutations and cancer</w:t>
      </w:r>
      <w:r w:rsidR="008A67BC" w:rsidRPr="000A1EE6">
        <w:rPr>
          <w:rFonts w:ascii="Times New Roman" w:hAnsi="Times New Roman" w:cs="Times New Roman"/>
        </w:rPr>
        <w:t xml:space="preserve"> </w:t>
      </w:r>
      <w:r w:rsidR="008A67BC" w:rsidRPr="000A1EE6">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{"citationID":"aWnhsKBt","properties":{"formattedCitation":"(Bukowska et al., 2022)","plainCitation":"(Bukowska et al., 2022)","noteIndex":0},"citationItems":[{"id":7665,"uris":["http://zotero.org/users/7192077/items/M64SCLBZ"],"itemData":{"id":7665,"type":"article-journal","abstract":"Benzo[a]pyrene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volume":"23","author":[{"family":"Bukowska","given":"Bożena"},{"family":"Mokra","given":"Katarzyna"},{"family":"Michałowicz","given":"Jaromir"}],"issued":{"date-parts":[["2022",1]]}}}],"schema":"https://github.com/citation-style-language/schema/raw/master/csl-citation.json"} </w:instrText>
      </w:r>
      <w:r w:rsidR="008A67BC" w:rsidRPr="000A1EE6">
        <w:rPr>
          <w:rFonts w:ascii="Times New Roman" w:hAnsi="Times New Roman" w:cs="Times New Roman"/>
        </w:rPr>
        <w:fldChar w:fldCharType="separate"/>
      </w:r>
      <w:r w:rsidR="00811CCB" w:rsidRPr="00811CCB">
        <w:rPr>
          <w:rFonts w:ascii="Times New Roman" w:hAnsi="Times New Roman" w:cs="Times New Roman"/>
        </w:rPr>
        <w:t>(Bukowska et al., 2022)</w:t>
      </w:r>
      <w:r w:rsidR="008A67BC" w:rsidRPr="000A1EE6">
        <w:rPr>
          <w:rFonts w:ascii="Times New Roman" w:hAnsi="Times New Roman" w:cs="Times New Roman"/>
        </w:rPr>
        <w:fldChar w:fldCharType="end"/>
      </w:r>
      <w:r w:rsidR="00DE6A64" w:rsidRPr="000A1EE6">
        <w:rPr>
          <w:rFonts w:ascii="Times New Roman" w:hAnsi="Times New Roman" w:cs="Times New Roman"/>
        </w:rPr>
        <w:t xml:space="preserve">. Although other PAHs contribute more significantly to overall cancer risk, </w:t>
      </w:r>
      <w:r w:rsidR="00326AC8">
        <w:rPr>
          <w:rFonts w:ascii="Times New Roman" w:hAnsi="Times New Roman" w:cs="Times New Roman"/>
        </w:rPr>
        <w:t>the established role of B[</w:t>
      </w:r>
      <w:r w:rsidR="00326AC8" w:rsidRPr="668D1914">
        <w:rPr>
          <w:rFonts w:ascii="Times New Roman" w:hAnsi="Times New Roman" w:cs="Times New Roman"/>
          <w:i/>
        </w:rPr>
        <w:t>a</w:t>
      </w:r>
      <w:r w:rsidR="00326AC8">
        <w:rPr>
          <w:rFonts w:ascii="Times New Roman" w:hAnsi="Times New Roman" w:cs="Times New Roman"/>
        </w:rPr>
        <w:t>]P</w:t>
      </w:r>
      <w:r w:rsidR="00DE6A64" w:rsidRPr="000A1EE6">
        <w:rPr>
          <w:rFonts w:ascii="Times New Roman" w:hAnsi="Times New Roman" w:cs="Times New Roman"/>
        </w:rPr>
        <w:t xml:space="preserve"> in carcinogenesis makes it a frequent choice for risk </w:t>
      </w:r>
      <w:r w:rsidR="00286041">
        <w:rPr>
          <w:rFonts w:ascii="Times New Roman" w:hAnsi="Times New Roman" w:cs="Times New Roman"/>
        </w:rPr>
        <w:t>assessment</w:t>
      </w:r>
      <w:r w:rsidR="00DE6A64" w:rsidRPr="000A1EE6">
        <w:rPr>
          <w:rFonts w:ascii="Times New Roman" w:hAnsi="Times New Roman" w:cs="Times New Roman"/>
        </w:rPr>
        <w:t xml:space="preserve"> </w:t>
      </w:r>
      <w:r w:rsidR="00450D63" w:rsidRPr="000A1EE6">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{"citationID":"S5Yzl5by","properties":{"formattedCitation":"(Kelly et al., 2021)","plainCitation":"(Kelly et al., 2021)","noteIndex":0},"citationItems":[{"id":8025,"uris":["http://zotero.org/users/7192077/items/MI4XHTVV"],"itemData":{"id":8025,"type":"article-journal","abstract":"In assessments of cancer risk from atmospheric polycyclic aromatic hydrocarbons (PAHs), scientists and regulators rarely consider the complex mixture of emitted compounds and degradation products, and they often represent the entire mixture using a single emitted compound—benzo[a]pyrene. Here, we show that benzo[a]pyrene is a poor indicator of PAH risk distribution and management: nearly 90% of cancer risk worldwide results from other PAHs, including unregulated degradation products of emitted PAHs. We develop and apply a global-scale atmospheric model and conduct health impact analyses to estimate human cancer risk from 16 PAHs and several of their N-PAH degradation products. We find that benzo[a]pyrene is a minor contributor to the total cancer risks of PAHs (11%); the remaining risk comes from other directly emitted PAHs (72%) and N-PAHs (17%). We show that assessment and policy-making that relies solely on benzo[a]pyrene exposure provides misleading estimates of risk distribution, the importance of chemical processes, and the prospects for risk mitigation. We conclude that researchers and decision-makers should consider additional PAHs as well as degradation products.","container-title":"GeoHealth","DOI":"10.1029/2021GH000401","ISSN":"2471-1403","issue":"9","language":"en","license":"© 2021 The Authors. GeoHealth published by Wiley Periodicals LLC on behalf of American Geophysical Union.","note":"_eprint: https://agupubs.onlinelibrary.wiley.com/doi/pdf/10.1029/2021GH000401","page":"e2021GH000401","source":"Wiley Online Library","title":"Global Cancer Risk From Unregulated Polycyclic Aromatic Hydrocarbons","volume":"5","author":[{"family":"Kelly","given":"Jamie M."},{"family":"Ivatt","given":"Peter D."},{"family":"Evans","given":"Mathew J."},{"family":"Kroll","given":"Jesse H."},{"family":"Hrdina","given":"Amy I. H."},{"family":"Kohale","given":"Ishwar N."},{"family":"White","given":"Forest M."},{"family":"Engelward","given":"Bevin P."},{"family":"Selin","given":"Noelle E."}],"issued":{"date-parts":[["2021"]]}}}],"schema":"https://github.com/citation-style-language/schema/raw/master/csl-citation.json"} </w:instrText>
      </w:r>
      <w:r w:rsidR="00450D63" w:rsidRPr="000A1EE6">
        <w:rPr>
          <w:rFonts w:ascii="Times New Roman" w:hAnsi="Times New Roman" w:cs="Times New Roman"/>
        </w:rPr>
        <w:fldChar w:fldCharType="separate"/>
      </w:r>
      <w:r w:rsidR="00EF17F9" w:rsidRPr="000A1EE6">
        <w:rPr>
          <w:rFonts w:ascii="Times New Roman" w:hAnsi="Times New Roman" w:cs="Times New Roman"/>
          <w:noProof/>
        </w:rPr>
        <w:t>(Kelly et al., 2021)</w:t>
      </w:r>
      <w:r w:rsidR="00450D63" w:rsidRPr="000A1EE6">
        <w:rPr>
          <w:rFonts w:ascii="Times New Roman" w:hAnsi="Times New Roman" w:cs="Times New Roman"/>
        </w:rPr>
        <w:fldChar w:fldCharType="end"/>
      </w:r>
      <w:r w:rsidR="00DE6A64" w:rsidRPr="000A1EE6">
        <w:rPr>
          <w:rFonts w:ascii="Times New Roman" w:hAnsi="Times New Roman" w:cs="Times New Roman"/>
        </w:rPr>
        <w:t>. It is readily detected in environmental samples</w:t>
      </w:r>
      <w:r w:rsidR="003B0FC0">
        <w:rPr>
          <w:rFonts w:ascii="Times New Roman" w:hAnsi="Times New Roman" w:cs="Times New Roman"/>
        </w:rPr>
        <w:t>,</w:t>
      </w:r>
      <w:r w:rsidR="00DE6A64" w:rsidRPr="000A1EE6">
        <w:rPr>
          <w:rFonts w:ascii="Times New Roman" w:hAnsi="Times New Roman" w:cs="Times New Roman"/>
        </w:rPr>
        <w:t xml:space="preserve"> such as air, water, and soil, as well as in human surroundings</w:t>
      </w:r>
      <w:r w:rsidR="00AF0DD0">
        <w:rPr>
          <w:rFonts w:ascii="Times New Roman" w:hAnsi="Times New Roman" w:cs="Times New Roman"/>
        </w:rPr>
        <w:t>, such as</w:t>
      </w:r>
      <w:r w:rsidR="00DE6A64" w:rsidRPr="000A1EE6">
        <w:rPr>
          <w:rFonts w:ascii="Times New Roman" w:hAnsi="Times New Roman" w:cs="Times New Roman"/>
        </w:rPr>
        <w:t xml:space="preserve"> food, especially smoked or grilled items </w:t>
      </w:r>
      <w:r w:rsidR="0035596E" w:rsidRPr="000A1EE6">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{"citationID":"lLsEmKAm","properties":{"formattedCitation":"(Bukowska et al., 2022)","plainCitation":"(Bukowska et al., 2022)","noteIndex":0},"citationItems":[{"id":7665,"uris":["http://zotero.org/users/7192077/items/M64SCLBZ"],"itemData":{"id":7665,"type":"article-journal","abstract":"Benzo[a]pyrene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volume":"23","author":[{"family":"Bukowska","given":"Bożena"},{"family":"Mokra","given":"Katarzyna"},{"family":"Michałowicz","given":"Jaromir"}],"issued":{"date-parts":[["2022",1]]}}}],"schema":"https://github.com/citation-style-language/schema/raw/master/csl-citation.json"} </w:instrText>
      </w:r>
      <w:r w:rsidR="0035596E" w:rsidRPr="000A1EE6">
        <w:rPr>
          <w:rFonts w:ascii="Times New Roman" w:hAnsi="Times New Roman" w:cs="Times New Roman"/>
        </w:rPr>
        <w:fldChar w:fldCharType="separate"/>
      </w:r>
      <w:r w:rsidR="00811CCB" w:rsidRPr="00811CCB">
        <w:rPr>
          <w:rFonts w:ascii="Times New Roman" w:hAnsi="Times New Roman" w:cs="Times New Roman"/>
        </w:rPr>
        <w:t>(Bukowska et al., 2022)</w:t>
      </w:r>
      <w:r w:rsidR="0035596E" w:rsidRPr="000A1EE6">
        <w:rPr>
          <w:rFonts w:ascii="Times New Roman" w:hAnsi="Times New Roman" w:cs="Times New Roman"/>
        </w:rPr>
        <w:fldChar w:fldCharType="end"/>
      </w:r>
      <w:r w:rsidR="00DE6A64" w:rsidRPr="000A1EE6">
        <w:rPr>
          <w:rFonts w:ascii="Times New Roman" w:hAnsi="Times New Roman" w:cs="Times New Roman"/>
        </w:rPr>
        <w:t xml:space="preserve">. </w:t>
      </w:r>
      <w:r w:rsidR="00BD632D" w:rsidDel="00A328C7">
        <w:rPr>
          <w:rFonts w:ascii="Times New Roman" w:hAnsi="Times New Roman" w:cs="Times New Roman"/>
        </w:rPr>
        <w:t>Because</w:t>
      </w:r>
      <w:r w:rsidR="003B0FC0">
        <w:rPr>
          <w:rFonts w:ascii="Times New Roman" w:hAnsi="Times New Roman" w:cs="Times New Roman"/>
        </w:rPr>
        <w:t xml:space="preserve"> of</w:t>
      </w:r>
      <w:r w:rsidR="00DE6A64" w:rsidRPr="000A1EE6">
        <w:rPr>
          <w:rFonts w:ascii="Times New Roman" w:hAnsi="Times New Roman" w:cs="Times New Roman"/>
        </w:rPr>
        <w:t xml:space="preserve"> its prevalence and toxicological significance, B[</w:t>
      </w:r>
      <w:r w:rsidR="00DE6A64" w:rsidRPr="668D1914">
        <w:rPr>
          <w:rFonts w:ascii="Times New Roman" w:hAnsi="Times New Roman" w:cs="Times New Roman"/>
          <w:i/>
        </w:rPr>
        <w:t>a</w:t>
      </w:r>
      <w:r w:rsidR="00DE6A64" w:rsidRPr="000A1EE6">
        <w:rPr>
          <w:rFonts w:ascii="Times New Roman" w:hAnsi="Times New Roman" w:cs="Times New Roman"/>
        </w:rPr>
        <w:t xml:space="preserve">]P is often used as a benchmark compound to establish toxic equivalency factors for PAH mixtures, aiding in the assessment of chemical risk in urban settings </w:t>
      </w:r>
      <w:r w:rsidR="002D04A1" w:rsidRPr="000A1EE6">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{"citationID":"tJEt6n99","properties":{"formattedCitation":"(Halek et al., 2008)","plainCitation":"(Halek et al., 2008)","noteIndex":0},"citationItems":[{"id":8029,"uris":["http://zotero.org/users/7192077/items/E5P3PLTP"],"itemData":{"id":8029,"type":"article-journal","abstract":"Polycyclic aromatic hydrocarbons (PAHs) are toxic pollutants released by various urban combustion sources. Benzo[a]pyrene (BaP) is a representative member of the class of PAHs. Health risk assessment associated with inhalatory PAHs uptake is often estimated on the basis of the BaP concentrations in air. Atmospheric particulate PAHs concentrations were measured at five locations in Tehran, Iran. Sixteen PAHs were extracted from the airborne particles and analyzed by HPLC. Total PAHs concentrations (16 compounds) at five station Arjanteen, Enghelab, Azadi, Bahman, Haft Houz were respectively, 70.2, 96.5, 130, 79.1, 44.1 ng/m3. The information obtain from the present study indicated that mean of human carcinogens are: benzo[a]antheracene (0.17–4.76 ng/m3), chrysene (1.74–3.62 ng/m3), benzo[b]fluoranthene (0–5.25 ng/m3), benzo[k]fluoranthene (0.32–1.72 ng/m3), benzo[a]pyrene (1.41–3.82 ng/m3), dibenzo[a,h]anthracene (0.33–2.13 ng/m3), and indeno[1,2,3-cd]pyrene (0.25–11.08 ng/m3). The development and the establishment of a toxicity equivalency factor (TEF) are used in the assessment of mixtures containing PAHs. The contribution of the carcinogenic potency of BaP alone is in the range of 49.6–76.3% of the total carcinogenic activity. The annual number of lung cancer cases (persons per million) among Tehran residents (population = 10 millions) attributable to these carcinogenic PAHs compounds in 2005 was estimated at 58 persons per million. In Tehran urban areas vehicular emission are the primary contributor to PAHs concentrations, with additional local contributors like industrials emissions.","container-title":"Environmental Monitoring and Assessment","DOI":"10.1007/s10661-007-9983-9","ISSN":"1573-2959","issue":"1","journalAbbreviation":"Environ Monit Assess","language":"en","page":"303-311","source":"Springer Link","title":"Polycyclic aromatic hydrocarbons study and toxic equivalency factor (TEFs) in Tehran, IRAN","volume":"143","author":[{"family":"Halek","given":"F."},{"family":"Nabi","given":"Gh."},{"family":"Kavousi","given":"A."}],"issued":{"date-parts":[["2008",8,1]]}}}],"schema":"https://github.com/citation-style-language/schema/raw/master/csl-citation.json"} </w:instrText>
      </w:r>
      <w:r w:rsidR="002D04A1" w:rsidRPr="000A1EE6">
        <w:rPr>
          <w:rFonts w:ascii="Times New Roman" w:hAnsi="Times New Roman" w:cs="Times New Roman"/>
        </w:rPr>
        <w:fldChar w:fldCharType="separate"/>
      </w:r>
      <w:r w:rsidR="002D04A1" w:rsidRPr="000A1EE6">
        <w:rPr>
          <w:rFonts w:ascii="Times New Roman" w:hAnsi="Times New Roman" w:cs="Times New Roman"/>
          <w:noProof/>
        </w:rPr>
        <w:t>(Halek et al., 2008)</w:t>
      </w:r>
      <w:r w:rsidR="002D04A1" w:rsidRPr="000A1EE6">
        <w:rPr>
          <w:rFonts w:ascii="Times New Roman" w:hAnsi="Times New Roman" w:cs="Times New Roman"/>
        </w:rPr>
        <w:fldChar w:fldCharType="end"/>
      </w:r>
      <w:r w:rsidR="00103AD9" w:rsidRPr="000A1EE6">
        <w:rPr>
          <w:rFonts w:ascii="Times New Roman" w:hAnsi="Times New Roman" w:cs="Times New Roman"/>
        </w:rPr>
        <w:t>.</w:t>
      </w:r>
    </w:p>
    <w:p w14:paraId="3D7AB171" w14:textId="531B43B4" w:rsidR="002D7EEA" w:rsidRPr="000A1EE6" w:rsidRDefault="47EE4892" w:rsidP="000A1EE6">
      <w:pPr>
        <w:spacing w:line="480" w:lineRule="auto"/>
        <w:jc w:val="both"/>
        <w:rPr>
          <w:rFonts w:ascii="Times New Roman" w:hAnsi="Times New Roman" w:cs="Times New Roman"/>
          <w:lang w:val="en-US"/>
        </w:rPr>
      </w:pPr>
      <w:r w:rsidRPr="47EE4892">
        <w:rPr>
          <w:rFonts w:ascii="Times New Roman" w:hAnsi="Times New Roman" w:cs="Times New Roman"/>
        </w:rPr>
        <w:lastRenderedPageBreak/>
        <w:t>Therefore, this review examines B[</w:t>
      </w:r>
      <w:r w:rsidRPr="47EE4892">
        <w:rPr>
          <w:rFonts w:ascii="Times New Roman" w:hAnsi="Times New Roman" w:cs="Times New Roman"/>
          <w:i/>
          <w:iCs/>
        </w:rPr>
        <w:t>a</w:t>
      </w:r>
      <w:r w:rsidRPr="47EE4892">
        <w:rPr>
          <w:rFonts w:ascii="Times New Roman" w:hAnsi="Times New Roman" w:cs="Times New Roman"/>
        </w:rPr>
        <w:t>]P as a model toxicant released from coal mining, detailing its environmental entry routes, metabolic activation, and oxidative stress, which cause DNA damage in freshwater fish populations. This study further explored the sublethal physiological effects and population-level ecological consequences of acute and chronic B[</w:t>
      </w:r>
      <w:r w:rsidRPr="47EE4892">
        <w:rPr>
          <w:rFonts w:ascii="Times New Roman" w:hAnsi="Times New Roman" w:cs="Times New Roman"/>
          <w:i/>
          <w:iCs/>
        </w:rPr>
        <w:t>a</w:t>
      </w:r>
      <w:r w:rsidRPr="47EE4892">
        <w:rPr>
          <w:rFonts w:ascii="Times New Roman" w:hAnsi="Times New Roman" w:cs="Times New Roman"/>
        </w:rPr>
        <w:t>]P exposure in aquatic ecosystems impacted by mining.</w:t>
      </w:r>
    </w:p>
    <w:p w14:paraId="56E2ACA3" w14:textId="299B68F9" w:rsidR="47EE4892" w:rsidRDefault="47EE4892" w:rsidP="47EE4892">
      <w:pPr>
        <w:spacing w:line="480" w:lineRule="auto"/>
        <w:jc w:val="both"/>
        <w:rPr>
          <w:rFonts w:ascii="Times New Roman" w:hAnsi="Times New Roman" w:cs="Times New Roman"/>
        </w:rPr>
      </w:pPr>
    </w:p>
    <w:p w14:paraId="0646E1E9" w14:textId="4C351627" w:rsidR="0096581B" w:rsidRPr="000A1EE6" w:rsidRDefault="27EDEDFA" w:rsidP="000A1EE6">
      <w:pPr>
        <w:spacing w:line="480" w:lineRule="auto"/>
        <w:jc w:val="both"/>
        <w:rPr>
          <w:rFonts w:ascii="Times New Roman" w:hAnsi="Times New Roman" w:cs="Times New Roman"/>
        </w:rPr>
      </w:pPr>
      <w:r w:rsidRPr="2D8CF45F">
        <w:rPr>
          <w:rFonts w:ascii="Times New Roman" w:eastAsia="Times New Roman" w:hAnsi="Times New Roman" w:cs="Times New Roman"/>
          <w:b/>
          <w:bCs/>
          <w:lang w:val="en-US"/>
        </w:rPr>
        <w:t xml:space="preserve">2. </w:t>
      </w:r>
      <w:r w:rsidR="010F6C82" w:rsidRPr="2D8CF45F">
        <w:rPr>
          <w:rFonts w:ascii="Times New Roman" w:eastAsia="Times New Roman" w:hAnsi="Times New Roman" w:cs="Times New Roman"/>
          <w:b/>
          <w:bCs/>
          <w:lang w:val="en-US"/>
        </w:rPr>
        <w:t>Environmental Entry Routes of B[</w:t>
      </w:r>
      <w:r w:rsidR="010F6C82" w:rsidRPr="4089DE7F">
        <w:rPr>
          <w:rFonts w:ascii="Times New Roman" w:eastAsia="Times New Roman" w:hAnsi="Times New Roman" w:cs="Times New Roman"/>
          <w:b/>
          <w:i/>
          <w:lang w:val="en-US"/>
        </w:rPr>
        <w:t>a</w:t>
      </w:r>
      <w:r w:rsidR="010F6C82" w:rsidRPr="2D8CF45F">
        <w:rPr>
          <w:rFonts w:ascii="Times New Roman" w:eastAsia="Times New Roman" w:hAnsi="Times New Roman" w:cs="Times New Roman"/>
          <w:b/>
          <w:bCs/>
          <w:lang w:val="en-US"/>
        </w:rPr>
        <w:t xml:space="preserve">]P </w:t>
      </w:r>
    </w:p>
    <w:p w14:paraId="336FCE7F" w14:textId="287B745C" w:rsidR="00B24EFD" w:rsidRDefault="55B19889" w:rsidP="00407B28">
      <w:pPr>
        <w:spacing w:line="480" w:lineRule="auto"/>
        <w:jc w:val="both"/>
        <w:rPr>
          <w:rFonts w:ascii="Times New Roman" w:hAnsi="Times New Roman" w:cs="Times New Roman"/>
        </w:rPr>
      </w:pPr>
      <w:r w:rsidRPr="2D8CF45F">
        <w:rPr>
          <w:rFonts w:ascii="Times New Roman" w:hAnsi="Times New Roman" w:cs="Times New Roman"/>
        </w:rPr>
        <w:t>Structurally, B</w:t>
      </w:r>
      <w:r w:rsidR="04A23B0D" w:rsidRPr="2D8CF45F">
        <w:rPr>
          <w:rFonts w:ascii="Times New Roman" w:hAnsi="Times New Roman" w:cs="Times New Roman"/>
        </w:rPr>
        <w:t>[</w:t>
      </w:r>
      <w:r w:rsidRPr="4089DE7F">
        <w:rPr>
          <w:rFonts w:ascii="Times New Roman" w:hAnsi="Times New Roman" w:cs="Times New Roman"/>
          <w:i/>
        </w:rPr>
        <w:t>a</w:t>
      </w:r>
      <w:r w:rsidR="46A13B42" w:rsidRPr="2D8CF45F">
        <w:rPr>
          <w:rFonts w:ascii="Times New Roman" w:hAnsi="Times New Roman" w:cs="Times New Roman"/>
        </w:rPr>
        <w:t>]</w:t>
      </w:r>
      <w:r w:rsidRPr="2D8CF45F">
        <w:rPr>
          <w:rFonts w:ascii="Times New Roman" w:hAnsi="Times New Roman" w:cs="Times New Roman"/>
        </w:rPr>
        <w:t xml:space="preserve">P contains five benzene rings </w:t>
      </w:r>
      <w:r w:rsidR="2C0C8AED" w:rsidRPr="2D8CF45F">
        <w:rPr>
          <w:rFonts w:ascii="Times New Roman" w:hAnsi="Times New Roman" w:cs="Times New Roman"/>
        </w:rPr>
        <w:t>and</w:t>
      </w:r>
      <w:r w:rsidR="6C17FBDF" w:rsidRPr="2D8CF45F">
        <w:rPr>
          <w:rFonts w:ascii="Times New Roman" w:hAnsi="Times New Roman" w:cs="Times New Roman"/>
        </w:rPr>
        <w:t xml:space="preserve"> </w:t>
      </w:r>
      <w:r w:rsidRPr="2D8CF45F">
        <w:rPr>
          <w:rFonts w:ascii="Times New Roman" w:hAnsi="Times New Roman" w:cs="Times New Roman"/>
        </w:rPr>
        <w:t xml:space="preserve">belongs to </w:t>
      </w:r>
      <w:r w:rsidR="008B4D8B" w:rsidDel="00A328C7">
        <w:rPr>
          <w:rFonts w:ascii="Times New Roman" w:hAnsi="Times New Roman" w:cs="Times New Roman"/>
        </w:rPr>
        <w:t>a</w:t>
      </w:r>
      <w:r w:rsidR="00286041">
        <w:rPr>
          <w:rFonts w:ascii="Times New Roman" w:hAnsi="Times New Roman" w:cs="Times New Roman"/>
        </w:rPr>
        <w:t xml:space="preserve"> </w:t>
      </w:r>
      <w:r w:rsidRPr="2D8CF45F">
        <w:rPr>
          <w:rFonts w:ascii="Times New Roman" w:hAnsi="Times New Roman" w:cs="Times New Roman"/>
        </w:rPr>
        <w:t xml:space="preserve">group </w:t>
      </w:r>
      <w:r w:rsidR="00286041">
        <w:rPr>
          <w:rFonts w:ascii="Times New Roman" w:hAnsi="Times New Roman" w:cs="Times New Roman"/>
        </w:rPr>
        <w:t xml:space="preserve">of </w:t>
      </w:r>
      <w:r w:rsidRPr="2D8CF45F">
        <w:rPr>
          <w:rFonts w:ascii="Times New Roman" w:hAnsi="Times New Roman" w:cs="Times New Roman"/>
        </w:rPr>
        <w:t>PAHs</w:t>
      </w:r>
      <w:r w:rsidR="01CFFFFD" w:rsidRPr="2D8CF45F">
        <w:rPr>
          <w:rFonts w:ascii="Times New Roman" w:hAnsi="Times New Roman" w:cs="Times New Roman"/>
        </w:rPr>
        <w:t xml:space="preserve"> </w:t>
      </w:r>
      <w:r w:rsidR="007D5212"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{"citationID":"hzM5hCYm","properties":{"formattedCitation":"(Bukowska et al., 2022)","plainCitation":"(Bukowska et al., 2022)","noteIndex":0},"citationItems":[{"id":7665,"uris":["http://zotero.org/users/7192077/items/M64SCLBZ"],"itemData":{"id":7665,"type":"article-journal","abstract":"Benzo[a]pyrene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volume":"23","author":[{"family":"Bukowska","given":"Bożena"},{"family":"Mokra","given":"Katarzyna"},{"family":"Michałowicz","given":"Jaromir"}],"issued":{"date-parts":[["2022",1]]}}}],"schema":"https://github.com/citation-style-language/schema/raw/master/csl-citation.json"} </w:instrText>
      </w:r>
      <w:r w:rsidR="007D5212" w:rsidRPr="2D8CF45F">
        <w:rPr>
          <w:rFonts w:ascii="Times New Roman" w:hAnsi="Times New Roman" w:cs="Times New Roman"/>
        </w:rPr>
        <w:fldChar w:fldCharType="separate"/>
      </w:r>
      <w:r w:rsidR="00811CCB" w:rsidRPr="00811CCB">
        <w:rPr>
          <w:rFonts w:ascii="Times New Roman" w:hAnsi="Times New Roman" w:cs="Times New Roman"/>
        </w:rPr>
        <w:t>(Bukowska et al., 2022)</w:t>
      </w:r>
      <w:r w:rsidR="007D5212" w:rsidRPr="2D8CF45F">
        <w:rPr>
          <w:rFonts w:ascii="Times New Roman" w:hAnsi="Times New Roman" w:cs="Times New Roman"/>
        </w:rPr>
        <w:fldChar w:fldCharType="end"/>
      </w:r>
      <w:r w:rsidRPr="2D8CF45F">
        <w:rPr>
          <w:rFonts w:ascii="Times New Roman" w:hAnsi="Times New Roman" w:cs="Times New Roman"/>
        </w:rPr>
        <w:t xml:space="preserve">. Studies from coal mining regions worldwide have documented elevated concentrations of PAHs in surface water, with </w:t>
      </w:r>
      <w:r w:rsidR="0884A030" w:rsidRPr="2D8CF45F">
        <w:rPr>
          <w:rFonts w:ascii="Times New Roman" w:hAnsi="Times New Roman" w:cs="Times New Roman"/>
        </w:rPr>
        <w:t>B</w:t>
      </w:r>
      <w:r w:rsidRPr="2D8CF45F">
        <w:rPr>
          <w:rFonts w:ascii="Times New Roman" w:hAnsi="Times New Roman" w:cs="Times New Roman"/>
        </w:rPr>
        <w:t>[</w:t>
      </w:r>
      <w:r w:rsidRPr="4089DE7F">
        <w:rPr>
          <w:rFonts w:ascii="Times New Roman" w:hAnsi="Times New Roman" w:cs="Times New Roman"/>
          <w:i/>
        </w:rPr>
        <w:t>a</w:t>
      </w:r>
      <w:r w:rsidRPr="2D8CF45F">
        <w:rPr>
          <w:rFonts w:ascii="Times New Roman" w:hAnsi="Times New Roman" w:cs="Times New Roman"/>
        </w:rPr>
        <w:t>]</w:t>
      </w:r>
      <w:r w:rsidR="79269CF1" w:rsidRPr="2D8CF45F">
        <w:rPr>
          <w:rFonts w:ascii="Times New Roman" w:hAnsi="Times New Roman" w:cs="Times New Roman"/>
        </w:rPr>
        <w:t>P</w:t>
      </w:r>
      <w:r w:rsidRPr="2D8CF45F">
        <w:rPr>
          <w:rFonts w:ascii="Times New Roman" w:hAnsi="Times New Roman" w:cs="Times New Roman"/>
        </w:rPr>
        <w:t xml:space="preserve"> concentrations frequently exceeding</w:t>
      </w:r>
      <w:r w:rsidR="008B4D8B">
        <w:rPr>
          <w:rFonts w:ascii="Times New Roman" w:hAnsi="Times New Roman" w:cs="Times New Roman"/>
        </w:rPr>
        <w:t xml:space="preserve"> the</w:t>
      </w:r>
      <w:r w:rsidRPr="2D8CF45F">
        <w:rPr>
          <w:rFonts w:ascii="Times New Roman" w:hAnsi="Times New Roman" w:cs="Times New Roman"/>
        </w:rPr>
        <w:t xml:space="preserve"> background levels by several orders of magnitude </w:t>
      </w:r>
      <w:r w:rsidR="007D5212"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{"citationID":"5s8T37jK","properties":{"formattedCitation":"(Batchamen Mougnol et al., 2022; Deng et al., 2023; Liu et al., 2012)","plainCitation":"(Batchamen Mougnol et al., 2022; Deng et al., 2023; Liu et al., 2012)","noteIndex":0},"citationItems":[{"id":"Hz8wFqtM/1LG1lzRg","uris":["http://zotero.org/users/14468226/items/PIWBT4B4"],"itemData":{"id":6790,"type":"article-journal","abstract":"Polycyclic aromatic hydrocarbons (PAHs) have been a problem in the environment for an extended period. They are mostly derived from petroleum, coal tar and oil spills that travel and are immobilized in wastewater/water sources. Their presence in the environment causes a hazard to humans due to their toxicity and carcinogenic properties. In the study, coal tar was analyzed using Gas Chromatography-Mass Spectrometry (GC-MS) and a concentration of 787.97 mg/L of naphthalene, followed by 632.15 mg/L of phenanthrene were found to be in the highest concentrations in the various water sources such as sewage, alkaline and acid mine drainage. A design column was used to investigate the leaching process and assessments were conducted on 300 mL of the various water sources mentioned, with 5 g of coal tar added and with monitoring for 4 weeks. The influence of the physiochemical properties of the receiving water sources, such as sewage, and acid and alkaline mine drainage, on the release of PAHs from the coal tar was assessed. The acidic media was proven to have the highest release of PAHs, with a total concentration of 7.1 mg/L of released PAHs, followed by 1.2 mg/L for the sewage, and lastly, 0.32 mg/L for the alkaline mine drainage at room temperature.","container-title":"International Journal of Environmental Research and Public Health","DOI":"10.3390/ijerph19084791","ISSN":"1660-4601","issue":"8","journalAbbreviation":"Int J Environ Res Public Health","language":"eng","note":"PMID: 35457657\nPMCID: PMC9025033","page":"4791","source":"PubMed","title":"Leaching of Polycyclic Aromatic Hydrocarbons from the Coal Tar in Sewage Wastewater, Acidic and Alkaline Mine Drainage","volume":"19","author":[{"family":"Batchamen Mougnol","given":"Jean Bedel"},{"family":"Waanders","given":"Frans"},{"family":"Fosso-Kankeu","given":"Elvis"},{"family":"Al Alili","given":"Ali Rashed"}],"issued":{"date-parts":[["2022",4,15]]}}},{"id":"Hz8wFqtM/8qzeBc4B","uris":["http://zotero.org/users/14468226/items/9LEEK348"],"itemData":{"id":6793,"type":"article-journal","abstract":"As a class of persistent organic pollutants (POPs), polycyclic aromatic hydrocarbons (PAHs) have mutagenic, teratogenic, and carcinogenic effects, so they can pose a greater threat to the natural environment and human health. Most of the PAHs in coal mining areas originate from the mining and utilization process of coal resources, which has a variety of carriers in the environment: atmosphere, water bodies, soil, sediments, etc. To study their pollution status in the subsidence waters of the Huainan coal mining area, sixteen priority control PAHs of sixteen surface water samples from seven subsidence water bodies were tested using gas chromatography–mass spectrometry (GC–MS), and their pollution characteristics were analyzed. Overall, the concentration of PAHs ranged from 212 to 283 ng·L−1, and benzo[b]fluoranthene (BbF) had the highest average concentration. In addition, the concentration of PAHs above four rings was relatively high. After statistical analysis, the Pearson correlation coefficient calculation showed a highly significant positive correlation between PAHs with the same number of rings. Three principal factors were selected using factor analysis, which could explain 88.37% of the total variance, to conduct the source identification. Coal combustion was found to be the main source of PAH pollution in the area. Then, ecological risk using the risk quotient (RQ) method was carried out. The results showed that PAH contamination was medium risk, among which, benzo[a]anthracene (BaA) and BbF had a high ecological risk. In addition, the results of biological toxicity evaluation using the species sensitivity distribution model (SSD) showed that benzo[a]pyrene (BaP) had a high proportion of potential effects on aquatic organisms. By using the response addition model, the evaluation results showed that the ecological risk of the subsidence water bodies in the Panyi mine was the highest. Finally, human health risks were evaluated from two pathways: dermal contact and ingestion. The carcinogenic health risks from the dermal contact exceeded the permissible limits, while the hazard entropy of non-carcinogenic risks from the above two pathways were less than 1.","container-title":"Sustainability","DOI":"10.3390/su151814003","ISSN":"2071-1050","issue":"18","language":"en","license":"http://creativecommons.org/licenses/by/3.0/","note":"number: 18\npublisher: Multidisciplinary Digital Publishing Institute","page":"14003","source":"www.mdpi.com","title":"Pollution Characteristics and Risk Evaluation of PAHs in Subsidence Water Bodies in Huainan Coal Mining Area, China","volume":"15","author":[{"family":"Deng","given":"Xinyue"},{"family":"Chen","given":"Guangzhou"},{"family":"Wang","given":"Hua"},{"family":"Sun","given":"Hui"}],"issued":{"date-parts":[["2023",1]]}}},{"id":"Hz8wFqtM/aZn4SZ8l","uris":["http://zotero.org/users/14468226/items/7GP4G3LN"],"itemData":{"id":4519,"type":"article-journal","abstract":"We investigated the occurrence and removal of four benzotriazoles (BTs) (benzotriazole: BT; 5-methyl-benzotriazole: 5-TTri; 5-chloro-benzotriazole: CBT;  5,6-dimethyl-benzotriazole: XTri) and six UV filters (benzophenone-3: BP-3;  3-(4-methylbenzylidene)camphor: 4-MBC; octyl 4-methoxycinnamate: OMC;  2-(3-t-butyl-2-hydroxy-5-methylphenyl)-5-chloro benzotriazole: UV-326;  2-(2'-Hydroxy-5'-octylphenyl)-benzotriazole: UV-329; octocrylene: OC) in a full  scale municipal wastewater treatment in South Australia. BT, 5-TTri and BP-3 were  found as the dominant compounds detected in the wastewater samples with average  concentrations up to 5706 ± 928 ng/L, 6758 ± 1438 ng/L and 2086 ± 1027 ng/L in  influent, and up to 2439 ± 233 ng/L, 610 ± 237 ng/L and 153 ± 121 ng/L in  effluent, respectively. In the biosolid, 4-MBC and OC were found with the highest  concentrations of 962 ± 135 ng/g and 465 ± 65 ng/g, respectively. Sorption onto  sludge played a dominant role in the removal for UV filters, especially for  4-MBC, UV-326 and OC, which accounted for 54%-92% of influent loads, while  biological degradation played a significant role for the other compounds.","container-title":"Environmental pollution (Barking, Essex : 1987)","DOI":"10.1016/j.envpol.2011.10.009","ISSN":"1873-6424 0269-7491","journalAbbreviation":"Environ Pollut","language":"eng","license":"Copyright © 2011 Elsevier Ltd. All rights reserved.","note":"publisher-place: England\nPMID: 22019204","page":"225-232","title":"Occurrence and removal of benzotriazoles and ultraviolet filters in a municipal wastewater treatment plant.","volume":"165","author":[{"family":"Liu","given":"You-Sheng"},{"family":"Ying","given":"Guang-Guo"},{"family":"Shareef","given":"Ali"},{"family":"Kookana","given":"Rai S."}],"issued":{"date-parts":[["2012",6]]}}}],"schema":"https://github.com/citation-style-language/schema/raw/master/csl-citation.json"} </w:instrText>
      </w:r>
      <w:r w:rsidR="007D5212" w:rsidRPr="2D8CF45F">
        <w:rPr>
          <w:rFonts w:ascii="Times New Roman" w:hAnsi="Times New Roman" w:cs="Times New Roman"/>
        </w:rPr>
        <w:fldChar w:fldCharType="separate"/>
      </w:r>
      <w:r w:rsidR="7E62A4FA" w:rsidRPr="2D8CF45F">
        <w:rPr>
          <w:rFonts w:ascii="Times New Roman" w:hAnsi="Times New Roman" w:cs="Times New Roman"/>
        </w:rPr>
        <w:t xml:space="preserve">(Batchamen Mougnol et al., 2022; Deng et al., 2023; </w:t>
      </w:r>
      <w:r w:rsidR="7E62A4FA" w:rsidRPr="00B8447E">
        <w:rPr>
          <w:rFonts w:ascii="Times New Roman" w:hAnsi="Times New Roman" w:cs="Times New Roman"/>
        </w:rPr>
        <w:t>Liu et al., 2012)</w:t>
      </w:r>
      <w:r w:rsidR="007D5212" w:rsidRPr="2D8CF45F">
        <w:rPr>
          <w:rFonts w:ascii="Times New Roman" w:hAnsi="Times New Roman" w:cs="Times New Roman"/>
        </w:rPr>
        <w:fldChar w:fldCharType="end"/>
      </w:r>
      <w:r w:rsidR="46DF9502" w:rsidRPr="2D8CF45F">
        <w:rPr>
          <w:rFonts w:ascii="Times New Roman" w:hAnsi="Times New Roman" w:cs="Times New Roman"/>
        </w:rPr>
        <w:t xml:space="preserve">. </w:t>
      </w:r>
      <w:r w:rsidRPr="2D8CF45F">
        <w:rPr>
          <w:rFonts w:ascii="Times New Roman" w:hAnsi="Times New Roman" w:cs="Times New Roman"/>
        </w:rPr>
        <w:t>The average daily intake of B</w:t>
      </w:r>
      <w:r w:rsidR="24641BFC" w:rsidRPr="2D8CF45F">
        <w:rPr>
          <w:rFonts w:ascii="Times New Roman" w:hAnsi="Times New Roman" w:cs="Times New Roman"/>
        </w:rPr>
        <w:t>[</w:t>
      </w:r>
      <w:r w:rsidRPr="4089DE7F">
        <w:rPr>
          <w:rFonts w:ascii="Times New Roman" w:hAnsi="Times New Roman" w:cs="Times New Roman"/>
          <w:i/>
        </w:rPr>
        <w:t>a</w:t>
      </w:r>
      <w:r w:rsidR="50B0FC17" w:rsidRPr="2D8CF45F">
        <w:rPr>
          <w:rFonts w:ascii="Times New Roman" w:hAnsi="Times New Roman" w:cs="Times New Roman"/>
        </w:rPr>
        <w:t>]</w:t>
      </w:r>
      <w:r w:rsidRPr="2D8CF45F">
        <w:rPr>
          <w:rFonts w:ascii="Times New Roman" w:hAnsi="Times New Roman" w:cs="Times New Roman"/>
        </w:rPr>
        <w:t xml:space="preserve">P </w:t>
      </w:r>
      <w:r w:rsidR="00DB4ACA">
        <w:rPr>
          <w:rFonts w:ascii="Times New Roman" w:hAnsi="Times New Roman" w:cs="Times New Roman"/>
        </w:rPr>
        <w:t xml:space="preserve">from bread </w:t>
      </w:r>
      <w:r w:rsidR="00DB4ACA" w:rsidRPr="00DB4ACA">
        <w:rPr>
          <w:rFonts w:ascii="Times New Roman" w:hAnsi="Times New Roman" w:cs="Times New Roman"/>
        </w:rPr>
        <w:t>grain, cereal,</w:t>
      </w:r>
      <w:r w:rsidR="00DB4ACA">
        <w:rPr>
          <w:rFonts w:ascii="Times New Roman" w:hAnsi="Times New Roman" w:cs="Times New Roman"/>
        </w:rPr>
        <w:t xml:space="preserve"> </w:t>
      </w:r>
      <w:r w:rsidR="00DB4ACA" w:rsidRPr="00DB4ACA">
        <w:rPr>
          <w:rFonts w:ascii="Times New Roman" w:hAnsi="Times New Roman" w:cs="Times New Roman"/>
        </w:rPr>
        <w:t>barbecued or grilled meat</w:t>
      </w:r>
      <w:r w:rsidR="00DB4ACA">
        <w:rPr>
          <w:rFonts w:ascii="Times New Roman" w:hAnsi="Times New Roman" w:cs="Times New Roman"/>
        </w:rPr>
        <w:t xml:space="preserve"> </w:t>
      </w:r>
      <w:r w:rsidR="5187313B" w:rsidRPr="21C82E5A">
        <w:rPr>
          <w:rFonts w:ascii="Times New Roman" w:hAnsi="Times New Roman" w:cs="Times New Roman"/>
        </w:rPr>
        <w:t>by the</w:t>
      </w:r>
      <w:r w:rsidRPr="2D8CF45F">
        <w:rPr>
          <w:rFonts w:ascii="Times New Roman" w:hAnsi="Times New Roman" w:cs="Times New Roman"/>
        </w:rPr>
        <w:t xml:space="preserve"> general U.S. population is approximately</w:t>
      </w:r>
      <w:r w:rsidR="00D23C56">
        <w:rPr>
          <w:rFonts w:ascii="Times New Roman" w:hAnsi="Times New Roman" w:cs="Times New Roman"/>
        </w:rPr>
        <w:t xml:space="preserve"> </w:t>
      </w:r>
      <w:r w:rsidR="00D23C56" w:rsidRPr="00D23C56">
        <w:rPr>
          <w:rFonts w:ascii="Times New Roman" w:hAnsi="Times New Roman" w:cs="Times New Roman"/>
        </w:rPr>
        <w:t xml:space="preserve">21% and 29%, </w:t>
      </w:r>
      <w:bookmarkStart w:id="0" w:name="_Hlk210900560"/>
      <w:r w:rsidR="000A6CC0">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{"citationID":"ucssaehn","properties":{"formattedCitation":"(Negi and Chaudhary, 2024)","plainCitation":"(Negi and Chaudhary, 2024)","noteIndex":0},"citationItems":[{"id":"Hz8wFqtM/jbl8xW4A","uris":["http://zotero.org/users/14468226/items/N9B2NKBG"],"itemData":{"id":6914,"type":"article-journal","abstract":"A polycyclic aromatic hydrocarbon called benzo[a]pyrene (B[a]P) is produced during incomplete burning of fuels. The most common way humans consume B[a]P is through food products, particularly grilled or smoked foods. B[a]P is also frequently detected in the sediments, soil, surface water, and air. Once bioactivated, it produces a highly reactive epoxide monomer that can create adducts by chemically reacting with biological molecules, such as DNA. B[a]P is implicated in various cancers due to its interaction with the aromatic hydrocarbon receptor (AhR). Apart from its detrimental impacts on development and reproduction, this substance also suppresses the immune system. Microbes, however, are critical to cleaning up the B[a]P-contaminated environment. This review focuses on forming B[a]P in different compartments of the environment and human surroundings, and the mechanisms responsible for its harmful effects and carcinogenic risk. This review also discusses the strategies for the deterioration of B[a]P.","container-title":"The Applied Biology &amp; Chemistry Journal","DOI":"10.52679/tabcj.2024.0007","ISSN":"2582-8789","issue":"3","language":"en","license":"Copyright (c) 2024 Karan Negi, Priya Chaudhary","page":"44-56","source":"theabcjournal.com","title":"Benzo[a]pyrene: A carcinogen, its sources, adverse effects, and preventions","title-short":"Benzo[a]pyrene","volume":"5","author":[{"family":"Negi","given":"Karan"},{"family":"Chaudhary","given":"Priya"}],"issued":{"date-parts":[["2024",9,30]]}}}],"schema":"https://github.com/citation-style-language/schema/raw/master/csl-citation.json"} </w:instrText>
      </w:r>
      <w:r w:rsidR="000A6CC0">
        <w:rPr>
          <w:rFonts w:ascii="Times New Roman" w:hAnsi="Times New Roman" w:cs="Times New Roman"/>
        </w:rPr>
        <w:fldChar w:fldCharType="separate"/>
      </w:r>
      <w:r w:rsidR="000A6CC0" w:rsidRPr="000A6CC0">
        <w:rPr>
          <w:rFonts w:ascii="Times New Roman" w:hAnsi="Times New Roman" w:cs="Times New Roman"/>
        </w:rPr>
        <w:t>(Negi and Chaudhary, 2024)</w:t>
      </w:r>
      <w:r w:rsidR="000A6CC0">
        <w:rPr>
          <w:rFonts w:ascii="Times New Roman" w:hAnsi="Times New Roman" w:cs="Times New Roman"/>
        </w:rPr>
        <w:fldChar w:fldCharType="end"/>
      </w:r>
      <w:r w:rsidR="00E62D57">
        <w:rPr>
          <w:rFonts w:ascii="Times New Roman" w:hAnsi="Times New Roman" w:cs="Times New Roman"/>
        </w:rPr>
        <w:t>.</w:t>
      </w:r>
      <w:bookmarkEnd w:id="0"/>
      <w:r w:rsidR="4B588C34" w:rsidRPr="065DB05F">
        <w:rPr>
          <w:rFonts w:ascii="Times New Roman" w:hAnsi="Times New Roman" w:cs="Times New Roman"/>
        </w:rPr>
        <w:t xml:space="preserve"> H</w:t>
      </w:r>
      <w:r w:rsidR="00AD0437" w:rsidRPr="065DB05F">
        <w:rPr>
          <w:rFonts w:ascii="Times New Roman" w:hAnsi="Times New Roman" w:cs="Times New Roman"/>
        </w:rPr>
        <w:t>owever</w:t>
      </w:r>
      <w:r w:rsidRPr="2D8CF45F">
        <w:rPr>
          <w:rFonts w:ascii="Times New Roman" w:hAnsi="Times New Roman" w:cs="Times New Roman"/>
        </w:rPr>
        <w:t xml:space="preserve">, the distribution patterns of </w:t>
      </w:r>
      <w:r w:rsidR="6DF9356B" w:rsidRPr="2D8CF45F">
        <w:rPr>
          <w:rFonts w:ascii="Times New Roman" w:hAnsi="Times New Roman" w:cs="Times New Roman"/>
        </w:rPr>
        <w:t>B</w:t>
      </w:r>
      <w:r w:rsidRPr="2D8CF45F">
        <w:rPr>
          <w:rFonts w:ascii="Times New Roman" w:hAnsi="Times New Roman" w:cs="Times New Roman"/>
        </w:rPr>
        <w:t>[</w:t>
      </w:r>
      <w:r w:rsidRPr="4089DE7F">
        <w:rPr>
          <w:rFonts w:ascii="Times New Roman" w:hAnsi="Times New Roman" w:cs="Times New Roman"/>
          <w:i/>
        </w:rPr>
        <w:t>a</w:t>
      </w:r>
      <w:r w:rsidRPr="2D8CF45F">
        <w:rPr>
          <w:rFonts w:ascii="Times New Roman" w:hAnsi="Times New Roman" w:cs="Times New Roman"/>
        </w:rPr>
        <w:t>]</w:t>
      </w:r>
      <w:r w:rsidR="5F6E21C6" w:rsidRPr="2D8CF45F">
        <w:rPr>
          <w:rFonts w:ascii="Times New Roman" w:hAnsi="Times New Roman" w:cs="Times New Roman"/>
        </w:rPr>
        <w:t>P</w:t>
      </w:r>
      <w:r w:rsidRPr="2D8CF45F">
        <w:rPr>
          <w:rFonts w:ascii="Times New Roman" w:hAnsi="Times New Roman" w:cs="Times New Roman"/>
        </w:rPr>
        <w:t xml:space="preserve"> show significant spatial variability, with underground mining environments displaying concentrations of 15.87 </w:t>
      </w:r>
      <w:proofErr w:type="spellStart"/>
      <w:r w:rsidRPr="2D8CF45F">
        <w:rPr>
          <w:rFonts w:ascii="Times New Roman" w:hAnsi="Times New Roman" w:cs="Times New Roman"/>
        </w:rPr>
        <w:t>μg</w:t>
      </w:r>
      <w:proofErr w:type="spellEnd"/>
      <w:r w:rsidRPr="2D8CF45F">
        <w:rPr>
          <w:rFonts w:ascii="Times New Roman" w:hAnsi="Times New Roman" w:cs="Times New Roman"/>
        </w:rPr>
        <w:t xml:space="preserve">/g in coal, 0.82 </w:t>
      </w:r>
      <w:proofErr w:type="spellStart"/>
      <w:r w:rsidRPr="2D8CF45F">
        <w:rPr>
          <w:rFonts w:ascii="Times New Roman" w:hAnsi="Times New Roman" w:cs="Times New Roman"/>
        </w:rPr>
        <w:t>μg</w:t>
      </w:r>
      <w:proofErr w:type="spellEnd"/>
      <w:r w:rsidRPr="2D8CF45F">
        <w:rPr>
          <w:rFonts w:ascii="Times New Roman" w:hAnsi="Times New Roman" w:cs="Times New Roman"/>
        </w:rPr>
        <w:t xml:space="preserve">/L in mine water, and 10.63 </w:t>
      </w:r>
      <w:proofErr w:type="spellStart"/>
      <w:r w:rsidRPr="2D8CF45F">
        <w:rPr>
          <w:rFonts w:ascii="Times New Roman" w:hAnsi="Times New Roman" w:cs="Times New Roman"/>
        </w:rPr>
        <w:t>μg</w:t>
      </w:r>
      <w:proofErr w:type="spellEnd"/>
      <w:r w:rsidRPr="2D8CF45F">
        <w:rPr>
          <w:rFonts w:ascii="Times New Roman" w:hAnsi="Times New Roman" w:cs="Times New Roman"/>
        </w:rPr>
        <w:t xml:space="preserve">/g in underground sludge </w:t>
      </w:r>
      <w:r w:rsidR="007D5212"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{"citationID":"awbU8D9b","properties":{"formattedCitation":"(Chen et al., 2019)","plainCitation":"(Chen et al., 2019)","noteIndex":0},"citationItems":[{"id":"Hz8wFqtM/GJpnWrNm","uris":["http://zotero.org/users/14468226/items/GJYD9EGT"],"itemData":{"id":6556,"type":"article-journal","abstract":"Polycyclic aromatic hydrocarbons (PAHs) in underground mining environment pose serious threats to groundwater and surface ecological environment with the migration and flow of mine water. We collected 26 underground samples from six mines of Xuzhou, including coal, mine water, and underground sludge, to measure the 16 PAHs, aiming to investigate the contamination level, distribution, and possible sources and to estimate the ecological risks of PAHs. Results showed that the concentrations of 16-PAHs (mean value) in the coal, mine water, and underground sludge were 15.87 μg/g, 0.82 μg/L, and 10.63 μg/g, respectively. There was a significant difference in the number of rings between different coals, and 2-3 ring PAHs occupied the majority of PAHs in mine water, which was determined by the Kow of PAHs. Coal and underground sludge contained more carcinogenic PAHs than mine water. And the main carcinogenic PAHs in coal were BaA, BbF, and InP, and for underground sludge were BbF, CHr, and BaP. Risk quotient (RQ) was used to evaluate the ecological risk of mine drainage, showing that PAHs in mine water were generally at medium-high risk levels. This study highlights the PAHs pollution problems in underground mining environment, particularly the potential ecological risks of mine drainage in Xuzhou.","container-title":"Human and Ecological Risk Assessment: An International Journal","DOI":"10.1080/10807039.2018.1489715","ISSN":"1080-7039","issue":"6","note":"publisher: Taylor &amp; Francis\n_eprint: https://doi.org/10.1080/10807039.2018.1489715","page":"1564-1578","source":"Taylor and Francis+NEJM","title":"Distribution characteristics and ecological risk assessment of polycyclic aromatic hydrocarbons (PAHs) in underground coal mining environment of Xuzhou","volume":"25","author":[{"family":"Chen","given":"Di"},{"family":"Feng","given":"Qiyan"},{"family":"Liang","given":"Haoqian"},{"family":"Gao","given":"Bo"},{"family":"Alam","given":"Easar"}],"issued":{"date-parts":[["2019",8,18]]}}}],"schema":"https://github.com/citation-style-language/schema/raw/master/csl-citation.json"} </w:instrText>
      </w:r>
      <w:r w:rsidR="007D5212" w:rsidRPr="2D8CF45F">
        <w:rPr>
          <w:rFonts w:ascii="Times New Roman" w:hAnsi="Times New Roman" w:cs="Times New Roman"/>
        </w:rPr>
        <w:fldChar w:fldCharType="separate"/>
      </w:r>
      <w:r w:rsidR="507E82D7" w:rsidRPr="2D8CF45F">
        <w:rPr>
          <w:rFonts w:ascii="Times New Roman" w:hAnsi="Times New Roman" w:cs="Times New Roman"/>
        </w:rPr>
        <w:t>(Chen et al., 2019)</w:t>
      </w:r>
      <w:r w:rsidR="007D5212" w:rsidRPr="2D8CF45F">
        <w:rPr>
          <w:rFonts w:ascii="Times New Roman" w:hAnsi="Times New Roman" w:cs="Times New Roman"/>
        </w:rPr>
        <w:fldChar w:fldCharType="end"/>
      </w:r>
      <w:r w:rsidRPr="2D8CF45F">
        <w:rPr>
          <w:rFonts w:ascii="Times New Roman" w:hAnsi="Times New Roman" w:cs="Times New Roman"/>
        </w:rPr>
        <w:t xml:space="preserve">. </w:t>
      </w:r>
      <w:r w:rsidR="00E74FF1">
        <w:rPr>
          <w:rFonts w:ascii="Times New Roman" w:hAnsi="Times New Roman" w:cs="Times New Roman"/>
        </w:rPr>
        <w:t xml:space="preserve">According to </w:t>
      </w:r>
      <w:r w:rsidR="004D17EB">
        <w:rPr>
          <w:rFonts w:ascii="Times New Roman" w:hAnsi="Times New Roman" w:cs="Times New Roman"/>
        </w:rPr>
        <w:t>the</w:t>
      </w:r>
      <w:r w:rsidR="00E74FF1">
        <w:rPr>
          <w:rFonts w:ascii="Times New Roman" w:hAnsi="Times New Roman" w:cs="Times New Roman"/>
        </w:rPr>
        <w:t xml:space="preserve"> </w:t>
      </w:r>
      <w:r w:rsidR="00E74FF1" w:rsidRPr="00E74FF1">
        <w:rPr>
          <w:rFonts w:ascii="Times New Roman" w:hAnsi="Times New Roman" w:cs="Times New Roman"/>
        </w:rPr>
        <w:t>European Union (EU)</w:t>
      </w:r>
      <w:r w:rsidRPr="2D8CF45F">
        <w:rPr>
          <w:rFonts w:ascii="Times New Roman" w:hAnsi="Times New Roman" w:cs="Times New Roman"/>
        </w:rPr>
        <w:t xml:space="preserve"> </w:t>
      </w:r>
      <w:r w:rsidR="540996A6" w:rsidRPr="065DB05F">
        <w:rPr>
          <w:rFonts w:ascii="Times New Roman" w:hAnsi="Times New Roman" w:cs="Times New Roman"/>
        </w:rPr>
        <w:t>i</w:t>
      </w:r>
      <w:r w:rsidR="1B6FCE51" w:rsidRPr="065DB05F">
        <w:rPr>
          <w:rFonts w:ascii="Times New Roman" w:hAnsi="Times New Roman" w:cs="Times New Roman"/>
        </w:rPr>
        <w:t>n</w:t>
      </w:r>
      <w:r w:rsidR="00383D97">
        <w:rPr>
          <w:rFonts w:ascii="Times New Roman" w:hAnsi="Times New Roman" w:cs="Times New Roman"/>
        </w:rPr>
        <w:t xml:space="preserve"> Ind</w:t>
      </w:r>
      <w:r w:rsidR="00FA09DB">
        <w:rPr>
          <w:rFonts w:ascii="Times New Roman" w:hAnsi="Times New Roman" w:cs="Times New Roman"/>
        </w:rPr>
        <w:t>ia</w:t>
      </w:r>
      <w:r w:rsidR="004A1361">
        <w:rPr>
          <w:rFonts w:ascii="Times New Roman" w:hAnsi="Times New Roman" w:cs="Times New Roman"/>
        </w:rPr>
        <w:t>,</w:t>
      </w:r>
      <w:r w:rsidR="1D96517B" w:rsidRPr="21C82E5A">
        <w:rPr>
          <w:rFonts w:ascii="Times New Roman" w:hAnsi="Times New Roman" w:cs="Times New Roman"/>
        </w:rPr>
        <w:t xml:space="preserve"> </w:t>
      </w:r>
      <w:r w:rsidR="007B2404">
        <w:rPr>
          <w:rFonts w:ascii="Times New Roman" w:hAnsi="Times New Roman" w:cs="Times New Roman"/>
        </w:rPr>
        <w:t>various</w:t>
      </w:r>
      <w:r w:rsidRPr="2D8CF45F">
        <w:rPr>
          <w:rFonts w:ascii="Times New Roman" w:hAnsi="Times New Roman" w:cs="Times New Roman"/>
        </w:rPr>
        <w:t xml:space="preserve"> concentrations of </w:t>
      </w:r>
      <w:r w:rsidR="299BC845" w:rsidRPr="2D8CF45F">
        <w:rPr>
          <w:rFonts w:ascii="Times New Roman" w:hAnsi="Times New Roman" w:cs="Times New Roman"/>
        </w:rPr>
        <w:t>B[</w:t>
      </w:r>
      <w:r w:rsidR="299BC845" w:rsidRPr="065DB05F">
        <w:rPr>
          <w:rFonts w:ascii="Times New Roman" w:hAnsi="Times New Roman" w:cs="Times New Roman"/>
          <w:i/>
        </w:rPr>
        <w:t>a</w:t>
      </w:r>
      <w:r w:rsidR="299BC845" w:rsidRPr="2D8CF45F">
        <w:rPr>
          <w:rFonts w:ascii="Times New Roman" w:hAnsi="Times New Roman" w:cs="Times New Roman"/>
        </w:rPr>
        <w:t xml:space="preserve">]P </w:t>
      </w:r>
      <w:r w:rsidRPr="2D8CF45F">
        <w:rPr>
          <w:rFonts w:ascii="Times New Roman" w:hAnsi="Times New Roman" w:cs="Times New Roman"/>
        </w:rPr>
        <w:t xml:space="preserve">have been detected in different waterbodies, </w:t>
      </w:r>
      <w:r w:rsidR="29895911" w:rsidRPr="2D8CF45F">
        <w:rPr>
          <w:rFonts w:ascii="Times New Roman" w:hAnsi="Times New Roman" w:cs="Times New Roman"/>
        </w:rPr>
        <w:t>such</w:t>
      </w:r>
      <w:r w:rsidRPr="2D8CF45F">
        <w:rPr>
          <w:rFonts w:ascii="Times New Roman" w:hAnsi="Times New Roman" w:cs="Times New Roman"/>
        </w:rPr>
        <w:t xml:space="preserve"> as surface water, </w:t>
      </w:r>
      <w:r w:rsidR="00F548F6">
        <w:rPr>
          <w:rFonts w:ascii="Times New Roman" w:hAnsi="Times New Roman" w:cs="Times New Roman"/>
        </w:rPr>
        <w:t>ranging</w:t>
      </w:r>
      <w:r w:rsidRPr="2D8CF45F">
        <w:rPr>
          <w:rFonts w:ascii="Times New Roman" w:hAnsi="Times New Roman" w:cs="Times New Roman"/>
        </w:rPr>
        <w:t xml:space="preserve"> </w:t>
      </w:r>
      <w:r w:rsidR="007B2404" w:rsidRPr="007B2404">
        <w:rPr>
          <w:rFonts w:ascii="Times New Roman" w:hAnsi="Times New Roman" w:cs="Times New Roman"/>
        </w:rPr>
        <w:t>8.61 ng/L</w:t>
      </w:r>
      <w:r w:rsidR="77EDD8A9" w:rsidRPr="065DB05F">
        <w:rPr>
          <w:rFonts w:ascii="Times New Roman" w:hAnsi="Times New Roman" w:cs="Times New Roman"/>
        </w:rPr>
        <w:t>.</w:t>
      </w:r>
      <w:r w:rsidR="007B2404" w:rsidRPr="001C653B">
        <w:rPr>
          <w:rFonts w:ascii="Times New Roman" w:hAnsi="Times New Roman" w:cs="Times New Roman"/>
        </w:rPr>
        <w:t xml:space="preserve"> </w:t>
      </w:r>
      <w:r w:rsidRPr="000B473D">
        <w:rPr>
          <w:rFonts w:ascii="Times New Roman" w:hAnsi="Times New Roman" w:cs="Times New Roman"/>
        </w:rPr>
        <w:t xml:space="preserve"> </w:t>
      </w:r>
      <w:r w:rsidR="00DD001D" w:rsidRPr="000B473D">
        <w:rPr>
          <w:rFonts w:ascii="Times New Roman" w:hAnsi="Times New Roman" w:cs="Times New Roman"/>
        </w:rPr>
        <w:t>In</w:t>
      </w:r>
      <w:r w:rsidRPr="000B473D">
        <w:rPr>
          <w:rFonts w:ascii="Times New Roman" w:hAnsi="Times New Roman" w:cs="Times New Roman"/>
        </w:rPr>
        <w:t xml:space="preserve"> </w:t>
      </w:r>
      <w:r w:rsidR="004F6C3F" w:rsidRPr="001C653B">
        <w:rPr>
          <w:rFonts w:ascii="Times New Roman" w:hAnsi="Times New Roman" w:cs="Times New Roman"/>
        </w:rPr>
        <w:t>drinking</w:t>
      </w:r>
      <w:r w:rsidRPr="000B473D">
        <w:rPr>
          <w:rFonts w:ascii="Times New Roman" w:hAnsi="Times New Roman" w:cs="Times New Roman"/>
        </w:rPr>
        <w:t xml:space="preserve"> water</w:t>
      </w:r>
      <w:r w:rsidR="0FBEB262" w:rsidRPr="000B473D">
        <w:rPr>
          <w:rFonts w:ascii="Times New Roman" w:hAnsi="Times New Roman" w:cs="Times New Roman"/>
        </w:rPr>
        <w:t>,</w:t>
      </w:r>
      <w:r w:rsidRPr="000B473D">
        <w:rPr>
          <w:rFonts w:ascii="Times New Roman" w:hAnsi="Times New Roman" w:cs="Times New Roman"/>
        </w:rPr>
        <w:t xml:space="preserve"> it usually ranges </w:t>
      </w:r>
      <w:r w:rsidR="00162ADC" w:rsidRPr="00162ADC">
        <w:rPr>
          <w:rFonts w:ascii="Times New Roman" w:hAnsi="Times New Roman" w:cs="Times New Roman"/>
        </w:rPr>
        <w:t>10 ng/L</w:t>
      </w:r>
      <w:r w:rsidRPr="2D8CF45F">
        <w:rPr>
          <w:rFonts w:ascii="Times New Roman" w:hAnsi="Times New Roman" w:cs="Times New Roman"/>
        </w:rPr>
        <w:t xml:space="preserve"> which </w:t>
      </w:r>
      <w:r w:rsidR="4A6E46E8" w:rsidRPr="0705859E">
        <w:rPr>
          <w:rFonts w:ascii="Times New Roman" w:hAnsi="Times New Roman" w:cs="Times New Roman"/>
        </w:rPr>
        <w:t>directly</w:t>
      </w:r>
      <w:r w:rsidRPr="2D8CF45F">
        <w:rPr>
          <w:rFonts w:ascii="Times New Roman" w:hAnsi="Times New Roman" w:cs="Times New Roman"/>
        </w:rPr>
        <w:t xml:space="preserve"> affects human health</w:t>
      </w:r>
      <w:r w:rsidR="00A41475">
        <w:rPr>
          <w:rFonts w:ascii="Times New Roman" w:hAnsi="Times New Roman" w:cs="Times New Roman"/>
        </w:rPr>
        <w:t xml:space="preserve"> </w:t>
      </w:r>
      <w:r w:rsidR="003475DA">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{"citationID":"Pc2x2wNI","properties":{"formattedCitation":"(Negi and Chaudhary, 2024)","plainCitation":"(Negi and Chaudhary, 2024)","noteIndex":0},"citationItems":[{"id":"Hz8wFqtM/jbl8xW4A","uris":["http://zotero.org/users/14468226/items/N9B2NKBG"],"itemData":{"id":6914,"type":"article-journal","abstract":"A polycyclic aromatic hydrocarbon called benzo[a]pyrene (B[a]P) is produced during incomplete burning of fuels. The most common way humans consume B[a]P is through food products, particularly grilled or smoked foods. B[a]P is also frequently detected in the sediments, soil, surface water, and air. Once bioactivated, it produces a highly reactive epoxide monomer that can create adducts by chemically reacting with biological molecules, such as DNA. B[a]P is implicated in various cancers due to its interaction with the aromatic hydrocarbon receptor (AhR). Apart from its detrimental impacts on development and reproduction, this substance also suppresses the immune system. Microbes, however, are critical to cleaning up the B[a]P-contaminated environment. This review focuses on forming B[a]P in different compartments of the environment and human surroundings, and the mechanisms responsible for its harmful effects and carcinogenic risk. This review also discusses the strategies for the deterioration of B[a]P.","container-title":"The Applied Biology &amp; Chemistry Journal","DOI":"10.52679/tabcj.2024.0007","ISSN":"2582-8789","issue":"3","language":"en","license":"Copyright (c) 2024 Karan Negi, Priya Chaudhary","page":"44-56","source":"theabcjournal.com","title":"Benzo[a]pyrene: A carcinogen, its sources, adverse effects, and preventions","title-short":"Benzo[a]pyrene","volume":"5","author":[{"family":"Negi","given":"Karan"},{"family":"Chaudhary","given":"Priya"}],"issued":{"date-parts":[["2024",9,30]]}}}],"schema":"https://github.com/citation-style-language/schema/raw/master/csl-citation.json"} </w:instrText>
      </w:r>
      <w:r w:rsidR="003475DA">
        <w:rPr>
          <w:rFonts w:ascii="Times New Roman" w:hAnsi="Times New Roman" w:cs="Times New Roman"/>
        </w:rPr>
        <w:fldChar w:fldCharType="separate"/>
      </w:r>
      <w:r w:rsidR="003475DA" w:rsidRPr="003475DA">
        <w:rPr>
          <w:rFonts w:ascii="Times New Roman" w:hAnsi="Times New Roman" w:cs="Times New Roman"/>
        </w:rPr>
        <w:t>(Negi and Chaudhary, 2024)</w:t>
      </w:r>
      <w:r w:rsidR="003475DA">
        <w:rPr>
          <w:rFonts w:ascii="Times New Roman" w:hAnsi="Times New Roman" w:cs="Times New Roman"/>
        </w:rPr>
        <w:fldChar w:fldCharType="end"/>
      </w:r>
      <w:r w:rsidR="00190415">
        <w:rPr>
          <w:rFonts w:ascii="Times New Roman" w:hAnsi="Times New Roman" w:cs="Times New Roman"/>
        </w:rPr>
        <w:t xml:space="preserve"> </w:t>
      </w:r>
      <w:r w:rsidRPr="2D8CF45F">
        <w:rPr>
          <w:rFonts w:ascii="Times New Roman" w:hAnsi="Times New Roman" w:cs="Times New Roman"/>
        </w:rPr>
        <w:t>. B</w:t>
      </w:r>
      <w:r w:rsidR="7442B804" w:rsidRPr="2D8CF45F">
        <w:rPr>
          <w:rFonts w:ascii="Times New Roman" w:hAnsi="Times New Roman" w:cs="Times New Roman"/>
        </w:rPr>
        <w:t>[</w:t>
      </w:r>
      <w:r w:rsidRPr="065DB05F">
        <w:rPr>
          <w:rFonts w:ascii="Times New Roman" w:hAnsi="Times New Roman" w:cs="Times New Roman"/>
          <w:i/>
        </w:rPr>
        <w:t>a</w:t>
      </w:r>
      <w:r w:rsidR="7A46E993" w:rsidRPr="2D8CF45F">
        <w:rPr>
          <w:rFonts w:ascii="Times New Roman" w:hAnsi="Times New Roman" w:cs="Times New Roman"/>
        </w:rPr>
        <w:t>]</w:t>
      </w:r>
      <w:r w:rsidRPr="2D8CF45F">
        <w:rPr>
          <w:rFonts w:ascii="Times New Roman" w:hAnsi="Times New Roman" w:cs="Times New Roman"/>
        </w:rPr>
        <w:t xml:space="preserve">P </w:t>
      </w:r>
      <w:r w:rsidR="3E919B36" w:rsidRPr="2D8CF45F">
        <w:rPr>
          <w:rFonts w:ascii="Times New Roman" w:hAnsi="Times New Roman" w:cs="Times New Roman"/>
        </w:rPr>
        <w:t>h</w:t>
      </w:r>
      <w:r w:rsidRPr="2D8CF45F">
        <w:rPr>
          <w:rFonts w:ascii="Times New Roman" w:hAnsi="Times New Roman" w:cs="Times New Roman"/>
        </w:rPr>
        <w:t>as also</w:t>
      </w:r>
      <w:r w:rsidR="3E919B36" w:rsidRPr="2D8CF45F">
        <w:rPr>
          <w:rFonts w:ascii="Times New Roman" w:hAnsi="Times New Roman" w:cs="Times New Roman"/>
        </w:rPr>
        <w:t xml:space="preserve"> been</w:t>
      </w:r>
      <w:r w:rsidRPr="2D8CF45F">
        <w:rPr>
          <w:rFonts w:ascii="Times New Roman" w:hAnsi="Times New Roman" w:cs="Times New Roman"/>
        </w:rPr>
        <w:t xml:space="preserve"> detected in</w:t>
      </w:r>
      <w:r w:rsidRPr="2D8CF45F" w:rsidDel="008A2842">
        <w:rPr>
          <w:rFonts w:ascii="Times New Roman" w:hAnsi="Times New Roman" w:cs="Times New Roman"/>
        </w:rPr>
        <w:t xml:space="preserve"> </w:t>
      </w:r>
      <w:r w:rsidRPr="2D8CF45F">
        <w:rPr>
          <w:rFonts w:ascii="Times New Roman" w:hAnsi="Times New Roman" w:cs="Times New Roman"/>
        </w:rPr>
        <w:t xml:space="preserve">Indian river at a concentration of approximately 8.61 </w:t>
      </w:r>
      <w:r w:rsidR="6ECE7964" w:rsidRPr="18035B2F">
        <w:rPr>
          <w:rFonts w:ascii="Times New Roman" w:hAnsi="Times New Roman" w:cs="Times New Roman"/>
        </w:rPr>
        <w:t>µ</w:t>
      </w:r>
      <w:r w:rsidR="5EA42D45" w:rsidRPr="18035B2F">
        <w:rPr>
          <w:rFonts w:ascii="Times New Roman" w:hAnsi="Times New Roman" w:cs="Times New Roman"/>
        </w:rPr>
        <w:t>g</w:t>
      </w:r>
      <w:r w:rsidRPr="2D8CF45F">
        <w:rPr>
          <w:rFonts w:ascii="Times New Roman" w:hAnsi="Times New Roman" w:cs="Times New Roman"/>
        </w:rPr>
        <w:t>/L</w:t>
      </w:r>
      <w:r w:rsidR="6EFE614E" w:rsidRPr="2D8CF45F">
        <w:rPr>
          <w:rFonts w:ascii="Times New Roman" w:hAnsi="Times New Roman" w:cs="Times New Roman"/>
        </w:rPr>
        <w:t xml:space="preserve"> </w:t>
      </w:r>
      <w:r w:rsidR="007D5212"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{"citationID":"6FhVPRM0","properties":{"formattedCitation":"(Zeb et al., 2024)","plainCitation":"(Zeb et al., 2024)","noteIndex":0},"citationItems":[{"id":"Hz8wFqtM/DiitfJ7M","uris":["http://zotero.org/users/14468226/items/4JK6DJ67"],"itemData":{"id":6551,"type":"article-journal","abstract":"Polycyclic aromatic hydrocarbons (PAHs) accumulate and integrate into aquatic environments, raising concerns about the well-being and safety of aquatic ecosystems. Benzo[a]pyrene (BaP), a persistent PAH commonly detected in the environment, has been extensively studied. However, the broader multifaceted toxicity potential of BaP on the early life stages of marine fish during chronic exposure to environmentally relevant concentrations needs further exploration. To fill these knowledge gaps, this study assessed the in vivo biotoxicity of BaP (1, 4, and 8 μg/L) in marine medaka (Oryzias melastigma) during early development over a 30-day exposure period. The investigation included morphological, biochemical, and molecular-level analyses to capture the broader potential of BaP toxicity. Morphological analyses showed that exposure to BaP resulted in skeletal curvatures, heart anomalies, growth retardation, elevated mortality, delayed and reduced hatching rates. Biochemical analyses revealed that BaP exposure not only created oxidative stress but also disrupted the activities of antioxidant enzymes. This disturbance in redox balance was further explored by molecular level investigation. The transcriptional profiles revealed impaired oxidative phosphorylation (OXPHOS) and tricarboxylic acid (TCA) cycle pathways, which potentially inhibited the oxidative respiratory chain in fish following exposure to BaP, and reduced the production of adenosine triphosphate (ATP) and succinate dehydrogenase (SDH). Furthermore, this investigation indicated a potential connection to apoptosis, as demonstrated by fluorescence microscopy and histological analyses, and supported by an increase in the expression levels of related genes via real-time quantitative PCR. This study enhances our understanding of the molecular-level impacts of BaP’s multifaceted toxicity in the early life stages of marine medaka, and the associated risks.","container-title":"Aquatic Toxicology","DOI":"10.1016/j.aquatox.2024.107016","ISSN":"0166445X","journalAbbreviation":"Aquatic Toxicology","language":"en","page":"107016","source":"DOI.org (Crossref)","title":"Chronic exposure to environmental concentrations of benzo[a]pyrene causes multifaceted toxic effects of developmental compromise, redox imbalance, and modulated transcriptional profiles in the early life stages of marine medaka (Oryzias melastigma)","volume":"273","author":[{"family":"Zeb","given":"Rabia"},{"family":"Yin","given":"Xiaohan"},{"family":"Chen","given":"Fangyi"},{"family":"Wang","given":"Ke-Jian"}],"issued":{"date-parts":[["2024",8]]}}}],"schema":"https://github.com/citation-style-language/schema/raw/master/csl-citation.json"} </w:instrText>
      </w:r>
      <w:r w:rsidR="007D5212" w:rsidRPr="2D8CF45F">
        <w:rPr>
          <w:rFonts w:ascii="Times New Roman" w:hAnsi="Times New Roman" w:cs="Times New Roman"/>
        </w:rPr>
        <w:fldChar w:fldCharType="separate"/>
      </w:r>
      <w:r w:rsidR="00A86509" w:rsidRPr="00A86509">
        <w:rPr>
          <w:rFonts w:ascii="Times New Roman" w:hAnsi="Times New Roman" w:cs="Times New Roman"/>
        </w:rPr>
        <w:t>(Zeb et al., 2024)</w:t>
      </w:r>
      <w:r w:rsidR="007D5212" w:rsidRPr="2D8CF45F">
        <w:rPr>
          <w:rFonts w:ascii="Times New Roman" w:hAnsi="Times New Roman" w:cs="Times New Roman"/>
        </w:rPr>
        <w:fldChar w:fldCharType="end"/>
      </w:r>
      <w:r w:rsidR="6EFE614E" w:rsidRPr="2D8CF45F">
        <w:rPr>
          <w:rFonts w:ascii="Times New Roman" w:hAnsi="Times New Roman" w:cs="Times New Roman"/>
        </w:rPr>
        <w:t xml:space="preserve">. </w:t>
      </w:r>
      <w:r w:rsidRPr="2D8CF45F">
        <w:rPr>
          <w:rFonts w:ascii="Times New Roman" w:hAnsi="Times New Roman" w:cs="Times New Roman"/>
        </w:rPr>
        <w:t>At higher concentrations, B[</w:t>
      </w:r>
      <w:r w:rsidRPr="065DB05F">
        <w:rPr>
          <w:rFonts w:ascii="Times New Roman" w:hAnsi="Times New Roman" w:cs="Times New Roman"/>
          <w:i/>
        </w:rPr>
        <w:t>a</w:t>
      </w:r>
      <w:r w:rsidRPr="2D8CF45F">
        <w:rPr>
          <w:rFonts w:ascii="Times New Roman" w:hAnsi="Times New Roman" w:cs="Times New Roman"/>
        </w:rPr>
        <w:t>]P and its metabolites, including benzo[</w:t>
      </w:r>
      <w:r w:rsidRPr="065DB05F">
        <w:rPr>
          <w:rFonts w:ascii="Times New Roman" w:hAnsi="Times New Roman" w:cs="Times New Roman"/>
          <w:i/>
        </w:rPr>
        <w:t>a</w:t>
      </w:r>
      <w:r w:rsidRPr="2D8CF45F">
        <w:rPr>
          <w:rFonts w:ascii="Times New Roman" w:hAnsi="Times New Roman" w:cs="Times New Roman"/>
        </w:rPr>
        <w:t>]pyrene-7,8-dihydrodiol, benzo[</w:t>
      </w:r>
      <w:r w:rsidRPr="065DB05F">
        <w:rPr>
          <w:rFonts w:ascii="Times New Roman" w:hAnsi="Times New Roman" w:cs="Times New Roman"/>
          <w:i/>
        </w:rPr>
        <w:t>a</w:t>
      </w:r>
      <w:r w:rsidRPr="2D8CF45F">
        <w:rPr>
          <w:rFonts w:ascii="Times New Roman" w:hAnsi="Times New Roman" w:cs="Times New Roman"/>
        </w:rPr>
        <w:t xml:space="preserve">]pyrene-9,10-oxide, and the ultimate carcinogen </w:t>
      </w:r>
      <w:r w:rsidR="004E7C07" w:rsidRPr="2D8CF45F">
        <w:rPr>
          <w:rFonts w:ascii="Times New Roman" w:hAnsi="Times New Roman" w:cs="Times New Roman"/>
        </w:rPr>
        <w:t>BPDE</w:t>
      </w:r>
      <w:r w:rsidR="7BD11E22" w:rsidRPr="2D8CF45F">
        <w:rPr>
          <w:rFonts w:ascii="Times New Roman" w:hAnsi="Times New Roman" w:cs="Times New Roman"/>
        </w:rPr>
        <w:t xml:space="preserve"> </w:t>
      </w:r>
      <w:r w:rsidR="007D5212"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{"citationID":"3CDbmlVi","properties":{"formattedCitation":"(Bukowska et al., 2022)","plainCitation":"(Bukowska et al., 2022)","noteIndex":0},"citationItems":[{"id":7665,"uris":["http://zotero.org/users/7192077/items/M64SCLBZ"],"itemData":{"id":7665,"type":"article-journal","abstract":"Benzo[a]pyrene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volume":"23","author":[{"family":"Bukowska","given":"Bożena"},{"family":"Mokra","given":"Katarzyna"},{"family":"Michałowicz","given":"Jaromir"}],"issued":{"date-parts":[["2022",1]]}}}],"schema":"https://github.com/citation-style-language/schema/raw/master/csl-citation.json"} </w:instrText>
      </w:r>
      <w:r w:rsidR="007D5212" w:rsidRPr="2D8CF45F">
        <w:rPr>
          <w:rFonts w:ascii="Times New Roman" w:hAnsi="Times New Roman" w:cs="Times New Roman"/>
        </w:rPr>
        <w:fldChar w:fldCharType="separate"/>
      </w:r>
      <w:r w:rsidR="00811CCB" w:rsidRPr="00811CCB">
        <w:rPr>
          <w:rFonts w:ascii="Times New Roman" w:hAnsi="Times New Roman" w:cs="Times New Roman"/>
        </w:rPr>
        <w:t>(Bukowska et al., 2022)</w:t>
      </w:r>
      <w:r w:rsidR="007D5212" w:rsidRPr="2D8CF45F">
        <w:rPr>
          <w:rFonts w:ascii="Times New Roman" w:hAnsi="Times New Roman" w:cs="Times New Roman"/>
        </w:rPr>
        <w:fldChar w:fldCharType="end"/>
      </w:r>
      <w:r w:rsidR="6EFE614E" w:rsidRPr="2D8CF45F">
        <w:rPr>
          <w:rFonts w:ascii="Times New Roman" w:hAnsi="Times New Roman" w:cs="Times New Roman"/>
        </w:rPr>
        <w:t xml:space="preserve">. </w:t>
      </w:r>
      <w:r w:rsidRPr="2D8CF45F">
        <w:rPr>
          <w:rFonts w:ascii="Times New Roman" w:hAnsi="Times New Roman" w:cs="Times New Roman"/>
        </w:rPr>
        <w:t>These metabolites possess strong electrophilic properties and readily form covalent adducts with DNA, primarily at</w:t>
      </w:r>
      <w:r w:rsidR="3E919B36" w:rsidRPr="2D8CF45F">
        <w:rPr>
          <w:rFonts w:ascii="Times New Roman" w:hAnsi="Times New Roman" w:cs="Times New Roman"/>
        </w:rPr>
        <w:t xml:space="preserve"> </w:t>
      </w:r>
      <w:r w:rsidR="00C323D2">
        <w:rPr>
          <w:rFonts w:ascii="Times New Roman" w:hAnsi="Times New Roman" w:cs="Times New Roman"/>
        </w:rPr>
        <w:t xml:space="preserve">the </w:t>
      </w:r>
      <w:r w:rsidRPr="2D8CF45F">
        <w:rPr>
          <w:rFonts w:ascii="Times New Roman" w:hAnsi="Times New Roman" w:cs="Times New Roman"/>
        </w:rPr>
        <w:t xml:space="preserve">guanine residues, resulting in mutagenic lesions. </w:t>
      </w:r>
      <w:r w:rsidR="59245522" w:rsidRPr="2D8CF45F">
        <w:rPr>
          <w:rFonts w:ascii="Times New Roman" w:hAnsi="Times New Roman" w:cs="Times New Roman"/>
        </w:rPr>
        <w:lastRenderedPageBreak/>
        <w:t>Additionally</w:t>
      </w:r>
      <w:r w:rsidRPr="2D8CF45F">
        <w:rPr>
          <w:rFonts w:ascii="Times New Roman" w:hAnsi="Times New Roman" w:cs="Times New Roman"/>
        </w:rPr>
        <w:t xml:space="preserve">, excessive metabolic turnover enhances the production of reactive oxygen species (ROS) and reactive nitrogen species (RNS), which contribute to oxidative DNA damage, lipid peroxidation and protein oxidation </w:t>
      </w:r>
      <w:r w:rsidRPr="2D8CF45F">
        <w:rPr>
          <w:rFonts w:ascii="Times New Roman" w:hAnsi="Times New Roman" w:cs="Times New Roman"/>
          <w:b/>
          <w:bCs/>
        </w:rPr>
        <w:t>(</w:t>
      </w:r>
      <w:r w:rsidRPr="2D8CF45F" w:rsidDel="002F5021">
        <w:rPr>
          <w:rFonts w:ascii="Times New Roman" w:hAnsi="Times New Roman" w:cs="Times New Roman"/>
          <w:b/>
          <w:bCs/>
        </w:rPr>
        <w:t>Fig</w:t>
      </w:r>
      <w:r w:rsidR="0EC11DC7" w:rsidRPr="2D8CF45F" w:rsidDel="002F5021">
        <w:rPr>
          <w:rFonts w:ascii="Times New Roman" w:hAnsi="Times New Roman" w:cs="Times New Roman"/>
          <w:b/>
          <w:bCs/>
        </w:rPr>
        <w:t>ure</w:t>
      </w:r>
      <w:r w:rsidR="3437BAA9" w:rsidRPr="486A91AC">
        <w:rPr>
          <w:rFonts w:ascii="Times New Roman" w:hAnsi="Times New Roman" w:cs="Times New Roman"/>
          <w:b/>
          <w:bCs/>
        </w:rPr>
        <w:t xml:space="preserve"> 1)</w:t>
      </w:r>
      <w:r w:rsidRPr="486A91AC">
        <w:rPr>
          <w:rFonts w:ascii="Times New Roman" w:hAnsi="Times New Roman" w:cs="Times New Roman"/>
        </w:rPr>
        <w:t>.</w:t>
      </w:r>
      <w:r w:rsidRPr="2D8CF45F">
        <w:rPr>
          <w:rFonts w:ascii="Times New Roman" w:hAnsi="Times New Roman" w:cs="Times New Roman"/>
        </w:rPr>
        <w:t xml:space="preserve"> The combined burden of direct DNA adduct formation and oxidative stress at elevated B[</w:t>
      </w:r>
      <w:r w:rsidRPr="065DB05F">
        <w:rPr>
          <w:rFonts w:ascii="Times New Roman" w:hAnsi="Times New Roman" w:cs="Times New Roman"/>
          <w:i/>
        </w:rPr>
        <w:t>a</w:t>
      </w:r>
      <w:r w:rsidRPr="2D8CF45F">
        <w:rPr>
          <w:rFonts w:ascii="Times New Roman" w:hAnsi="Times New Roman" w:cs="Times New Roman"/>
        </w:rPr>
        <w:t xml:space="preserve">]P exposure levels significantly increases genomic instability, disrupts signalling networks, and </w:t>
      </w:r>
      <w:proofErr w:type="spellStart"/>
      <w:r w:rsidR="00B41CBA">
        <w:rPr>
          <w:rFonts w:ascii="Times New Roman" w:hAnsi="Times New Roman" w:cs="Times New Roman"/>
        </w:rPr>
        <w:t>favors</w:t>
      </w:r>
      <w:proofErr w:type="spellEnd"/>
      <w:r w:rsidRPr="2D8CF45F">
        <w:rPr>
          <w:rFonts w:ascii="Times New Roman" w:hAnsi="Times New Roman" w:cs="Times New Roman"/>
        </w:rPr>
        <w:t xml:space="preserve"> malignant transformation </w:t>
      </w:r>
      <w:r w:rsidR="007D5212" w:rsidRPr="2D8CF45F">
        <w:rPr>
          <w:rFonts w:ascii="Times New Roman" w:hAnsi="Times New Roman" w:cs="Times New Roman"/>
        </w:rPr>
        <w:fldChar w:fldCharType="begin"/>
      </w:r>
      <w:r w:rsidR="003D435D">
        <w:rPr>
          <w:rFonts w:ascii="Times New Roman" w:hAnsi="Times New Roman" w:cs="Times New Roman"/>
        </w:rPr>
        <w:instrText xml:space="preserve"> ADDIN ZOTERO_ITEM CSL_CITATION {"citationID":"bs9SwrD7","properties":{"formattedCitation":"(Das and Bhutia, 2018)","plainCitation":"(Das and Bhutia, 2018)","noteIndex":0},"citationItems":[{"id":"Hz8wFqtM/zsSElCne","uris":["http://zotero.org/users/14468226/items/A29MIXR2"],"itemData":{"id":6911,"type":"article-journal","abstract":"Food-borne Benzo[a]pyrene (B[a]P), a polycyclic aromatic hydrocarbon, exposure is one of the major concerns associated with a risk of cancer development. The aggregative environmental pollution has increased B[a]P contamination in grilled and barbecued meat, vegetables, oils, grain and cereals, fruits, smoked fish, and seafood leading to a high dietary intake in the worldwide human population. B[a]P activation through cytochrome P450 leads to generate active metabolites that directly react with DNA and form adducts causing mutations to initiate carcinogenesis. Moreover, B[a]P-dependent reactive oxygen species production and mitochondrial damage cause apoptosis and induce autophagy, which results in the disruption of cellular homeostasis and neoplastic transformation. Further, B[a]P alters cell signals regulating proliferative and survival pathways that drive cancer cell migration and metastasis; however, the precise mechanisms underlying its carcinogenic properties remain yet to be thoroughly defined. The elevated levels of exposure of B[a]P result in the alteration of immune cell function and immunosuppression making suitable conditions for tumor development. This review presents the details of B[a]P occurrence in food, total daily intake of B[a]P, and the level of B[a]P associated with a cancer risk. In conclusion, we have focused on the role of B[a]P contamination in food for cancer risk and the possible molecular mechanism of cancer development, which could provide a way to reduce cancer incidence either by regulatory efforts or modifying food processed technology.","collection-title":"Food Toxicology * Food Safety","container-title":"Current Opinion in Food Science","DOI":"10.1016/j.cofs.2018.10.008","ISSN":"2214-7993","journalAbbreviation":"Current Opinion in Food Science","page":"16-25","source":"ScienceDirect","title":"Inevitable dietary exposure of Benzo[a]pyrene: carcinogenic risk assessment an emerging issues and concerns","title-short":"Inevitable dietary exposure of Benzo[a]pyrene","volume":"24","author":[{"family":"Das","given":"Durgesh Nandini"},{"family":"Bhutia","given":"Sujit K"}],"issued":{"date-parts":[["2018",12,1]]}}}],"schema":"https://github.com/citation-style-language/schema/raw/master/csl-citation.json"} </w:instrText>
      </w:r>
      <w:r w:rsidR="007D5212" w:rsidRPr="2D8CF45F">
        <w:rPr>
          <w:rFonts w:ascii="Times New Roman" w:hAnsi="Times New Roman" w:cs="Times New Roman"/>
        </w:rPr>
        <w:fldChar w:fldCharType="separate"/>
      </w:r>
      <w:r w:rsidR="6EFE614E" w:rsidRPr="2D8CF45F">
        <w:rPr>
          <w:rFonts w:ascii="Times New Roman" w:hAnsi="Times New Roman" w:cs="Times New Roman"/>
        </w:rPr>
        <w:t>(Das and Bhutia, 2018)</w:t>
      </w:r>
      <w:r w:rsidR="007D5212" w:rsidRPr="2D8CF45F">
        <w:rPr>
          <w:rFonts w:ascii="Times New Roman" w:hAnsi="Times New Roman" w:cs="Times New Roman"/>
        </w:rPr>
        <w:fldChar w:fldCharType="end"/>
      </w:r>
      <w:r w:rsidR="6EFE614E" w:rsidRPr="2D8CF45F">
        <w:rPr>
          <w:rFonts w:ascii="Times New Roman" w:hAnsi="Times New Roman" w:cs="Times New Roman"/>
        </w:rPr>
        <w:t xml:space="preserve">. </w:t>
      </w:r>
    </w:p>
    <w:p w14:paraId="0CD50A3D" w14:textId="52E66D71" w:rsidR="00B24EFD" w:rsidRPr="000A1EE6" w:rsidRDefault="00C305A3" w:rsidP="00826180">
      <w:pPr>
        <w:spacing w:line="480" w:lineRule="auto"/>
        <w:rPr>
          <w:rFonts w:ascii="Times New Roman" w:hAnsi="Times New Roman" w:cs="Times New Roman"/>
        </w:rPr>
      </w:pPr>
      <w:r>
        <w:rPr>
          <w:rFonts w:ascii="Times New Roman" w:hAnsi="Times New Roman" w:cs="Times New Roman"/>
          <w:noProof/>
        </w:rPr>
        <w:drawing>
          <wp:inline distT="0" distB="0" distL="0" distR="0" wp14:anchorId="7DA77826" wp14:editId="061A26E4">
            <wp:extent cx="2606842" cy="3689030"/>
            <wp:effectExtent l="0" t="0" r="0" b="0"/>
            <wp:docPr id="200600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00081" name="Picture 2006000081"/>
                    <pic:cNvPicPr/>
                  </pic:nvPicPr>
                  <pic:blipFill>
                    <a:blip r:embed="rId8"/>
                    <a:stretch>
                      <a:fillRect/>
                    </a:stretch>
                  </pic:blipFill>
                  <pic:spPr>
                    <a:xfrm>
                      <a:off x="0" y="0"/>
                      <a:ext cx="2692566" cy="3810340"/>
                    </a:xfrm>
                    <a:prstGeom prst="rect">
                      <a:avLst/>
                    </a:prstGeom>
                  </pic:spPr>
                </pic:pic>
              </a:graphicData>
            </a:graphic>
          </wp:inline>
        </w:drawing>
      </w:r>
    </w:p>
    <w:p w14:paraId="7112237C" w14:textId="644BD0DF" w:rsidR="7E224EFC" w:rsidRPr="000A1EE6" w:rsidRDefault="7E224EFC"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b/>
          <w:bCs/>
          <w:lang w:val="en-US"/>
        </w:rPr>
        <w:t>F</w:t>
      </w:r>
      <w:r w:rsidR="00D168DD" w:rsidRPr="000A1EE6">
        <w:rPr>
          <w:rFonts w:ascii="Times New Roman" w:eastAsia="Times New Roman" w:hAnsi="Times New Roman" w:cs="Times New Roman"/>
          <w:b/>
          <w:bCs/>
          <w:lang w:val="en-US"/>
        </w:rPr>
        <w:t>i</w:t>
      </w:r>
      <w:r w:rsidRPr="000A1EE6">
        <w:rPr>
          <w:rFonts w:ascii="Times New Roman" w:eastAsia="Times New Roman" w:hAnsi="Times New Roman" w:cs="Times New Roman"/>
          <w:b/>
          <w:bCs/>
          <w:lang w:val="en-US"/>
        </w:rPr>
        <w:t>gure 1</w:t>
      </w:r>
      <w:r w:rsidRPr="000A1EE6">
        <w:rPr>
          <w:rFonts w:ascii="Times New Roman" w:eastAsia="Times New Roman" w:hAnsi="Times New Roman" w:cs="Times New Roman"/>
          <w:lang w:val="en-US"/>
        </w:rPr>
        <w:t>.  B</w:t>
      </w:r>
      <w:r w:rsidR="01647668" w:rsidRPr="000A1EE6">
        <w:rPr>
          <w:rFonts w:ascii="Times New Roman" w:eastAsia="Times New Roman" w:hAnsi="Times New Roman" w:cs="Times New Roman"/>
          <w:lang w:val="en-US"/>
        </w:rPr>
        <w:t>[</w:t>
      </w:r>
      <w:r w:rsidRPr="72939993">
        <w:rPr>
          <w:rFonts w:ascii="Times New Roman" w:eastAsia="Times New Roman" w:hAnsi="Times New Roman" w:cs="Times New Roman"/>
          <w:i/>
          <w:lang w:val="en-US"/>
        </w:rPr>
        <w:t>a</w:t>
      </w:r>
      <w:r w:rsidR="4A53FEB7" w:rsidRPr="000A1EE6">
        <w:rPr>
          <w:rFonts w:ascii="Times New Roman" w:eastAsia="Times New Roman" w:hAnsi="Times New Roman" w:cs="Times New Roman"/>
          <w:lang w:val="en-US"/>
        </w:rPr>
        <w:t>]</w:t>
      </w:r>
      <w:r w:rsidRPr="000A1EE6">
        <w:rPr>
          <w:rFonts w:ascii="Times New Roman" w:eastAsia="Times New Roman" w:hAnsi="Times New Roman" w:cs="Times New Roman"/>
          <w:lang w:val="en-US"/>
        </w:rPr>
        <w:t xml:space="preserve">P is taken up by aquatic organisms that are released during coal mining through runoff. This uptake results in the generation of ROS/RNS, which </w:t>
      </w:r>
      <w:r w:rsidR="00FC14F4" w:rsidRPr="000A1EE6">
        <w:rPr>
          <w:rFonts w:ascii="Times New Roman" w:eastAsia="Times New Roman" w:hAnsi="Times New Roman" w:cs="Times New Roman"/>
          <w:lang w:val="en-US"/>
        </w:rPr>
        <w:t xml:space="preserve">in turn </w:t>
      </w:r>
      <w:r w:rsidR="005B718F">
        <w:rPr>
          <w:rFonts w:ascii="Times New Roman" w:eastAsia="Times New Roman" w:hAnsi="Times New Roman" w:cs="Times New Roman"/>
          <w:lang w:val="en-US"/>
        </w:rPr>
        <w:t>leads to</w:t>
      </w:r>
      <w:r w:rsidR="00FC14F4" w:rsidRPr="000A1EE6">
        <w:rPr>
          <w:rFonts w:ascii="Times New Roman" w:eastAsia="Times New Roman" w:hAnsi="Times New Roman" w:cs="Times New Roman"/>
          <w:lang w:val="en-US"/>
        </w:rPr>
        <w:t xml:space="preserve"> oxidative DNA damage, lipid peroxidation, and protein oxidation, ultimately</w:t>
      </w:r>
      <w:r w:rsidRPr="000A1EE6">
        <w:rPr>
          <w:rFonts w:ascii="Times New Roman" w:eastAsia="Times New Roman" w:hAnsi="Times New Roman" w:cs="Times New Roman"/>
          <w:lang w:val="en-US"/>
        </w:rPr>
        <w:t xml:space="preserve"> leading to genomic instability and cellular </w:t>
      </w:r>
      <w:r w:rsidR="005B718F">
        <w:rPr>
          <w:rFonts w:ascii="Times New Roman" w:eastAsia="Times New Roman" w:hAnsi="Times New Roman" w:cs="Times New Roman"/>
          <w:lang w:val="en-US"/>
        </w:rPr>
        <w:t>disruption</w:t>
      </w:r>
      <w:r w:rsidRPr="000A1EE6">
        <w:rPr>
          <w:rFonts w:ascii="Times New Roman" w:eastAsia="Times New Roman" w:hAnsi="Times New Roman" w:cs="Times New Roman"/>
          <w:lang w:val="en-US"/>
        </w:rPr>
        <w:t xml:space="preserve">.  Created with </w:t>
      </w:r>
      <w:r w:rsidRPr="000A1EE6">
        <w:rPr>
          <w:rFonts w:ascii="Times New Roman" w:eastAsia="Times New Roman" w:hAnsi="Times New Roman" w:cs="Times New Roman"/>
          <w:color w:val="00B0F0"/>
          <w:lang w:val="en-US"/>
        </w:rPr>
        <w:t>mindthegraph.com</w:t>
      </w:r>
      <w:r w:rsidR="45A0A14A" w:rsidRPr="000A1EE6">
        <w:rPr>
          <w:rFonts w:ascii="Times New Roman" w:eastAsia="Times New Roman" w:hAnsi="Times New Roman" w:cs="Times New Roman"/>
          <w:color w:val="00B0F0"/>
          <w:lang w:val="en-US"/>
        </w:rPr>
        <w:t>.</w:t>
      </w:r>
    </w:p>
    <w:p w14:paraId="30CEA8BE" w14:textId="410BE144" w:rsidR="00163FA6" w:rsidRDefault="00B77F43" w:rsidP="00163FA6">
      <w:pPr>
        <w:spacing w:after="0" w:line="480"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 xml:space="preserve">3. </w:t>
      </w:r>
      <w:r w:rsidR="00163FA6" w:rsidRPr="00163FA6">
        <w:rPr>
          <w:rFonts w:ascii="Times New Roman" w:eastAsia="Times New Roman" w:hAnsi="Times New Roman" w:cs="Times New Roman"/>
          <w:b/>
          <w:bCs/>
          <w:lang w:val="en-US"/>
        </w:rPr>
        <w:t>Molecular Mechanisms of Toxicity</w:t>
      </w:r>
    </w:p>
    <w:p w14:paraId="52642E6A" w14:textId="0FCDCAE6" w:rsidR="00BE7F72" w:rsidRPr="000A1EE6" w:rsidRDefault="33F34E68" w:rsidP="00407B28">
      <w:pPr>
        <w:spacing w:after="0" w:line="480" w:lineRule="auto"/>
        <w:jc w:val="both"/>
        <w:rPr>
          <w:rFonts w:ascii="Times New Roman" w:hAnsi="Times New Roman" w:cs="Times New Roman"/>
        </w:rPr>
      </w:pPr>
      <w:r w:rsidRPr="33F34E68">
        <w:rPr>
          <w:rFonts w:ascii="Times New Roman" w:eastAsia="Times New Roman" w:hAnsi="Times New Roman" w:cs="Times New Roman"/>
          <w:lang w:val="en-US"/>
        </w:rPr>
        <w:t>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]P induces oxidative stress in fish through a multifaceted mechanism primarily mediated by ligand-activated aryl hydrocarbon receptor (</w:t>
      </w:r>
      <w:proofErr w:type="spellStart"/>
      <w:r w:rsidRPr="33F34E68">
        <w:rPr>
          <w:rFonts w:ascii="Times New Roman" w:eastAsia="Times New Roman" w:hAnsi="Times New Roman" w:cs="Times New Roman"/>
          <w:lang w:val="en-US"/>
        </w:rPr>
        <w:t>AhR</w:t>
      </w:r>
      <w:proofErr w:type="spellEnd"/>
      <w:r w:rsidRPr="33F34E68">
        <w:rPr>
          <w:rFonts w:ascii="Times New Roman" w:eastAsia="Times New Roman" w:hAnsi="Times New Roman" w:cs="Times New Roman"/>
          <w:lang w:val="en-US"/>
        </w:rPr>
        <w:t xml:space="preserve">) </w:t>
      </w:r>
      <w:proofErr w:type="spellStart"/>
      <w:r w:rsidRPr="33F34E68">
        <w:rPr>
          <w:rFonts w:ascii="Times New Roman" w:eastAsia="Times New Roman" w:hAnsi="Times New Roman" w:cs="Times New Roman"/>
          <w:lang w:val="en-US"/>
        </w:rPr>
        <w:t>signalling</w:t>
      </w:r>
      <w:proofErr w:type="spellEnd"/>
      <w:r w:rsidRPr="33F34E68">
        <w:rPr>
          <w:rFonts w:ascii="Times New Roman" w:eastAsia="Times New Roman" w:hAnsi="Times New Roman" w:cs="Times New Roman"/>
          <w:lang w:val="en-US"/>
        </w:rPr>
        <w:t xml:space="preserve"> (</w:t>
      </w:r>
      <w:r w:rsidRPr="33F34E68">
        <w:rPr>
          <w:rFonts w:ascii="Times New Roman" w:eastAsia="Times New Roman" w:hAnsi="Times New Roman" w:cs="Times New Roman"/>
          <w:b/>
          <w:bCs/>
          <w:lang w:val="en-US"/>
        </w:rPr>
        <w:t>Figure 2</w:t>
      </w:r>
      <w:r w:rsidRPr="33F34E68">
        <w:rPr>
          <w:rFonts w:ascii="Times New Roman" w:eastAsia="Times New Roman" w:hAnsi="Times New Roman" w:cs="Times New Roman"/>
          <w:lang w:val="en-US"/>
        </w:rPr>
        <w:t xml:space="preserve">). The metabolic fate </w:t>
      </w:r>
      <w:r w:rsidRPr="33F34E68">
        <w:rPr>
          <w:rFonts w:ascii="Times New Roman" w:eastAsia="Times New Roman" w:hAnsi="Times New Roman" w:cs="Times New Roman"/>
          <w:lang w:val="en-US"/>
        </w:rPr>
        <w:lastRenderedPageBreak/>
        <w:t xml:space="preserve">of these compounds involves complex phase I and II detoxification pathways </w:t>
      </w:r>
      <w:r w:rsidR="796C2205" w:rsidRPr="33F34E68">
        <w:rPr>
          <w:rFonts w:ascii="Times New Roman" w:eastAsia="Times New Roman" w:hAnsi="Times New Roman" w:cs="Times New Roman"/>
          <w:lang w:val="en-US"/>
        </w:rPr>
        <w:fldChar w:fldCharType="begin"/>
      </w:r>
      <w:r w:rsidR="796C2205" w:rsidRPr="33F34E68">
        <w:rPr>
          <w:rFonts w:ascii="Times New Roman" w:eastAsia="Times New Roman" w:hAnsi="Times New Roman" w:cs="Times New Roman"/>
          <w:lang w:val="en-US"/>
        </w:rPr>
        <w:instrText xml:space="preserve"> ADDIN ZOTERO_ITEM CSL_CITATION {"citationID":"x8BlVybG","properties":{"formattedCitation":"(Kang et al., 2022; Soltani et al., 2019)","plainCitation":"(Kang et al., 2022; Soltani et al., 2019)","noteIndex":0},"citationItems":[{"id":"Hz8wFqtM/jSTbzyjv","uris":["http://zotero.org/users/14468226/items/GI8RUWQJ"],"itemData":{"id":6609,"type":"article-journal","abstract":"Phenanthrene (PHE) is a typical compound biomagnified in the food chain which endangers human health and generally accumulates from marine life. It has been listed as one of the 16 priority PAHs evaluated in toxicology. In order to evaluate the changes of CYP1A GST mRNA expression and EROD GST enzyme activity in carp exposed to lower than safe concentrations of PHE. Long-term exposure of carp to PHE at lower than safe concentrations for up to 25 days. The mRNA expression level and cytochrome P450 (CYP1A/EROD (7-Ethoxylesorufin O-deethylase)) and glutathione S-transferase (GST) activity were measured in carp liver and brain tissue. The results showed that PHE stress induced low-concentration induction and high-concentration inhibition of CYP1A expression and EROD enzyme activity in the liver and brain of carp. In both two organs, GST enzyme activity was also induced. However, the expression of GST mRNA was first induced and then inhibited, after the 15th day. These results indicate that long-term exposure to PHE at lower than safe concentrations still poses a potential threat to carp's oxidase system and gene expression.","container-title":"International Journal of Environmental Research and Public Health","DOI":"10.3390/ijerph19042129","ISSN":"1660-4601","issue":"4","journalAbbreviation":"Int J Environ Res Public Health","language":"eng","note":"PMID: 35206316\nPMCID: PMC8872569","page":"2129","source":"PubMed","title":"Long-Term Exposure to Phenanthrene Induced Gene Expressions and Enzyme Activities of Cyprinus carpio below the Safe Concentration","volume":"19","author":[{"family":"Kang","given":"Xin"},{"family":"Li","given":"Dongpeng"},{"family":"Zhao","given":"Xiaoxiang"},{"family":"Lv","given":"Yanfeng"},{"family":"Chen","given":"Xi"},{"family":"Song","given":"Xinshan"},{"family":"Liu","given":"Xiangyu"},{"family":"Chen","given":"Chengrong"},{"family":"Cao","given":"Xin"}],"issued":{"date-parts":[["2022",2,14]]}}},{"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796C2205" w:rsidRPr="33F34E68">
        <w:rPr>
          <w:rFonts w:ascii="Times New Roman" w:eastAsia="Times New Roman" w:hAnsi="Times New Roman" w:cs="Times New Roman"/>
          <w:lang w:val="en-US"/>
        </w:rPr>
        <w:fldChar w:fldCharType="separate"/>
      </w:r>
      <w:r w:rsidRPr="33F34E68">
        <w:rPr>
          <w:rFonts w:ascii="Times New Roman" w:hAnsi="Times New Roman" w:cs="Times New Roman"/>
        </w:rPr>
        <w:t>(Kang et al., 2022; Soltani et al., 2019)</w:t>
      </w:r>
      <w:r w:rsidR="796C2205" w:rsidRPr="33F34E68">
        <w:rPr>
          <w:rFonts w:ascii="Times New Roman" w:eastAsia="Times New Roman" w:hAnsi="Times New Roman" w:cs="Times New Roman"/>
          <w:lang w:val="en-US"/>
        </w:rPr>
        <w:fldChar w:fldCharType="end"/>
      </w:r>
      <w:r w:rsidRPr="33F34E68">
        <w:rPr>
          <w:rFonts w:ascii="Times New Roman" w:eastAsia="Times New Roman" w:hAnsi="Times New Roman" w:cs="Times New Roman"/>
          <w:lang w:val="en-US"/>
        </w:rPr>
        <w:t>. 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 xml:space="preserve">]P is absorbed into tissues such as the gills, liver, brain, and gastrointestinal tract, and binds to the cytosolic </w:t>
      </w:r>
      <w:proofErr w:type="spellStart"/>
      <w:r w:rsidRPr="33F34E68">
        <w:rPr>
          <w:rFonts w:ascii="Times New Roman" w:eastAsia="Times New Roman" w:hAnsi="Times New Roman" w:cs="Times New Roman"/>
          <w:lang w:val="en-US"/>
        </w:rPr>
        <w:t>AhR</w:t>
      </w:r>
      <w:proofErr w:type="spellEnd"/>
      <w:r w:rsidRPr="33F34E68">
        <w:rPr>
          <w:rFonts w:ascii="Times New Roman" w:eastAsia="Times New Roman" w:hAnsi="Times New Roman" w:cs="Times New Roman"/>
          <w:lang w:val="en-US"/>
        </w:rPr>
        <w:t xml:space="preserve"> domain, forming a ligand-receptor complex. The complex then </w:t>
      </w:r>
      <w:proofErr w:type="spellStart"/>
      <w:r w:rsidRPr="33F34E68">
        <w:rPr>
          <w:rFonts w:ascii="Times New Roman" w:eastAsia="Times New Roman" w:hAnsi="Times New Roman" w:cs="Times New Roman"/>
          <w:lang w:val="en-US"/>
        </w:rPr>
        <w:t>translocates</w:t>
      </w:r>
      <w:proofErr w:type="spellEnd"/>
      <w:r w:rsidRPr="33F34E68">
        <w:rPr>
          <w:rFonts w:ascii="Times New Roman" w:eastAsia="Times New Roman" w:hAnsi="Times New Roman" w:cs="Times New Roman"/>
          <w:lang w:val="en-US"/>
        </w:rPr>
        <w:t xml:space="preserve"> to the nucleus, where it dimerizes with Aryl hydrocarbon receptor nuclear translocator (ARNT) to activate phase I enzymes CYP1A1 and CYP1B1, enhancing the epoxidation of 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]P (</w:t>
      </w:r>
      <w:r w:rsidRPr="33F34E68">
        <w:rPr>
          <w:rFonts w:ascii="Times New Roman" w:eastAsia="Times New Roman" w:hAnsi="Times New Roman" w:cs="Times New Roman"/>
          <w:b/>
          <w:bCs/>
          <w:lang w:val="en-US"/>
        </w:rPr>
        <w:t>Figure 2</w:t>
      </w:r>
      <w:r w:rsidRPr="33F34E68">
        <w:rPr>
          <w:rFonts w:ascii="Times New Roman" w:eastAsia="Times New Roman" w:hAnsi="Times New Roman" w:cs="Times New Roman"/>
          <w:lang w:val="en-US"/>
        </w:rPr>
        <w:t>). These enzymes initiate phase I metabolism, mainly through oxidation, which converts 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 xml:space="preserve">]P into multiple metabolites, including quinones and </w:t>
      </w:r>
      <w:proofErr w:type="spellStart"/>
      <w:r w:rsidRPr="33F34E68">
        <w:rPr>
          <w:rFonts w:ascii="Times New Roman" w:eastAsia="Times New Roman" w:hAnsi="Times New Roman" w:cs="Times New Roman"/>
          <w:lang w:val="en-US"/>
        </w:rPr>
        <w:t>dihydrodiols</w:t>
      </w:r>
      <w:proofErr w:type="spellEnd"/>
      <w:r w:rsidRPr="33F34E68">
        <w:rPr>
          <w:rFonts w:ascii="Times New Roman" w:eastAsia="Times New Roman" w:hAnsi="Times New Roman" w:cs="Times New Roman"/>
          <w:lang w:val="en-US"/>
        </w:rPr>
        <w:t>, many of which are more toxic than their parent compounds. Phase II detoxification reactions, involving glutathione S-transferases (GSTs) and UDP-glucuronosyltransferases, promote the elimination of B[</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 xml:space="preserve">]P metabolites but can be overwhelmed under chronic exposure conditions </w:t>
      </w:r>
      <w:r w:rsidR="796C2205" w:rsidRPr="33F34E68">
        <w:rPr>
          <w:rFonts w:ascii="Times New Roman" w:eastAsia="Times New Roman" w:hAnsi="Times New Roman" w:cs="Times New Roman"/>
          <w:lang w:val="en-US"/>
        </w:rPr>
        <w:fldChar w:fldCharType="begin"/>
      </w:r>
      <w:r w:rsidR="796C2205" w:rsidRPr="33F34E68">
        <w:rPr>
          <w:rFonts w:ascii="Times New Roman" w:eastAsia="Times New Roman" w:hAnsi="Times New Roman" w:cs="Times New Roman"/>
          <w:lang w:val="en-US"/>
        </w:rPr>
        <w:instrText xml:space="preserve"> ADDIN ZOTERO_ITEM CSL_CITATION {"citationID":"vLSkhQOS","properties":{"formattedCitation":"(Alharthy et al., 2017; Bukowska et al., 2022; Silva et al., 2017; Soltani et al., 2019)","plainCitation":"(Alharthy et al., 2017; Bukowska et al., 2022; Silva et al., 2017; Soltani et al., 2019)","noteIndex":0},"citationItems":[{"id":"Hz8wFqtM/xRH9IIzk","uris":["http://zotero.org/users/14468226/items/F53CSZ3E"],"itemData":{"id":6591,"type":"article-journal","abstract":"Benzo[a]pyrene (BaP) is a ubiquitous environmental contaminant that is both an endocrine disruptor and a carcinogen. Aromatase (CYP19) is a key enzyme in steroidogenesis that is responsible for conversion of androgens to estrogens and thus plays a key role in steroid homeostasis. We hypothesized that some of the adverse outcomes of early developmental exposure to BaP are the result of reduced Cyp19a1b activity. Our goal was to investigate the role of estrogen homeostasis during early development and determine the role of aromatase inhibition as a relevant mechanism in BaP’s developmental toxicities. One-cell zebrafish embryos were injected with a Cyp19a1b-morpholino (MO) or control-MO. Other non-injected embryos were exposed to waterborne BaP, fadrozole (a Cyp19 inhibitor), estradiol (E2), BaP + E2, Cyp19a1b MO + E2, or fadrozole + E2 for 96 hours post-fertilization (hpf). Adverse outcomes were compared between treatments, and the ability of E2 co-exposure to rescue each observed dysmorphology was assessed. BaP significantly decreased cyp19a1b gene expression in 96 hpf zebrafish larvae homogenates. Concentrations of E2 in 48 hpf larvae were significantly decreased by BaP, fadrozole and Cyp19a1b-MO. Cumulative mortality of zebrafish larvae was significantly increased following BaP or fadrozole exposure or Cyp19a1b knockdown compared to controls. E2 co-treatment rescued mortality caused by 10 μg/L BaP, 10 μg/L fadrozole, or Cyp19a1b-MO. In a treatment-blinded morphological assessment of larvae at 96 hpf, several phenotypes were negatively impacted by BaP, fadrozole, or Cyp19a1b knockdown and rescued by exogenous E2 co-treatment; these included body length, optic vesicle size, swim bladder inflation, pericardial and abdominal edema, and incidence of normal larval tail shape. Abnormal pectoral fins were caused by BaP exposure only. Uninflated swim bladders were caused by all treatments including E2 alone. Our results indicate that certain BaP-mediated adverse developmental outcomes were mechanistically in accordance with BaP-mediated Cyp19a1b inhibition.","container-title":"Toxicological Sciences","DOI":"10.1093/toxsci/kfw182","ISSN":"1096-6080","issue":"1","journalAbbreviation":"Toxicol Sci","note":"PMID: 27633980\nPMCID: PMC5216649","page":"135-147","source":"PubMed Central","title":"Mechanistic Evaluation of Benzo[a]pyrene’s Developmental Toxicities Mediated by Reduced Cyp19a1b Activity","volume":"155","author":[{"family":"Alharthy","given":"Khalid M."},{"family":"Albaqami","given":"Faisal F."},{"family":"Thornton","given":"Cammi"},{"family":"Corrales","given":"Jone"},{"family":"Willett","given":"Kristine L."}],"issued":{"date-parts":[["2017",1]]}}},{"id":7665,"uris":["http://zotero.org/users/7192077/items/M64SCLBZ"],"itemData":{"id":7665,"type":"article-journal","abstract":"Benzo[a]pyrene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volume":"23","author":[{"family":"Bukowska","given":"Bożena"},{"family":"Mokra","given":"Katarzyna"},{"family":"Michałowicz","given":"Jaromir"}],"issued":{"date-parts":[["2022",1]]}}},{"id":"Hz8wFqtM/FlchiNbz","uris":["http://zotero.org/users/14468226/items/C84WHB4Q"],"itemData":{"id":6724,"type":"article-journal","abstract":"Benzo[a]pyrene (B[a]P) is a petroleum derivative capable of inducing cancer in human and animals. In this work, under laboratory conditions, we analyzed the responses of Colossoma macropomum to B[a]P acute exposure through intraperitoneal injection of four different B[a]P concentrations (4, 8, 16 and 32 μmol/kg) or corn oil (control group). We analyzed expression of the ras oncogene and the Hypoxia-inducible factor-1 alpha (hif-1α) gene using quantitative real-time PCR. Additionally, liver histopathological changes and genotoxic effects were evaluated through the comet assay. Ras oncogene was overexpressed in fish exposed to 4, 8 of 16 μmol/kg B[a]P, showing 4.96, 7.10 and 6.78-fold increases, respectively. Overexpression also occurred in hif-1α in fish injected with 4 and 8 μmol/kg B[a]P, showing 8.82 and 4.64-fold increases, respectively. Histopathological damage in fish liver was classified as irreparable in fish exposed to 8, 16 and 32 μmol/kg μM B[a]P. The genotoxic damage increased in fish injected with 8 and 16 μmol/kg in comparison with the control group. Acute exposure of B[a]P was capable to interrupt the expression of ras oncogene and hif-1α, and increase DNA breaks due to tissue damage.","container-title":"Genetics and Molecular Biology","DOI":"10.1590/1678-4685-GMB-2016-0066","ISSN":"1415-4757","issue":"2","journalAbbreviation":"Genet Mol Biol","language":"eng","note":"PMID: 28486571\nPMCID: PMC5488454","page":"491-501","source":"PubMed","title":"Ras oncogene and Hypoxia-inducible factor-1 alpha (hif-1α) expression in the Amazon fish Colossoma macropomum (Cuvier, 1818) exposed to benzo[a]pyrene","volume":"40","author":[{"family":"Silva","given":"Grazyelle Sebrenski","dropping-particle":"da"},{"family":"Fé","given":"Luciana Mara Lopes"},{"family":"Silva","given":"Maria de Nazaré Paula","dropping-particle":"da"},{"family":"Val","given":"Vera Maria Fonseca de Almeida E."}],"issued":{"date-parts":[["2017"]]}}},{"id":"Hz8wFqtM/tZIWMQaN","uris":["http://zotero.org/users/14468226/items/UU6UWX4P"],"itemData":{"id":6594,"type":"article-journal","abstract":"Benzo[a]pyrene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796C2205" w:rsidRPr="33F34E68">
        <w:rPr>
          <w:rFonts w:ascii="Times New Roman" w:eastAsia="Times New Roman" w:hAnsi="Times New Roman" w:cs="Times New Roman"/>
          <w:lang w:val="en-US"/>
        </w:rPr>
        <w:fldChar w:fldCharType="separate"/>
      </w:r>
      <w:r w:rsidRPr="33F34E68">
        <w:rPr>
          <w:rFonts w:ascii="Times New Roman" w:hAnsi="Times New Roman" w:cs="Times New Roman"/>
        </w:rPr>
        <w:t>(Alharthy et al., 2017; Bukowska et al., 2022; Silva et al., 2017; Soltani et al., 2019)</w:t>
      </w:r>
      <w:r w:rsidR="796C2205" w:rsidRPr="33F34E68">
        <w:rPr>
          <w:rFonts w:ascii="Times New Roman" w:eastAsia="Times New Roman" w:hAnsi="Times New Roman" w:cs="Times New Roman"/>
          <w:lang w:val="en-US"/>
        </w:rPr>
        <w:fldChar w:fldCharType="end"/>
      </w:r>
      <w:r w:rsidRPr="33F34E68">
        <w:rPr>
          <w:rFonts w:ascii="Times New Roman" w:eastAsia="Times New Roman" w:hAnsi="Times New Roman" w:cs="Times New Roman"/>
          <w:lang w:val="en-US"/>
        </w:rPr>
        <w:t xml:space="preserve">. Epoxide hydrolase then converts these epoxides to trans-7,8-dihydrodiol (DHD), which undergoes a second P450-mediated oxidation to form the diol-epoxide BPDE-I. Alternatively, </w:t>
      </w:r>
      <w:proofErr w:type="spellStart"/>
      <w:r w:rsidRPr="33F34E68">
        <w:rPr>
          <w:rFonts w:ascii="Times New Roman" w:eastAsia="Times New Roman" w:hAnsi="Times New Roman" w:cs="Times New Roman"/>
          <w:lang w:val="en-US"/>
        </w:rPr>
        <w:t>aldo</w:t>
      </w:r>
      <w:proofErr w:type="spellEnd"/>
      <w:r w:rsidRPr="33F34E68">
        <w:rPr>
          <w:rFonts w:ascii="Times New Roman" w:eastAsia="Times New Roman" w:hAnsi="Times New Roman" w:cs="Times New Roman"/>
          <w:lang w:val="en-US"/>
        </w:rPr>
        <w:t xml:space="preserve">-keto reductases </w:t>
      </w:r>
      <w:proofErr w:type="spellStart"/>
      <w:r w:rsidRPr="33F34E68">
        <w:rPr>
          <w:rFonts w:ascii="Times New Roman" w:eastAsia="Times New Roman" w:hAnsi="Times New Roman" w:cs="Times New Roman"/>
          <w:lang w:val="en-US"/>
        </w:rPr>
        <w:t>oxidise</w:t>
      </w:r>
      <w:proofErr w:type="spellEnd"/>
      <w:r w:rsidRPr="33F34E68">
        <w:rPr>
          <w:rFonts w:ascii="Times New Roman" w:eastAsia="Times New Roman" w:hAnsi="Times New Roman" w:cs="Times New Roman"/>
          <w:lang w:val="en-US"/>
        </w:rPr>
        <w:t xml:space="preserve"> DHD to benzo[</w:t>
      </w:r>
      <w:r w:rsidRPr="33F34E68">
        <w:rPr>
          <w:rFonts w:ascii="Times New Roman" w:eastAsia="Times New Roman" w:hAnsi="Times New Roman" w:cs="Times New Roman"/>
          <w:i/>
          <w:iCs/>
          <w:lang w:val="en-US"/>
        </w:rPr>
        <w:t>a</w:t>
      </w:r>
      <w:r w:rsidRPr="33F34E68">
        <w:rPr>
          <w:rFonts w:ascii="Times New Roman" w:eastAsia="Times New Roman" w:hAnsi="Times New Roman" w:cs="Times New Roman"/>
          <w:lang w:val="en-US"/>
        </w:rPr>
        <w:t xml:space="preserve">]pyrene-7,8-quinone </w:t>
      </w:r>
      <w:r w:rsidR="796C2205" w:rsidRPr="33F34E68">
        <w:rPr>
          <w:rFonts w:ascii="Times New Roman" w:eastAsia="Times New Roman" w:hAnsi="Times New Roman" w:cs="Times New Roman"/>
          <w:lang w:val="en-US"/>
        </w:rPr>
        <w:fldChar w:fldCharType="begin"/>
      </w:r>
      <w:r w:rsidR="796C2205" w:rsidRPr="33F34E68">
        <w:rPr>
          <w:rFonts w:ascii="Times New Roman" w:eastAsia="Times New Roman" w:hAnsi="Times New Roman" w:cs="Times New Roman"/>
          <w:lang w:val="en-US"/>
        </w:rPr>
        <w:instrText xml:space="preserve"> ADDIN ZOTERO_ITEM CSL_CITATION {"citationID":"jodl0wGQ","properties":{"formattedCitation":"(Bukowska et al., 2022; Negi and Chaudhary, 2024; Soltani et al., 2019)","plainCitation":"(Bukowska et al., 2022; Negi and Chaudhary, 2024; Soltani et al., 2019)","noteIndex":0},"citationItems":[{"id":7665,"uris":["http://zotero.org/users/7192077/items/M64SCLBZ"],"itemData":{"id":7665,"type":"article-journal","abstract":"Benzo[a]pyrene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volume":"23","author":[{"family":"Bukowska","given":"Bożena"},{"family":"Mokra","given":"Katarzyna"},{"family":"Michałowicz","given":"Jaromir"}],"issued":{"date-parts":[["2022",1]]}}},{"id":"Hz8wFqtM/jbl8xW4A","uris":["http://zotero.org/users/14468226/items/N9B2NKBG"],"itemData":{"id":6914,"type":"article-journal","abstract":"A polycyclic aromatic hydrocarbon called benzo[a]pyrene (B[a]P) is produced during incomplete burning of fuels. The most common way humans consume B[a]P is through food products, particularly grilled or smoked foods. B[a]P is also frequently detected in the sediments, soil, surface water, and air. Once bioactivated, it produces a highly reactive epoxide monomer that can create adducts by chemically reacting with biological molecules, such as DNA. B[a]P is implicated in various cancers due to its interaction with the aromatic hydrocarbon receptor (AhR). Apart from its detrimental impacts on development and reproduction, this substance also suppresses the immune system. Microbes, however, are critical to cleaning up the B[a]P-contaminated environment. This review focuses on forming B[a]P in different compartments of the environment and human surroundings, and the mechanisms responsible for its harmful effects and carcinogenic risk. This review also discusses the strategies for the deterioration of B[a]P.","container-title":"The Applied Biology &amp; Chemistry Journal","DOI":"10.52679/tabcj.2024.0007","ISSN":"2582-8789","issue":"3","language":"en","license":"Copyright (c) 2024 Karan Negi, Priya Chaudhary","page":"44-56","source":"theabcjournal.com","title":"Benzo[a]pyrene: A carcinogen, its sources, adverse effects, and preventions","title-short":"Benzo[a]pyrene","volume":"5","author":[{"family":"Negi","given":"Karan"},{"family":"Chaudhary","given":"Priya"}],"issued":{"date-parts":[["2024",9,30]]}}},{"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796C2205" w:rsidRPr="33F34E68">
        <w:rPr>
          <w:rFonts w:ascii="Times New Roman" w:eastAsia="Times New Roman" w:hAnsi="Times New Roman" w:cs="Times New Roman"/>
          <w:lang w:val="en-US"/>
        </w:rPr>
        <w:fldChar w:fldCharType="separate"/>
      </w:r>
      <w:r w:rsidRPr="33F34E68">
        <w:rPr>
          <w:rFonts w:ascii="Times New Roman" w:hAnsi="Times New Roman" w:cs="Times New Roman"/>
        </w:rPr>
        <w:t>(Bukowska et al., 2022; Negi and Chaudhary, 2024; Soltani et al., 2019)</w:t>
      </w:r>
      <w:r w:rsidR="796C2205" w:rsidRPr="33F34E68">
        <w:rPr>
          <w:rFonts w:ascii="Times New Roman" w:eastAsia="Times New Roman" w:hAnsi="Times New Roman" w:cs="Times New Roman"/>
          <w:lang w:val="en-US"/>
        </w:rPr>
        <w:fldChar w:fldCharType="end"/>
      </w:r>
      <w:r w:rsidRPr="33F34E68">
        <w:rPr>
          <w:rFonts w:ascii="Times New Roman" w:eastAsia="Times New Roman" w:hAnsi="Times New Roman" w:cs="Times New Roman"/>
          <w:lang w:val="en-US"/>
        </w:rPr>
        <w:t>. These quinones undergo NADPH-dependent redox cycling between quinone and semiquinone radicals to generate superoxide and hydrogen peroxide (</w:t>
      </w:r>
      <w:r w:rsidRPr="33F34E68">
        <w:rPr>
          <w:rFonts w:ascii="Times New Roman" w:eastAsia="Times New Roman" w:hAnsi="Times New Roman" w:cs="Times New Roman"/>
          <w:b/>
          <w:bCs/>
          <w:lang w:val="en-US"/>
        </w:rPr>
        <w:t>Figure 2</w:t>
      </w:r>
      <w:r w:rsidRPr="33F34E68">
        <w:rPr>
          <w:rFonts w:ascii="Times New Roman" w:eastAsia="Times New Roman" w:hAnsi="Times New Roman" w:cs="Times New Roman"/>
          <w:lang w:val="en-US"/>
        </w:rPr>
        <w:t xml:space="preserve">). </w:t>
      </w:r>
    </w:p>
    <w:p w14:paraId="5146562C" w14:textId="78B2411A" w:rsidR="00CE54FF" w:rsidRPr="00CE54FF" w:rsidRDefault="00177932" w:rsidP="003D31AA">
      <w:pPr>
        <w:spacing w:line="480" w:lineRule="auto"/>
        <w:rPr>
          <w:rFonts w:ascii="Times New Roman" w:eastAsia="Times New Roman" w:hAnsi="Times New Roman" w:cs="Times New Roman"/>
          <w:lang w:val="en-US"/>
        </w:rPr>
      </w:pPr>
      <w:r w:rsidRPr="000A1EE6">
        <w:rPr>
          <w:rFonts w:ascii="Times New Roman" w:eastAsia="Times New Roman" w:hAnsi="Times New Roman" w:cs="Times New Roman"/>
          <w:lang w:val="en-US"/>
        </w:rPr>
        <w:lastRenderedPageBreak/>
        <w:t xml:space="preserve">  </w:t>
      </w:r>
      <w:r w:rsidR="003D31AA">
        <w:rPr>
          <w:rFonts w:ascii="Times New Roman" w:eastAsia="Times New Roman" w:hAnsi="Times New Roman" w:cs="Times New Roman"/>
          <w:noProof/>
          <w:lang w:val="en-US"/>
        </w:rPr>
        <w:drawing>
          <wp:inline distT="0" distB="0" distL="0" distR="0" wp14:anchorId="05FF7A0A" wp14:editId="28563F94">
            <wp:extent cx="2887578" cy="4275569"/>
            <wp:effectExtent l="0" t="0" r="0" b="4445"/>
            <wp:docPr id="844678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78335" name="Picture 844678335"/>
                    <pic:cNvPicPr/>
                  </pic:nvPicPr>
                  <pic:blipFill rotWithShape="1">
                    <a:blip r:embed="rId9"/>
                    <a:srcRect l="3262" t="3994" r="4983"/>
                    <a:stretch>
                      <a:fillRect/>
                    </a:stretch>
                  </pic:blipFill>
                  <pic:spPr bwMode="auto">
                    <a:xfrm>
                      <a:off x="0" y="0"/>
                      <a:ext cx="2973052" cy="4402128"/>
                    </a:xfrm>
                    <a:prstGeom prst="rect">
                      <a:avLst/>
                    </a:prstGeom>
                    <a:ln>
                      <a:noFill/>
                    </a:ln>
                    <a:extLst>
                      <a:ext uri="{53640926-AAD7-44D8-BBD7-CCE9431645EC}">
                        <a14:shadowObscured xmlns:a14="http://schemas.microsoft.com/office/drawing/2010/main"/>
                      </a:ext>
                    </a:extLst>
                  </pic:spPr>
                </pic:pic>
              </a:graphicData>
            </a:graphic>
          </wp:inline>
        </w:drawing>
      </w:r>
      <w:r w:rsidR="003D31AA">
        <w:rPr>
          <w:rFonts w:ascii="Times New Roman" w:eastAsia="Times New Roman" w:hAnsi="Times New Roman" w:cs="Times New Roman"/>
          <w:noProof/>
          <w:lang w:val="en-US"/>
        </w:rPr>
        <w:drawing>
          <wp:inline distT="0" distB="0" distL="0" distR="0" wp14:anchorId="5E9A11D9" wp14:editId="2A2E216D">
            <wp:extent cx="1610436" cy="3297922"/>
            <wp:effectExtent l="0" t="0" r="2540" b="4445"/>
            <wp:docPr id="1002172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2935" name="Picture 1002172935"/>
                    <pic:cNvPicPr/>
                  </pic:nvPicPr>
                  <pic:blipFill rotWithShape="1">
                    <a:blip r:embed="rId10"/>
                    <a:srcRect l="30896"/>
                    <a:stretch>
                      <a:fillRect/>
                    </a:stretch>
                  </pic:blipFill>
                  <pic:spPr bwMode="auto">
                    <a:xfrm>
                      <a:off x="0" y="0"/>
                      <a:ext cx="1630598" cy="3339212"/>
                    </a:xfrm>
                    <a:prstGeom prst="rect">
                      <a:avLst/>
                    </a:prstGeom>
                    <a:ln>
                      <a:noFill/>
                    </a:ln>
                    <a:extLst>
                      <a:ext uri="{53640926-AAD7-44D8-BBD7-CCE9431645EC}">
                        <a14:shadowObscured xmlns:a14="http://schemas.microsoft.com/office/drawing/2010/main"/>
                      </a:ext>
                    </a:extLst>
                  </pic:spPr>
                </pic:pic>
              </a:graphicData>
            </a:graphic>
          </wp:inline>
        </w:drawing>
      </w:r>
    </w:p>
    <w:p w14:paraId="5D0EF432" w14:textId="15A985FF" w:rsidR="00265D89" w:rsidRPr="000A1EE6" w:rsidRDefault="61E8D66F" w:rsidP="00CE54FF">
      <w:pPr>
        <w:spacing w:line="480" w:lineRule="auto"/>
        <w:jc w:val="both"/>
        <w:rPr>
          <w:rFonts w:ascii="Times New Roman" w:eastAsia="Times New Roman" w:hAnsi="Times New Roman" w:cs="Times New Roman"/>
          <w:color w:val="00B0F0"/>
          <w:lang w:val="en-US"/>
        </w:rPr>
      </w:pPr>
      <w:r w:rsidRPr="2D8CF45F">
        <w:rPr>
          <w:rFonts w:ascii="Times New Roman" w:eastAsia="Times New Roman" w:hAnsi="Times New Roman" w:cs="Times New Roman"/>
          <w:b/>
          <w:bCs/>
          <w:lang w:val="en-US"/>
        </w:rPr>
        <w:t>Figure 2</w:t>
      </w:r>
      <w:r w:rsidRPr="2D8CF45F">
        <w:rPr>
          <w:rFonts w:ascii="Times New Roman" w:eastAsia="Times New Roman" w:hAnsi="Times New Roman" w:cs="Times New Roman"/>
          <w:lang w:val="en-US"/>
        </w:rPr>
        <w:t xml:space="preserve">. </w:t>
      </w:r>
      <w:r w:rsidR="000832F3">
        <w:rPr>
          <w:rFonts w:ascii="Times New Roman" w:eastAsia="Times New Roman" w:hAnsi="Times New Roman" w:cs="Times New Roman"/>
          <w:lang w:val="en-US"/>
        </w:rPr>
        <w:t>Phase I</w:t>
      </w:r>
      <w:r w:rsidRPr="2D8CF45F">
        <w:rPr>
          <w:rFonts w:ascii="Times New Roman" w:eastAsia="Times New Roman" w:hAnsi="Times New Roman" w:cs="Times New Roman"/>
          <w:lang w:val="en-US"/>
        </w:rPr>
        <w:t xml:space="preserve"> and </w:t>
      </w:r>
      <w:r w:rsidR="000832F3">
        <w:rPr>
          <w:rFonts w:ascii="Times New Roman" w:eastAsia="Times New Roman" w:hAnsi="Times New Roman" w:cs="Times New Roman"/>
          <w:lang w:val="en-US"/>
        </w:rPr>
        <w:t>phase II</w:t>
      </w:r>
      <w:r w:rsidRPr="2D8CF45F">
        <w:rPr>
          <w:rFonts w:ascii="Times New Roman" w:eastAsia="Times New Roman" w:hAnsi="Times New Roman" w:cs="Times New Roman"/>
          <w:lang w:val="en-US"/>
        </w:rPr>
        <w:t xml:space="preserve"> metabolic detoxification pathways of </w:t>
      </w:r>
      <w:r w:rsidR="4E35D462" w:rsidRPr="2D8CF45F">
        <w:rPr>
          <w:rFonts w:ascii="Times New Roman" w:eastAsia="Times New Roman" w:hAnsi="Times New Roman" w:cs="Times New Roman"/>
          <w:lang w:val="en-US"/>
        </w:rPr>
        <w:t>B[</w:t>
      </w:r>
      <w:r w:rsidRPr="1DC98442">
        <w:rPr>
          <w:rFonts w:ascii="Times New Roman" w:eastAsia="Times New Roman" w:hAnsi="Times New Roman" w:cs="Times New Roman"/>
          <w:i/>
          <w:lang w:val="en-US"/>
        </w:rPr>
        <w:t>a</w:t>
      </w:r>
      <w:r w:rsidR="4E35D462" w:rsidRPr="2D8CF45F">
        <w:rPr>
          <w:rFonts w:ascii="Times New Roman" w:eastAsia="Times New Roman" w:hAnsi="Times New Roman" w:cs="Times New Roman"/>
          <w:lang w:val="en-US"/>
        </w:rPr>
        <w:t>]P</w:t>
      </w:r>
      <w:r w:rsidRPr="2D8CF45F">
        <w:rPr>
          <w:rFonts w:ascii="Times New Roman" w:eastAsia="Times New Roman" w:hAnsi="Times New Roman" w:cs="Times New Roman"/>
          <w:lang w:val="en-US"/>
        </w:rPr>
        <w:t xml:space="preserve"> through Ahr-ARNT </w:t>
      </w:r>
      <w:r w:rsidR="5940D9A3" w:rsidRPr="2D8CF45F">
        <w:rPr>
          <w:rFonts w:ascii="Times New Roman" w:eastAsia="Times New Roman" w:hAnsi="Times New Roman" w:cs="Times New Roman"/>
          <w:lang w:val="en-US"/>
        </w:rPr>
        <w:t>dimerization</w:t>
      </w:r>
      <w:r w:rsidRPr="2D8CF45F">
        <w:rPr>
          <w:rFonts w:ascii="Times New Roman" w:eastAsia="Times New Roman" w:hAnsi="Times New Roman" w:cs="Times New Roman"/>
          <w:lang w:val="en-US"/>
        </w:rPr>
        <w:t xml:space="preserve"> and CYP450 enzymes</w:t>
      </w:r>
      <w:r w:rsidR="099AA017" w:rsidRPr="2D8CF45F">
        <w:rPr>
          <w:rFonts w:ascii="Times New Roman" w:eastAsia="Times New Roman" w:hAnsi="Times New Roman" w:cs="Times New Roman"/>
          <w:lang w:val="en-US"/>
        </w:rPr>
        <w:t xml:space="preserve"> in fish</w:t>
      </w:r>
      <w:r w:rsidRPr="2D8CF45F">
        <w:rPr>
          <w:rFonts w:ascii="Times New Roman" w:eastAsia="Times New Roman" w:hAnsi="Times New Roman" w:cs="Times New Roman"/>
          <w:lang w:val="en-US"/>
        </w:rPr>
        <w:t xml:space="preserve">. </w:t>
      </w:r>
      <w:r w:rsidR="00CE54FF" w:rsidRPr="000A1EE6">
        <w:rPr>
          <w:rFonts w:ascii="Times New Roman" w:eastAsia="Times New Roman" w:hAnsi="Times New Roman" w:cs="Times New Roman"/>
          <w:lang w:val="en-US"/>
        </w:rPr>
        <w:t>Generation of quinones and their radicals through the NADPH-dependent redox cycling pathway by AKR during phase-I metabolism of B[</w:t>
      </w:r>
      <w:r w:rsidR="00CE54FF" w:rsidRPr="006A5A56">
        <w:rPr>
          <w:rFonts w:ascii="Times New Roman" w:eastAsia="Times New Roman" w:hAnsi="Times New Roman" w:cs="Times New Roman"/>
          <w:i/>
          <w:iCs/>
          <w:lang w:val="en-US"/>
        </w:rPr>
        <w:t>a</w:t>
      </w:r>
      <w:r w:rsidR="00CE54FF" w:rsidRPr="000A1EE6">
        <w:rPr>
          <w:rFonts w:ascii="Times New Roman" w:eastAsia="Times New Roman" w:hAnsi="Times New Roman" w:cs="Times New Roman"/>
          <w:lang w:val="en-US"/>
        </w:rPr>
        <w:t>]P</w:t>
      </w:r>
      <w:r w:rsidR="00CE54FF">
        <w:rPr>
          <w:rFonts w:ascii="Times New Roman" w:eastAsia="Times New Roman" w:hAnsi="Times New Roman" w:cs="Times New Roman"/>
          <w:lang w:val="en-US"/>
        </w:rPr>
        <w:t xml:space="preserve"> leads</w:t>
      </w:r>
      <w:r w:rsidR="00CE54FF" w:rsidRPr="000A1EE6">
        <w:rPr>
          <w:rFonts w:ascii="Times New Roman" w:eastAsia="Times New Roman" w:hAnsi="Times New Roman" w:cs="Times New Roman"/>
          <w:lang w:val="en-US"/>
        </w:rPr>
        <w:t xml:space="preserve"> to the formation of ROS. </w:t>
      </w:r>
      <w:r w:rsidRPr="2D8CF45F">
        <w:rPr>
          <w:rFonts w:ascii="Times New Roman" w:eastAsia="Times New Roman" w:hAnsi="Times New Roman" w:cs="Times New Roman"/>
          <w:lang w:val="en-US"/>
        </w:rPr>
        <w:t xml:space="preserve">Created with </w:t>
      </w:r>
      <w:r w:rsidRPr="2D8CF45F">
        <w:rPr>
          <w:rFonts w:ascii="Times New Roman" w:eastAsia="Times New Roman" w:hAnsi="Times New Roman" w:cs="Times New Roman"/>
          <w:color w:val="00B0F0"/>
          <w:lang w:val="en-US"/>
        </w:rPr>
        <w:t>mindthegraph.com</w:t>
      </w:r>
    </w:p>
    <w:p w14:paraId="47B2BFF0" w14:textId="33EBDD0F" w:rsidR="00DB0243" w:rsidRPr="000A1EE6" w:rsidRDefault="52F718BC" w:rsidP="000A1EE6">
      <w:pPr>
        <w:spacing w:line="480" w:lineRule="auto"/>
        <w:jc w:val="both"/>
        <w:rPr>
          <w:rFonts w:ascii="Times New Roman" w:eastAsia="Times New Roman" w:hAnsi="Times New Roman" w:cs="Times New Roman"/>
          <w:lang w:val="en-US"/>
        </w:rPr>
      </w:pPr>
      <w:r w:rsidRPr="2D8CF45F">
        <w:rPr>
          <w:rFonts w:ascii="Times New Roman" w:eastAsia="Times New Roman" w:hAnsi="Times New Roman" w:cs="Times New Roman"/>
          <w:lang w:val="en-US"/>
        </w:rPr>
        <w:t xml:space="preserve">The resultant ROS initially provokes </w:t>
      </w:r>
      <w:r w:rsidR="357924F4" w:rsidRPr="2D8CF45F">
        <w:rPr>
          <w:rFonts w:ascii="Times New Roman" w:eastAsia="Times New Roman" w:hAnsi="Times New Roman" w:cs="Times New Roman"/>
          <w:lang w:val="en-US"/>
        </w:rPr>
        <w:t xml:space="preserve">the </w:t>
      </w:r>
      <w:r w:rsidRPr="2D8CF45F">
        <w:rPr>
          <w:rFonts w:ascii="Times New Roman" w:eastAsia="Times New Roman" w:hAnsi="Times New Roman" w:cs="Times New Roman"/>
          <w:lang w:val="en-US"/>
        </w:rPr>
        <w:t xml:space="preserve">upregulation of antioxidant </w:t>
      </w:r>
      <w:r w:rsidR="006C26A9">
        <w:rPr>
          <w:rFonts w:ascii="Times New Roman" w:eastAsia="Times New Roman" w:hAnsi="Times New Roman" w:cs="Times New Roman"/>
          <w:lang w:val="en-US"/>
        </w:rPr>
        <w:t>defenses, including</w:t>
      </w:r>
      <w:r w:rsidRPr="2D8CF45F">
        <w:rPr>
          <w:rFonts w:ascii="Times New Roman" w:eastAsia="Times New Roman" w:hAnsi="Times New Roman" w:cs="Times New Roman"/>
          <w:lang w:val="en-US"/>
        </w:rPr>
        <w:t xml:space="preserve"> superoxide dismutase, catalase, and glutathione peroxidase</w:t>
      </w:r>
      <w:r w:rsidR="005758F6" w:rsidRPr="775665B7">
        <w:rPr>
          <w:rFonts w:ascii="Times New Roman" w:eastAsia="Times New Roman" w:hAnsi="Times New Roman" w:cs="Times New Roman"/>
          <w:lang w:val="en-US"/>
        </w:rPr>
        <w:t>.</w:t>
      </w:r>
      <w:r w:rsidR="12BC37F1" w:rsidRPr="775665B7">
        <w:rPr>
          <w:rFonts w:ascii="Times New Roman" w:eastAsia="Times New Roman" w:hAnsi="Times New Roman" w:cs="Times New Roman"/>
          <w:lang w:val="en-US"/>
        </w:rPr>
        <w:t xml:space="preserve"> </w:t>
      </w:r>
      <w:r w:rsidR="005758F6" w:rsidRPr="775665B7">
        <w:rPr>
          <w:rFonts w:ascii="Times New Roman" w:eastAsia="Times New Roman" w:hAnsi="Times New Roman" w:cs="Times New Roman"/>
          <w:lang w:val="en-US"/>
        </w:rPr>
        <w:t>H</w:t>
      </w:r>
      <w:r w:rsidR="357924F4" w:rsidRPr="775665B7">
        <w:rPr>
          <w:rFonts w:ascii="Times New Roman" w:eastAsia="Times New Roman" w:hAnsi="Times New Roman" w:cs="Times New Roman"/>
          <w:lang w:val="en-US"/>
        </w:rPr>
        <w:t>owever</w:t>
      </w:r>
      <w:r w:rsidR="1637F6B8" w:rsidRPr="2D8CF45F">
        <w:rPr>
          <w:rFonts w:ascii="Times New Roman" w:eastAsia="Times New Roman" w:hAnsi="Times New Roman" w:cs="Times New Roman"/>
          <w:lang w:val="en-US"/>
        </w:rPr>
        <w:t>,</w:t>
      </w:r>
      <w:r w:rsidRPr="2D8CF45F">
        <w:rPr>
          <w:rFonts w:ascii="Times New Roman" w:eastAsia="Times New Roman" w:hAnsi="Times New Roman" w:cs="Times New Roman"/>
          <w:lang w:val="en-US"/>
        </w:rPr>
        <w:t xml:space="preserve"> prolonged exposure depletes reduced glutathione and impairs these enzymes, precipitating lipid peroxidation, protein carbonylation, and oxidative DNA lesions </w:t>
      </w:r>
      <w:r w:rsidR="00BA1F8F"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{"citationID":"amTpPvat","properties":{"formattedCitation":"(Jung et al., 2009)","plainCitation":"(Jung et al., 2009)","noteIndex":0},"citationItems":[{"id":"Hz8wFqtM/SZpNUmT0","uris":["http://zotero.org/users/14468226/items/8M44QJDN"],"itemData":{"id":6615,"type":"article-journal","abstract":"Benzo[a]pyrene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BA1F8F" w:rsidRPr="2D8CF45F">
        <w:rPr>
          <w:rFonts w:ascii="Times New Roman" w:eastAsia="Times New Roman" w:hAnsi="Times New Roman" w:cs="Times New Roman"/>
          <w:lang w:val="en-US"/>
        </w:rPr>
        <w:fldChar w:fldCharType="separate"/>
      </w:r>
      <w:r w:rsidR="455906FB" w:rsidRPr="2D8CF45F">
        <w:rPr>
          <w:rFonts w:ascii="Times New Roman" w:hAnsi="Times New Roman" w:cs="Times New Roman"/>
        </w:rPr>
        <w:t>(Jung et al., 2009)</w:t>
      </w:r>
      <w:r w:rsidR="00BA1F8F" w:rsidRPr="2D8CF45F">
        <w:rPr>
          <w:rFonts w:ascii="Times New Roman" w:eastAsia="Times New Roman" w:hAnsi="Times New Roman" w:cs="Times New Roman"/>
          <w:lang w:val="en-US"/>
        </w:rPr>
        <w:fldChar w:fldCharType="end"/>
      </w:r>
      <w:r w:rsidRPr="2D8CF45F">
        <w:rPr>
          <w:rFonts w:ascii="Times New Roman" w:eastAsia="Times New Roman" w:hAnsi="Times New Roman" w:cs="Times New Roman"/>
          <w:lang w:val="en-US"/>
        </w:rPr>
        <w:t xml:space="preserve">. </w:t>
      </w:r>
      <w:r w:rsidR="33E1CCFE" w:rsidRPr="2D8CF45F">
        <w:rPr>
          <w:rFonts w:ascii="Times New Roman" w:eastAsia="Times New Roman" w:hAnsi="Times New Roman" w:cs="Times New Roman"/>
          <w:lang w:val="en-US"/>
        </w:rPr>
        <w:t>Mitochondria</w:t>
      </w:r>
      <w:r w:rsidR="1B467FC3" w:rsidRPr="2D8CF45F">
        <w:rPr>
          <w:rFonts w:ascii="Times New Roman" w:eastAsia="Times New Roman" w:hAnsi="Times New Roman" w:cs="Times New Roman"/>
          <w:lang w:val="en-US"/>
        </w:rPr>
        <w:t xml:space="preserve"> are</w:t>
      </w:r>
      <w:r w:rsidRPr="2D8CF45F">
        <w:rPr>
          <w:rFonts w:ascii="Times New Roman" w:eastAsia="Times New Roman" w:hAnsi="Times New Roman" w:cs="Times New Roman"/>
          <w:lang w:val="en-US"/>
        </w:rPr>
        <w:t xml:space="preserve"> located near the </w:t>
      </w:r>
      <w:r w:rsidR="0019263F">
        <w:rPr>
          <w:rFonts w:ascii="Times New Roman" w:eastAsia="Times New Roman" w:hAnsi="Times New Roman" w:cs="Times New Roman"/>
          <w:lang w:val="en-US"/>
        </w:rPr>
        <w:t>electron transport</w:t>
      </w:r>
      <w:r w:rsidRPr="2D8CF45F">
        <w:rPr>
          <w:rFonts w:ascii="Times New Roman" w:eastAsia="Times New Roman" w:hAnsi="Times New Roman" w:cs="Times New Roman"/>
          <w:lang w:val="en-US"/>
        </w:rPr>
        <w:t xml:space="preserve"> </w:t>
      </w:r>
      <w:r w:rsidR="5518FB84" w:rsidRPr="2D8CF45F">
        <w:rPr>
          <w:rFonts w:ascii="Times New Roman" w:eastAsia="Times New Roman" w:hAnsi="Times New Roman" w:cs="Times New Roman"/>
          <w:lang w:val="en-US"/>
        </w:rPr>
        <w:t>chain and</w:t>
      </w:r>
      <w:r w:rsidRPr="2D8CF45F">
        <w:rPr>
          <w:rFonts w:ascii="Times New Roman" w:eastAsia="Times New Roman" w:hAnsi="Times New Roman" w:cs="Times New Roman"/>
          <w:lang w:val="en-US"/>
        </w:rPr>
        <w:t xml:space="preserve"> sustain mitochondrial DNA damage, respiratory enzyme inhibition, loss of membrane potential, and ATP depletion, </w:t>
      </w:r>
      <w:r w:rsidR="00964941">
        <w:rPr>
          <w:rFonts w:ascii="Times New Roman" w:eastAsia="Times New Roman" w:hAnsi="Times New Roman" w:cs="Times New Roman"/>
          <w:lang w:val="en-US"/>
        </w:rPr>
        <w:t xml:space="preserve">thereby </w:t>
      </w:r>
      <w:r w:rsidRPr="2D8CF45F">
        <w:rPr>
          <w:rFonts w:ascii="Times New Roman" w:eastAsia="Times New Roman" w:hAnsi="Times New Roman" w:cs="Times New Roman"/>
          <w:lang w:val="en-US"/>
        </w:rPr>
        <w:t>triggering apoptotic pathways and energ</w:t>
      </w:r>
      <w:r w:rsidR="56DBF721" w:rsidRPr="2D8CF45F">
        <w:rPr>
          <w:rFonts w:ascii="Times New Roman" w:eastAsia="Times New Roman" w:hAnsi="Times New Roman" w:cs="Times New Roman"/>
          <w:lang w:val="en-US"/>
        </w:rPr>
        <w:t>y</w:t>
      </w:r>
      <w:r w:rsidRPr="2D8CF45F">
        <w:rPr>
          <w:rFonts w:ascii="Times New Roman" w:eastAsia="Times New Roman" w:hAnsi="Times New Roman" w:cs="Times New Roman"/>
          <w:lang w:val="en-US"/>
        </w:rPr>
        <w:t xml:space="preserve"> collapse </w:t>
      </w:r>
      <w:r w:rsidR="00BA1F8F"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{"citationID":"gAoGtLCd","properties":{"formattedCitation":"(Kozal et al., 2023; Soltani et al., 2019)","plainCitation":"(Kozal et al., 2023; Soltani et al., 2019)","noteIndex":0},"citationItems":[{"id":"Hz8wFqtM/6umpfutj","uris":["http://zotero.org/users/14468226/items/TIXH22B3"],"itemData":{"id":6893,"type":"article-journal","abstract":"The potential for polycyclic aromatic hydrocarbons (PAHs) to have adverse effects that persist across generations is an emerging concern for human and wildlife health. This study evaluated the role of mitochondria, which are maternally inherited, in the cross-generational toxicity of benzo(a)pyrene (BaP), a model PAH and known mitochondrial toxicant. Mature female zebrafish (F0) were fed diets containing 0, 12.5, 125, or 1250 μg BaP/g at a feed rate of 1% body weight twice/day for 21 days. These females were bred with unexposed males, and the embryos (F1) were collected for subsequent analyses. Maternally-exposed embryos exhibited altered mitochondrial function and metabolic partitioning (i.e. the portion of respiration attributable to different cellular processes), as evidenced by in vivo oxygen consumption rates (OCRs). F1 embryos had lower basal and mitochondrial respiration and ATP turnover-mediated OCR, and increased proton leak and reserve capacity. Reductions in mitochondrial DNA (mtDNA) copy number, increases in mtDNA damage, and alterations in biomarkers of oxidative stress were also found in maternally-exposed embryos. Notably, the mitochondrial effects in offspring occurred largely in the absence of effects in maternal ovaries, suggesting that PAH-induced mitochondrial dysfunction may manifest in subsequent generations. Maternally-exposed larvae also displayed swimming hypoactivity. The lowest observed effect level (LOEL) for maternal BaP exposure causing mitochondrial effects in offspring was 12.5 µg BaP/g diet (nominally equivalent to 250 ng BaP/g fish). It was concluded that maternal BaP exposure can cause significant mitochondrial impairments in offspring.","container-title":"Aquatic Toxicology (Amsterdam, Netherlands)","DOI":"10.1016/j.aquatox.2023.106658","ISSN":"1879-1514","journalAbbreviation":"Aquat Toxicol","language":"eng","note":"PMID: 37722151\nPMCID: PMC10591944","page":"106658","source":"PubMed","title":"Mitochondrial dysfunction and oxidative stress contribute to cross-generational toxicity of benzo(a)pyrene in Danio rerio","volume":"263","author":[{"family":"Kozal","given":"Jordan S."},{"family":"Jayasundara","given":"Nishad"},{"family":"Massarsky","given":"Andrey"},{"family":"Lindberg","given":"Casey D."},{"family":"Oliveri","given":"Anthony N."},{"family":"Cooper","given":"Ellen M."},{"family":"Levin","given":"Edward D."},{"family":"Meyer","given":"Joel N."},{"family":"Giulio","given":"Richard T. Di"}],"issued":{"date-parts":[["2023",10]]}}},{"id":"Hz8wFqtM/tZIWMQaN","uris":["http://zotero.org/users/14468226/items/UU6UWX4P"],"itemData":{"id":6594,"type":"article-journal","abstract":"Benzo[a]pyrene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BA1F8F" w:rsidRPr="2D8CF45F">
        <w:rPr>
          <w:rFonts w:ascii="Times New Roman" w:eastAsia="Times New Roman" w:hAnsi="Times New Roman" w:cs="Times New Roman"/>
          <w:lang w:val="en-US"/>
        </w:rPr>
        <w:fldChar w:fldCharType="separate"/>
      </w:r>
      <w:r w:rsidR="2CBF8936" w:rsidRPr="2D8CF45F">
        <w:rPr>
          <w:rFonts w:ascii="Times New Roman" w:hAnsi="Times New Roman" w:cs="Times New Roman"/>
        </w:rPr>
        <w:t>(Kozal et al., 2023; Soltani et al., 2019)</w:t>
      </w:r>
      <w:r w:rsidR="00BA1F8F" w:rsidRPr="2D8CF45F">
        <w:rPr>
          <w:rFonts w:ascii="Times New Roman" w:eastAsia="Times New Roman" w:hAnsi="Times New Roman" w:cs="Times New Roman"/>
          <w:lang w:val="en-US"/>
        </w:rPr>
        <w:fldChar w:fldCharType="end"/>
      </w:r>
      <w:r w:rsidR="2CBF8936" w:rsidRPr="2D8CF45F">
        <w:rPr>
          <w:rFonts w:ascii="Times New Roman" w:eastAsia="Times New Roman" w:hAnsi="Times New Roman" w:cs="Times New Roman"/>
          <w:lang w:val="en-US"/>
        </w:rPr>
        <w:t xml:space="preserve">. </w:t>
      </w:r>
      <w:r w:rsidRPr="2D8CF45F">
        <w:rPr>
          <w:rFonts w:ascii="Times New Roman" w:eastAsia="Times New Roman" w:hAnsi="Times New Roman" w:cs="Times New Roman"/>
          <w:lang w:val="en-US"/>
        </w:rPr>
        <w:t xml:space="preserve">Macromolecular and organelle damage </w:t>
      </w:r>
      <w:r w:rsidR="4B766399" w:rsidRPr="2D8CF45F">
        <w:rPr>
          <w:rFonts w:ascii="Times New Roman" w:eastAsia="Times New Roman" w:hAnsi="Times New Roman" w:cs="Times New Roman"/>
          <w:lang w:val="en-US"/>
        </w:rPr>
        <w:t>manifests</w:t>
      </w:r>
      <w:r w:rsidRPr="2D8CF45F">
        <w:rPr>
          <w:rFonts w:ascii="Times New Roman" w:eastAsia="Times New Roman" w:hAnsi="Times New Roman" w:cs="Times New Roman"/>
          <w:lang w:val="en-US"/>
        </w:rPr>
        <w:t xml:space="preserve"> </w:t>
      </w:r>
      <w:proofErr w:type="spellStart"/>
      <w:r w:rsidR="4B766399" w:rsidRPr="2D8CF45F">
        <w:rPr>
          <w:rFonts w:ascii="Times New Roman" w:eastAsia="Times New Roman" w:hAnsi="Times New Roman" w:cs="Times New Roman"/>
          <w:lang w:val="en-US"/>
        </w:rPr>
        <w:t>histopathologically</w:t>
      </w:r>
      <w:proofErr w:type="spellEnd"/>
      <w:r w:rsidRPr="2D8CF45F">
        <w:rPr>
          <w:rFonts w:ascii="Times New Roman" w:eastAsia="Times New Roman" w:hAnsi="Times New Roman" w:cs="Times New Roman"/>
          <w:lang w:val="en-US"/>
        </w:rPr>
        <w:t xml:space="preserve"> as gill lamellar fusion, hepatocyte vacuolation, </w:t>
      </w:r>
      <w:r w:rsidRPr="2D8CF45F">
        <w:rPr>
          <w:rFonts w:ascii="Times New Roman" w:eastAsia="Times New Roman" w:hAnsi="Times New Roman" w:cs="Times New Roman"/>
          <w:lang w:val="en-US"/>
        </w:rPr>
        <w:lastRenderedPageBreak/>
        <w:t>inflammation, DNA strand breaks, and mutagenesis, culminating in impaired growth, neurotoxicity, and reduced reproductive fitness in fish</w:t>
      </w:r>
      <w:r w:rsidR="008727DF">
        <w:rPr>
          <w:rFonts w:ascii="Times New Roman" w:eastAsia="Times New Roman" w:hAnsi="Times New Roman" w:cs="Times New Roman"/>
          <w:lang w:val="en-US"/>
        </w:rPr>
        <w:t>es</w:t>
      </w:r>
      <w:r w:rsidRPr="2D8CF45F">
        <w:rPr>
          <w:rFonts w:ascii="Times New Roman" w:eastAsia="Times New Roman" w:hAnsi="Times New Roman" w:cs="Times New Roman"/>
          <w:lang w:val="en-US"/>
        </w:rPr>
        <w:t xml:space="preserve"> </w:t>
      </w:r>
      <w:r w:rsidR="00BA1F8F"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{"citationID":"2liKT7Dt","properties":{"formattedCitation":"(Soltani et al., 2019)","plainCitation":"(Soltani et al., 2019)","noteIndex":0},"citationItems":[{"id":"Hz8wFqtM/tZIWMQaN","uris":["http://zotero.org/users/14468226/items/UU6UWX4P"],"itemData":{"id":6594,"type":"article-journal","abstract":"Benzo[a]pyrene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BA1F8F" w:rsidRPr="2D8CF45F">
        <w:rPr>
          <w:rFonts w:ascii="Times New Roman" w:eastAsia="Times New Roman" w:hAnsi="Times New Roman" w:cs="Times New Roman"/>
          <w:lang w:val="en-US"/>
        </w:rPr>
        <w:fldChar w:fldCharType="separate"/>
      </w:r>
      <w:r w:rsidR="2CBF8936" w:rsidRPr="2D8CF45F">
        <w:rPr>
          <w:rFonts w:ascii="Times New Roman" w:hAnsi="Times New Roman" w:cs="Times New Roman"/>
        </w:rPr>
        <w:t>(Soltani et al., 2019)</w:t>
      </w:r>
      <w:r w:rsidR="00BA1F8F" w:rsidRPr="2D8CF45F">
        <w:rPr>
          <w:rFonts w:ascii="Times New Roman" w:eastAsia="Times New Roman" w:hAnsi="Times New Roman" w:cs="Times New Roman"/>
          <w:lang w:val="en-US"/>
        </w:rPr>
        <w:fldChar w:fldCharType="end"/>
      </w:r>
      <w:r w:rsidRPr="2D8CF45F">
        <w:rPr>
          <w:rFonts w:ascii="Times New Roman" w:eastAsia="Times New Roman" w:hAnsi="Times New Roman" w:cs="Times New Roman"/>
          <w:lang w:val="en-US"/>
        </w:rPr>
        <w:t xml:space="preserve">. </w:t>
      </w:r>
      <w:r w:rsidR="00BA1F8F" w:rsidRPr="000A1EE6">
        <w:rPr>
          <w:rFonts w:ascii="Times New Roman" w:eastAsia="Times New Roman" w:hAnsi="Times New Roman" w:cs="Times New Roman"/>
          <w:lang w:val="en-US"/>
        </w:rPr>
        <w:t xml:space="preserve">Studies </w:t>
      </w:r>
      <w:r w:rsidR="2EABE9F3" w:rsidRPr="000A1EE6">
        <w:rPr>
          <w:rFonts w:ascii="Times New Roman" w:eastAsia="Times New Roman" w:hAnsi="Times New Roman" w:cs="Times New Roman"/>
          <w:lang w:val="en-US"/>
        </w:rPr>
        <w:t>on</w:t>
      </w:r>
      <w:r w:rsidR="00BA1F8F" w:rsidRPr="000A1EE6">
        <w:rPr>
          <w:rFonts w:ascii="Times New Roman" w:eastAsia="Times New Roman" w:hAnsi="Times New Roman" w:cs="Times New Roman"/>
          <w:lang w:val="en-US"/>
        </w:rPr>
        <w:t xml:space="preserve"> Atlantic killifish (</w:t>
      </w:r>
      <w:proofErr w:type="spellStart"/>
      <w:r w:rsidR="00BA1F8F" w:rsidRPr="000A1EE6">
        <w:rPr>
          <w:rFonts w:ascii="Times New Roman" w:eastAsia="Times New Roman" w:hAnsi="Times New Roman" w:cs="Times New Roman"/>
          <w:i/>
          <w:lang w:val="en-US"/>
        </w:rPr>
        <w:t>Fundulus</w:t>
      </w:r>
      <w:proofErr w:type="spellEnd"/>
      <w:r w:rsidR="00BA1F8F" w:rsidRPr="000A1EE6">
        <w:rPr>
          <w:rFonts w:ascii="Times New Roman" w:eastAsia="Times New Roman" w:hAnsi="Times New Roman" w:cs="Times New Roman"/>
          <w:i/>
          <w:lang w:val="en-US"/>
        </w:rPr>
        <w:t xml:space="preserve"> </w:t>
      </w:r>
      <w:proofErr w:type="spellStart"/>
      <w:r w:rsidR="00BA1F8F" w:rsidRPr="000A1EE6">
        <w:rPr>
          <w:rFonts w:ascii="Times New Roman" w:eastAsia="Times New Roman" w:hAnsi="Times New Roman" w:cs="Times New Roman"/>
          <w:i/>
          <w:lang w:val="en-US"/>
        </w:rPr>
        <w:t>heteroclitus</w:t>
      </w:r>
      <w:proofErr w:type="spellEnd"/>
      <w:r w:rsidR="00BA1F8F" w:rsidRPr="000A1EE6">
        <w:rPr>
          <w:rFonts w:ascii="Times New Roman" w:eastAsia="Times New Roman" w:hAnsi="Times New Roman" w:cs="Times New Roman"/>
          <w:lang w:val="en-US"/>
        </w:rPr>
        <w:t>) have demonstrated that B</w:t>
      </w:r>
      <w:r w:rsidR="4FCB3DF4" w:rsidRPr="000A1EE6">
        <w:rPr>
          <w:rFonts w:ascii="Times New Roman" w:eastAsia="Times New Roman" w:hAnsi="Times New Roman" w:cs="Times New Roman"/>
          <w:lang w:val="en-US"/>
        </w:rPr>
        <w:t>[</w:t>
      </w:r>
      <w:r w:rsidR="00BA1F8F" w:rsidRPr="00A63BAF">
        <w:rPr>
          <w:rFonts w:ascii="Times New Roman" w:eastAsia="Times New Roman" w:hAnsi="Times New Roman" w:cs="Times New Roman"/>
          <w:i/>
          <w:iCs/>
          <w:lang w:val="en-US"/>
        </w:rPr>
        <w:t>a</w:t>
      </w:r>
      <w:r w:rsidR="67520111" w:rsidRPr="000A1EE6">
        <w:rPr>
          <w:rFonts w:ascii="Times New Roman" w:eastAsia="Times New Roman" w:hAnsi="Times New Roman" w:cs="Times New Roman"/>
          <w:lang w:val="en-US"/>
        </w:rPr>
        <w:t>]</w:t>
      </w:r>
      <w:r w:rsidR="00BA1F8F" w:rsidRPr="000A1EE6">
        <w:rPr>
          <w:rFonts w:ascii="Times New Roman" w:eastAsia="Times New Roman" w:hAnsi="Times New Roman" w:cs="Times New Roman"/>
          <w:lang w:val="en-US"/>
        </w:rPr>
        <w:t xml:space="preserve">P exposure </w:t>
      </w:r>
      <w:r w:rsidR="00685ECE" w:rsidRPr="000A1EE6">
        <w:rPr>
          <w:rFonts w:ascii="Times New Roman" w:eastAsia="Times New Roman" w:hAnsi="Times New Roman" w:cs="Times New Roman"/>
          <w:lang w:val="en-US"/>
        </w:rPr>
        <w:t xml:space="preserve">directly </w:t>
      </w:r>
      <w:r w:rsidR="00BA1F8F" w:rsidRPr="000A1EE6">
        <w:rPr>
          <w:rFonts w:ascii="Times New Roman" w:eastAsia="Times New Roman" w:hAnsi="Times New Roman" w:cs="Times New Roman"/>
          <w:lang w:val="en-US"/>
        </w:rPr>
        <w:t xml:space="preserve">targets </w:t>
      </w:r>
      <w:r w:rsidR="00EB44CF">
        <w:rPr>
          <w:rFonts w:ascii="Times New Roman" w:eastAsia="Times New Roman" w:hAnsi="Times New Roman" w:cs="Times New Roman"/>
          <w:lang w:val="en-US"/>
        </w:rPr>
        <w:t xml:space="preserve">the </w:t>
      </w:r>
      <w:r w:rsidR="00BA1F8F" w:rsidRPr="000A1EE6">
        <w:rPr>
          <w:rFonts w:ascii="Times New Roman" w:eastAsia="Times New Roman" w:hAnsi="Times New Roman" w:cs="Times New Roman"/>
          <w:lang w:val="en-US"/>
        </w:rPr>
        <w:t xml:space="preserve">mitochondria, leading to decreased ATP production, loss of mitochondrial membrane potential, and increased </w:t>
      </w:r>
      <w:r w:rsidR="0019263F">
        <w:rPr>
          <w:rFonts w:ascii="Times New Roman" w:eastAsia="Times New Roman" w:hAnsi="Times New Roman" w:cs="Times New Roman"/>
          <w:lang w:val="en-US"/>
        </w:rPr>
        <w:t xml:space="preserve">ROS production </w:t>
      </w:r>
      <w:r w:rsidR="002B1FC1"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{"citationID":"UF5DohZE","properties":{"formattedCitation":"(Jung et al., 2009)","plainCitation":"(Jung et al., 2009)","noteIndex":0},"citationItems":[{"id":"Hz8wFqtM/SZpNUmT0","uris":["http://zotero.org/users/14468226/items/8M44QJDN"],"itemData":{"id":6615,"type":"article-journal","abstract":"Benzo[a]pyrene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2B1FC1" w:rsidRPr="000A1EE6">
        <w:rPr>
          <w:rFonts w:ascii="Times New Roman" w:eastAsia="Times New Roman" w:hAnsi="Times New Roman" w:cs="Times New Roman"/>
          <w:lang w:val="en-US"/>
        </w:rPr>
        <w:fldChar w:fldCharType="separate"/>
      </w:r>
      <w:r w:rsidR="002B1FC1" w:rsidRPr="000A1EE6">
        <w:rPr>
          <w:rFonts w:ascii="Times New Roman" w:hAnsi="Times New Roman" w:cs="Times New Roman"/>
        </w:rPr>
        <w:t>(Jung et al., 2009)</w:t>
      </w:r>
      <w:r w:rsidR="002B1FC1" w:rsidRPr="000A1EE6">
        <w:rPr>
          <w:rFonts w:ascii="Times New Roman" w:eastAsia="Times New Roman" w:hAnsi="Times New Roman" w:cs="Times New Roman"/>
          <w:lang w:val="en-US"/>
        </w:rPr>
        <w:fldChar w:fldCharType="end"/>
      </w:r>
      <w:r w:rsidR="00BA1F8F" w:rsidRPr="000A1EE6">
        <w:rPr>
          <w:rFonts w:ascii="Times New Roman" w:eastAsia="Times New Roman" w:hAnsi="Times New Roman" w:cs="Times New Roman"/>
          <w:lang w:val="en-US"/>
        </w:rPr>
        <w:t xml:space="preserve">. </w:t>
      </w:r>
      <w:r w:rsidR="005A0433">
        <w:rPr>
          <w:rFonts w:ascii="Times New Roman" w:eastAsia="Times New Roman" w:hAnsi="Times New Roman" w:cs="Times New Roman"/>
          <w:lang w:val="en-US"/>
        </w:rPr>
        <w:t>Mitochondrial</w:t>
      </w:r>
      <w:r w:rsidR="00BA1F8F" w:rsidRPr="000A1EE6">
        <w:rPr>
          <w:rFonts w:ascii="Times New Roman" w:eastAsia="Times New Roman" w:hAnsi="Times New Roman" w:cs="Times New Roman"/>
          <w:lang w:val="en-US"/>
        </w:rPr>
        <w:t xml:space="preserve"> targeting represents a critical mechanism linking B</w:t>
      </w:r>
      <w:r w:rsidR="681DBDDA" w:rsidRPr="000A1EE6">
        <w:rPr>
          <w:rFonts w:ascii="Times New Roman" w:eastAsia="Times New Roman" w:hAnsi="Times New Roman" w:cs="Times New Roman"/>
          <w:lang w:val="en-US"/>
        </w:rPr>
        <w:t>[</w:t>
      </w:r>
      <w:r w:rsidR="00BA1F8F" w:rsidRPr="00A63BAF">
        <w:rPr>
          <w:rFonts w:ascii="Times New Roman" w:eastAsia="Times New Roman" w:hAnsi="Times New Roman" w:cs="Times New Roman"/>
          <w:i/>
          <w:iCs/>
          <w:lang w:val="en-US"/>
        </w:rPr>
        <w:t>a</w:t>
      </w:r>
      <w:r w:rsidR="087517E0" w:rsidRPr="000A1EE6">
        <w:rPr>
          <w:rFonts w:ascii="Times New Roman" w:eastAsia="Times New Roman" w:hAnsi="Times New Roman" w:cs="Times New Roman"/>
          <w:lang w:val="en-US"/>
        </w:rPr>
        <w:t>]</w:t>
      </w:r>
      <w:r w:rsidR="00BA1F8F" w:rsidRPr="000A1EE6">
        <w:rPr>
          <w:rFonts w:ascii="Times New Roman" w:eastAsia="Times New Roman" w:hAnsi="Times New Roman" w:cs="Times New Roman"/>
          <w:lang w:val="en-US"/>
        </w:rPr>
        <w:t xml:space="preserve">P exposure to long-term metabolic dysfunction and cellular damage in </w:t>
      </w:r>
      <w:r w:rsidR="00EB44CF">
        <w:rPr>
          <w:rFonts w:ascii="Times New Roman" w:eastAsia="Times New Roman" w:hAnsi="Times New Roman" w:cs="Times New Roman"/>
          <w:lang w:val="en-US"/>
        </w:rPr>
        <w:t xml:space="preserve">the </w:t>
      </w:r>
      <w:r w:rsidR="00BA1F8F" w:rsidRPr="000A1EE6">
        <w:rPr>
          <w:rFonts w:ascii="Times New Roman" w:eastAsia="Times New Roman" w:hAnsi="Times New Roman" w:cs="Times New Roman"/>
          <w:lang w:val="en-US"/>
        </w:rPr>
        <w:t xml:space="preserve">exposed fish populations </w:t>
      </w:r>
      <w:r w:rsidR="00DB0243"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{"citationID":"EsGHZpe7","properties":{"formattedCitation":"(Hawkey et al., 2022)","plainCitation":"(Hawkey et al., 2022)","noteIndex":0},"citationItems":[{"id":"Hz8wFqtM/NntFWG7z","uris":["http://zotero.org/users/14468226/items/Q6FBQH6V"],"itemData":{"id":6618,"type":"article-journal","abstract":"Polycyclic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DB0243" w:rsidRPr="000A1EE6">
        <w:rPr>
          <w:rFonts w:ascii="Times New Roman" w:eastAsia="Times New Roman" w:hAnsi="Times New Roman" w:cs="Times New Roman"/>
          <w:lang w:val="en-US"/>
        </w:rPr>
        <w:fldChar w:fldCharType="separate"/>
      </w:r>
      <w:r w:rsidR="00DB0243" w:rsidRPr="000A1EE6">
        <w:rPr>
          <w:rFonts w:ascii="Times New Roman" w:hAnsi="Times New Roman" w:cs="Times New Roman"/>
        </w:rPr>
        <w:t>(Hawkey et al., 2022)</w:t>
      </w:r>
      <w:r w:rsidR="00DB0243" w:rsidRPr="000A1EE6">
        <w:rPr>
          <w:rFonts w:ascii="Times New Roman" w:eastAsia="Times New Roman" w:hAnsi="Times New Roman" w:cs="Times New Roman"/>
          <w:lang w:val="en-US"/>
        </w:rPr>
        <w:fldChar w:fldCharType="end"/>
      </w:r>
      <w:r w:rsidR="00DB0243" w:rsidRPr="000A1EE6">
        <w:rPr>
          <w:rFonts w:ascii="Times New Roman" w:eastAsia="Times New Roman" w:hAnsi="Times New Roman" w:cs="Times New Roman"/>
          <w:lang w:val="en-US"/>
        </w:rPr>
        <w:t>.</w:t>
      </w:r>
    </w:p>
    <w:p w14:paraId="54B61CF0" w14:textId="78B88D51" w:rsidR="00DC7EB4" w:rsidRPr="000A1EE6" w:rsidRDefault="00B77F43" w:rsidP="000A1EE6">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b/>
          <w:bCs/>
          <w:lang w:val="en-US"/>
        </w:rPr>
        <w:t xml:space="preserve">3.1 </w:t>
      </w:r>
      <w:r w:rsidR="00DC7EB4" w:rsidRPr="000A1EE6">
        <w:rPr>
          <w:rFonts w:ascii="Times New Roman" w:eastAsia="Times New Roman" w:hAnsi="Times New Roman" w:cs="Times New Roman"/>
          <w:b/>
          <w:bCs/>
          <w:lang w:val="en-US"/>
        </w:rPr>
        <w:t xml:space="preserve">Species and </w:t>
      </w:r>
      <w:r w:rsidR="60557A34" w:rsidRPr="000A1EE6">
        <w:rPr>
          <w:rFonts w:ascii="Times New Roman" w:eastAsia="Times New Roman" w:hAnsi="Times New Roman" w:cs="Times New Roman"/>
          <w:b/>
          <w:bCs/>
          <w:lang w:val="en-US"/>
        </w:rPr>
        <w:t>T</w:t>
      </w:r>
      <w:r w:rsidR="00DC7EB4" w:rsidRPr="000A1EE6">
        <w:rPr>
          <w:rFonts w:ascii="Times New Roman" w:eastAsia="Times New Roman" w:hAnsi="Times New Roman" w:cs="Times New Roman"/>
          <w:b/>
          <w:bCs/>
          <w:lang w:val="en-US"/>
        </w:rPr>
        <w:t xml:space="preserve">issue-Specific Responses </w:t>
      </w:r>
    </w:p>
    <w:p w14:paraId="67B212F2" w14:textId="679F832D" w:rsidR="0034223B" w:rsidRPr="000A1EE6" w:rsidRDefault="00FF4AC7"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B</w:t>
      </w:r>
      <w:r w:rsidR="00DC7EB4" w:rsidRPr="000A1EE6">
        <w:rPr>
          <w:rFonts w:ascii="Times New Roman" w:eastAsia="Times New Roman" w:hAnsi="Times New Roman" w:cs="Times New Roman"/>
          <w:lang w:val="en-US"/>
        </w:rPr>
        <w:t>iological responses to B</w:t>
      </w:r>
      <w:r w:rsidR="2D49F829" w:rsidRPr="000A1EE6">
        <w:rPr>
          <w:rFonts w:ascii="Times New Roman" w:eastAsia="Times New Roman" w:hAnsi="Times New Roman" w:cs="Times New Roman"/>
          <w:lang w:val="en-US"/>
        </w:rPr>
        <w:t>[</w:t>
      </w:r>
      <w:r w:rsidR="00DC7EB4" w:rsidRPr="47EE4892">
        <w:rPr>
          <w:rFonts w:ascii="Times New Roman" w:eastAsia="Times New Roman" w:hAnsi="Times New Roman" w:cs="Times New Roman"/>
          <w:i/>
          <w:iCs/>
          <w:lang w:val="en-US"/>
        </w:rPr>
        <w:t>a</w:t>
      </w:r>
      <w:r w:rsidR="6105F7C5" w:rsidRPr="000A1EE6">
        <w:rPr>
          <w:rFonts w:ascii="Times New Roman" w:eastAsia="Times New Roman" w:hAnsi="Times New Roman" w:cs="Times New Roman"/>
          <w:lang w:val="en-US"/>
        </w:rPr>
        <w:t>]</w:t>
      </w:r>
      <w:r w:rsidR="00DC7EB4" w:rsidRPr="000A1EE6">
        <w:rPr>
          <w:rFonts w:ascii="Times New Roman" w:eastAsia="Times New Roman" w:hAnsi="Times New Roman" w:cs="Times New Roman"/>
          <w:lang w:val="en-US"/>
        </w:rPr>
        <w:t xml:space="preserve">P and coal-derived contaminants exhibit strong species- and tissue-specific variability, largely reflecting differences in ecological adaptations, physiology, and detoxification capacity </w:t>
      </w:r>
      <w:r w:rsidRPr="000A1EE6">
        <w:rPr>
          <w:rFonts w:ascii="Times New Roman" w:eastAsia="Times New Roman" w:hAnsi="Times New Roman" w:cs="Times New Roman"/>
          <w:lang w:val="en-US"/>
        </w:rPr>
        <w:t>between</w:t>
      </w:r>
      <w:r w:rsidR="00A62F40" w:rsidRPr="000A1EE6">
        <w:rPr>
          <w:rFonts w:ascii="Times New Roman" w:eastAsia="Times New Roman" w:hAnsi="Times New Roman" w:cs="Times New Roman"/>
          <w:lang w:val="en-US"/>
        </w:rPr>
        <w:t xml:space="preserve"> </w:t>
      </w:r>
      <w:r w:rsidR="00DC7EB4" w:rsidRPr="000A1EE6">
        <w:rPr>
          <w:rFonts w:ascii="Times New Roman" w:eastAsia="Times New Roman" w:hAnsi="Times New Roman" w:cs="Times New Roman"/>
          <w:lang w:val="en-US"/>
        </w:rPr>
        <w:t>freshwater and estuarine organisms</w:t>
      </w:r>
      <w:r w:rsidR="004867C1" w:rsidRPr="000A1EE6">
        <w:rPr>
          <w:rFonts w:ascii="Times New Roman" w:eastAsia="Times New Roman" w:hAnsi="Times New Roman" w:cs="Times New Roman"/>
          <w:lang w:val="en-US"/>
        </w:rPr>
        <w:t xml:space="preserve"> </w:t>
      </w:r>
      <w:r w:rsidR="004867C1"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{"citationID":"eZqp0wQF","properties":{"formattedCitation":"(Chan et al., 2021; Kortei et al., 2020; Villa-Villase\\uc0\\u241{}or et al., 2022)","plainCitation":"(Chan et al., 2021; Kortei et al., 2020; Villa-Villaseñor et al., 2022)","noteIndex":0},"citationItems":[{"id":"Hz8wFqtM/SjOyxYdr","uris":["http://zotero.org/users/14468226/items/HARQJCPS"],"itemData":{"id":6663,"type":"article-journal","abstract":"Metal contamination from base metal sulphide mines is a major environmental challenge that poses many ecological and health risks. We examined the metal concentrations in the Dabaoshan mine in South China in water, sediments, and aquatic organisms and their specific characteristics (i.e. size, body tissue, species, and habitat) along the Hengshi and Wengjiang River courses to assess acid mine drainage remediation efforts. Metal concentrations of arsenic, cadmium, chromium, copper, lead, nickel, thallium, and zinc were examined in tissues (i.e. gills, intestines, and muscles) of 17 freshwater species of fish, shrimps, and crabs. Metals in tissues followed the trend: intestines &gt; gills &gt; muscles; nearly all intestine samples exceeded the safe limits of metals analysed in this study. There is a positive correlation between distance from the mine and metal concentrations related to the flow of surface water and the habitat of aquatic organisms. The concentrations of arsenic, copper, and zinc were the highest in aquatic organisms, and the distribution was influenced by physical (distance from mine, currents, and seasonality), chemical (pH and competing ions), and biological (species, habitat, and predator–prey relation) factors. Large demersal fish and benthic fauna had higher concentrations of metals. Bioaccumulation and biomagnification of metals, as well as the high metal pollution index and target hazard quotient (arsenic, cadmium, copper, lead, thallium, and zinc), occurred in bottom feeders (C. aumtus, X. argentea) and fish belonging to higher trophic levels (P. fulvidraco, O. mossambicus). Lead and cadmium indicated the highest level of biomagnification from prey to predator. Health risks exist from the dietary intake of common aquatic species such as tilapia and carp besides crustaceans due to high arsenic, cadmium, lead, and thallium levels. Further reduction of metals is necessary to improve the effects of acid mine drainage in the catchment.","container-title":"Environmental Geochemistry and Health","DOI":"10.1007/s10653-021-00923-0","ISSN":"1573-2983","issue":"11","journalAbbreviation":"Environ Geochem Health","language":"en","page":"4415-4440","source":"Springer Link","title":"Metal accumulations in aquatic organisms and health risks in an acid mine-affected site in South China","volume":"43","author":[{"family":"Chan","given":"Wing Sze"},{"family":"Routh","given":"Joyanto"},{"family":"Luo","given":"Chen"},{"family":"Dario","given":"Mårten"},{"family":"Miao","given":"Yuqing"},{"family":"Luo","given":"Dinggui"},{"family":"Wei","given":"Lezhang"}],"issued":{"date-parts":[["2021",11,1]]}}},{"id":"Hz8wFqtM/JGvg0aX0","uris":["http://zotero.org/users/14468226/items/V2QS3WDQ"],"itemData":{"id":6660,"type":"article-journal","abstract":"Arsenic (As), mercury (Hg), Cadmium (Cd) and lead (Pb) are toxic heavy metals that naturally occur in the ecosystem. Their levels are on the rise due to anthropogenic activities posing threat to aquatic wildlife and humans. In Ghana, pollution of some water bodies has led to unsafe consumption of riverine fishes as well as a shortage of treated potable water principally because the cost of treating polluted water has become expensive across the country. This study aimed to assess the As, Hg, Pb and Cd concentrations in water and fishes from rivers Pra and Ankobrah where activities of artisanal gold mining were carried out resulting in gross pollution of the water bodies. An experimental study was performed to ascertain the levels of As, Hg, Pb and Cd in fish species of Nile tilapia (Oreochromis noliticus) and mudfish (Clarias anguillaris) and aquatic media (water) from the Pra and River Ankobrah basins using the Atomic Absorption Spectrophotometer (AAS) (Varian AA240FS). Both river water samples recorded ranges of 0- 0.0040, 0.0060- 0.0387, 0 - 0.0020, 0.006-0.0093 mg/l for Cadmium, Lead, Arsenic and Mercury respectively. For Cadmium and Arsenic, their levels were comparable (p &gt; 0.05). However, detected values for Lead and Mercury were no comparable (p &lt; 0.05). Toxic metals concentrations in the rivers decreased in the order of Hg &gt; Pb &gt; Cd &gt; As. For the fish samples, values ranged 0-0.08, 0.04-0.42, 0-0.04, and 0.40- 0.60 mg/kg for Cadmium, Lead, Arsenic and Mercury respectively. Generally, appreciably high values were obtained for Mercury. Toxic metals concentrations in the rivers decreased in the order of Hg &gt; Pb &gt; Cd &gt; As. Human health risk assessment from heavy metal exposure through fish consumption from the Rivers for both children and adults showed no significant non-carcinogenic adverse health risk to humans since all calculated values for Hazard Quotient (HQ) were &lt;1. Nonetheless, Target Hazard Quotient (THQ) values calculated for children and adult exposure to Cadmium and Mercury were&gt;1 which implied a likely cause of adverse effects during a person's lifetime.","container-title":"Toxicology Reports","DOI":"10.1016/j.toxrep.2020.02.011","ISSN":"2214-7500","journalAbbreviation":"Toxicology Reports","page":"360-369","source":"ScienceDirect","title":"Health risk assessment and levels of toxic metals in fishes (&lt;i&gt;Oreochromis noliticus&lt;/i&gt; and &lt;i&gt;Clarias anguillaris&lt;/i&gt;) from Ankobrah and Pra basins: Impact of illegal mining activities on food safety","title-short":"Health risk assessment and levels of toxic metals in fishes (&lt;i&gt;Oreochromis noliticus&lt;/i&gt; and &lt;i&gt;Clarias anguillaris&lt;/i&gt;) from Ankobrah and Pra basins","volume":"7","author":[{"family":"Kortei","given":"Nii Korley"},{"family":"Heymann","given":"Marcus Ekow"},{"family":"Essuman","given":"Edward Ken"},{"family":"Kpodo","given":"Fidelis Mawunyo"},{"family":"Akonor","given":"Papa Toah"},{"family":"Lokpo","given":"Sylvester Yao"},{"family":"Boadi","given":"Nathaniel Owusu"},{"family":"Ayim-Akonor","given":"Matilda"},{"family":"Tettey","given":"Clement"}],"issued":{"date-parts":[["2020",1,1]]}}},{"id":"Hz8wFqtM/ygtZm357","uris":["http://zotero.org/users/14468226/items/RYMMRUDA"],"itemData":{"id":6807,"type":"article-journal","abstract":"Nitrate-nitrogen (NO3-N) pollution related to anthropogenic activities is increasing in freshwater ecosystems. Knowledge about NO3-N sensitivity in freshwater wild fish is needed to understand the differential tolerance between species. Goodeinae is a subfamily of 41 endemic fishes that inhabit central Mexico, with 33 species in the IUCN red list and three extinct. Distributional patterns suggest tolerant and sensitive goodeines related to the conservation gradient of freshwater ecosystems. Four species with a differential distribution and tolerance were selected to evaluate their physiological responses to NO3-N. Fish were exposed to different NO3-N concentrations for 96 h and the median lethal concentration (LC50) was determined. Swimming disorders plus gill and liver histopathological indexes were estimated and incorporated into an Integrated Biomarker Response for each species. Skiffia lermae (LC50= 474.332 mg/L) and Xenotoca variata (LC50= 520.273 mg/L) were more sensitive than Goodea atripinnis (LC50= 953.049 mg/L) and Alloophorus robustus (LC50= 1537.13 mg/L). The typical histological damage produced by NaNO3-N exposure was fusion of secondary lamellae in gills. This was present in all species and cellular degeneration was observed at the highest concentrations. Secondary lamellae aneurysms were only observed in G. atripinnis. Liver alterations included vascular dilation in hepatic sinusoids, hyperemia and nuclear hypertrophy; higher concentrations produced hepatocyte cytoplasmic vacuolation and reduced frequency of cell nuclei. Behavioral and histopathological alterations could explain the differential species sensitivity. The results suggest that species which preserve gill function and transfer the task of detoxification to the liver might have the best chance of surviving in polluted environments. Moreover, species previously considered as tolerant may be highly susceptible to NaNO3-N exposure. Therefore, it is necessary to closely monitor NaNO3-N concentrations in freshwater ecosystems and, if possible, reduce their levels to avoid the loss of wild populations.","container-title":"Frontiers in Ecology and Evolution","DOI":"10.3389/fevo.2022.1014814","ISSN":"2296-701X","journalAbbreviation":"Front. Ecol. Evol.","language":"English","note":"publisher: Frontiers","source":"Frontiers","title":"Differential sensitivity of offspring from four species of goodeine freshwater fish to acute exposure to nitrates","URL":"https://www.frontiersin.org/journals/ecology-and-evolution/articles/10.3389/fevo.2022.1014814/full","volume":"10","author":[{"family":"Villa-Villaseñor","given":"Ivette Marai"},{"family":"Yáñez-Rivera","given":"Beatriz"},{"family":"Rueda-Jasso","given":"Rebeca Aneli"},{"family":"Herrera-Vargas","given":"Ma Antonia"},{"family":"Hernández-Morales","given":"Rubén"},{"family":"Meléndez-Herrera","given":"Esperanza"},{"family":"Domínguez-Domínguez","given":"Omar"}],"accessed":{"date-parts":[["2025",7,30]]},"issued":{"date-parts":[["2022",9,29]]}}}],"schema":"https://github.com/citation-style-language/schema/raw/master/csl-citation.json"} </w:instrText>
      </w:r>
      <w:r w:rsidR="004867C1" w:rsidRPr="000A1EE6">
        <w:rPr>
          <w:rFonts w:ascii="Times New Roman" w:eastAsia="Times New Roman" w:hAnsi="Times New Roman" w:cs="Times New Roman"/>
          <w:lang w:val="en-US"/>
        </w:rPr>
        <w:fldChar w:fldCharType="separate"/>
      </w:r>
      <w:r w:rsidR="004867C1" w:rsidRPr="000A1EE6">
        <w:rPr>
          <w:rFonts w:ascii="Times New Roman" w:hAnsi="Times New Roman" w:cs="Times New Roman"/>
          <w:kern w:val="0"/>
        </w:rPr>
        <w:t>(Chan et al., 2021; Kortei et al., 2020; Villa-Villaseñor et al., 2022)</w:t>
      </w:r>
      <w:r w:rsidR="004867C1" w:rsidRPr="000A1EE6">
        <w:rPr>
          <w:rFonts w:ascii="Times New Roman" w:eastAsia="Times New Roman" w:hAnsi="Times New Roman" w:cs="Times New Roman"/>
          <w:lang w:val="en-US"/>
        </w:rPr>
        <w:fldChar w:fldCharType="end"/>
      </w:r>
      <w:r w:rsidR="004867C1" w:rsidRPr="000A1EE6">
        <w:rPr>
          <w:rFonts w:ascii="Times New Roman" w:eastAsia="Times New Roman" w:hAnsi="Times New Roman" w:cs="Times New Roman"/>
          <w:lang w:val="en-US"/>
        </w:rPr>
        <w:t>.</w:t>
      </w:r>
      <w:r w:rsidR="00DC7EB4" w:rsidRPr="000A1EE6">
        <w:rPr>
          <w:rFonts w:ascii="Times New Roman" w:eastAsia="Times New Roman" w:hAnsi="Times New Roman" w:cs="Times New Roman"/>
          <w:lang w:val="en-US"/>
        </w:rPr>
        <w:t xml:space="preserve"> In general</w:t>
      </w:r>
      <w:r w:rsidR="005A0433">
        <w:rPr>
          <w:rFonts w:ascii="Times New Roman" w:eastAsia="Times New Roman" w:hAnsi="Times New Roman" w:cs="Times New Roman"/>
          <w:lang w:val="en-US"/>
        </w:rPr>
        <w:t xml:space="preserve">, upon exposure to </w:t>
      </w:r>
      <w:r w:rsidR="00F451F5" w:rsidRPr="1624CE57">
        <w:rPr>
          <w:rFonts w:ascii="Times New Roman" w:eastAsia="Times New Roman" w:hAnsi="Times New Roman" w:cs="Times New Roman"/>
          <w:lang w:val="en-US"/>
        </w:rPr>
        <w:t xml:space="preserve">zebrafish </w:t>
      </w:r>
      <w:r w:rsidR="00B12CED" w:rsidRPr="1624CE57">
        <w:rPr>
          <w:rFonts w:ascii="Times New Roman" w:eastAsia="Times New Roman" w:hAnsi="Times New Roman" w:cs="Times New Roman"/>
          <w:lang w:val="en-US"/>
        </w:rPr>
        <w:t>(</w:t>
      </w:r>
      <w:r w:rsidR="00C25171" w:rsidRPr="47EE4892">
        <w:rPr>
          <w:rFonts w:ascii="Times New Roman" w:eastAsia="Times New Roman" w:hAnsi="Times New Roman" w:cs="Times New Roman"/>
          <w:i/>
          <w:iCs/>
          <w:lang w:val="en-US"/>
        </w:rPr>
        <w:t>Danio rerio</w:t>
      </w:r>
      <w:r w:rsidR="00B12CED" w:rsidRPr="47EE4892">
        <w:rPr>
          <w:rFonts w:ascii="Times New Roman" w:eastAsia="Times New Roman" w:hAnsi="Times New Roman" w:cs="Times New Roman"/>
          <w:i/>
          <w:iCs/>
          <w:lang w:val="en-US"/>
        </w:rPr>
        <w:t>)</w:t>
      </w:r>
      <w:r w:rsidR="005A0433">
        <w:rPr>
          <w:rFonts w:ascii="Times New Roman" w:eastAsia="Times New Roman" w:hAnsi="Times New Roman" w:cs="Times New Roman"/>
          <w:lang w:val="en-US"/>
        </w:rPr>
        <w:t xml:space="preserve">, </w:t>
      </w:r>
      <w:r w:rsidRPr="1624CE57" w:rsidDel="005A0433">
        <w:rPr>
          <w:rFonts w:ascii="Times New Roman" w:eastAsia="Times New Roman" w:hAnsi="Times New Roman" w:cs="Times New Roman"/>
          <w:lang w:val="en-US"/>
        </w:rPr>
        <w:t>B</w:t>
      </w:r>
      <w:r w:rsidR="005214A0" w:rsidRPr="1624CE57">
        <w:rPr>
          <w:rFonts w:ascii="Times New Roman" w:eastAsia="Times New Roman" w:hAnsi="Times New Roman" w:cs="Times New Roman"/>
          <w:lang w:val="en-US"/>
        </w:rPr>
        <w:t>[</w:t>
      </w:r>
      <w:r w:rsidR="005214A0" w:rsidRPr="47EE4892">
        <w:rPr>
          <w:rFonts w:ascii="Times New Roman" w:eastAsia="Times New Roman" w:hAnsi="Times New Roman" w:cs="Times New Roman"/>
          <w:i/>
          <w:iCs/>
          <w:lang w:val="en-US"/>
        </w:rPr>
        <w:t>a</w:t>
      </w:r>
      <w:r w:rsidR="005214A0" w:rsidRPr="1624CE57">
        <w:rPr>
          <w:rFonts w:ascii="Times New Roman" w:eastAsia="Times New Roman" w:hAnsi="Times New Roman" w:cs="Times New Roman"/>
          <w:lang w:val="en-US"/>
        </w:rPr>
        <w:t>]P</w:t>
      </w:r>
      <w:r w:rsidR="00EF606A" w:rsidRPr="000A1EE6">
        <w:rPr>
          <w:rFonts w:ascii="Times New Roman" w:eastAsia="Times New Roman" w:hAnsi="Times New Roman" w:cs="Times New Roman"/>
          <w:lang w:val="en-US"/>
        </w:rPr>
        <w:t xml:space="preserve"> </w:t>
      </w:r>
      <w:r w:rsidR="00DC7EB4" w:rsidRPr="000A1EE6">
        <w:rPr>
          <w:rFonts w:ascii="Times New Roman" w:eastAsia="Times New Roman" w:hAnsi="Times New Roman" w:cs="Times New Roman"/>
          <w:lang w:val="en-US"/>
        </w:rPr>
        <w:t>induces oxidative stress and modulates several key biomarkers, including acetylcholinesterase (</w:t>
      </w:r>
      <w:proofErr w:type="spellStart"/>
      <w:r w:rsidR="00DC7EB4" w:rsidRPr="000A1EE6">
        <w:rPr>
          <w:rFonts w:ascii="Times New Roman" w:eastAsia="Times New Roman" w:hAnsi="Times New Roman" w:cs="Times New Roman"/>
          <w:lang w:val="en-US"/>
        </w:rPr>
        <w:t>AChE</w:t>
      </w:r>
      <w:proofErr w:type="spellEnd"/>
      <w:r w:rsidR="00DC7EB4" w:rsidRPr="000A1EE6">
        <w:rPr>
          <w:rFonts w:ascii="Times New Roman" w:eastAsia="Times New Roman" w:hAnsi="Times New Roman" w:cs="Times New Roman"/>
          <w:lang w:val="en-US"/>
        </w:rPr>
        <w:t>)</w:t>
      </w:r>
      <w:r w:rsidR="005A0433">
        <w:rPr>
          <w:rFonts w:ascii="Times New Roman" w:eastAsia="Times New Roman" w:hAnsi="Times New Roman" w:cs="Times New Roman"/>
          <w:lang w:val="en-US"/>
        </w:rPr>
        <w:t xml:space="preserve"> and</w:t>
      </w:r>
      <w:r w:rsidR="00DC7EB4" w:rsidRPr="000A1EE6">
        <w:rPr>
          <w:rFonts w:ascii="Times New Roman" w:eastAsia="Times New Roman" w:hAnsi="Times New Roman" w:cs="Times New Roman"/>
          <w:lang w:val="en-US"/>
        </w:rPr>
        <w:t xml:space="preserve"> glutathione-S-transferase (GST), </w:t>
      </w:r>
      <w:r w:rsidR="00052921" w:rsidRPr="000A1EE6">
        <w:rPr>
          <w:rFonts w:ascii="Times New Roman" w:eastAsia="Times New Roman" w:hAnsi="Times New Roman" w:cs="Times New Roman"/>
          <w:lang w:val="en-US"/>
        </w:rPr>
        <w:t xml:space="preserve"> </w:t>
      </w:r>
      <w:r w:rsidR="005A0433">
        <w:rPr>
          <w:rFonts w:ascii="Times New Roman" w:eastAsia="Times New Roman" w:hAnsi="Times New Roman" w:cs="Times New Roman"/>
          <w:lang w:val="en-US"/>
        </w:rPr>
        <w:t>which increase</w:t>
      </w:r>
      <w:r w:rsidR="00A62F40" w:rsidRPr="000A1EE6">
        <w:rPr>
          <w:rFonts w:ascii="Times New Roman" w:eastAsia="Times New Roman" w:hAnsi="Times New Roman" w:cs="Times New Roman"/>
          <w:lang w:val="en-US"/>
        </w:rPr>
        <w:t xml:space="preserve"> </w:t>
      </w:r>
      <w:r w:rsidR="00AB209B" w:rsidRPr="000A1EE6">
        <w:rPr>
          <w:rFonts w:ascii="Times New Roman" w:eastAsia="Times New Roman" w:hAnsi="Times New Roman" w:cs="Times New Roman"/>
          <w:lang w:val="en-US"/>
        </w:rPr>
        <w:t xml:space="preserve">0.96-fold relative to </w:t>
      </w:r>
      <w:r w:rsidR="005A0433">
        <w:rPr>
          <w:rFonts w:ascii="Times New Roman" w:eastAsia="Times New Roman" w:hAnsi="Times New Roman" w:cs="Times New Roman"/>
          <w:lang w:val="en-US"/>
        </w:rPr>
        <w:t xml:space="preserve">the </w:t>
      </w:r>
      <w:r w:rsidR="00AB209B" w:rsidRPr="000A1EE6">
        <w:rPr>
          <w:rFonts w:ascii="Times New Roman" w:eastAsia="Times New Roman" w:hAnsi="Times New Roman" w:cs="Times New Roman"/>
          <w:lang w:val="en-US"/>
        </w:rPr>
        <w:t xml:space="preserve">control groups in </w:t>
      </w:r>
      <w:r w:rsidR="005A0433">
        <w:rPr>
          <w:rFonts w:ascii="Times New Roman" w:eastAsia="Times New Roman" w:hAnsi="Times New Roman" w:cs="Times New Roman"/>
          <w:lang w:val="en-US"/>
        </w:rPr>
        <w:t xml:space="preserve">a </w:t>
      </w:r>
      <w:r w:rsidR="00AB209B" w:rsidRPr="000A1EE6">
        <w:rPr>
          <w:rFonts w:ascii="Times New Roman" w:eastAsia="Times New Roman" w:hAnsi="Times New Roman" w:cs="Times New Roman"/>
          <w:lang w:val="en-US"/>
        </w:rPr>
        <w:t xml:space="preserve">concentration and time-dependent manner </w:t>
      </w:r>
      <w:r w:rsidR="00003A7A"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{"citationID":"8f6t7IvZ","properties":{"formattedCitation":"(Zhou et al., 2021)","plainCitation":"(Zhou et al., 2021)","noteIndex":0},"citationItems":[{"id":"Hz8wFqtM/87IIHUIO","uris":["http://zotero.org/users/14468226/items/KMDLCB75"],"itemData":{"id":6547,"type":"article-journal","abstract":"Waterborne Benzo[a]pyrene (B[a]P) pollution is a global threat to aquatic organisms. The exposure to waterborne B[a]P can disrupt the normal locomotor behavior of zebrafish (Danio rerio), however, how it affect the locomotor behavior of adult zebrafish remains unclear. Herein, B[a]P at two concentrations (0.8 μg/L and 2.0 μg/L) were selected to investigate the molecular mechanisms of the affected locomotor behavior of zebrafish by B [a]P based on transcriptome profiling. Adverse effects of B[a]P exposure affecting locomotor behavior in zebrafish were studied by RNA sequencing, and the locomotion phenotype was acquired. The gene enrichment results showed that the differentially highly expressed genes (atp2a1, cdh2, aurka, fxyd1, clstn1, apoc1, mt-co1, tnnt3b, and fads2) of zebrafish are mainly enriched in adrenergic signaling in cardiomyocytes (dre04261) and locomotory behavior (GO:0007626). The movement trajectory plots showed an increase in the locomotor distance and velocity of zebrafish in the 0.8 μg/L group and the opposite in the 2.0 μg/L group. The results showed that B[a]P affects the variety of genes in zebrafish, including motor nerves, muscles, and energy supply, and ultimately leads to altered locomotor behavior.","container-title":"Ecotoxicology and Environmental Safety","DOI":"10.1016/j.ecoenv.2021.112928","ISSN":"01476513","journalAbbreviation":"Ecotoxicology and Environmental Safety","language":"en","page":"112928","source":"DOI.org (Crossref)","title":"Transcriptome aberration associated with altered locomotor behavior of zebrafish (Danio rerio) caused by Waterborne Benzo[a]pyrene","volume":"227","author":[{"family":"Zhou","given":"Yumiao"},{"family":"Kong","given":"Qiang"},{"family":"Lin","given":"Zhihao"},{"family":"Ma","given":"Jinyue"},{"family":"Zhang","given":"Huanxin"}],"issued":{"date-parts":[["2021",12]]}}}],"schema":"https://github.com/citation-style-language/schema/raw/master/csl-citation.json"} </w:instrText>
      </w:r>
      <w:r w:rsidR="00003A7A" w:rsidRPr="000A1EE6">
        <w:rPr>
          <w:rFonts w:ascii="Times New Roman" w:eastAsia="Times New Roman" w:hAnsi="Times New Roman" w:cs="Times New Roman"/>
          <w:lang w:val="en-US"/>
        </w:rPr>
        <w:fldChar w:fldCharType="separate"/>
      </w:r>
      <w:r w:rsidR="00003A7A" w:rsidRPr="000A1EE6">
        <w:rPr>
          <w:rFonts w:ascii="Times New Roman" w:hAnsi="Times New Roman" w:cs="Times New Roman"/>
        </w:rPr>
        <w:t>(Zhou et al., 2021)</w:t>
      </w:r>
      <w:r w:rsidR="00003A7A" w:rsidRPr="000A1EE6">
        <w:rPr>
          <w:rFonts w:ascii="Times New Roman" w:eastAsia="Times New Roman" w:hAnsi="Times New Roman" w:cs="Times New Roman"/>
          <w:lang w:val="en-US"/>
        </w:rPr>
        <w:fldChar w:fldCharType="end"/>
      </w:r>
      <w:r w:rsidR="007061B3" w:rsidRPr="000A1EE6">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 xml:space="preserve">Species-specific responses are particularly evident among sentinel organisms and are widely distributed and frequently used in ecotoxicological assessments </w:t>
      </w:r>
      <w:r w:rsidR="007061B3"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{"citationID":"Qtj6Inz0","properties":{"formattedCitation":"(Perveen et al., 2024)","plainCitation":"(Perveen et al., 2024)","noteIndex":0},"citationItems":[{"id":"Hz8wFqtM/KlLy6bCk","uris":["http://zotero.org/users/14468226/items/RQ3XAWVL"],"itemData":{"id":6646,"type":"article-journal","abstract":"The present research work entitled “oxidative stress biomarkers in the fish samples collected from Taunsa Barrage” was done to measure the activity of antioxidants enzymes in major carps (Labeo rohita, Channa marulius and Cirrhinus mrigala). A condition known as oxidative stress arises when the body produces too many free radicals, which are unstable chemicals, and not enough antioxidants to eliminate them. Numerous pollutants, such as insecticides and pesticides, have an adverse effect on fish, impairing their metabolism. Samples of fish obtained using the nets and immediately frozen. Fish were dissected to retrieve the liver, kidney, gills, and muscles for study. Antioxidants enzymes (Superoxidase dismutase (SOD), peroxidase (POD) and catalase (CAT)) activity was measured. The extent of oxidative stress in the tissues of various fish species was evaluated using POD, SOD, and CAT levels. C. marulius (fourth sampling) has the significantly (P&amp;lt;0.05) greatest \"SOD\" activity of the group, afterwards C. mrigala and L. rohita.CAT activity was greater in the C. mrigala. L. rohita has the highest (P&amp;lt;0.05) peroxidase activity. The livers of all three fish species showed increased 'Superoxidase dismutase', catalase and peroxidase activity in comparison with various fish organs.","container-title":"Journal of Agriculture and Veterinary Science","DOI":"10.55627/agrivet.003.03.0501","ISSN":"2959-1201","issue":"3","language":"en","license":"Copyright (c) 2024 fariha latif","note":"number: 3","page":"457-465","source":"rootspress.org","title":"Oxidative Stress Biomarkers in the Fish Samples Collected from Taunsa Barrage","volume":"3","author":[{"family":"Perveen","given":"Shahena"},{"family":"Latif","given":"Fariha"},{"family":"Aziz","given":"Sana"},{"family":"Iram","given":"Saman"}],"issued":{"date-parts":[["2024",12,4]]}}}],"schema":"https://github.com/citation-style-language/schema/raw/master/csl-citation.json"} </w:instrText>
      </w:r>
      <w:r w:rsidR="007061B3" w:rsidRPr="000A1EE6">
        <w:rPr>
          <w:rFonts w:ascii="Times New Roman" w:eastAsia="Times New Roman" w:hAnsi="Times New Roman" w:cs="Times New Roman"/>
          <w:lang w:val="en-US"/>
        </w:rPr>
        <w:fldChar w:fldCharType="separate"/>
      </w:r>
      <w:r w:rsidR="007061B3" w:rsidRPr="000A1EE6">
        <w:rPr>
          <w:rFonts w:ascii="Times New Roman" w:hAnsi="Times New Roman" w:cs="Times New Roman"/>
        </w:rPr>
        <w:t>(Perveen et al., 2024)</w:t>
      </w:r>
      <w:r w:rsidR="007061B3" w:rsidRPr="000A1EE6">
        <w:rPr>
          <w:rFonts w:ascii="Times New Roman" w:eastAsia="Times New Roman" w:hAnsi="Times New Roman" w:cs="Times New Roman"/>
          <w:lang w:val="en-US"/>
        </w:rPr>
        <w:fldChar w:fldCharType="end"/>
      </w:r>
      <w:r w:rsidR="007061B3" w:rsidRPr="000A1EE6">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In</w:t>
      </w:r>
      <w:r w:rsidRPr="1624CE57" w:rsidDel="00CE7BD2">
        <w:rPr>
          <w:rFonts w:ascii="Times New Roman" w:eastAsia="Times New Roman" w:hAnsi="Times New Roman" w:cs="Times New Roman"/>
          <w:lang w:val="en-US"/>
        </w:rPr>
        <w:t xml:space="preserve"> </w:t>
      </w:r>
      <w:r w:rsidR="0081108A" w:rsidRPr="1624CE57">
        <w:rPr>
          <w:rFonts w:ascii="Times New Roman" w:eastAsia="Times New Roman" w:hAnsi="Times New Roman" w:cs="Times New Roman"/>
          <w:lang w:val="en-US"/>
        </w:rPr>
        <w:t xml:space="preserve">common </w:t>
      </w:r>
      <w:r w:rsidRPr="1624CE57" w:rsidDel="00CE7BD2">
        <w:rPr>
          <w:rFonts w:ascii="Times New Roman" w:eastAsia="Times New Roman" w:hAnsi="Times New Roman" w:cs="Times New Roman"/>
          <w:lang w:val="en-US"/>
        </w:rPr>
        <w:t xml:space="preserve">goby </w:t>
      </w:r>
      <w:r w:rsidR="00B12CED" w:rsidRPr="1624CE57">
        <w:rPr>
          <w:rFonts w:ascii="Times New Roman" w:eastAsia="Times New Roman" w:hAnsi="Times New Roman" w:cs="Times New Roman"/>
          <w:lang w:val="en-US"/>
        </w:rPr>
        <w:t>(</w:t>
      </w:r>
      <w:proofErr w:type="spellStart"/>
      <w:r w:rsidR="00CE7BD2" w:rsidRPr="47EE4892">
        <w:rPr>
          <w:rFonts w:ascii="Times New Roman" w:eastAsia="Times New Roman" w:hAnsi="Times New Roman" w:cs="Times New Roman"/>
          <w:i/>
          <w:iCs/>
          <w:lang w:val="en-US"/>
        </w:rPr>
        <w:t>Pomatoschistus</w:t>
      </w:r>
      <w:proofErr w:type="spellEnd"/>
      <w:r w:rsidR="00CE7BD2" w:rsidRPr="47EE4892">
        <w:rPr>
          <w:rFonts w:ascii="Times New Roman" w:eastAsia="Times New Roman" w:hAnsi="Times New Roman" w:cs="Times New Roman"/>
          <w:i/>
          <w:iCs/>
          <w:lang w:val="en-US"/>
        </w:rPr>
        <w:t xml:space="preserve"> </w:t>
      </w:r>
      <w:proofErr w:type="spellStart"/>
      <w:r w:rsidR="00CE7BD2" w:rsidRPr="47EE4892">
        <w:rPr>
          <w:rFonts w:ascii="Times New Roman" w:eastAsia="Times New Roman" w:hAnsi="Times New Roman" w:cs="Times New Roman"/>
          <w:i/>
          <w:iCs/>
          <w:lang w:val="en-US"/>
        </w:rPr>
        <w:t>microps</w:t>
      </w:r>
      <w:proofErr w:type="spellEnd"/>
      <w:r w:rsidR="00B12CED" w:rsidRPr="1624CE57">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w:t>
      </w:r>
      <w:r w:rsidRPr="1624CE57" w:rsidDel="00CE7BD2">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B</w:t>
      </w:r>
      <w:r w:rsidR="17B250DD" w:rsidRPr="000A1EE6">
        <w:rPr>
          <w:rFonts w:ascii="Times New Roman" w:eastAsia="Times New Roman" w:hAnsi="Times New Roman" w:cs="Times New Roman"/>
          <w:lang w:val="en-US"/>
        </w:rPr>
        <w:t>[</w:t>
      </w:r>
      <w:r w:rsidR="00CE7BD2" w:rsidRPr="47EE4892">
        <w:rPr>
          <w:rFonts w:ascii="Times New Roman" w:eastAsia="Times New Roman" w:hAnsi="Times New Roman" w:cs="Times New Roman"/>
          <w:i/>
          <w:iCs/>
          <w:lang w:val="en-US"/>
        </w:rPr>
        <w:t>a</w:t>
      </w:r>
      <w:r w:rsidR="3C87102E" w:rsidRPr="000A1EE6">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 xml:space="preserve">P exposure triggers the upregulation of antioxidant enzymes, such as SOD, CAT, </w:t>
      </w:r>
      <w:proofErr w:type="spellStart"/>
      <w:r w:rsidR="00CE7BD2" w:rsidRPr="000A1EE6">
        <w:rPr>
          <w:rFonts w:ascii="Times New Roman" w:eastAsia="Times New Roman" w:hAnsi="Times New Roman" w:cs="Times New Roman"/>
          <w:lang w:val="en-US"/>
        </w:rPr>
        <w:t>GPx</w:t>
      </w:r>
      <w:proofErr w:type="spellEnd"/>
      <w:r w:rsidR="00CE7BD2" w:rsidRPr="000A1EE6">
        <w:rPr>
          <w:rFonts w:ascii="Times New Roman" w:eastAsia="Times New Roman" w:hAnsi="Times New Roman" w:cs="Times New Roman"/>
          <w:lang w:val="en-US"/>
        </w:rPr>
        <w:t>, and GR</w:t>
      </w:r>
      <w:r w:rsidR="00052921" w:rsidRPr="000A1EE6">
        <w:rPr>
          <w:rFonts w:ascii="Times New Roman" w:eastAsia="Times New Roman" w:hAnsi="Times New Roman" w:cs="Times New Roman"/>
          <w:lang w:val="en-US"/>
        </w:rPr>
        <w:t>,</w:t>
      </w:r>
      <w:r w:rsidR="007217AB" w:rsidRPr="000A1EE6">
        <w:rPr>
          <w:rFonts w:ascii="Times New Roman" w:eastAsia="Times New Roman" w:hAnsi="Times New Roman" w:cs="Times New Roman"/>
          <w:lang w:val="en-US"/>
        </w:rPr>
        <w:t xml:space="preserve"> along with</w:t>
      </w:r>
      <w:r w:rsidR="00052921" w:rsidRPr="000A1EE6">
        <w:rPr>
          <w:rFonts w:ascii="Times New Roman" w:eastAsia="Times New Roman" w:hAnsi="Times New Roman" w:cs="Times New Roman"/>
          <w:lang w:val="en-US"/>
        </w:rPr>
        <w:t xml:space="preserve"> </w:t>
      </w:r>
      <w:r w:rsidR="00E37E87">
        <w:rPr>
          <w:rFonts w:ascii="Times New Roman" w:eastAsia="Times New Roman" w:hAnsi="Times New Roman" w:cs="Times New Roman"/>
          <w:lang w:val="en-US"/>
        </w:rPr>
        <w:t>an</w:t>
      </w:r>
      <w:r w:rsidR="00CE7BD2" w:rsidRPr="000A1EE6">
        <w:rPr>
          <w:rFonts w:ascii="Times New Roman" w:eastAsia="Times New Roman" w:hAnsi="Times New Roman" w:cs="Times New Roman"/>
          <w:lang w:val="en-US"/>
        </w:rPr>
        <w:t xml:space="preserve"> elevated lactate dehydrogenase activity, suggesting both enhanced ROS production and a metabolic shift toward</w:t>
      </w:r>
      <w:r w:rsidR="000073BA" w:rsidRPr="1624CE57">
        <w:rPr>
          <w:rFonts w:ascii="Times New Roman" w:eastAsia="Times New Roman" w:hAnsi="Times New Roman" w:cs="Times New Roman"/>
          <w:lang w:val="en-US"/>
        </w:rPr>
        <w:t>s</w:t>
      </w:r>
      <w:r w:rsidR="00CE7BD2" w:rsidRPr="000A1EE6">
        <w:rPr>
          <w:rFonts w:ascii="Times New Roman" w:eastAsia="Times New Roman" w:hAnsi="Times New Roman" w:cs="Times New Roman"/>
          <w:lang w:val="en-US"/>
        </w:rPr>
        <w:t xml:space="preserve"> anaerobic pathways</w:t>
      </w:r>
      <w:r w:rsidR="00A56390" w:rsidRPr="000A1EE6">
        <w:rPr>
          <w:rFonts w:ascii="Times New Roman" w:eastAsia="Times New Roman" w:hAnsi="Times New Roman" w:cs="Times New Roman"/>
          <w:lang w:val="en-US"/>
        </w:rPr>
        <w:t xml:space="preserve">. In contrast, </w:t>
      </w:r>
      <w:r w:rsidR="006B6F35">
        <w:rPr>
          <w:rFonts w:ascii="Times New Roman" w:eastAsia="Times New Roman" w:hAnsi="Times New Roman" w:cs="Times New Roman"/>
          <w:lang w:val="en-US"/>
        </w:rPr>
        <w:t xml:space="preserve">the </w:t>
      </w:r>
      <w:r w:rsidR="00A56390" w:rsidRPr="000A1EE6">
        <w:rPr>
          <w:rFonts w:ascii="Times New Roman" w:eastAsia="Times New Roman" w:hAnsi="Times New Roman" w:cs="Times New Roman"/>
          <w:lang w:val="en-US"/>
        </w:rPr>
        <w:t>concurrent</w:t>
      </w:r>
      <w:r w:rsidR="00CE7BD2" w:rsidRPr="000A1EE6">
        <w:rPr>
          <w:rFonts w:ascii="Times New Roman" w:eastAsia="Times New Roman" w:hAnsi="Times New Roman" w:cs="Times New Roman"/>
          <w:lang w:val="en-US"/>
        </w:rPr>
        <w:t xml:space="preserve"> inhibition of </w:t>
      </w:r>
      <w:proofErr w:type="spellStart"/>
      <w:r w:rsidR="00CE7BD2" w:rsidRPr="00D071C3">
        <w:rPr>
          <w:rFonts w:ascii="Times New Roman" w:eastAsia="Times New Roman" w:hAnsi="Times New Roman" w:cs="Times New Roman"/>
          <w:lang w:val="en-US"/>
        </w:rPr>
        <w:t>AChE</w:t>
      </w:r>
      <w:proofErr w:type="spellEnd"/>
      <w:r w:rsidR="00CE7BD2" w:rsidRPr="00D071C3">
        <w:rPr>
          <w:rFonts w:ascii="Times New Roman" w:eastAsia="Times New Roman" w:hAnsi="Times New Roman" w:cs="Times New Roman"/>
          <w:lang w:val="en-US"/>
        </w:rPr>
        <w:t xml:space="preserve"> activity</w:t>
      </w:r>
      <w:r w:rsidR="00CE7BD2" w:rsidRPr="000A1EE6">
        <w:rPr>
          <w:rFonts w:ascii="Times New Roman" w:eastAsia="Times New Roman" w:hAnsi="Times New Roman" w:cs="Times New Roman"/>
          <w:lang w:val="en-US"/>
        </w:rPr>
        <w:t xml:space="preserve"> and induction of GST detoxification pathways result</w:t>
      </w:r>
      <w:r w:rsidR="007217AB" w:rsidRPr="000A1EE6">
        <w:rPr>
          <w:rFonts w:ascii="Times New Roman" w:eastAsia="Times New Roman" w:hAnsi="Times New Roman" w:cs="Times New Roman"/>
          <w:lang w:val="en-US"/>
        </w:rPr>
        <w:t>s</w:t>
      </w:r>
      <w:r w:rsidR="00CE7BD2" w:rsidRPr="000A1EE6">
        <w:rPr>
          <w:rFonts w:ascii="Times New Roman" w:eastAsia="Times New Roman" w:hAnsi="Times New Roman" w:cs="Times New Roman"/>
          <w:lang w:val="en-US"/>
        </w:rPr>
        <w:t xml:space="preserve"> in both neurotoxic and adaptive metabolic effects of exposure </w:t>
      </w:r>
      <w:r w:rsidR="00BD7C95"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{"citationID":"SHlsCaLO","properties":{"formattedCitation":"(Vieira et al., 2008)","plainCitation":"(Vieira et al., 2008)","noteIndex":0},"citationItems":[{"id":"Hz8wFqtM/yqKFfkOm","uris":["http://zotero.org/users/14468226/items/D8HGSCFB"],"itemData":{"id":6916,"type":"article-journal","abstract":"The objective of this study was to investigate the effects of two different PAHs and a complex petrochemical mixture on the common goby, Pomatoschistus microps, using selected biomarkers as effect criteria. Benzo[a]pyrene (BaP) and anthracene were used as reference substances, while the water accommodated fraction of #4 fuel-oil (#4 WAF) was used as an example of a petrochemical mixture. P. microps was used since it is both a suitable bioindicator and a good test organism. Groups of fish were exposed to different concentrations of each of the test substances for 96 h and the activities of several enzymes commonly used as biomarkers were determined at the end of the bioassays. All the substances inhibited P. microps acetylcholinesterase (AChE) indicating that they have at least one mechanism of neurotoxicity in common: the disruption of cholinergic transmission by inhibition of AChE. An induction of lactate dehydrogenase (LDH) activity was found in fish exposed to BaP or to anthracene, suggesting an increase of the anaerobic pathway of energy production. On the contrary, inhibition of LDH was found in fish exposed to #4 WAF, suggesting a distinct effect of the mixture. An induction of P. microps glutathione S-transferase (GST) activity was found in fish exposed to BaP or to #4 WAF, while an inhibition was observed after exposure to anthracene. These results suggest that GST is involved in the detoxification of BaP and #4 WAF, but not of anthracene. All the substances increased catalase activity and isolated PAHs also increased superoxide dismutase, glutathione reductase and glutathione peroxidase activities, while #4 WAF did not cause significant alterations on these enzymes. These results suggest that all the substances may induce oxidative stress on P. microps, with BaP and anthracene apparently having more oxidative stress potential than #4 WAF.","container-title":"Science of The Total Environment","DOI":"10.1016/j.scitotenv.2008.01.052","ISSN":"0048-9697","issue":"2","journalAbbreviation":"Science of The Total Environment","page":"87-100","source":"ScienceDirect","title":"Acute effects of Benzo[a]pyrene, anthracene and a fuel oil on biomarkers of the common goby &lt;i&gt;Pomatoschistus microps&lt;/i&gt; (Teleostei, Gobiidae)","volume":"395","author":[{"family":"Vieira","given":"L. R."},{"family":"Sousa","given":"A."},{"family":"Frasco","given":"M. F."},{"family":"Lima","given":"I."},{"family":"Morgado","given":"F."},{"family":"Guilhermino","given":"L."}],"issued":{"date-parts":[["2008",6,1]]}}}],"schema":"https://github.com/citation-style-language/schema/raw/master/csl-citation.json"} </w:instrText>
      </w:r>
      <w:r w:rsidR="00BD7C95" w:rsidRPr="000A1EE6">
        <w:rPr>
          <w:rFonts w:ascii="Times New Roman" w:eastAsia="Times New Roman" w:hAnsi="Times New Roman" w:cs="Times New Roman"/>
          <w:lang w:val="en-US"/>
        </w:rPr>
        <w:fldChar w:fldCharType="separate"/>
      </w:r>
      <w:r w:rsidR="00BD7C95" w:rsidRPr="000A1EE6">
        <w:rPr>
          <w:rFonts w:ascii="Times New Roman" w:hAnsi="Times New Roman" w:cs="Times New Roman"/>
        </w:rPr>
        <w:t>(Vieira et al., 2008)</w:t>
      </w:r>
      <w:r w:rsidR="00BD7C95" w:rsidRPr="000A1EE6">
        <w:rPr>
          <w:rFonts w:ascii="Times New Roman" w:eastAsia="Times New Roman" w:hAnsi="Times New Roman" w:cs="Times New Roman"/>
          <w:lang w:val="en-US"/>
        </w:rPr>
        <w:fldChar w:fldCharType="end"/>
      </w:r>
      <w:r w:rsidR="00CE7BD2" w:rsidRPr="000A1EE6">
        <w:rPr>
          <w:rFonts w:ascii="Times New Roman" w:eastAsia="Times New Roman" w:hAnsi="Times New Roman" w:cs="Times New Roman"/>
          <w:lang w:val="en-US"/>
        </w:rPr>
        <w:t xml:space="preserve">. Similarly, zebrafish respond to oxidative stress and apoptosis in developing skeletal tissues, accompanied by the downregulation of critical </w:t>
      </w:r>
      <w:r w:rsidR="006B6F35">
        <w:rPr>
          <w:rFonts w:ascii="Times New Roman" w:eastAsia="Times New Roman" w:hAnsi="Times New Roman" w:cs="Times New Roman"/>
          <w:lang w:val="en-US"/>
        </w:rPr>
        <w:t>bone synthesis</w:t>
      </w:r>
      <w:r w:rsidR="00CE7BD2" w:rsidRPr="000A1EE6">
        <w:rPr>
          <w:rFonts w:ascii="Times New Roman" w:eastAsia="Times New Roman" w:hAnsi="Times New Roman" w:cs="Times New Roman"/>
          <w:lang w:val="en-US"/>
        </w:rPr>
        <w:t xml:space="preserve"> genes (S</w:t>
      </w:r>
      <w:r w:rsidR="5E89EAA7" w:rsidRPr="000A1EE6">
        <w:rPr>
          <w:rFonts w:ascii="Times New Roman" w:eastAsia="Times New Roman" w:hAnsi="Times New Roman" w:cs="Times New Roman"/>
          <w:lang w:val="en-US"/>
        </w:rPr>
        <w:t>OX</w:t>
      </w:r>
      <w:r w:rsidR="00CE7BD2" w:rsidRPr="000A1EE6">
        <w:rPr>
          <w:rFonts w:ascii="Times New Roman" w:eastAsia="Times New Roman" w:hAnsi="Times New Roman" w:cs="Times New Roman"/>
          <w:lang w:val="en-US"/>
        </w:rPr>
        <w:t>9a, SPP1/OPN</w:t>
      </w:r>
      <w:r w:rsidR="00086FB9" w:rsidRPr="1624CE57">
        <w:rPr>
          <w:rFonts w:ascii="Times New Roman" w:eastAsia="Times New Roman" w:hAnsi="Times New Roman" w:cs="Times New Roman"/>
          <w:lang w:val="en-US"/>
        </w:rPr>
        <w:t xml:space="preserve"> </w:t>
      </w:r>
      <w:r w:rsidR="0037175A" w:rsidRPr="000A1EE6">
        <w:rPr>
          <w:rFonts w:ascii="Times New Roman" w:eastAsia="Times New Roman" w:hAnsi="Times New Roman" w:cs="Times New Roman"/>
          <w:lang w:val="en-US"/>
        </w:rPr>
        <w:t>and</w:t>
      </w:r>
      <w:r w:rsidR="00CE7BD2" w:rsidRPr="000A1EE6">
        <w:rPr>
          <w:rFonts w:ascii="Times New Roman" w:eastAsia="Times New Roman" w:hAnsi="Times New Roman" w:cs="Times New Roman"/>
          <w:lang w:val="en-US"/>
        </w:rPr>
        <w:t xml:space="preserve"> C</w:t>
      </w:r>
      <w:r w:rsidR="47B17B33" w:rsidRPr="000A1EE6">
        <w:rPr>
          <w:rFonts w:ascii="Times New Roman" w:eastAsia="Times New Roman" w:hAnsi="Times New Roman" w:cs="Times New Roman"/>
          <w:lang w:val="en-US"/>
        </w:rPr>
        <w:t>OLLA</w:t>
      </w:r>
      <w:r w:rsidR="00CE7BD2" w:rsidRPr="000A1EE6">
        <w:rPr>
          <w:rFonts w:ascii="Times New Roman" w:eastAsia="Times New Roman" w:hAnsi="Times New Roman" w:cs="Times New Roman"/>
          <w:lang w:val="en-US"/>
        </w:rPr>
        <w:t xml:space="preserve">1), suggesting impaired </w:t>
      </w:r>
      <w:r w:rsidR="003C63CA" w:rsidRPr="000A1EE6">
        <w:rPr>
          <w:rFonts w:ascii="Times New Roman" w:eastAsia="Times New Roman" w:hAnsi="Times New Roman" w:cs="Times New Roman"/>
          <w:lang w:val="en-US"/>
        </w:rPr>
        <w:t>osteogenesis</w:t>
      </w:r>
      <w:r w:rsidR="1463BACA" w:rsidRPr="000A1EE6">
        <w:rPr>
          <w:rFonts w:ascii="Times New Roman" w:eastAsia="Times New Roman" w:hAnsi="Times New Roman" w:cs="Times New Roman"/>
          <w:lang w:val="en-US"/>
        </w:rPr>
        <w:t xml:space="preserve"> </w:t>
      </w:r>
      <w:r w:rsidR="00A56390"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{"citationID":"uI5B3n91","properties":{"formattedCitation":"(Elfawy et al., 2021)","plainCitation":"(Elfawy et al., 2021)","noteIndex":0},"citationItems":[{"id":"Hz8wFqtM/kKFtrK1b","uris":["http://zotero.org/users/14468226/items/952TJHPN"],"itemData":{"id":6919,"type":"article-journal","abstract":"Benzo(a)pyrene (BaP) has become an integral component of disposed of plastic waste, organic pollutants, and remnants of combustible materials in the aquatic environment due to their persistent nature. The accumulation and integration of these polycyclic aromatic hydrocarbons (PAHs) have raised concern to human health and ecological safety. This study assessed the BaP-induced in vivo molecular toxicity with embryonic zebrafish inferred by oxidative stress and apoptosis. BaP was found to induce morphological and physiological abnormalities like delayed hatching (p &lt; 0.05). Computational analysis demonstrated the high-affinity interaction of BaP with the zebrafish hatching enzyme (ZHE1) with Arg, Cys, Ala, Tyr, and Phe located at the active site revealing the influence of BaP on delayed hatching due to alteration of the enzyme structure. RT-PCR analysis revealed significant down-regulation of the skeletal genes Sox9a, SPP1/OPN, and Col1a1 (p &lt; 0.05) genes. The cellular investigations unraveled that the toxicity of BaP extends to the skeletal regions of zebrafish (head, backbone, and tail) because of the elicited oxidative stress leading to apoptosis. The study extended the horizon of understanding of BaP toxicity at the molecular level which will enhance the indulgent and designing of techniques for better ecological sustainability.","container-title":"Science of The Total Environment","DOI":"10.1016/j.scitotenv.2021.147989","ISSN":"0048-9697","journalAbbreviation":"Science of The Total Environment","page":"147989","source":"ScienceDirect","title":"Molecular toxicity of Benzo(&lt;i&gt;a&lt;/i&gt;)pyrene mediated by elicited oxidative stress infer skeletal deformities and apoptosis in embryonic zebrafish","volume":"789","author":[{"family":"Elfawy","given":"Hasnaa A."},{"family":"Anupriya","given":"S"},{"family":"Mohanty","given":"Swabhiman"},{"family":"Patel","given":"Paritosh"},{"family":"Ghosal","given":"Sayam"},{"family":"Panda","given":"Pritam Kumar"},{"family":"Das","given":"Biswadeep"},{"family":"Verma","given":"Suresh K."},{"family":"Patnaik","given":"Srinivas"}],"issued":{"date-parts":[["2021",10,1]]}}}],"schema":"https://github.com/citation-style-language/schema/raw/master/csl-citation.json"} </w:instrText>
      </w:r>
      <w:r w:rsidR="00A56390" w:rsidRPr="000A1EE6">
        <w:rPr>
          <w:rFonts w:ascii="Times New Roman" w:eastAsia="Times New Roman" w:hAnsi="Times New Roman" w:cs="Times New Roman"/>
          <w:lang w:val="en-US"/>
        </w:rPr>
        <w:fldChar w:fldCharType="separate"/>
      </w:r>
      <w:r w:rsidR="00A56390" w:rsidRPr="000A1EE6">
        <w:rPr>
          <w:rFonts w:ascii="Times New Roman" w:hAnsi="Times New Roman" w:cs="Times New Roman"/>
        </w:rPr>
        <w:t xml:space="preserve">(Elfawy </w:t>
      </w:r>
      <w:r w:rsidR="00A56390" w:rsidRPr="000A1EE6">
        <w:rPr>
          <w:rFonts w:ascii="Times New Roman" w:hAnsi="Times New Roman" w:cs="Times New Roman"/>
        </w:rPr>
        <w:lastRenderedPageBreak/>
        <w:t>et al., 2021)</w:t>
      </w:r>
      <w:r w:rsidR="00A56390" w:rsidRPr="000A1EE6">
        <w:rPr>
          <w:rFonts w:ascii="Times New Roman" w:eastAsia="Times New Roman" w:hAnsi="Times New Roman" w:cs="Times New Roman"/>
          <w:lang w:val="en-US"/>
        </w:rPr>
        <w:fldChar w:fldCharType="end"/>
      </w:r>
      <w:r w:rsidR="00A56390" w:rsidRPr="000A1EE6">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Similarly, in marine medaka (</w:t>
      </w:r>
      <w:proofErr w:type="spellStart"/>
      <w:r w:rsidR="00CE7BD2" w:rsidRPr="47EE4892">
        <w:rPr>
          <w:rFonts w:ascii="Times New Roman" w:eastAsia="Times New Roman" w:hAnsi="Times New Roman" w:cs="Times New Roman"/>
          <w:i/>
          <w:iCs/>
          <w:lang w:val="en-US"/>
        </w:rPr>
        <w:t>Oryzias</w:t>
      </w:r>
      <w:proofErr w:type="spellEnd"/>
      <w:r w:rsidR="00CE7BD2" w:rsidRPr="47EE4892">
        <w:rPr>
          <w:rFonts w:ascii="Times New Roman" w:eastAsia="Times New Roman" w:hAnsi="Times New Roman" w:cs="Times New Roman"/>
          <w:i/>
          <w:iCs/>
          <w:lang w:val="en-US"/>
        </w:rPr>
        <w:t xml:space="preserve"> </w:t>
      </w:r>
      <w:proofErr w:type="spellStart"/>
      <w:r w:rsidR="00CE7BD2" w:rsidRPr="47EE4892">
        <w:rPr>
          <w:rFonts w:ascii="Times New Roman" w:eastAsia="Times New Roman" w:hAnsi="Times New Roman" w:cs="Times New Roman"/>
          <w:i/>
          <w:iCs/>
          <w:lang w:val="en-US"/>
        </w:rPr>
        <w:t>javanicus</w:t>
      </w:r>
      <w:proofErr w:type="spellEnd"/>
      <w:r w:rsidR="00CE7BD2" w:rsidRPr="000A1EE6">
        <w:rPr>
          <w:rFonts w:ascii="Times New Roman" w:eastAsia="Times New Roman" w:hAnsi="Times New Roman" w:cs="Times New Roman"/>
          <w:lang w:val="en-US"/>
        </w:rPr>
        <w:t>), elevated ROS and malondialdehyde (MDA) levels indicate</w:t>
      </w:r>
      <w:r w:rsidR="00E43B0E" w:rsidRPr="1624CE57">
        <w:rPr>
          <w:rFonts w:ascii="Times New Roman" w:eastAsia="Times New Roman" w:hAnsi="Times New Roman" w:cs="Times New Roman"/>
          <w:lang w:val="en-US"/>
        </w:rPr>
        <w:t>d</w:t>
      </w:r>
      <w:r w:rsidR="00CE7BD2" w:rsidRPr="000A1EE6">
        <w:rPr>
          <w:rFonts w:ascii="Times New Roman" w:eastAsia="Times New Roman" w:hAnsi="Times New Roman" w:cs="Times New Roman"/>
          <w:lang w:val="en-US"/>
        </w:rPr>
        <w:t xml:space="preserve"> oxidative stress and lipid peroxidation in embryos exposed to high B</w:t>
      </w:r>
      <w:r w:rsidR="181AFB9C" w:rsidRPr="000A1EE6">
        <w:rPr>
          <w:rFonts w:ascii="Times New Roman" w:eastAsia="Times New Roman" w:hAnsi="Times New Roman" w:cs="Times New Roman"/>
          <w:lang w:val="en-US"/>
        </w:rPr>
        <w:t>[</w:t>
      </w:r>
      <w:r w:rsidR="00CE7BD2" w:rsidRPr="47EE4892">
        <w:rPr>
          <w:rFonts w:ascii="Times New Roman" w:eastAsia="Times New Roman" w:hAnsi="Times New Roman" w:cs="Times New Roman"/>
          <w:i/>
          <w:iCs/>
          <w:lang w:val="en-US"/>
        </w:rPr>
        <w:t>a</w:t>
      </w:r>
      <w:r w:rsidR="258B459E" w:rsidRPr="005A38B9">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 xml:space="preserve">P concentrations </w:t>
      </w:r>
      <w:r w:rsidR="00A56390"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{"citationID":"2V3hTPUI","properties":{"formattedCitation":"(Nam et al., 2020)","plainCitation":"(Nam et al., 2020)","dontUpdate":true,"noteIndex":0},"citationItems":[{"id":"Hz8wFqtM/VDgEwhKU","uris":["http://zotero.org/users/14468226/items/YSIRM4NV"],"itemData":{"id":6928,"type":"article-journal","abstract":"Embryos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00A56390" w:rsidRPr="000A1EE6">
        <w:rPr>
          <w:rFonts w:ascii="Times New Roman" w:eastAsia="Times New Roman" w:hAnsi="Times New Roman" w:cs="Times New Roman"/>
          <w:lang w:val="en-US"/>
        </w:rPr>
        <w:fldChar w:fldCharType="separate"/>
      </w:r>
      <w:r w:rsidR="00A56390" w:rsidRPr="000A1EE6">
        <w:rPr>
          <w:rFonts w:ascii="Times New Roman" w:hAnsi="Times New Roman" w:cs="Times New Roman"/>
        </w:rPr>
        <w:t>(Nam et al., 2020)</w:t>
      </w:r>
      <w:r w:rsidR="00FD676D">
        <w:rPr>
          <w:rFonts w:ascii="Times New Roman" w:hAnsi="Times New Roman" w:cs="Times New Roman"/>
        </w:rPr>
        <w:t xml:space="preserve"> </w:t>
      </w:r>
      <w:r w:rsidR="00A56390" w:rsidRPr="000A1EE6">
        <w:rPr>
          <w:rFonts w:ascii="Times New Roman" w:eastAsia="Times New Roman" w:hAnsi="Times New Roman" w:cs="Times New Roman"/>
          <w:lang w:val="en-US"/>
        </w:rPr>
        <w:fldChar w:fldCharType="end"/>
      </w:r>
      <w:r w:rsidR="00CE7BD2" w:rsidRPr="000A1EE6">
        <w:rPr>
          <w:rFonts w:ascii="Times New Roman" w:eastAsia="Times New Roman" w:hAnsi="Times New Roman" w:cs="Times New Roman"/>
          <w:lang w:val="en-US"/>
        </w:rPr>
        <w:t>. B</w:t>
      </w:r>
      <w:r w:rsidR="6A7ECADF" w:rsidRPr="000A1EE6">
        <w:rPr>
          <w:rFonts w:ascii="Times New Roman" w:eastAsia="Times New Roman" w:hAnsi="Times New Roman" w:cs="Times New Roman"/>
          <w:lang w:val="en-US"/>
        </w:rPr>
        <w:t>[</w:t>
      </w:r>
      <w:r w:rsidR="00CE7BD2" w:rsidRPr="47EE4892">
        <w:rPr>
          <w:rFonts w:ascii="Times New Roman" w:eastAsia="Times New Roman" w:hAnsi="Times New Roman" w:cs="Times New Roman"/>
          <w:i/>
          <w:iCs/>
          <w:lang w:val="en-US"/>
        </w:rPr>
        <w:t>a</w:t>
      </w:r>
      <w:r w:rsidR="7D95FC69" w:rsidRPr="000A1EE6">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P metabolism in bivalve gills further exemplifies interspecies sensitivity, where reactive intermediates</w:t>
      </w:r>
      <w:r w:rsidR="003D7EB5" w:rsidRPr="1624CE57">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 xml:space="preserve"> such as BPDE</w:t>
      </w:r>
      <w:r w:rsidR="003D7EB5" w:rsidRPr="1624CE57">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 xml:space="preserve"> lead to oxidative DNA lesions, notably 8-oxo-dG</w:t>
      </w:r>
      <w:r w:rsidR="00A56390" w:rsidRPr="000A1EE6">
        <w:rPr>
          <w:rFonts w:ascii="Times New Roman" w:eastAsia="Times New Roman" w:hAnsi="Times New Roman" w:cs="Times New Roman"/>
          <w:lang w:val="en-US"/>
        </w:rPr>
        <w:t xml:space="preserve"> </w:t>
      </w:r>
      <w:r w:rsidR="00A56390"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{"citationID":"qjH7SDyF","properties":{"formattedCitation":"(Michel and Vincent-Hubert, 2015)","plainCitation":"(Michel and Vincent-Hubert, 2015)","noteIndex":0},"citationItems":[{"id":"Hz8wFqtM/8n4t6WrD","uris":["http://zotero.org/users/14468226/items/KCHLSUK2"],"itemData":{"id":6932,"type":"article-journal","abstract":"Freshwater bivalve molluscs are considered as effective indicators of environmental pollution. The comet assay allows the detection of DNA damage such as DNA strand breaks and alkali-labile sites. The main oxidative lesion, 8-oxo-7,8-dihydro-2′-deoxyguanosine (8-oxodG), which is a pre-mutagenic lesion, can be detected by the comet assay coupled with the hOGG1 DNA repair enzyme. With this modified assay we recently observed that BaP induced 8-oxodG lesions and with the modified comet-Fpg assay we observed that Cd induced oxidative DNA damage. The aim of this study was to determine the stability of DNA lesions in Cd and BaP exposed zebra mussels using the comet-hOGG1 assay. Mussels were exposed for 24 h to these two chemicals and then placed in clean water for 6 days. We observed that BaP (7, 12 and 18 µg/L) induced an increase of DNA strand break levels as soon as 6 h of exposure and that the two highest concentrations of BaP induced a low level of hOGG1-sensitive sites. After 2 days of depuration, BaP induced DNA lesions returned to the basal level, indicating an effective DNA repair. Cd (3, 32 and 81 µg/L) induced an increase of the DNA strand break levels and a low level of hOGG1-sensitive sites. This study revealed that BaP-induced DNA lesions are repaired more efficiently than Cd-induced DNA lesions. As the level of hOGG1 sensitive sites was increased in Cd and BaP exposed mussels, it seems that these chemicals induce 8-oxo-dG.","container-title":"Ecotoxicology","DOI":"10.1007/s10646-015-1536-3","ISSN":"1573-3017","issue":"9","journalAbbreviation":"Ecotoxicology","language":"en","page":"2009-2016","source":"Springer Link","title":"DNA oxidation and DNA repair in gills of zebra mussels exposed to cadmium and benzo(a)pyrene","volume":"24","author":[{"family":"Michel","given":"Cécile"},{"family":"Vincent-Hubert","given":"Françoise"}],"issued":{"date-parts":[["2015",11,1]]}}}],"schema":"https://github.com/citation-style-language/schema/raw/master/csl-citation.json"} </w:instrText>
      </w:r>
      <w:r w:rsidR="00A56390" w:rsidRPr="000A1EE6">
        <w:rPr>
          <w:rFonts w:ascii="Times New Roman" w:eastAsia="Times New Roman" w:hAnsi="Times New Roman" w:cs="Times New Roman"/>
          <w:lang w:val="en-US"/>
        </w:rPr>
        <w:fldChar w:fldCharType="separate"/>
      </w:r>
      <w:r w:rsidR="00A56390" w:rsidRPr="000A1EE6">
        <w:rPr>
          <w:rFonts w:ascii="Times New Roman" w:hAnsi="Times New Roman" w:cs="Times New Roman"/>
        </w:rPr>
        <w:t>(Michel and Vincent-Hubert, 2015)</w:t>
      </w:r>
      <w:r w:rsidR="00A56390" w:rsidRPr="000A1EE6">
        <w:rPr>
          <w:rFonts w:ascii="Times New Roman" w:eastAsia="Times New Roman" w:hAnsi="Times New Roman" w:cs="Times New Roman"/>
          <w:lang w:val="en-US"/>
        </w:rPr>
        <w:fldChar w:fldCharType="end"/>
      </w:r>
      <w:r w:rsidR="009A4668" w:rsidRPr="000A1EE6">
        <w:rPr>
          <w:rFonts w:ascii="Times New Roman" w:eastAsia="Times New Roman" w:hAnsi="Times New Roman" w:cs="Times New Roman"/>
          <w:lang w:val="en-US"/>
        </w:rPr>
        <w:t xml:space="preserve">. </w:t>
      </w:r>
      <w:r w:rsidR="00CE7BD2" w:rsidRPr="000A1EE6">
        <w:rPr>
          <w:rFonts w:ascii="Times New Roman" w:eastAsia="Times New Roman" w:hAnsi="Times New Roman" w:cs="Times New Roman"/>
          <w:lang w:val="en-US"/>
        </w:rPr>
        <w:t xml:space="preserve">The antioxidant </w:t>
      </w:r>
      <w:r w:rsidR="00763687" w:rsidRPr="000A1EE6">
        <w:rPr>
          <w:rFonts w:ascii="Times New Roman" w:eastAsia="Times New Roman" w:hAnsi="Times New Roman" w:cs="Times New Roman"/>
          <w:lang w:val="en-US"/>
        </w:rPr>
        <w:t>defen</w:t>
      </w:r>
      <w:r w:rsidR="005B58CF" w:rsidRPr="000A1EE6">
        <w:rPr>
          <w:rFonts w:ascii="Times New Roman" w:eastAsia="Times New Roman" w:hAnsi="Times New Roman" w:cs="Times New Roman"/>
          <w:lang w:val="en-US"/>
        </w:rPr>
        <w:t>s</w:t>
      </w:r>
      <w:r w:rsidR="00763687" w:rsidRPr="000A1EE6">
        <w:rPr>
          <w:rFonts w:ascii="Times New Roman" w:eastAsia="Times New Roman" w:hAnsi="Times New Roman" w:cs="Times New Roman"/>
          <w:lang w:val="en-US"/>
        </w:rPr>
        <w:t>e</w:t>
      </w:r>
      <w:r w:rsidR="00CE7BD2" w:rsidRPr="000A1EE6">
        <w:rPr>
          <w:rFonts w:ascii="Times New Roman" w:eastAsia="Times New Roman" w:hAnsi="Times New Roman" w:cs="Times New Roman"/>
          <w:lang w:val="en-US"/>
        </w:rPr>
        <w:t xml:space="preserve"> genes (GST, SOD</w:t>
      </w:r>
      <w:r w:rsidR="00E669F0">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 xml:space="preserve"> </w:t>
      </w:r>
      <w:r w:rsidR="00E669F0">
        <w:rPr>
          <w:rFonts w:ascii="Times New Roman" w:eastAsia="Times New Roman" w:hAnsi="Times New Roman" w:cs="Times New Roman"/>
          <w:lang w:val="en-US"/>
        </w:rPr>
        <w:t xml:space="preserve">and </w:t>
      </w:r>
      <w:r w:rsidR="00CE7BD2" w:rsidRPr="000A1EE6">
        <w:rPr>
          <w:rFonts w:ascii="Times New Roman" w:eastAsia="Times New Roman" w:hAnsi="Times New Roman" w:cs="Times New Roman"/>
          <w:lang w:val="en-US"/>
        </w:rPr>
        <w:t>CAT) and antioxidant enzyme activities increase</w:t>
      </w:r>
      <w:r w:rsidR="00F041C0" w:rsidRPr="000A1EE6">
        <w:rPr>
          <w:rFonts w:ascii="Times New Roman" w:eastAsia="Times New Roman" w:hAnsi="Times New Roman" w:cs="Times New Roman"/>
          <w:lang w:val="en-US"/>
        </w:rPr>
        <w:t>d</w:t>
      </w:r>
      <w:r w:rsidR="00CE7BD2" w:rsidRPr="000A1EE6">
        <w:rPr>
          <w:rFonts w:ascii="Times New Roman" w:eastAsia="Times New Roman" w:hAnsi="Times New Roman" w:cs="Times New Roman"/>
          <w:lang w:val="en-US"/>
        </w:rPr>
        <w:t xml:space="preserve"> at moderate B</w:t>
      </w:r>
      <w:r w:rsidR="789881D0" w:rsidRPr="000A1EE6">
        <w:rPr>
          <w:rFonts w:ascii="Times New Roman" w:eastAsia="Times New Roman" w:hAnsi="Times New Roman" w:cs="Times New Roman"/>
          <w:lang w:val="en-US"/>
        </w:rPr>
        <w:t>[</w:t>
      </w:r>
      <w:r w:rsidR="00CE7BD2" w:rsidRPr="47EE4892">
        <w:rPr>
          <w:rFonts w:ascii="Times New Roman" w:eastAsia="Times New Roman" w:hAnsi="Times New Roman" w:cs="Times New Roman"/>
          <w:i/>
          <w:iCs/>
          <w:lang w:val="en-US"/>
        </w:rPr>
        <w:t>a</w:t>
      </w:r>
      <w:r w:rsidR="5E371871" w:rsidRPr="000A1EE6">
        <w:rPr>
          <w:rFonts w:ascii="Times New Roman" w:eastAsia="Times New Roman" w:hAnsi="Times New Roman" w:cs="Times New Roman"/>
          <w:lang w:val="en-US"/>
        </w:rPr>
        <w:t>]</w:t>
      </w:r>
      <w:r w:rsidR="00CE7BD2" w:rsidRPr="000A1EE6">
        <w:rPr>
          <w:rFonts w:ascii="Times New Roman" w:eastAsia="Times New Roman" w:hAnsi="Times New Roman" w:cs="Times New Roman"/>
          <w:lang w:val="en-US"/>
        </w:rPr>
        <w:t>P levels but decline</w:t>
      </w:r>
      <w:r w:rsidR="00F041C0" w:rsidRPr="000A1EE6">
        <w:rPr>
          <w:rFonts w:ascii="Times New Roman" w:eastAsia="Times New Roman" w:hAnsi="Times New Roman" w:cs="Times New Roman"/>
          <w:lang w:val="en-US"/>
        </w:rPr>
        <w:t>d</w:t>
      </w:r>
      <w:r w:rsidR="00CE7BD2" w:rsidRPr="000A1EE6">
        <w:rPr>
          <w:rFonts w:ascii="Times New Roman" w:eastAsia="Times New Roman" w:hAnsi="Times New Roman" w:cs="Times New Roman"/>
          <w:lang w:val="en-US"/>
        </w:rPr>
        <w:t xml:space="preserve"> at higher concentrations, </w:t>
      </w:r>
      <w:r w:rsidR="00D31CB6" w:rsidRPr="000A1EE6">
        <w:rPr>
          <w:rFonts w:ascii="Times New Roman" w:eastAsia="Times New Roman" w:hAnsi="Times New Roman" w:cs="Times New Roman"/>
          <w:lang w:val="en-US"/>
        </w:rPr>
        <w:t xml:space="preserve">indicating an overwhelmed </w:t>
      </w:r>
      <w:r w:rsidR="00E669F0">
        <w:rPr>
          <w:rFonts w:ascii="Times New Roman" w:eastAsia="Times New Roman" w:hAnsi="Times New Roman" w:cs="Times New Roman"/>
          <w:lang w:val="en-US"/>
        </w:rPr>
        <w:t>defense</w:t>
      </w:r>
      <w:r w:rsidR="00D31CB6" w:rsidRPr="000A1EE6">
        <w:rPr>
          <w:rFonts w:ascii="Times New Roman" w:eastAsia="Times New Roman" w:hAnsi="Times New Roman" w:cs="Times New Roman"/>
          <w:lang w:val="en-US"/>
        </w:rPr>
        <w:t xml:space="preserve"> system</w:t>
      </w:r>
      <w:r w:rsidR="00164346" w:rsidRPr="000A1EE6">
        <w:rPr>
          <w:rFonts w:ascii="Times New Roman" w:eastAsia="Times New Roman" w:hAnsi="Times New Roman" w:cs="Times New Roman"/>
          <w:lang w:val="en-US"/>
        </w:rPr>
        <w:t xml:space="preserve"> </w:t>
      </w:r>
      <w:r w:rsidR="00164346"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{"citationID":"MJNccKyJ","properties":{"formattedCitation":"(Nam et al., 2020)","plainCitation":"(Nam et al., 2020)","noteIndex":0},"citationItems":[{"id":"Hz8wFqtM/VDgEwhKU","uris":["http://zotero.org/users/14468226/items/YSIRM4NV"],"itemData":{"id":6928,"type":"article-journal","abstract":"Embryos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00164346" w:rsidRPr="000A1EE6">
        <w:rPr>
          <w:rFonts w:ascii="Times New Roman" w:eastAsia="Times New Roman" w:hAnsi="Times New Roman" w:cs="Times New Roman"/>
          <w:lang w:val="en-US"/>
        </w:rPr>
        <w:fldChar w:fldCharType="separate"/>
      </w:r>
      <w:r w:rsidR="00164346" w:rsidRPr="000A1EE6">
        <w:rPr>
          <w:rFonts w:ascii="Times New Roman" w:hAnsi="Times New Roman" w:cs="Times New Roman"/>
        </w:rPr>
        <w:t>(Nam et al., 2020)</w:t>
      </w:r>
      <w:r w:rsidR="00164346" w:rsidRPr="000A1EE6">
        <w:rPr>
          <w:rFonts w:ascii="Times New Roman" w:eastAsia="Times New Roman" w:hAnsi="Times New Roman" w:cs="Times New Roman"/>
          <w:lang w:val="en-US"/>
        </w:rPr>
        <w:fldChar w:fldCharType="end"/>
      </w:r>
      <w:r w:rsidR="00164346" w:rsidRPr="000A1EE6">
        <w:rPr>
          <w:rFonts w:ascii="Times New Roman" w:eastAsia="Times New Roman" w:hAnsi="Times New Roman" w:cs="Times New Roman"/>
          <w:lang w:val="en-US"/>
        </w:rPr>
        <w:t xml:space="preserve">. </w:t>
      </w:r>
      <w:r w:rsidR="00E669F0">
        <w:rPr>
          <w:rFonts w:ascii="Times New Roman" w:eastAsia="Times New Roman" w:hAnsi="Times New Roman" w:cs="Times New Roman"/>
          <w:lang w:val="en-US"/>
        </w:rPr>
        <w:t>Transcriptomic</w:t>
      </w:r>
      <w:r w:rsidR="00CE7BD2" w:rsidRPr="000A1EE6">
        <w:rPr>
          <w:rFonts w:ascii="Times New Roman" w:eastAsia="Times New Roman" w:hAnsi="Times New Roman" w:cs="Times New Roman"/>
          <w:lang w:val="en-US"/>
        </w:rPr>
        <w:t xml:space="preserve"> studies </w:t>
      </w:r>
      <w:r w:rsidR="00F9349E" w:rsidRPr="000A1EE6">
        <w:rPr>
          <w:rFonts w:ascii="Times New Roman" w:eastAsia="Times New Roman" w:hAnsi="Times New Roman" w:cs="Times New Roman"/>
          <w:lang w:val="en-US"/>
        </w:rPr>
        <w:t xml:space="preserve">have </w:t>
      </w:r>
      <w:r w:rsidR="00CE7BD2" w:rsidRPr="000A1EE6">
        <w:rPr>
          <w:rFonts w:ascii="Times New Roman" w:eastAsia="Times New Roman" w:hAnsi="Times New Roman" w:cs="Times New Roman"/>
          <w:lang w:val="en-US"/>
        </w:rPr>
        <w:t>reveal</w:t>
      </w:r>
      <w:r w:rsidR="00F9349E" w:rsidRPr="000A1EE6">
        <w:rPr>
          <w:rFonts w:ascii="Times New Roman" w:eastAsia="Times New Roman" w:hAnsi="Times New Roman" w:cs="Times New Roman"/>
          <w:lang w:val="en-US"/>
        </w:rPr>
        <w:t>ed</w:t>
      </w:r>
      <w:r w:rsidR="00CE7BD2" w:rsidRPr="000A1EE6">
        <w:rPr>
          <w:rFonts w:ascii="Times New Roman" w:eastAsia="Times New Roman" w:hAnsi="Times New Roman" w:cs="Times New Roman"/>
          <w:lang w:val="en-US"/>
        </w:rPr>
        <w:t xml:space="preserve"> complex gene expression patterns, including consistent upregulation of oxidative stress pathways and suppression of bone development markers, reinforcing the value of multi-</w:t>
      </w:r>
      <w:proofErr w:type="spellStart"/>
      <w:r w:rsidR="00CE7BD2" w:rsidRPr="000A1EE6">
        <w:rPr>
          <w:rFonts w:ascii="Times New Roman" w:eastAsia="Times New Roman" w:hAnsi="Times New Roman" w:cs="Times New Roman"/>
          <w:lang w:val="en-US"/>
        </w:rPr>
        <w:t>omic</w:t>
      </w:r>
      <w:proofErr w:type="spellEnd"/>
      <w:r w:rsidR="00CE7BD2" w:rsidRPr="000A1EE6">
        <w:rPr>
          <w:rFonts w:ascii="Times New Roman" w:eastAsia="Times New Roman" w:hAnsi="Times New Roman" w:cs="Times New Roman"/>
          <w:lang w:val="en-US"/>
        </w:rPr>
        <w:t xml:space="preserve"> approaches in ecotoxicology </w:t>
      </w:r>
      <w:r w:rsidR="00164346"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{"citationID":"xKbgKURt","properties":{"formattedCitation":"(Elfawy et al., 2021)","plainCitation":"(Elfawy et al., 2021)","noteIndex":0},"citationItems":[{"id":"Hz8wFqtM/kKFtrK1b","uris":["http://zotero.org/users/14468226/items/952TJHPN"],"itemData":{"id":6919,"type":"article-journal","abstract":"Benzo(a)pyrene (BaP) has become an integral component of disposed of plastic waste, organic pollutants, and remnants of combustible materials in the aquatic environment due to their persistent nature. The accumulation and integration of these polycyclic aromatic hydrocarbons (PAHs) have raised concern to human health and ecological safety. This study assessed the BaP-induced in vivo molecular toxicity with embryonic zebrafish inferred by oxidative stress and apoptosis. BaP was found to induce morphological and physiological abnormalities like delayed hatching (p &lt; 0.05). Computational analysis demonstrated the high-affinity interaction of BaP with the zebrafish hatching enzyme (ZHE1) with Arg, Cys, Ala, Tyr, and Phe located at the active site revealing the influence of BaP on delayed hatching due to alteration of the enzyme structure. RT-PCR analysis revealed significant down-regulation of the skeletal genes Sox9a, SPP1/OPN, and Col1a1 (p &lt; 0.05) genes. The cellular investigations unraveled that the toxicity of BaP extends to the skeletal regions of zebrafish (head, backbone, and tail) because of the elicited oxidative stress leading to apoptosis. The study extended the horizon of understanding of BaP toxicity at the molecular level which will enhance the indulgent and designing of techniques for better ecological sustainability.","container-title":"Science of The Total Environment","DOI":"10.1016/j.scitotenv.2021.147989","ISSN":"0048-9697","journalAbbreviation":"Science of The Total Environment","page":"147989","source":"ScienceDirect","title":"Molecular toxicity of Benzo(&lt;i&gt;a&lt;/i&gt;)pyrene mediated by elicited oxidative stress infer skeletal deformities and apoptosis in embryonic zebrafish","volume":"789","author":[{"family":"Elfawy","given":"Hasnaa A."},{"family":"Anupriya","given":"S"},{"family":"Mohanty","given":"Swabhiman"},{"family":"Patel","given":"Paritosh"},{"family":"Ghosal","given":"Sayam"},{"family":"Panda","given":"Pritam Kumar"},{"family":"Das","given":"Biswadeep"},{"family":"Verma","given":"Suresh K."},{"family":"Patnaik","given":"Srinivas"}],"issued":{"date-parts":[["2021",10,1]]}}}],"schema":"https://github.com/citation-style-language/schema/raw/master/csl-citation.json"} </w:instrText>
      </w:r>
      <w:r w:rsidR="00164346" w:rsidRPr="000A1EE6">
        <w:rPr>
          <w:rFonts w:ascii="Times New Roman" w:eastAsia="Times New Roman" w:hAnsi="Times New Roman" w:cs="Times New Roman"/>
          <w:lang w:val="en-US"/>
        </w:rPr>
        <w:fldChar w:fldCharType="separate"/>
      </w:r>
      <w:r w:rsidR="00164346" w:rsidRPr="000A1EE6">
        <w:rPr>
          <w:rFonts w:ascii="Times New Roman" w:hAnsi="Times New Roman" w:cs="Times New Roman"/>
        </w:rPr>
        <w:t>(Elfawy et al., 2021)</w:t>
      </w:r>
      <w:r w:rsidR="00164346" w:rsidRPr="000A1EE6">
        <w:rPr>
          <w:rFonts w:ascii="Times New Roman" w:eastAsia="Times New Roman" w:hAnsi="Times New Roman" w:cs="Times New Roman"/>
          <w:lang w:val="en-US"/>
        </w:rPr>
        <w:fldChar w:fldCharType="end"/>
      </w:r>
      <w:r w:rsidR="00CE7BD2" w:rsidRPr="000A1EE6">
        <w:rPr>
          <w:rFonts w:ascii="Times New Roman" w:eastAsia="Times New Roman" w:hAnsi="Times New Roman" w:cs="Times New Roman"/>
          <w:lang w:val="en-US"/>
        </w:rPr>
        <w:t xml:space="preserve">. </w:t>
      </w:r>
      <w:r w:rsidR="6356F420" w:rsidRPr="000A1EE6">
        <w:rPr>
          <w:rFonts w:ascii="Times New Roman" w:eastAsia="Times New Roman" w:hAnsi="Times New Roman" w:cs="Times New Roman"/>
          <w:lang w:val="en-US"/>
        </w:rPr>
        <w:t>Generally</w:t>
      </w:r>
      <w:r w:rsidR="00CE7BD2" w:rsidRPr="000A1EE6">
        <w:rPr>
          <w:rFonts w:ascii="Times New Roman" w:eastAsia="Times New Roman" w:hAnsi="Times New Roman" w:cs="Times New Roman"/>
          <w:lang w:val="en-US"/>
        </w:rPr>
        <w:t xml:space="preserve">, oxidative stress response genes show consistent upregulation across multiple species and exposure scenarios </w:t>
      </w:r>
      <w:r w:rsidR="007C77E3"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{"citationID":"YCzepgyf","properties":{"formattedCitation":"(Agrawal et al., 2024)","plainCitation":"(Agrawal et al., 2024)","noteIndex":0},"citationItems":[{"id":"Hz8wFqtM/1j5sLaFK","uris":["http://zotero.org/users/14468226/items/D2Y2QGZY"],"itemData":{"id":6691,"type":"article-journal","abstract":"Water pollution remains a major environmental concern, with increased toxic by-products being released into water bodies. Many of these chemical contaminants persist in the environment and bio-accumulate in aquatic organisms. At present, toxicological tests are mostly based on laboratory tests, and effective methods for monitoring wild aquatic environments remain lacking. In the present study, we used a well-characterized toxic chemical, 3,3',4,4',5-polychlorinated biphenyl (PCB126), as an example to try to identify common biomarker genes to be used for predictive toxicity of this toxic substance. First, we used two laboratory fish models, the zebrafish (Danio rerio) and medaka (Oryzias latipes), to expose PCB126 to obtain liver transcriptomic data by RNA-seq. Comparative transcriptomic analyses indicated generally conserved and concerted changes from the two species, thus validating the transcriptomic data for biomarker gene selection. Based on the common up- and downregulated genes in the two species, we selected nine biomarker genes to further test in other fish species. The first validation experiment was carried out using the third fish species, Mozambique tilapia (Oreochromis mossambicus), and essentially, all these biomarker genes were validated for consistent responses with the two laboratory fish models. Finally, to develop universal PCR primers suitable for potentially all teleost fish species, we designed degenerate primers and tested them in the three fish species as well as in another fish species without a genomic sequence available: guppy (Poecilia reticulata). We found all the biomarker genes showed consistent response to PCB126 exposure in at least 50% of the species. Thus, our study provides a promising strategy to identify common biomarker genes to be used for teleost fish analyses. By using degenerate PCR primers and analyzing multiple biomarker genes, it is possible to develop diagnostic PCR arrays to predict water contamination from any wild fish species sampled in different water bodies.","container-title":"Current Issues in Molecular Biology","DOI":"10.3390/cimb46080466","ISSN":"1467-3045","issue":"8","journalAbbreviation":"Curr Issues Mol Biol","language":"eng","note":"PMID: 39194683\nPMCID: PMC11352907","page":"7862-7876","source":"PubMed","title":"Identifying Universal Fish Biomarker Genes in Response to PCB126 Exposure by Comparative Transcriptomic Analyses","volume":"46","author":[{"family":"Agrawal","given":"Ira"},{"family":"Lee","given":"Ai Qi"},{"family":"Gong","given":"Zhiyuan"}],"issued":{"date-parts":[["2024",7,23]]}}}],"schema":"https://github.com/citation-style-language/schema/raw/master/csl-citation.json"} </w:instrText>
      </w:r>
      <w:r w:rsidR="007C77E3" w:rsidRPr="000A1EE6">
        <w:rPr>
          <w:rFonts w:ascii="Times New Roman" w:eastAsia="Times New Roman" w:hAnsi="Times New Roman" w:cs="Times New Roman"/>
          <w:lang w:val="en-US"/>
        </w:rPr>
        <w:fldChar w:fldCharType="separate"/>
      </w:r>
      <w:r w:rsidR="007C77E3" w:rsidRPr="000A1EE6">
        <w:rPr>
          <w:rFonts w:ascii="Times New Roman" w:hAnsi="Times New Roman" w:cs="Times New Roman"/>
        </w:rPr>
        <w:t>(Agrawal et al., 2024)</w:t>
      </w:r>
      <w:r w:rsidR="007C77E3" w:rsidRPr="000A1EE6">
        <w:rPr>
          <w:rFonts w:ascii="Times New Roman" w:eastAsia="Times New Roman" w:hAnsi="Times New Roman" w:cs="Times New Roman"/>
          <w:lang w:val="en-US"/>
        </w:rPr>
        <w:fldChar w:fldCharType="end"/>
      </w:r>
      <w:r w:rsidR="47EE4892" w:rsidRPr="47EE4892">
        <w:rPr>
          <w:rFonts w:ascii="Times New Roman" w:eastAsia="Times New Roman" w:hAnsi="Times New Roman" w:cs="Times New Roman"/>
          <w:lang w:val="en-US"/>
        </w:rPr>
        <w:t>.</w:t>
      </w:r>
    </w:p>
    <w:p w14:paraId="4BEE5877" w14:textId="59ED0D2E" w:rsidR="0074030B" w:rsidRPr="000A1EE6" w:rsidRDefault="0EF8A443" w:rsidP="000A1EE6">
      <w:pPr>
        <w:spacing w:line="480" w:lineRule="auto"/>
        <w:jc w:val="both"/>
        <w:rPr>
          <w:rFonts w:ascii="Times New Roman" w:eastAsia="Times New Roman" w:hAnsi="Times New Roman" w:cs="Times New Roman"/>
          <w:lang w:val="en-US"/>
        </w:rPr>
      </w:pPr>
      <w:r w:rsidRPr="1624CE57">
        <w:rPr>
          <w:rFonts w:ascii="Times New Roman" w:eastAsia="Times New Roman" w:hAnsi="Times New Roman" w:cs="Times New Roman"/>
          <w:lang w:val="en-US"/>
        </w:rPr>
        <w:t>Furthermore, t</w:t>
      </w:r>
      <w:r w:rsidR="02CF8141" w:rsidRPr="1624CE57">
        <w:rPr>
          <w:rFonts w:ascii="Times New Roman" w:eastAsia="Times New Roman" w:hAnsi="Times New Roman" w:cs="Times New Roman"/>
          <w:lang w:val="en-US"/>
        </w:rPr>
        <w:t>issue-specific patterns provide</w:t>
      </w:r>
      <w:r w:rsidR="00F9349E" w:rsidRPr="1624CE57">
        <w:rPr>
          <w:rFonts w:ascii="Times New Roman" w:eastAsia="Times New Roman" w:hAnsi="Times New Roman" w:cs="Times New Roman"/>
          <w:lang w:val="en-US"/>
        </w:rPr>
        <w:t xml:space="preserve"> a</w:t>
      </w:r>
      <w:r w:rsidR="02CF8141" w:rsidRPr="1624CE57">
        <w:rPr>
          <w:rFonts w:ascii="Times New Roman" w:eastAsia="Times New Roman" w:hAnsi="Times New Roman" w:cs="Times New Roman"/>
          <w:lang w:val="en-US"/>
        </w:rPr>
        <w:t xml:space="preserve"> resolution </w:t>
      </w:r>
      <w:r w:rsidR="00C8039B" w:rsidRPr="1624CE57">
        <w:rPr>
          <w:rFonts w:ascii="Times New Roman" w:eastAsia="Times New Roman" w:hAnsi="Times New Roman" w:cs="Times New Roman"/>
          <w:lang w:val="en-US"/>
        </w:rPr>
        <w:t xml:space="preserve">to </w:t>
      </w:r>
      <w:r w:rsidR="00E669F0" w:rsidRPr="1624CE57">
        <w:rPr>
          <w:rFonts w:ascii="Times New Roman" w:eastAsia="Times New Roman" w:hAnsi="Times New Roman" w:cs="Times New Roman"/>
          <w:lang w:val="en-US"/>
        </w:rPr>
        <w:t>the impact of contaminants</w:t>
      </w:r>
      <w:r w:rsidR="02CF8141" w:rsidRPr="1624CE57">
        <w:rPr>
          <w:rFonts w:ascii="Times New Roman" w:eastAsia="Times New Roman" w:hAnsi="Times New Roman" w:cs="Times New Roman"/>
          <w:lang w:val="en-US"/>
        </w:rPr>
        <w:t xml:space="preserve">. </w:t>
      </w:r>
      <w:r w:rsidR="5268DC5F" w:rsidRPr="1624CE57">
        <w:rPr>
          <w:rFonts w:ascii="Times New Roman" w:eastAsia="Times New Roman" w:hAnsi="Times New Roman" w:cs="Times New Roman"/>
          <w:lang w:val="en-US"/>
        </w:rPr>
        <w:t>These biomarker changes are detected early in metabolically active tissues</w:t>
      </w:r>
      <w:r w:rsidR="00910155" w:rsidRPr="1624CE57">
        <w:rPr>
          <w:rFonts w:ascii="Times New Roman" w:eastAsia="Times New Roman" w:hAnsi="Times New Roman" w:cs="Times New Roman"/>
          <w:lang w:val="en-US"/>
        </w:rPr>
        <w:t>,</w:t>
      </w:r>
      <w:r w:rsidR="5268DC5F" w:rsidRPr="1624CE57">
        <w:rPr>
          <w:rFonts w:ascii="Times New Roman" w:eastAsia="Times New Roman" w:hAnsi="Times New Roman" w:cs="Times New Roman"/>
          <w:lang w:val="en-US"/>
        </w:rPr>
        <w:t xml:space="preserve"> such as the liver and brain, indicating their sensitivity to toxic exposure </w:t>
      </w:r>
      <w:r w:rsidRPr="1624CE57">
        <w:rPr>
          <w:rFonts w:ascii="Times New Roman" w:eastAsia="Times New Roman" w:hAnsi="Times New Roman" w:cs="Times New Roman"/>
          <w:lang w:val="en-US"/>
        </w:rPr>
        <w:fldChar w:fldCharType="begin"/>
      </w:r>
      <w:r w:rsidRPr="1624CE57">
        <w:rPr>
          <w:rFonts w:ascii="Times New Roman" w:eastAsia="Times New Roman" w:hAnsi="Times New Roman" w:cs="Times New Roman"/>
          <w:lang w:val="en-US"/>
        </w:rPr>
        <w:instrText xml:space="preserve"> ADDIN ZOTERO_ITEM CSL_CITATION {"citationID":"La2A4nLk","properties":{"formattedCitation":"(Kang et al., 2022)","plainCitation":"(Kang et al., 2022)","noteIndex":0},"citationItems":[{"id":"Hz8wFqtM/jSTbzyjv","uris":["http://zotero.org/users/14468226/items/GI8RUWQJ"],"itemData":{"id":6609,"type":"article-journal","abstract":"Phenanthrene (PHE) is a typical compound biomagnified in the food chain which endangers human health and generally accumulates from marine life. It has been listed as one of the 16 priority PAHs evaluated in toxicology. In order to evaluate the changes of CYP1A GST mRNA expression and EROD GST enzyme activity in carp exposed to lower than safe concentrations of PHE. Long-term exposure of carp to PHE at lower than safe concentrations for up to 25 days. The mRNA expression level and cytochrome P450 (CYP1A/EROD (7-Ethoxylesorufin O-deethylase)) and glutathione S-transferase (GST) activity were measured in carp liver and brain tissue. The results showed that PHE stress induced low-concentration induction and high-concentration inhibition of CYP1A expression and EROD enzyme activity in the liver and brain of carp. In both two organs, GST enzyme activity was also induced. However, the expression of GST mRNA was first induced and then inhibited, after the 15th day. These results indicate that long-term exposure to PHE at lower than safe concentrations still poses a potential threat to carp's oxidase system and gene expression.","container-title":"International Journal of Environmental Research and Public Health","DOI":"10.3390/ijerph19042129","ISSN":"1660-4601","issue":"4","journalAbbreviation":"Int J Environ Res Public Health","language":"eng","note":"PMID: 35206316\nPMCID: PMC8872569","page":"2129","source":"PubMed","title":"Long-Term Exposure to Phenanthrene Induced Gene Expressions and Enzyme Activities of Cyprinus carpio below the Safe Concentration","volume":"19","author":[{"family":"Kang","given":"Xin"},{"family":"Li","given":"Dongpeng"},{"family":"Zhao","given":"Xiaoxiang"},{"family":"Lv","given":"Yanfeng"},{"family":"Chen","given":"Xi"},{"family":"Song","given":"Xinshan"},{"family":"Liu","given":"Xiangyu"},{"family":"Chen","given":"Chengrong"},{"family":"Cao","given":"Xin"}],"issued":{"date-parts":[["2022",2,14]]}}}],"schema":"https://github.com/citation-style-language/schema/raw/master/csl-citation.json"} </w:instrText>
      </w:r>
      <w:r w:rsidRPr="1624CE57">
        <w:rPr>
          <w:rFonts w:ascii="Times New Roman" w:eastAsia="Times New Roman" w:hAnsi="Times New Roman" w:cs="Times New Roman"/>
          <w:lang w:val="en-US"/>
        </w:rPr>
        <w:fldChar w:fldCharType="separate"/>
      </w:r>
      <w:r w:rsidR="00695807" w:rsidRPr="1624CE57">
        <w:rPr>
          <w:rFonts w:ascii="Times New Roman" w:hAnsi="Times New Roman" w:cs="Times New Roman"/>
        </w:rPr>
        <w:t>(Kang et al., 2022)</w:t>
      </w:r>
      <w:r w:rsidRPr="1624CE57">
        <w:rPr>
          <w:rFonts w:ascii="Times New Roman" w:eastAsia="Times New Roman" w:hAnsi="Times New Roman" w:cs="Times New Roman"/>
          <w:lang w:val="en-US"/>
        </w:rPr>
        <w:fldChar w:fldCharType="end"/>
      </w:r>
      <w:r w:rsidR="00695807" w:rsidRPr="1624CE57">
        <w:rPr>
          <w:rFonts w:ascii="Times New Roman" w:eastAsia="Times New Roman" w:hAnsi="Times New Roman" w:cs="Times New Roman"/>
          <w:lang w:val="en-US"/>
        </w:rPr>
        <w:t xml:space="preserve">. </w:t>
      </w:r>
      <w:r w:rsidR="00910155" w:rsidRPr="1624CE57">
        <w:rPr>
          <w:rFonts w:ascii="Times New Roman" w:eastAsia="Times New Roman" w:hAnsi="Times New Roman" w:cs="Times New Roman"/>
          <w:lang w:val="en-US"/>
        </w:rPr>
        <w:t>The</w:t>
      </w:r>
      <w:r w:rsidR="385253A2" w:rsidRPr="1624CE57">
        <w:rPr>
          <w:rFonts w:ascii="Times New Roman" w:eastAsia="Times New Roman" w:hAnsi="Times New Roman" w:cs="Times New Roman"/>
          <w:lang w:val="en-US"/>
        </w:rPr>
        <w:t xml:space="preserve"> liver serves as</w:t>
      </w:r>
      <w:r w:rsidR="02CF8141" w:rsidRPr="1624CE57">
        <w:rPr>
          <w:rFonts w:ascii="Times New Roman" w:eastAsia="Times New Roman" w:hAnsi="Times New Roman" w:cs="Times New Roman"/>
          <w:lang w:val="en-US"/>
        </w:rPr>
        <w:t xml:space="preserve"> the principal </w:t>
      </w:r>
      <w:r w:rsidR="45C555AE" w:rsidRPr="1624CE57">
        <w:rPr>
          <w:rFonts w:ascii="Times New Roman" w:eastAsia="Times New Roman" w:hAnsi="Times New Roman" w:cs="Times New Roman"/>
          <w:lang w:val="en-US"/>
        </w:rPr>
        <w:t xml:space="preserve">site </w:t>
      </w:r>
      <w:r w:rsidR="02CF8141" w:rsidRPr="1624CE57">
        <w:rPr>
          <w:rFonts w:ascii="Times New Roman" w:eastAsia="Times New Roman" w:hAnsi="Times New Roman" w:cs="Times New Roman"/>
          <w:lang w:val="en-US"/>
        </w:rPr>
        <w:t>of xenobiotic biotransformation</w:t>
      </w:r>
      <w:r w:rsidR="741105D9" w:rsidRPr="1624CE57">
        <w:rPr>
          <w:rFonts w:ascii="Times New Roman" w:eastAsia="Times New Roman" w:hAnsi="Times New Roman" w:cs="Times New Roman"/>
          <w:lang w:val="en-US"/>
        </w:rPr>
        <w:t xml:space="preserve"> </w:t>
      </w:r>
      <w:r w:rsidR="00910155" w:rsidRPr="1624CE57">
        <w:rPr>
          <w:rFonts w:ascii="Times New Roman" w:eastAsia="Times New Roman" w:hAnsi="Times New Roman" w:cs="Times New Roman"/>
          <w:lang w:val="en-US"/>
        </w:rPr>
        <w:t>and</w:t>
      </w:r>
      <w:r w:rsidR="00F9349E" w:rsidRPr="1624CE57">
        <w:rPr>
          <w:rFonts w:ascii="Times New Roman" w:eastAsia="Times New Roman" w:hAnsi="Times New Roman" w:cs="Times New Roman"/>
          <w:lang w:val="en-US"/>
        </w:rPr>
        <w:t xml:space="preserve"> </w:t>
      </w:r>
      <w:r w:rsidR="02CF8141" w:rsidRPr="1624CE57">
        <w:rPr>
          <w:rFonts w:ascii="Times New Roman" w:eastAsia="Times New Roman" w:hAnsi="Times New Roman" w:cs="Times New Roman"/>
          <w:lang w:val="en-US"/>
        </w:rPr>
        <w:t xml:space="preserve">consistently exhibits the highest contaminant </w:t>
      </w:r>
      <w:r w:rsidR="00C828BC" w:rsidRPr="1624CE57">
        <w:rPr>
          <w:rFonts w:ascii="Times New Roman" w:eastAsia="Times New Roman" w:hAnsi="Times New Roman" w:cs="Times New Roman"/>
          <w:lang w:val="en-US"/>
        </w:rPr>
        <w:t>burden</w:t>
      </w:r>
      <w:r w:rsidR="02CF8141" w:rsidRPr="1624CE57">
        <w:rPr>
          <w:rFonts w:ascii="Times New Roman" w:eastAsia="Times New Roman" w:hAnsi="Times New Roman" w:cs="Times New Roman"/>
          <w:lang w:val="en-US"/>
        </w:rPr>
        <w:t xml:space="preserve"> and</w:t>
      </w:r>
      <w:r w:rsidR="006B0A92" w:rsidRPr="1624CE57">
        <w:rPr>
          <w:rFonts w:ascii="Times New Roman" w:eastAsia="Times New Roman" w:hAnsi="Times New Roman" w:cs="Times New Roman"/>
          <w:lang w:val="en-US"/>
        </w:rPr>
        <w:t xml:space="preserve"> the</w:t>
      </w:r>
      <w:r w:rsidR="02CF8141" w:rsidRPr="1624CE57">
        <w:rPr>
          <w:rFonts w:ascii="Times New Roman" w:eastAsia="Times New Roman" w:hAnsi="Times New Roman" w:cs="Times New Roman"/>
          <w:lang w:val="en-US"/>
        </w:rPr>
        <w:t xml:space="preserve"> most pronounced pathological changes</w:t>
      </w:r>
      <w:r w:rsidR="00910155" w:rsidRPr="1624CE57">
        <w:rPr>
          <w:rFonts w:ascii="Times New Roman" w:eastAsia="Times New Roman" w:hAnsi="Times New Roman" w:cs="Times New Roman"/>
          <w:lang w:val="en-US"/>
        </w:rPr>
        <w:t>.</w:t>
      </w:r>
      <w:r w:rsidR="7FC9AE01" w:rsidRPr="1624CE57">
        <w:rPr>
          <w:rFonts w:ascii="Times New Roman" w:eastAsia="Times New Roman" w:hAnsi="Times New Roman" w:cs="Times New Roman"/>
          <w:lang w:val="en-US"/>
        </w:rPr>
        <w:t xml:space="preserve"> </w:t>
      </w:r>
      <w:r w:rsidR="00910155" w:rsidRPr="1624CE57">
        <w:rPr>
          <w:rFonts w:ascii="Times New Roman" w:eastAsia="Times New Roman" w:hAnsi="Times New Roman" w:cs="Times New Roman"/>
          <w:lang w:val="en-US"/>
        </w:rPr>
        <w:t>The</w:t>
      </w:r>
      <w:r w:rsidR="2822A35C" w:rsidRPr="1624CE57">
        <w:rPr>
          <w:rFonts w:ascii="Times New Roman" w:eastAsia="Times New Roman" w:hAnsi="Times New Roman" w:cs="Times New Roman"/>
          <w:lang w:val="en-US"/>
        </w:rPr>
        <w:t xml:space="preserve"> brain </w:t>
      </w:r>
      <w:r w:rsidR="00FF4BB5" w:rsidRPr="1624CE57">
        <w:rPr>
          <w:rFonts w:ascii="Times New Roman" w:eastAsia="Times New Roman" w:hAnsi="Times New Roman" w:cs="Times New Roman"/>
          <w:lang w:val="en-US"/>
        </w:rPr>
        <w:t xml:space="preserve">is </w:t>
      </w:r>
      <w:r w:rsidR="3579F02F" w:rsidRPr="1624CE57">
        <w:rPr>
          <w:rFonts w:ascii="Times New Roman" w:eastAsia="Times New Roman" w:hAnsi="Times New Roman" w:cs="Times New Roman"/>
          <w:lang w:val="en-US"/>
        </w:rPr>
        <w:t>sensitiv</w:t>
      </w:r>
      <w:r w:rsidR="00FF4BB5" w:rsidRPr="1624CE57">
        <w:rPr>
          <w:rFonts w:ascii="Times New Roman" w:eastAsia="Times New Roman" w:hAnsi="Times New Roman" w:cs="Times New Roman"/>
          <w:lang w:val="en-US"/>
        </w:rPr>
        <w:t>e</w:t>
      </w:r>
      <w:r w:rsidR="2822A35C" w:rsidRPr="1624CE57">
        <w:rPr>
          <w:rFonts w:ascii="Times New Roman" w:eastAsia="Times New Roman" w:hAnsi="Times New Roman" w:cs="Times New Roman"/>
          <w:lang w:val="en-US"/>
        </w:rPr>
        <w:t xml:space="preserve"> to lipophilic PAHs, which readily cross the blood-brain barrier, leading to bioaccumulation, neurotransmitter disturbances, </w:t>
      </w:r>
      <w:r w:rsidR="00D01C0C" w:rsidRPr="1624CE57">
        <w:rPr>
          <w:rFonts w:ascii="Times New Roman" w:eastAsia="Times New Roman" w:hAnsi="Times New Roman" w:cs="Times New Roman"/>
          <w:lang w:val="en-US"/>
        </w:rPr>
        <w:t>behavioral</w:t>
      </w:r>
      <w:r w:rsidR="2822A35C" w:rsidRPr="1624CE57">
        <w:rPr>
          <w:rFonts w:ascii="Times New Roman" w:eastAsia="Times New Roman" w:hAnsi="Times New Roman" w:cs="Times New Roman"/>
          <w:lang w:val="en-US"/>
        </w:rPr>
        <w:t xml:space="preserve"> impairments, and histopathological damage</w:t>
      </w:r>
      <w:r w:rsidR="00695807" w:rsidRPr="1624CE57">
        <w:rPr>
          <w:rFonts w:ascii="Times New Roman" w:eastAsia="Times New Roman" w:hAnsi="Times New Roman" w:cs="Times New Roman"/>
          <w:lang w:val="en-US"/>
        </w:rPr>
        <w:t xml:space="preserve"> </w:t>
      </w:r>
      <w:r w:rsidRPr="1624CE57">
        <w:rPr>
          <w:rFonts w:ascii="Times New Roman" w:eastAsia="Times New Roman" w:hAnsi="Times New Roman" w:cs="Times New Roman"/>
          <w:lang w:val="en-US"/>
        </w:rPr>
        <w:fldChar w:fldCharType="begin"/>
      </w:r>
      <w:r w:rsidRPr="1624CE57">
        <w:rPr>
          <w:rFonts w:ascii="Times New Roman" w:eastAsia="Times New Roman" w:hAnsi="Times New Roman" w:cs="Times New Roman"/>
          <w:lang w:val="en-US"/>
        </w:rPr>
        <w:instrText xml:space="preserve"> ADDIN ZOTERO_ITEM CSL_CITATION {"citationID":"ziRGy7l3","properties":{"formattedCitation":"(Alexiev et al., 2024; Gentile et al., 2023; Sathikumaran et al., 2022)","plainCitation":"(Alexiev et al., 2024; Gentile et al., 2023; Sathikumaran et al., 2022)","noteIndex":0},"citationItems":[{"id":"Hz8wFqtM/DHeOWmPr","uris":["http://zotero.org/users/14468226/items/QLD698BF"],"itemData":{"id":6600,"type":"article-journal","abstract":"Developmental exposure to benzo[a]pyrene (BaP), a ubiquitous environmental pollutant, has been linked to various toxic effects, including multigenerational behavioral impairment. While the specific mechanisms driving BaP neurotoxicity are not fully understood, recent work highlights two important determinants of developmental BaP neurotoxicity: (1) the aryl hydrocarbon receptor (AHR), which induces host metabolism of BaP, and (2) the gut microbiome, which may interact with BaP to affect its metabolism, or be perturbed by BaP to disrupt the gut-brain axis. We utilized the zebrafish model to explore the role of AHR, the gut microbiome, and their interaction, on BaP-induced neurotoxicity. We tested (1) how developmental BaP exposure and AHR2 perturbation in zebrafish link to adult behavior, (2) how these variables associate with the structure and function of the adult zebrafish gut metagenome, and (3) whether these associations are multigenerational. Our findings reveal a reticulated axis of association between BaP exposure, developmental AHR2 expression, the zebrafish gut metagenome, and behavior. Results indicate that AHR2 is a key modulator of how BaP elicits neurotoxicity and microbiome dysbiosis. Additionally, this axis of association manifests generationally. These findings demonstrate the importance of studying pollutant-microbiome interactions and elucidate the role of specific host genes in neurotoxicity and dysbiosis.","container-title":"Toxics","DOI":"10.3390/toxics13010010","ISSN":"2305-6304","issue":"1","journalAbbreviation":"Toxics","language":"eng","note":"PMID: 39853010\nPMCID: PMC11768907","page":"10","source":"PubMed","title":"Clearing the Air on Pollutant Disruptions of the Gut-Brain Axis: Developmental Exposure to Benzo[a]pyrene Disturbs Zebrafish Behavior and the Gut Microbiome in Adults and Subsequent Generations","title-short":"Clearing the Air on Pollutant Disruptions of the Gut-Brain Axis","volume":"13","author":[{"family":"Alexiev","given":"Alexandra"},{"family":"Stretch","given":"Ebony"},{"family":"Kasschau","given":"Kristin D."},{"family":"Wilson","given":"Lindsay B."},{"family":"Truong","given":"Lisa"},{"family":"Tanguay","given":"Robyn L."},{"family":"Sharpton","given":"Thomas J."}],"issued":{"date-parts":[["2024",12,25]]}}},{"id":"Hz8wFqtM/Q8PSWlVS","uris":["http://zotero.org/users/14468226/items/JKK59ZP4"],"itemData":{"id":6748,"type":"article-journal","abstract":"Benzo(a)pyrene (BaP), a polycyclic aromatic hydrocarbon, is considered a common endocrine disrupting chemical (EDC) with mutagenic and carcinogenic effects. In this work, we evaluated the effects of BaP on the hypothalamo-pituitary-gonadal axis (HPG) of zebrafish embryos. The embryos were treated with 5 and 50 nM BaP from 2.5 to 72 hours post-fertilization (hpf) and obtained data were compared with those from controls. We followed the entire development of gonadotropin releasing hormone (GnRH3) neurons that start to proliferate from the olfactory region at 36 hpf, migrate at 48 hpf and then reach the pre-optic area and the hypothalamus at 72 hpf. Interestingly, we observed a compromised neuronal architecture of the GnRH3 network after the administration of 5 and 50 nM BaP. Given the toxicity of this compound, we evaluated the expression of genes involved in antioxidant activity, oxidative DNA damage and apoptosis and we found an upregulation of these pathways. Consequently, we performed a TUNEL assay and we confirmed an increment of cell death in brain of embryos treated with BaP. In conclusion our data reveal that short-term exposure of zebrafish embryos to BaP affects GnRH3 development likely through a neurotoxic mechanism.","container-title":"International Journal of Molecular Sciences","DOI":"10.3390/ijms24086913","ISSN":"1422-0067","issue":"8","journalAbbreviation":"Int J Mol Sci","language":"eng","note":"PMID: 37108076\nPMCID: PMC10138490","page":"6913","source":"PubMed","title":"Short-Term Exposure to Benzo(a)Pyrene Causes Disruption of GnRH Network in Zebrafish Embryos","volume":"24","author":[{"family":"Gentile","given":"Ilaria"},{"family":"Vezzoli","given":"Valeria"},{"family":"Martone","given":"Sara"},{"family":"Totaro","given":"Maria Grazia"},{"family":"Bonomi","given":"Marco"},{"family":"Persani","given":"Luca"},{"family":"Marelli","given":"Federica"}],"issued":{"date-parts":[["2023",4,7]]}}},{"id":"Hz8wFqtM/OvDhOSOF","uris":["http://zotero.org/users/14468226/items/VNMYM674"],"itemData":{"id":6739,"type":"article-journal","abstract":"Our previous study reported that chronic exposure to sublethal levels of estrogen induces DNA damage and endocrine dysfunction in sea bass. In this study, we extended our hypothesis to test changes in genotoxicity and biotransformation induced by Benzo[a]pyrene (BaP) that may regulate endocrine disorders in the estuarine fish. Therapon jarbua an euryhaline fish was exposed to BaP at two different ambient concentrations for 21 days. Biomarkers such as ethoxyresorufin-O-deethlylase (EROD) and DNA damages were assessed in the gill and liver, while neuroendocrine markers such as serotonin (5-HT) and acetyl cholinesterase (AChE) were studied in the brain. The findings showed that longer the exposure, higher the levels of biotransformation enzymes and DNA damage were produced. In both gill and the liver, BaP exposure generated dose-dependent EROD induction and DNA damages, with such a response being more linear in the case of liver than gill. BaP toxicity exacerbated the neurotoxicity by inhibiting acetylcholinesterase (AChE) activity and serotonin levels in the brain and this response was dose-dependent. Neuroendocrine system and biotransformation enzyme have a negative correlation. Results of the correlation and regression data suggest the reduction of endocrine marker might be attributed to the activation of biotransformation enzymes. These findings showed that BaP exposure can harm the gills and liver by inducing the biotransfomation enzyme and causing DNA damage, and so inhibiting neurotransmitters in the brain. These findings are predicted to give fresh insight on the research of the ecotoxicology effect of PAHs on estuarine fish.","container-title":"Toxicology Reports","DOI":"10.1016/j.toxrep.2022.03.051","ISSN":"2214-7500","journalAbbreviation":"Toxicol Rep","language":"eng","note":"PMID: 36518429\nPMCID: PMC9742828","page":"720-727","source":"PubMed","title":"Evaluation of benzo[a]pyrene-induced toxicity in the estuarine thornfish Therapon jarbua","volume":"9","author":[{"family":"Sathikumaran","given":"R."},{"family":"Madhuvandhi","given":"J."},{"family":"Priya","given":"K. K."},{"family":"Sridevi","given":"A."},{"family":"Krishnamurthy","given":"R."},{"family":"Thilagam","given":"H."}],"issued":{"date-parts":[["2022"]]}}}],"schema":"https://github.com/citation-style-language/schema/raw/master/csl-citation.json"} </w:instrText>
      </w:r>
      <w:r w:rsidRPr="1624CE57">
        <w:rPr>
          <w:rFonts w:ascii="Times New Roman" w:eastAsia="Times New Roman" w:hAnsi="Times New Roman" w:cs="Times New Roman"/>
          <w:lang w:val="en-US"/>
        </w:rPr>
        <w:fldChar w:fldCharType="separate"/>
      </w:r>
      <w:r w:rsidR="000D48E7" w:rsidRPr="1624CE57">
        <w:rPr>
          <w:rFonts w:ascii="Times New Roman" w:hAnsi="Times New Roman" w:cs="Times New Roman"/>
        </w:rPr>
        <w:t>(Alexiev et al., 2024; Gentile et al., 2023; Sathikumaran et al., 2022)</w:t>
      </w:r>
      <w:r w:rsidRPr="1624CE57">
        <w:rPr>
          <w:rFonts w:ascii="Times New Roman" w:eastAsia="Times New Roman" w:hAnsi="Times New Roman" w:cs="Times New Roman"/>
          <w:lang w:val="en-US"/>
        </w:rPr>
        <w:fldChar w:fldCharType="end"/>
      </w:r>
      <w:r w:rsidR="00695807" w:rsidRPr="1624CE57">
        <w:rPr>
          <w:rFonts w:ascii="Times New Roman" w:eastAsia="Times New Roman" w:hAnsi="Times New Roman" w:cs="Times New Roman"/>
          <w:lang w:val="en-US"/>
        </w:rPr>
        <w:t xml:space="preserve">. </w:t>
      </w:r>
      <w:r w:rsidR="00DA27D3" w:rsidRPr="1624CE57">
        <w:rPr>
          <w:rFonts w:ascii="Times New Roman" w:eastAsia="Times New Roman" w:hAnsi="Times New Roman" w:cs="Times New Roman"/>
          <w:lang w:val="en-US"/>
        </w:rPr>
        <w:t>In contrast</w:t>
      </w:r>
      <w:r w:rsidR="00B666AE" w:rsidRPr="1624CE57">
        <w:rPr>
          <w:rFonts w:ascii="Times New Roman" w:eastAsia="Times New Roman" w:hAnsi="Times New Roman" w:cs="Times New Roman"/>
          <w:lang w:val="en-US"/>
        </w:rPr>
        <w:t xml:space="preserve">, </w:t>
      </w:r>
      <w:r w:rsidR="00DA27D3" w:rsidRPr="1624CE57">
        <w:rPr>
          <w:rFonts w:ascii="Times New Roman" w:eastAsia="Times New Roman" w:hAnsi="Times New Roman" w:cs="Times New Roman"/>
          <w:lang w:val="en-US"/>
        </w:rPr>
        <w:t>B[</w:t>
      </w:r>
      <w:r w:rsidR="00DA27D3" w:rsidRPr="00A00819">
        <w:rPr>
          <w:rFonts w:ascii="Times New Roman" w:eastAsia="Times New Roman" w:hAnsi="Times New Roman" w:cs="Times New Roman"/>
          <w:i/>
          <w:iCs/>
          <w:lang w:val="en-US"/>
        </w:rPr>
        <w:t>a</w:t>
      </w:r>
      <w:r w:rsidR="00DA27D3" w:rsidRPr="1624CE57">
        <w:rPr>
          <w:rFonts w:ascii="Times New Roman" w:eastAsia="Times New Roman" w:hAnsi="Times New Roman" w:cs="Times New Roman"/>
          <w:lang w:val="en-US"/>
        </w:rPr>
        <w:t>]P in</w:t>
      </w:r>
      <w:r w:rsidR="006B1B78" w:rsidRPr="1624CE57">
        <w:rPr>
          <w:rFonts w:ascii="Times New Roman" w:eastAsia="Times New Roman" w:hAnsi="Times New Roman" w:cs="Times New Roman"/>
          <w:lang w:val="en-US"/>
        </w:rPr>
        <w:t xml:space="preserve"> </w:t>
      </w:r>
      <w:proofErr w:type="spellStart"/>
      <w:r w:rsidR="006B1B78" w:rsidRPr="1624CE57">
        <w:rPr>
          <w:rFonts w:ascii="Times New Roman" w:eastAsia="Times New Roman" w:hAnsi="Times New Roman" w:cs="Times New Roman"/>
          <w:lang w:val="en-US"/>
        </w:rPr>
        <w:t>Klunzinger's</w:t>
      </w:r>
      <w:proofErr w:type="spellEnd"/>
      <w:r w:rsidR="006B1B78" w:rsidRPr="1624CE57">
        <w:rPr>
          <w:rFonts w:ascii="Times New Roman" w:eastAsia="Times New Roman" w:hAnsi="Times New Roman" w:cs="Times New Roman"/>
          <w:lang w:val="en-US"/>
        </w:rPr>
        <w:t xml:space="preserve"> mullet (</w:t>
      </w:r>
      <w:r w:rsidR="006B1B78" w:rsidRPr="1624CE57">
        <w:rPr>
          <w:rFonts w:ascii="Times New Roman" w:eastAsia="Times New Roman" w:hAnsi="Times New Roman" w:cs="Times New Roman"/>
          <w:i/>
          <w:iCs/>
          <w:lang w:val="en-US"/>
        </w:rPr>
        <w:t xml:space="preserve">Liza </w:t>
      </w:r>
      <w:proofErr w:type="spellStart"/>
      <w:r w:rsidR="006B1B78" w:rsidRPr="1624CE57">
        <w:rPr>
          <w:rFonts w:ascii="Times New Roman" w:eastAsia="Times New Roman" w:hAnsi="Times New Roman" w:cs="Times New Roman"/>
          <w:i/>
          <w:iCs/>
          <w:lang w:val="en-US"/>
        </w:rPr>
        <w:t>klunzingeri</w:t>
      </w:r>
      <w:proofErr w:type="spellEnd"/>
      <w:r w:rsidR="006B1B78" w:rsidRPr="1624CE57">
        <w:rPr>
          <w:rFonts w:ascii="Times New Roman" w:eastAsia="Times New Roman" w:hAnsi="Times New Roman" w:cs="Times New Roman"/>
          <w:lang w:val="en-US"/>
        </w:rPr>
        <w:t>)</w:t>
      </w:r>
      <w:r w:rsidR="00DA27D3" w:rsidRPr="1624CE57">
        <w:rPr>
          <w:rFonts w:ascii="Times New Roman" w:eastAsia="Times New Roman" w:hAnsi="Times New Roman" w:cs="Times New Roman"/>
          <w:lang w:val="en-US"/>
        </w:rPr>
        <w:t xml:space="preserve"> triggers a significant oxidative stress response; CAT activity is regulated in </w:t>
      </w:r>
      <w:r w:rsidR="008B7AB9" w:rsidRPr="5E084888">
        <w:rPr>
          <w:rFonts w:ascii="Times New Roman" w:eastAsia="Times New Roman" w:hAnsi="Times New Roman" w:cs="Times New Roman"/>
          <w:lang w:val="en-US"/>
        </w:rPr>
        <w:t>a</w:t>
      </w:r>
      <w:r w:rsidR="002E0211" w:rsidRPr="1624CE57">
        <w:rPr>
          <w:rFonts w:ascii="Times New Roman" w:eastAsia="Times New Roman" w:hAnsi="Times New Roman" w:cs="Times New Roman"/>
          <w:lang w:val="en-US"/>
        </w:rPr>
        <w:t xml:space="preserve"> time</w:t>
      </w:r>
      <w:r w:rsidR="00C828BC" w:rsidRPr="1624CE57">
        <w:rPr>
          <w:rFonts w:ascii="Times New Roman" w:eastAsia="Times New Roman" w:hAnsi="Times New Roman" w:cs="Times New Roman"/>
          <w:lang w:val="en-US"/>
        </w:rPr>
        <w:t>-</w:t>
      </w:r>
      <w:r w:rsidR="002E0211" w:rsidRPr="1624CE57">
        <w:rPr>
          <w:rFonts w:ascii="Times New Roman" w:eastAsia="Times New Roman" w:hAnsi="Times New Roman" w:cs="Times New Roman"/>
          <w:lang w:val="en-US"/>
        </w:rPr>
        <w:t xml:space="preserve"> and </w:t>
      </w:r>
      <w:r w:rsidR="00C828BC" w:rsidRPr="1624CE57">
        <w:rPr>
          <w:rFonts w:ascii="Times New Roman" w:eastAsia="Times New Roman" w:hAnsi="Times New Roman" w:cs="Times New Roman"/>
          <w:lang w:val="en-US"/>
        </w:rPr>
        <w:t>dose-dependent</w:t>
      </w:r>
      <w:r w:rsidR="002E0211" w:rsidRPr="1624CE57">
        <w:rPr>
          <w:rFonts w:ascii="Times New Roman" w:eastAsia="Times New Roman" w:hAnsi="Times New Roman" w:cs="Times New Roman"/>
          <w:lang w:val="en-US"/>
        </w:rPr>
        <w:t xml:space="preserve"> </w:t>
      </w:r>
      <w:r w:rsidR="00C828BC" w:rsidRPr="6B41701C">
        <w:rPr>
          <w:rFonts w:ascii="Times New Roman" w:eastAsia="Times New Roman" w:hAnsi="Times New Roman" w:cs="Times New Roman"/>
          <w:lang w:val="en-US"/>
        </w:rPr>
        <w:t>manner</w:t>
      </w:r>
      <w:r w:rsidR="00415513" w:rsidRPr="1624CE57">
        <w:rPr>
          <w:rFonts w:ascii="Times New Roman" w:eastAsia="Times New Roman" w:hAnsi="Times New Roman" w:cs="Times New Roman"/>
          <w:lang w:val="en-US"/>
        </w:rPr>
        <w:t>,</w:t>
      </w:r>
      <w:r w:rsidR="002E0211" w:rsidRPr="1624CE57">
        <w:rPr>
          <w:rFonts w:ascii="Times New Roman" w:eastAsia="Times New Roman" w:hAnsi="Times New Roman" w:cs="Times New Roman"/>
          <w:lang w:val="en-US"/>
        </w:rPr>
        <w:t xml:space="preserve"> and SOD </w:t>
      </w:r>
      <w:r w:rsidR="008B7AB9" w:rsidRPr="1624CE57">
        <w:rPr>
          <w:rFonts w:ascii="Times New Roman" w:eastAsia="Times New Roman" w:hAnsi="Times New Roman" w:cs="Times New Roman"/>
          <w:lang w:val="en-US"/>
        </w:rPr>
        <w:t xml:space="preserve">activity </w:t>
      </w:r>
      <w:r w:rsidR="00C828BC" w:rsidRPr="1624CE57">
        <w:rPr>
          <w:rFonts w:ascii="Times New Roman" w:eastAsia="Times New Roman" w:hAnsi="Times New Roman" w:cs="Times New Roman"/>
          <w:lang w:val="en-US"/>
        </w:rPr>
        <w:t>is</w:t>
      </w:r>
      <w:r w:rsidR="00415513" w:rsidRPr="1624CE57">
        <w:rPr>
          <w:rFonts w:ascii="Times New Roman" w:eastAsia="Times New Roman" w:hAnsi="Times New Roman" w:cs="Times New Roman"/>
          <w:lang w:val="en-US"/>
        </w:rPr>
        <w:t xml:space="preserve"> </w:t>
      </w:r>
      <w:r w:rsidR="002E0211" w:rsidRPr="1624CE57">
        <w:rPr>
          <w:rFonts w:ascii="Times New Roman" w:eastAsia="Times New Roman" w:hAnsi="Times New Roman" w:cs="Times New Roman"/>
          <w:lang w:val="en-US"/>
        </w:rPr>
        <w:t xml:space="preserve">regulated only in </w:t>
      </w:r>
      <w:r w:rsidR="00415513" w:rsidRPr="1624CE57">
        <w:rPr>
          <w:rFonts w:ascii="Times New Roman" w:eastAsia="Times New Roman" w:hAnsi="Times New Roman" w:cs="Times New Roman"/>
          <w:lang w:val="en-US"/>
        </w:rPr>
        <w:t xml:space="preserve">a </w:t>
      </w:r>
      <w:r w:rsidR="00C828BC" w:rsidRPr="1624CE57">
        <w:rPr>
          <w:rFonts w:ascii="Times New Roman" w:eastAsia="Times New Roman" w:hAnsi="Times New Roman" w:cs="Times New Roman"/>
          <w:lang w:val="en-US"/>
        </w:rPr>
        <w:t>time-dependent</w:t>
      </w:r>
      <w:r w:rsidR="002E0211" w:rsidRPr="1624CE57">
        <w:rPr>
          <w:rFonts w:ascii="Times New Roman" w:eastAsia="Times New Roman" w:hAnsi="Times New Roman" w:cs="Times New Roman"/>
          <w:lang w:val="en-US"/>
        </w:rPr>
        <w:t xml:space="preserve"> manner</w:t>
      </w:r>
      <w:r w:rsidR="00415513" w:rsidRPr="1624CE57">
        <w:rPr>
          <w:rFonts w:ascii="Times New Roman" w:eastAsia="Times New Roman" w:hAnsi="Times New Roman" w:cs="Times New Roman"/>
          <w:lang w:val="en-US"/>
        </w:rPr>
        <w:t>,</w:t>
      </w:r>
      <w:r w:rsidR="002E0211" w:rsidRPr="1624CE57">
        <w:rPr>
          <w:rFonts w:ascii="Times New Roman" w:eastAsia="Times New Roman" w:hAnsi="Times New Roman" w:cs="Times New Roman"/>
          <w:lang w:val="en-US"/>
        </w:rPr>
        <w:t xml:space="preserve"> leading to liver damage</w:t>
      </w:r>
      <w:r w:rsidR="00415513" w:rsidRPr="1624CE57">
        <w:rPr>
          <w:rFonts w:ascii="Times New Roman" w:eastAsia="Times New Roman" w:hAnsi="Times New Roman" w:cs="Times New Roman"/>
          <w:lang w:val="en-US"/>
        </w:rPr>
        <w:t xml:space="preserve"> by an increase in hepatic enzyme</w:t>
      </w:r>
      <w:r w:rsidR="00E22884" w:rsidRPr="1624CE57">
        <w:rPr>
          <w:rFonts w:ascii="Times New Roman" w:eastAsia="Times New Roman" w:hAnsi="Times New Roman" w:cs="Times New Roman"/>
          <w:lang w:val="en-US"/>
        </w:rPr>
        <w:t xml:space="preserve"> activity</w:t>
      </w:r>
      <w:r w:rsidR="00697CD4" w:rsidRPr="1624CE57">
        <w:rPr>
          <w:rFonts w:ascii="Times New Roman" w:eastAsia="Times New Roman" w:hAnsi="Times New Roman" w:cs="Times New Roman"/>
          <w:lang w:val="en-US"/>
        </w:rPr>
        <w:t xml:space="preserve"> </w:t>
      </w:r>
      <w:r w:rsidRPr="1624CE57">
        <w:rPr>
          <w:rFonts w:ascii="Times New Roman" w:eastAsia="Times New Roman" w:hAnsi="Times New Roman" w:cs="Times New Roman"/>
          <w:lang w:val="en-US"/>
        </w:rPr>
        <w:fldChar w:fldCharType="begin"/>
      </w:r>
      <w:r w:rsidRPr="1624CE57">
        <w:rPr>
          <w:rFonts w:ascii="Times New Roman" w:eastAsia="Times New Roman" w:hAnsi="Times New Roman" w:cs="Times New Roman"/>
          <w:lang w:val="en-US"/>
        </w:rPr>
        <w:instrText xml:space="preserve"> ADDIN ZOTERO_ITEM CSL_CITATION {"citationID":"E8RnopCP","properties":{"formattedCitation":"(Soltani et al., 2019)","plainCitation":"(Soltani et al., 2019)","noteIndex":0},"citationItems":[{"id":"Hz8wFqtM/tZIWMQaN","uris":["http://zotero.org/users/14468226/items/UU6UWX4P"],"itemData":{"id":6594,"type":"article-journal","abstract":"Benzo[a]pyrene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Pr="1624CE57">
        <w:rPr>
          <w:rFonts w:ascii="Times New Roman" w:eastAsia="Times New Roman" w:hAnsi="Times New Roman" w:cs="Times New Roman"/>
          <w:lang w:val="en-US"/>
        </w:rPr>
        <w:fldChar w:fldCharType="separate"/>
      </w:r>
      <w:r w:rsidR="00697CD4" w:rsidRPr="1624CE57">
        <w:rPr>
          <w:rFonts w:ascii="Times New Roman" w:hAnsi="Times New Roman" w:cs="Times New Roman"/>
        </w:rPr>
        <w:t>(Soltani et al., 2019)</w:t>
      </w:r>
      <w:r w:rsidRPr="1624CE57">
        <w:rPr>
          <w:rFonts w:ascii="Times New Roman" w:eastAsia="Times New Roman" w:hAnsi="Times New Roman" w:cs="Times New Roman"/>
          <w:lang w:val="en-US"/>
        </w:rPr>
        <w:fldChar w:fldCharType="end"/>
      </w:r>
      <w:r w:rsidR="00697CD4" w:rsidRPr="1624CE57">
        <w:rPr>
          <w:rFonts w:ascii="Times New Roman" w:eastAsia="Times New Roman" w:hAnsi="Times New Roman" w:cs="Times New Roman"/>
          <w:lang w:val="en-US"/>
        </w:rPr>
        <w:t>.</w:t>
      </w:r>
    </w:p>
    <w:p w14:paraId="0830B06F" w14:textId="64ED8EC0" w:rsidR="00826180" w:rsidRDefault="00DA27D3" w:rsidP="2D8CF45F">
      <w:pPr>
        <w:spacing w:line="480" w:lineRule="auto"/>
        <w:jc w:val="both"/>
        <w:rPr>
          <w:rFonts w:ascii="Times New Roman" w:eastAsia="Times New Roman" w:hAnsi="Times New Roman" w:cs="Times New Roman"/>
          <w:b/>
          <w:bCs/>
          <w:lang w:val="en-US"/>
        </w:rPr>
      </w:pPr>
      <w:r w:rsidRPr="201D2205">
        <w:rPr>
          <w:rFonts w:ascii="Times New Roman" w:eastAsia="Times New Roman" w:hAnsi="Times New Roman" w:cs="Times New Roman"/>
          <w:lang w:val="en-US"/>
        </w:rPr>
        <w:lastRenderedPageBreak/>
        <w:t>The</w:t>
      </w:r>
      <w:r w:rsidR="74267F98" w:rsidRPr="201D2205">
        <w:rPr>
          <w:rFonts w:ascii="Times New Roman" w:eastAsia="Times New Roman" w:hAnsi="Times New Roman" w:cs="Times New Roman"/>
          <w:lang w:val="en-US"/>
        </w:rPr>
        <w:t xml:space="preserve"> g</w:t>
      </w:r>
      <w:r w:rsidR="3D98A4E6" w:rsidRPr="201D2205">
        <w:rPr>
          <w:rFonts w:ascii="Times New Roman" w:eastAsia="Times New Roman" w:hAnsi="Times New Roman" w:cs="Times New Roman"/>
          <w:lang w:val="en-US"/>
        </w:rPr>
        <w:t>ills</w:t>
      </w:r>
      <w:r w:rsidR="00FC14F4" w:rsidRPr="201D2205">
        <w:rPr>
          <w:rFonts w:ascii="Times New Roman" w:eastAsia="Times New Roman" w:hAnsi="Times New Roman" w:cs="Times New Roman"/>
          <w:lang w:val="en-US"/>
        </w:rPr>
        <w:t>,</w:t>
      </w:r>
      <w:r w:rsidR="3D98A4E6" w:rsidRPr="201D2205">
        <w:rPr>
          <w:rFonts w:ascii="Times New Roman" w:eastAsia="Times New Roman" w:hAnsi="Times New Roman" w:cs="Times New Roman"/>
          <w:lang w:val="en-US"/>
        </w:rPr>
        <w:t xml:space="preserve"> </w:t>
      </w:r>
      <w:r w:rsidR="00E16FCB" w:rsidRPr="201D2205">
        <w:rPr>
          <w:rFonts w:ascii="Times New Roman" w:eastAsia="Times New Roman" w:hAnsi="Times New Roman" w:cs="Times New Roman"/>
          <w:lang w:val="en-US"/>
        </w:rPr>
        <w:t>which function as the primary interface with the aquatic environment, respond rapidly through fluctuations in biomarkers</w:t>
      </w:r>
      <w:r w:rsidR="3D98A4E6" w:rsidRPr="201D2205">
        <w:rPr>
          <w:rFonts w:ascii="Times New Roman" w:eastAsia="Times New Roman" w:hAnsi="Times New Roman" w:cs="Times New Roman"/>
          <w:lang w:val="en-US"/>
        </w:rPr>
        <w:t xml:space="preserve">, including metallothionein induction, altered antioxidant enzyme activity, and structural damage </w:t>
      </w:r>
      <w:r w:rsidR="3D98A4E6" w:rsidRPr="6B41701C">
        <w:rPr>
          <w:rFonts w:ascii="Times New Roman" w:eastAsia="Times New Roman" w:hAnsi="Times New Roman" w:cs="Times New Roman"/>
          <w:lang w:val="en-US"/>
        </w:rPr>
        <w:t>to</w:t>
      </w:r>
      <w:r w:rsidR="00A00819">
        <w:rPr>
          <w:rFonts w:ascii="Times New Roman" w:eastAsia="Times New Roman" w:hAnsi="Times New Roman" w:cs="Times New Roman"/>
          <w:lang w:val="en-US"/>
        </w:rPr>
        <w:t xml:space="preserve"> </w:t>
      </w:r>
      <w:r w:rsidR="3D98A4E6" w:rsidRPr="6B41701C">
        <w:rPr>
          <w:rFonts w:ascii="Times New Roman" w:eastAsia="Times New Roman" w:hAnsi="Times New Roman" w:cs="Times New Roman"/>
          <w:lang w:val="en-US"/>
        </w:rPr>
        <w:t>respiratory</w:t>
      </w:r>
      <w:r w:rsidR="3D98A4E6" w:rsidRPr="201D2205">
        <w:rPr>
          <w:rFonts w:ascii="Times New Roman" w:eastAsia="Times New Roman" w:hAnsi="Times New Roman" w:cs="Times New Roman"/>
          <w:lang w:val="en-US"/>
        </w:rPr>
        <w:t xml:space="preserve"> lamellae </w:t>
      </w:r>
      <w:r w:rsidRPr="201D2205">
        <w:rPr>
          <w:rFonts w:ascii="Times New Roman" w:eastAsia="Times New Roman" w:hAnsi="Times New Roman" w:cs="Times New Roman"/>
          <w:lang w:val="en-US"/>
        </w:rPr>
        <w:fldChar w:fldCharType="begin"/>
      </w:r>
      <w:r w:rsidRPr="201D2205">
        <w:rPr>
          <w:rFonts w:ascii="Times New Roman" w:eastAsia="Times New Roman" w:hAnsi="Times New Roman" w:cs="Times New Roman"/>
          <w:lang w:val="en-US"/>
        </w:rPr>
        <w:instrText xml:space="preserve"> ADDIN ZOTERO_ITEM CSL_CITATION {"citationID":"3oIlzofh","properties":{"formattedCitation":"(Mohamed et al., 2023; Rehman et al., 2021)","plainCitation":"(Mohamed et al., 2023; Rehman et al., 2021)","noteIndex":0},"citationItems":[{"id":"Hz8wFqtM/UYCR0yRs","uris":["http://zotero.org/users/14468226/items/NRMNI8CA"],"itemData":{"id":6667,"type":"article-journal","abstract":"Clarias gariepinus is one of the widespread culturable freshwater fish species in Africa, which is prevalent in various natural...","container-title":"Hellenic Plant Protection Journal","DOI":"10.2478/hppj-2023-0009","issue":"2","language":"en","page":"67-78","source":"sciendo.com","title":"Behavioral and histopathological changes of Clarias gariepinus as a predatory fish against Culex pipiens larvae following exposure to sublethal concentration of quinclorac and bensulfuron-methyl based herbicide","volume":"16","author":[{"family":"Mohamed","given":"I. A."},{"family":"Fathy","given":"M."},{"family":"Farghal","given":"A. I. A."},{"family":"Temerak","given":"S. a. H."},{"family":"Abd El-Ghaffar","given":"S. Kh"},{"family":"Idriss","given":"S. K. A."}],"issued":{"date-parts":[["2023",7,16]]}}},{"id":"Hz8wFqtM/bRezdcHI","uris":["http://zotero.org/users/14468226/items/CHQK43J8"],"itemData":{"id":6083,"type":"article-journal","abstract":"Expansion in technology, development in industries and extensive applications of synthetic chemical have become major regulatory issues toward the public health, wildlife and aquatic ecosystems. Therefore, the monitoring and investigation of environmental contaminants in order to mitigate the adverse impacts is crucial to safe the public health and aquatic wildlife. The present study describes the deleterious effects of heavy metals at low levels in fresh water fish. A total of 120 fish of same age and body mass were arbitrarily distributed and allocated into eight groups (A-H). Group A was run parallel to other groups and maintained as control group. Collected data was analyzed by using Tukey’s Test. Results indicated various clinical ailments including erratic swimming and jerking movement. Microscopic observation of gills, liver and brain tissues showed different histopathological changes in fish exposed to various heavy metals. The antioxidant enzymes activities were increased or decreased in a concentration and enzyme dependent manner. Exposure of treatments showed significant increase in peroxidase and glutathione-s-transferase but decreased catalase and superoxide dismutase activity at higher exposure to heavy metals. Regarding overall toxicity, nickel was least sensitive towards the fish, but tertiary metal mixture was more toxic to fish (Oreochromis niloticus)&amp;nbsp;followed by binary mixture. In conclusion, results of our study suggested that the exposure to different heavy metals even at low concentrations poses serious concern towards their potential danger to the survival and growth of fish and induces deleterious effects in gills, brain and liver tissues.","container-title":"Asian Journal of Agriculture and Biology","ISSN":"2307-8553","issue":"01","language":"en","note":"number: 01","source":"asianjab.com","title":"Exposure to heavy metals causes histopathological changes and alters antioxidant enzymes in fresh water fish (Oreochromis niloticus)","URL":"https://asianjab.com/journal/index.php/ajab/article/view/233","volume":"2021","author":[{"family":"Rehman","given":"Tuba"},{"family":"Naz","given":"Saima"},{"family":"Hussain","given":"Riaz"},{"family":"Chatha","given":"Ahmad Manan Mustafa"},{"family":"Ahmad","given":"Fayyaz"},{"family":"Yamin","given":"Asma"},{"family":"Akram","given":"Rabia"},{"family":"Naz","given":"Huma"},{"family":"Shaheen","given":"Ansar"}],"accessed":{"date-parts":[["2025",7,30]]},"issued":{"date-parts":[["2021",3,31]]}}}],"schema":"https://github.com/citation-style-language/schema/raw/master/csl-citation.json"} </w:instrText>
      </w:r>
      <w:r w:rsidRPr="201D2205">
        <w:rPr>
          <w:rFonts w:ascii="Times New Roman" w:eastAsia="Times New Roman" w:hAnsi="Times New Roman" w:cs="Times New Roman"/>
          <w:lang w:val="en-US"/>
        </w:rPr>
        <w:fldChar w:fldCharType="separate"/>
      </w:r>
      <w:r w:rsidR="0085391F" w:rsidRPr="201D2205">
        <w:rPr>
          <w:rFonts w:ascii="Times New Roman" w:hAnsi="Times New Roman" w:cs="Times New Roman"/>
        </w:rPr>
        <w:t>(Mohamed et al., 2023; Rehman et al., 2021)</w:t>
      </w:r>
      <w:r w:rsidRPr="201D2205">
        <w:rPr>
          <w:rFonts w:ascii="Times New Roman" w:eastAsia="Times New Roman" w:hAnsi="Times New Roman" w:cs="Times New Roman"/>
          <w:lang w:val="en-US"/>
        </w:rPr>
        <w:fldChar w:fldCharType="end"/>
      </w:r>
      <w:r w:rsidR="00122A62" w:rsidRPr="201D2205">
        <w:rPr>
          <w:rFonts w:ascii="Times New Roman" w:eastAsia="Times New Roman" w:hAnsi="Times New Roman" w:cs="Times New Roman"/>
          <w:lang w:val="en-US"/>
        </w:rPr>
        <w:t xml:space="preserve">. </w:t>
      </w:r>
      <w:r w:rsidRPr="201D2205">
        <w:rPr>
          <w:rFonts w:ascii="Times New Roman" w:eastAsia="Times New Roman" w:hAnsi="Times New Roman" w:cs="Times New Roman"/>
          <w:lang w:val="en-US"/>
        </w:rPr>
        <w:t>Kidney</w:t>
      </w:r>
      <w:r w:rsidR="3D98A4E6" w:rsidRPr="201D2205">
        <w:rPr>
          <w:rFonts w:ascii="Times New Roman" w:eastAsia="Times New Roman" w:hAnsi="Times New Roman" w:cs="Times New Roman"/>
          <w:lang w:val="en-US"/>
        </w:rPr>
        <w:t xml:space="preserve"> tissues, which are critical for osmoregulation and excretion, show oxidative stress responses, enzymatic alterations, and glomerular or tubular damage, with renal dysfunction posing </w:t>
      </w:r>
      <w:r w:rsidRPr="201D2205">
        <w:rPr>
          <w:rFonts w:ascii="Times New Roman" w:eastAsia="Times New Roman" w:hAnsi="Times New Roman" w:cs="Times New Roman"/>
          <w:lang w:val="en-US"/>
        </w:rPr>
        <w:t xml:space="preserve">a </w:t>
      </w:r>
      <w:r w:rsidR="3D98A4E6" w:rsidRPr="201D2205">
        <w:rPr>
          <w:rFonts w:ascii="Times New Roman" w:eastAsia="Times New Roman" w:hAnsi="Times New Roman" w:cs="Times New Roman"/>
          <w:lang w:val="en-US"/>
        </w:rPr>
        <w:t xml:space="preserve">significant </w:t>
      </w:r>
      <w:r w:rsidRPr="201D2205">
        <w:rPr>
          <w:rFonts w:ascii="Times New Roman" w:eastAsia="Times New Roman" w:hAnsi="Times New Roman" w:cs="Times New Roman"/>
          <w:lang w:val="en-US"/>
        </w:rPr>
        <w:t>threat</w:t>
      </w:r>
      <w:r w:rsidR="3D98A4E6" w:rsidRPr="201D2205">
        <w:rPr>
          <w:rFonts w:ascii="Times New Roman" w:eastAsia="Times New Roman" w:hAnsi="Times New Roman" w:cs="Times New Roman"/>
          <w:lang w:val="en-US"/>
        </w:rPr>
        <w:t xml:space="preserve"> to fish survival in polluted habitats </w:t>
      </w:r>
      <w:r w:rsidRPr="201D2205">
        <w:rPr>
          <w:rFonts w:ascii="Times New Roman" w:eastAsia="Times New Roman" w:hAnsi="Times New Roman" w:cs="Times New Roman"/>
          <w:lang w:val="en-US"/>
        </w:rPr>
        <w:fldChar w:fldCharType="begin"/>
      </w:r>
      <w:r w:rsidRPr="201D2205">
        <w:rPr>
          <w:rFonts w:ascii="Times New Roman" w:eastAsia="Times New Roman" w:hAnsi="Times New Roman" w:cs="Times New Roman"/>
          <w:lang w:val="en-US"/>
        </w:rPr>
        <w:instrText xml:space="preserve"> ADDIN ZOTERO_ITEM CSL_CITATION {"citationID":"I8id1Dad","properties":{"formattedCitation":"(Barangi et al., 2023; Pramanik and Biswas, 2024)","plainCitation":"(Barangi et al., 2023; Pramanik and Biswas, 2024)","noteIndex":0},"citationItems":[{"id":"Hz8wFqtM/PEhNT286","uris":["http://zotero.org/users/14468226/items/FQF6L7RN"],"itemData":{"id":6656,"type":"article-journal","abstract":"Benzo(a)pyrene is a ubiquitous environmental contaminant, which could induce renal injury. It is reported that melatonin has a protective effect against multiple organ injuries by regulating oxidative stress, apoptosis, and autophagy. The aim of this study was to estimate the melatonin effects on benzo(a)pyrene renal toxicity in mice and the possible molecular mechanisms involved in this model. Thirty male mice were allocated to five groups and treated with benzo(a)pyrene (75 mg/kg, oral gavage) and/or melatonin (10 and 20 mg/kg, intraperitoneally). The oxidative stress factors were evaluated in renal tissue. The levels of apoptotic (the Bax/Bcl-2 ratio and caspase-3) and autophagic (the LC3 II/I, Beclin-1, and Sirt1) proteins were examined using Western blot. Following the administration of benzo(a)pyrene, malondialdehyde, caspase-3 and the Bax/Bcl-2 ratio increased in renal tissue, while Sirt1, Beclin-1, and the LC3 II/I ratio diminished. Interestingly, the co-administration of 20 mg/kg melatonin along with benzo(a)pyrene reduced the oxidative stress markers, apoptotic and autophagic proteins. Collectively, melatonin exhibited a protective effect against benzo(a)pyrene-induced renal injury through the suppression of oxidative stress and apoptosis and the inhibition of Sirt1/autophagy pathway.","container-title":"Toxicology and Industrial Health","DOI":"10.1177/07482337231166491","ISSN":"1477-0393","issue":"5","journalAbbreviation":"Toxicol Ind Health","language":"eng","note":"PMID: 37022282","page":"248-257","source":"PubMed","title":"The effect of melatonin on benzo(a)pyrene-induced renal toxicity in mice","volume":"39","author":[{"family":"Barangi","given":"Samira"},{"family":"Asadi","given":"Rouzchehr"},{"family":"Mehri","given":"Soghra"},{"family":"Karimi","given":"Gholamreza"}],"issued":{"date-parts":[["2023",5]]}}},{"id":"Hz8wFqtM/JFKXHKOa","uris":["http://zotero.org/users/14468226/items/RZHTBMHA"],"itemData":{"id":6669,"type":"article-journal","abstract":"The current investigation examined histopathological and serum biochemical profiles to assess the interactive effects of river Saraswati’s impaired physicochemical regime and parasite infection by ectoparasites (Trichodina sp., Gyrodactylus sp.) and endoparasites (Eustrongylides sp.) on health of fish (Channa punctatus). This study aimed at assessing the synergistic effects of the degraded water quality and parasitization on fish health looking through the lens of histopathology and serum biochemistry. Low dissolved O2, high free CO2, biochemical oxygen demand (BOD), and chemical oxygen demand (COD) indicate deteriorating water quality due to organic loading. The histopathological investigations revealed distinctive histopathological changes in gill, liver, and kidney of the fish as “signature” impairments inflicted by chronic (co)exposure to pollution and/or parasitization. Stress enzymes and altered serum biochemistry furnish excellent indicators of fish health because of their correlation with pollution and parasitization. Destined in a vicious cycle, fish health becomes adversely affected by degrading water qualities and parasitic infection in solo or combo.","container-title":"iScience","DOI":"10.1016/j.isci.2024.111432","ISSN":"2589-0042","issue":"12","journalAbbreviation":"iScience","page":"111432","source":"ScienceDirect","title":"Histopathological fingerprints and biochemical changes as multi-stress biomarkers in fish confronting concurrent pollution and parasitization","volume":"27","author":[{"family":"Pramanik","given":"Sasanka"},{"family":"Biswas","given":"Jayanta Kumar"}],"issued":{"date-parts":[["2024",12,20]]}}}],"schema":"https://github.com/citation-style-language/schema/raw/master/csl-citation.json"} </w:instrText>
      </w:r>
      <w:r w:rsidRPr="201D2205">
        <w:rPr>
          <w:rFonts w:ascii="Times New Roman" w:eastAsia="Times New Roman" w:hAnsi="Times New Roman" w:cs="Times New Roman"/>
          <w:lang w:val="en-US"/>
        </w:rPr>
        <w:fldChar w:fldCharType="separate"/>
      </w:r>
      <w:r w:rsidR="00504FF2" w:rsidRPr="201D2205">
        <w:rPr>
          <w:rFonts w:ascii="Times New Roman" w:hAnsi="Times New Roman" w:cs="Times New Roman"/>
        </w:rPr>
        <w:t>(Barangi et al., 2023; Pramanik and Biswas, 2024)</w:t>
      </w:r>
      <w:r w:rsidRPr="201D2205">
        <w:rPr>
          <w:rFonts w:ascii="Times New Roman" w:eastAsia="Times New Roman" w:hAnsi="Times New Roman" w:cs="Times New Roman"/>
          <w:lang w:val="en-US"/>
        </w:rPr>
        <w:fldChar w:fldCharType="end"/>
      </w:r>
      <w:r w:rsidR="00504FF2" w:rsidRPr="201D2205">
        <w:rPr>
          <w:rFonts w:ascii="Times New Roman" w:eastAsia="Times New Roman" w:hAnsi="Times New Roman" w:cs="Times New Roman"/>
          <w:lang w:val="en-US"/>
        </w:rPr>
        <w:t xml:space="preserve">. </w:t>
      </w:r>
      <w:r w:rsidR="2962F184" w:rsidRPr="201D2205">
        <w:rPr>
          <w:rFonts w:ascii="Times New Roman" w:eastAsia="Times New Roman" w:hAnsi="Times New Roman" w:cs="Times New Roman"/>
          <w:lang w:val="en-US"/>
        </w:rPr>
        <w:t>Generally</w:t>
      </w:r>
      <w:r w:rsidR="00C46A03" w:rsidRPr="201D2205">
        <w:rPr>
          <w:rFonts w:ascii="Times New Roman" w:eastAsia="Times New Roman" w:hAnsi="Times New Roman" w:cs="Times New Roman"/>
          <w:lang w:val="en-US"/>
        </w:rPr>
        <w:t xml:space="preserve">, the accumulation of </w:t>
      </w:r>
      <w:r w:rsidR="2962F184" w:rsidRPr="201D2205">
        <w:rPr>
          <w:rFonts w:ascii="Times New Roman" w:eastAsia="Times New Roman" w:hAnsi="Times New Roman" w:cs="Times New Roman"/>
          <w:lang w:val="en-US"/>
        </w:rPr>
        <w:t xml:space="preserve">lower contaminant concentrations </w:t>
      </w:r>
      <w:r w:rsidR="00B16B5C" w:rsidRPr="201D2205">
        <w:rPr>
          <w:rFonts w:ascii="Times New Roman" w:eastAsia="Times New Roman" w:hAnsi="Times New Roman" w:cs="Times New Roman"/>
          <w:lang w:val="en-US"/>
        </w:rPr>
        <w:t>in</w:t>
      </w:r>
      <w:r w:rsidR="148FE466" w:rsidRPr="201D2205">
        <w:rPr>
          <w:rFonts w:ascii="Times New Roman" w:eastAsia="Times New Roman" w:hAnsi="Times New Roman" w:cs="Times New Roman"/>
          <w:lang w:val="en-US"/>
        </w:rPr>
        <w:t xml:space="preserve"> m</w:t>
      </w:r>
      <w:r w:rsidR="3D98A4E6" w:rsidRPr="201D2205">
        <w:rPr>
          <w:rFonts w:ascii="Times New Roman" w:eastAsia="Times New Roman" w:hAnsi="Times New Roman" w:cs="Times New Roman"/>
          <w:lang w:val="en-US"/>
        </w:rPr>
        <w:t xml:space="preserve">uscle tissues </w:t>
      </w:r>
      <w:r w:rsidR="00B16B5C" w:rsidRPr="201D2205">
        <w:rPr>
          <w:rFonts w:ascii="Times New Roman" w:eastAsia="Times New Roman" w:hAnsi="Times New Roman" w:cs="Times New Roman"/>
          <w:lang w:val="en-US"/>
        </w:rPr>
        <w:t>is</w:t>
      </w:r>
      <w:r w:rsidR="3D98A4E6" w:rsidRPr="201D2205">
        <w:rPr>
          <w:rFonts w:ascii="Times New Roman" w:eastAsia="Times New Roman" w:hAnsi="Times New Roman" w:cs="Times New Roman"/>
          <w:lang w:val="en-US"/>
        </w:rPr>
        <w:t xml:space="preserve"> high</w:t>
      </w:r>
      <w:r w:rsidR="77CFC004" w:rsidRPr="201D2205">
        <w:rPr>
          <w:rFonts w:ascii="Times New Roman" w:eastAsia="Times New Roman" w:hAnsi="Times New Roman" w:cs="Times New Roman"/>
          <w:lang w:val="en-US"/>
        </w:rPr>
        <w:t>ly</w:t>
      </w:r>
      <w:r w:rsidR="3D98A4E6" w:rsidRPr="201D2205">
        <w:rPr>
          <w:rFonts w:ascii="Times New Roman" w:eastAsia="Times New Roman" w:hAnsi="Times New Roman" w:cs="Times New Roman"/>
          <w:lang w:val="en-US"/>
        </w:rPr>
        <w:t xml:space="preserve"> </w:t>
      </w:r>
      <w:r w:rsidR="00F51739" w:rsidRPr="201D2205">
        <w:rPr>
          <w:rFonts w:ascii="Times New Roman" w:eastAsia="Times New Roman" w:hAnsi="Times New Roman" w:cs="Times New Roman"/>
          <w:lang w:val="en-US"/>
        </w:rPr>
        <w:t>relevant</w:t>
      </w:r>
      <w:r w:rsidR="3D98A4E6" w:rsidRPr="201D2205">
        <w:rPr>
          <w:rFonts w:ascii="Times New Roman" w:eastAsia="Times New Roman" w:hAnsi="Times New Roman" w:cs="Times New Roman"/>
          <w:lang w:val="en-US"/>
        </w:rPr>
        <w:t xml:space="preserve"> for human health risk </w:t>
      </w:r>
      <w:r w:rsidR="00B8327A" w:rsidRPr="201D2205">
        <w:rPr>
          <w:rFonts w:ascii="Times New Roman" w:eastAsia="Times New Roman" w:hAnsi="Times New Roman" w:cs="Times New Roman"/>
          <w:lang w:val="en-US"/>
        </w:rPr>
        <w:t>assessments because</w:t>
      </w:r>
      <w:r w:rsidR="008D02E6" w:rsidRPr="201D2205">
        <w:rPr>
          <w:rFonts w:ascii="Times New Roman" w:eastAsia="Times New Roman" w:hAnsi="Times New Roman" w:cs="Times New Roman"/>
          <w:lang w:val="en-US"/>
        </w:rPr>
        <w:t xml:space="preserve"> of</w:t>
      </w:r>
      <w:r w:rsidR="3D98A4E6" w:rsidRPr="201D2205">
        <w:rPr>
          <w:rFonts w:ascii="Times New Roman" w:eastAsia="Times New Roman" w:hAnsi="Times New Roman" w:cs="Times New Roman"/>
          <w:lang w:val="en-US"/>
        </w:rPr>
        <w:t xml:space="preserve"> their role in fish consumption</w:t>
      </w:r>
      <w:r w:rsidR="00263B8D">
        <w:rPr>
          <w:rFonts w:ascii="Times New Roman" w:eastAsia="Times New Roman" w:hAnsi="Times New Roman" w:cs="Times New Roman"/>
          <w:lang w:val="en-US"/>
        </w:rPr>
        <w:t>,</w:t>
      </w:r>
      <w:r w:rsidR="3D98A4E6" w:rsidRPr="201D2205">
        <w:rPr>
          <w:rFonts w:ascii="Times New Roman" w:eastAsia="Times New Roman" w:hAnsi="Times New Roman" w:cs="Times New Roman"/>
          <w:lang w:val="en-US"/>
        </w:rPr>
        <w:t xml:space="preserve"> </w:t>
      </w:r>
      <w:r w:rsidR="00320F56" w:rsidRPr="6B41701C">
        <w:rPr>
          <w:rFonts w:ascii="Times New Roman" w:eastAsia="Times New Roman" w:hAnsi="Times New Roman" w:cs="Times New Roman"/>
          <w:lang w:val="en-US"/>
        </w:rPr>
        <w:t>which</w:t>
      </w:r>
      <w:r w:rsidR="3D98A4E6" w:rsidRPr="201D2205">
        <w:rPr>
          <w:rFonts w:ascii="Times New Roman" w:eastAsia="Times New Roman" w:hAnsi="Times New Roman" w:cs="Times New Roman"/>
          <w:lang w:val="en-US"/>
        </w:rPr>
        <w:t xml:space="preserve"> </w:t>
      </w:r>
      <w:r w:rsidR="00C46A03" w:rsidRPr="201D2205">
        <w:rPr>
          <w:rFonts w:ascii="Times New Roman" w:eastAsia="Times New Roman" w:hAnsi="Times New Roman" w:cs="Times New Roman"/>
          <w:lang w:val="en-US"/>
        </w:rPr>
        <w:t>favors</w:t>
      </w:r>
      <w:r w:rsidR="3D98A4E6" w:rsidRPr="201D2205">
        <w:rPr>
          <w:rFonts w:ascii="Times New Roman" w:eastAsia="Times New Roman" w:hAnsi="Times New Roman" w:cs="Times New Roman"/>
          <w:lang w:val="en-US"/>
        </w:rPr>
        <w:t xml:space="preserve"> the accumulation of parent compounds rather than metabolites, thereby providing an integrative measure of long-term environmental exposure </w:t>
      </w:r>
      <w:r w:rsidRPr="201D2205">
        <w:rPr>
          <w:rFonts w:ascii="Times New Roman" w:eastAsia="Times New Roman" w:hAnsi="Times New Roman" w:cs="Times New Roman"/>
          <w:lang w:val="en-US"/>
        </w:rPr>
        <w:fldChar w:fldCharType="begin"/>
      </w:r>
      <w:r w:rsidRPr="201D2205">
        <w:rPr>
          <w:rFonts w:ascii="Times New Roman" w:eastAsia="Times New Roman" w:hAnsi="Times New Roman" w:cs="Times New Roman"/>
          <w:lang w:val="en-US"/>
        </w:rPr>
        <w:instrText xml:space="preserve"> ADDIN ZOTERO_ITEM CSL_CITATION {"citationID":"uUgbQ20V","properties":{"formattedCitation":"(Aib et al., 2025; Lebepe et al., 2020)","plainCitation":"(Aib et al., 2025; Lebepe et al., 2020)","noteIndex":0},"citationItems":[{"id":"Hz8wFqtM/fbpD0T4b","uris":["http://zotero.org/users/14468226/items/KTXC3JUR"],"itemData":{"id":6746,"type":"article-journal","abstract":"Increasing pollution of aquatic ecosystems due to anthropogenic activities underscores the urgent need for effective water quality monitoring. This study evaluates the use of fish scales from chub (Squalius cephalus) and nase (Chondrostoma nasus) as non-invasive bioindicators of trace and macroelement pollution in the Maros/Mureș River. We conducted qualitative and quantitative elemental analyses using X-ray fluorescence (XRF) and inductively coupled plasma optical emission spectrometry (ICP-OES). Scanning electron microscopy (SEM) revealed distinct scale structures among the species studied. Concentrations of Ca, K, Mg, Na, P, S, Al, Ba, Cu, Cr, Fe, Mn, Sr, and Zn were measured by ICP-OES. Our findings indicate significant variability in elemental accumulation in fish scales, supporting their potential use as bioindicators of environmental pollution, with variability depending on the ecological characteristics of the species. This methodology offers promising applications for modern interdisciplinary monitoring programs.","container-title":"Biology","DOI":"10.3390/biology14040344","ISSN":"2079-7737","issue":"4","language":"en","license":"http://creativecommons.org/licenses/by/3.0/","note":"number: 4\npublisher: Multidisciplinary Digital Publishing Institute","page":"344","source":"www.mdpi.com","title":"Fish Scales as a Non-Invasive Method for Monitoring Trace and Macroelement Pollution","volume":"14","author":[{"family":"Aib","given":"Haithem"},{"family":"Czédli","given":"Herta"},{"family":"Baranyai","given":"Edina"},{"family":"Sajtos","given":"Zsófi"},{"family":"Döncző","given":"Boglárka"},{"family":"Parvez","given":"Md Sohel"},{"family":"Berta","given":"Csaba"},{"family":"Varga","given":"Zsolt"},{"family":"Benhizia","given":"Ramzi"},{"family":"Nyeste","given":"Krisztián"}],"issued":{"date-parts":[["2025",4]]}}},{"id":"Hz8wFqtM/kRYwUk8J","uris":["http://zotero.org/users/14468226/items/2BA258BK"],"itemData":{"id":6743,"type":"article-journal","abstract":"The Loskop Dam in South Africa is the most contaminated waterbody in the Olifants River which is a transboundary river that flows into Mozambique. The present study measured selected metal concentrations in the muscle of Labeo rosae and Oreochromis mossambicus from Loskop Dam, and assessed the human health risks associated with consumption of these fish species. Trace metals were below detection level in the surface water whereas bottom sediment exhibited relatively higher concentrations. A significant seasonal variations (p &lt; 0.05) as well as inter-species difference (p &lt; 0.05) of metal concentrations were observed in the fish muscle. Selenium concentration showed to have increase over the recent few years. Concentrations exceeding permissible level for human consumption was recorded for As, Se and Sb in both species. Other metals which THQ &gt; 1 was Cr for L. rosae and Co for O. mossambicus. The current study shows that there could be some serious health and environmental implications for rural communities making use of Loskop Dam fish as food source. These findings add to knowledge in Africa, particularly South Africa, where other fish species have been identified as being potentially dangerous for human consumption in terms of Se, Sb, As, Co and Cr levels.","container-title":"Journal of Environmental Science and Health. Part A, Toxic/Hazardous Substances &amp; Environmental Engineering","DOI":"10.1080/10934529.2019.1704604","ISSN":"1532-4117","issue":"4","journalAbbreviation":"J Environ Sci Health A Tox Hazard Subst Environ Eng","language":"eng","note":"PMID: 31868083","page":"421-432","source":"PubMed","title":"Metal levels in two fish species from a waterbody impacted by metallurgic industries and acid mine drainage from coal mining in South Africa","volume":"55","author":[{"family":"Lebepe","given":"Jeffrey"},{"family":"Oberholster","given":"Paul J."},{"family":"Ncube","given":"Ignatious"},{"family":"Smit","given":"Willem"},{"family":"Luus-Powell","given":"Wilmien J."}],"issued":{"date-parts":[["2020"]]}}}],"schema":"https://github.com/citation-style-language/schema/raw/master/csl-citation.json"} </w:instrText>
      </w:r>
      <w:r w:rsidRPr="201D2205">
        <w:rPr>
          <w:rFonts w:ascii="Times New Roman" w:eastAsia="Times New Roman" w:hAnsi="Times New Roman" w:cs="Times New Roman"/>
          <w:lang w:val="en-US"/>
        </w:rPr>
        <w:fldChar w:fldCharType="separate"/>
      </w:r>
      <w:r w:rsidR="00504FF2" w:rsidRPr="201D2205">
        <w:rPr>
          <w:rFonts w:ascii="Times New Roman" w:hAnsi="Times New Roman" w:cs="Times New Roman"/>
        </w:rPr>
        <w:t>(Aib et al., 2025; Lebepe et al., 2020)</w:t>
      </w:r>
      <w:r w:rsidRPr="201D2205">
        <w:rPr>
          <w:rFonts w:ascii="Times New Roman" w:eastAsia="Times New Roman" w:hAnsi="Times New Roman" w:cs="Times New Roman"/>
          <w:lang w:val="en-US"/>
        </w:rPr>
        <w:fldChar w:fldCharType="end"/>
      </w:r>
      <w:r w:rsidR="000870B3" w:rsidRPr="201D2205">
        <w:rPr>
          <w:rFonts w:ascii="Times New Roman" w:eastAsia="Times New Roman" w:hAnsi="Times New Roman" w:cs="Times New Roman"/>
          <w:lang w:val="en-US"/>
        </w:rPr>
        <w:t xml:space="preserve">. </w:t>
      </w:r>
      <w:r w:rsidR="00062088" w:rsidRPr="201D2205">
        <w:rPr>
          <w:rFonts w:ascii="Times New Roman" w:eastAsia="Times New Roman" w:hAnsi="Times New Roman" w:cs="Times New Roman"/>
          <w:lang w:val="en-US"/>
        </w:rPr>
        <w:t>Overall</w:t>
      </w:r>
      <w:r w:rsidR="477A5AEA" w:rsidRPr="201D2205">
        <w:rPr>
          <w:rFonts w:ascii="Times New Roman" w:eastAsia="Times New Roman" w:hAnsi="Times New Roman" w:cs="Times New Roman"/>
          <w:lang w:val="en-US"/>
        </w:rPr>
        <w:t>, B</w:t>
      </w:r>
      <w:r w:rsidR="778F2BC8" w:rsidRPr="201D2205">
        <w:rPr>
          <w:rFonts w:ascii="Times New Roman" w:eastAsia="Times New Roman" w:hAnsi="Times New Roman" w:cs="Times New Roman"/>
          <w:lang w:val="en-US"/>
        </w:rPr>
        <w:t>[</w:t>
      </w:r>
      <w:r w:rsidR="477A5AEA" w:rsidRPr="0033252E">
        <w:rPr>
          <w:rFonts w:ascii="Times New Roman" w:eastAsia="Times New Roman" w:hAnsi="Times New Roman" w:cs="Times New Roman"/>
          <w:i/>
          <w:iCs/>
          <w:lang w:val="en-US"/>
        </w:rPr>
        <w:t>a</w:t>
      </w:r>
      <w:r w:rsidR="3EB9E8AC" w:rsidRPr="201D2205">
        <w:rPr>
          <w:rFonts w:ascii="Times New Roman" w:eastAsia="Times New Roman" w:hAnsi="Times New Roman" w:cs="Times New Roman"/>
          <w:lang w:val="en-US"/>
        </w:rPr>
        <w:t>]</w:t>
      </w:r>
      <w:r w:rsidR="477A5AEA" w:rsidRPr="201D2205">
        <w:rPr>
          <w:rFonts w:ascii="Times New Roman" w:eastAsia="Times New Roman" w:hAnsi="Times New Roman" w:cs="Times New Roman"/>
          <w:lang w:val="en-US"/>
        </w:rPr>
        <w:t xml:space="preserve">P exposure </w:t>
      </w:r>
      <w:r w:rsidR="477A5AEA" w:rsidRPr="30C44857">
        <w:rPr>
          <w:rFonts w:ascii="Times New Roman" w:eastAsia="Times New Roman" w:hAnsi="Times New Roman" w:cs="Times New Roman"/>
          <w:lang w:val="en-US"/>
        </w:rPr>
        <w:t>induce</w:t>
      </w:r>
      <w:r w:rsidR="00B3074A" w:rsidRPr="30C44857">
        <w:rPr>
          <w:rFonts w:ascii="Times New Roman" w:eastAsia="Times New Roman" w:hAnsi="Times New Roman" w:cs="Times New Roman"/>
          <w:lang w:val="en-US"/>
        </w:rPr>
        <w:t>d</w:t>
      </w:r>
      <w:r w:rsidR="477A5AEA" w:rsidRPr="201D2205">
        <w:rPr>
          <w:rFonts w:ascii="Times New Roman" w:eastAsia="Times New Roman" w:hAnsi="Times New Roman" w:cs="Times New Roman"/>
          <w:lang w:val="en-US"/>
        </w:rPr>
        <w:t xml:space="preserve"> CYP1A expression and EROD activity, leading to </w:t>
      </w:r>
      <w:r w:rsidR="00545F31" w:rsidRPr="201D2205">
        <w:rPr>
          <w:rFonts w:ascii="Times New Roman" w:eastAsia="Times New Roman" w:hAnsi="Times New Roman" w:cs="Times New Roman"/>
          <w:lang w:val="en-US"/>
        </w:rPr>
        <w:t>ROS</w:t>
      </w:r>
      <w:r w:rsidR="477A5AEA" w:rsidRPr="201D2205">
        <w:rPr>
          <w:rFonts w:ascii="Times New Roman" w:eastAsia="Times New Roman" w:hAnsi="Times New Roman" w:cs="Times New Roman"/>
          <w:lang w:val="en-US"/>
        </w:rPr>
        <w:t xml:space="preserve"> production, oxidative stress, and histopathological lesions</w:t>
      </w:r>
      <w:r w:rsidR="00042A52" w:rsidRPr="201D2205">
        <w:rPr>
          <w:rFonts w:ascii="Times New Roman" w:eastAsia="Times New Roman" w:hAnsi="Times New Roman" w:cs="Times New Roman"/>
          <w:lang w:val="en-US"/>
        </w:rPr>
        <w:t xml:space="preserve"> </w:t>
      </w:r>
      <w:r w:rsidRPr="201D2205">
        <w:rPr>
          <w:rFonts w:ascii="Times New Roman" w:eastAsia="Times New Roman" w:hAnsi="Times New Roman" w:cs="Times New Roman"/>
          <w:lang w:val="en-US"/>
        </w:rPr>
        <w:fldChar w:fldCharType="begin"/>
      </w:r>
      <w:r w:rsidRPr="201D2205">
        <w:rPr>
          <w:rFonts w:ascii="Times New Roman" w:eastAsia="Times New Roman" w:hAnsi="Times New Roman" w:cs="Times New Roman"/>
          <w:lang w:val="en-US"/>
        </w:rPr>
        <w:instrText xml:space="preserve"> ADDIN ZOTERO_ITEM CSL_CITATION {"citationID":"6hvQPbEs","properties":{"formattedCitation":"(Kang et al., 2022; Santos et al., 2018; Soltani et al., 2019)","plainCitation":"(Kang et al., 2022; Santos et al., 2018; Soltani et al., 2019)","noteIndex":0},"citationItems":[{"id":"Hz8wFqtM/jSTbzyjv","uris":["http://zotero.org/users/14468226/items/GI8RUWQJ"],"itemData":{"id":6609,"type":"article-journal","abstract":"Phenanthrene (PHE) is a typical compound biomagnified in the food chain which endangers human health and generally accumulates from marine life. It has been listed as one of the 16 priority PAHs evaluated in toxicology. In order to evaluate the changes of CYP1A GST mRNA expression and EROD GST enzyme activity in carp exposed to lower than safe concentrations of PHE. Long-term exposure of carp to PHE at lower than safe concentrations for up to 25 days. The mRNA expression level and cytochrome P450 (CYP1A/EROD (7-Ethoxylesorufin O-deethylase)) and glutathione S-transferase (GST) activity were measured in carp liver and brain tissue. The results showed that PHE stress induced low-concentration induction and high-concentration inhibition of CYP1A expression and EROD enzyme activity in the liver and brain of carp. In both two organs, GST enzyme activity was also induced. However, the expression of GST mRNA was first induced and then inhibited, after the 15th day. These results indicate that long-term exposure to PHE at lower than safe concentrations still poses a potential threat to carp's oxidase system and gene expression.","container-title":"International Journal of Environmental Research and Public Health","DOI":"10.3390/ijerph19042129","ISSN":"1660-4601","issue":"4","journalAbbreviation":"Int J Environ Res Public Health","language":"eng","note":"PMID: 35206316\nPMCID: PMC8872569","page":"2129","source":"PubMed","title":"Long-Term Exposure to Phenanthrene Induced Gene Expressions and Enzyme Activities of Cyprinus carpio below the Safe Concentration","volume":"19","author":[{"family":"Kang","given":"Xin"},{"family":"Li","given":"Dongpeng"},{"family":"Zhao","given":"Xiaoxiang"},{"family":"Lv","given":"Yanfeng"},{"family":"Chen","given":"Xi"},{"family":"Song","given":"Xinshan"},{"family":"Liu","given":"Xiangyu"},{"family":"Chen","given":"Chengrong"},{"family":"Cao","given":"Xin"}],"issued":{"date-parts":[["2022",2,14]]}}},{"id":"Hz8wFqtM/3szfJBNZ","uris":["http://zotero.org/users/14468226/items/5KVU6Z22"],"itemData":{"id":6948,"type":"article-journal","abstract":"The goal of this work was to design specific cyp1a primers for the fish Prochilodus lineatus to study the expression of this gene and its relation to the activity of biotransformation phase I enzyme (ethoxyresorufin O-deethylase - EROD) and genotoxic damage after 6 and 24 h of benzo(a)pyrene (B(a)P) intraperitoneal injection. In comparison to fish injected only with canola oil (vehicle), the expression of cyp1a and EROD activity both in the liver and gills were significantly higher after 6 and 24 h of B(a)P injection. A significant increase in DNA damage was detected in liver and blood cells after 6 h of B(a)P injection and in the gill cells after both times, probably caused by intermediate metabolites of B(a)P. Thus, the expression of cyp1a and its relationship with the corresponding enzyme activity is a potential biomarker for evaluation P. lineatus exposure to organic compounds.","container-title":"Environmental Toxicology and Pharmacology","DOI":"10.1016/j.etap.2018.05.008","ISSN":"1382-6689","journalAbbreviation":"Environmental Toxicology and Pharmacology","page":"30-37","source":"ScienceDirect","title":"Expression of &lt;i&gt;cyp1a&lt;/i&gt; induced by benzo(A)pyrene and related biochemical and genotoxic biomarkers in the neotropical freshwater fish &lt;i&gt;Prochilodus lineatus&lt;/i&gt;","volume":"61","author":[{"family":"Santos","given":"Caroline"},{"family":"Oliveira","given":"Marcelo Tempesta","non-dropping-particle":"de"},{"family":"Cólus","given":"Ilce Mara de Syllos"},{"family":"Sofia","given":"Silvia Helena"},{"family":"Martinez","given":"Claudia Bueno dos Reis"}],"issued":{"date-parts":[["2018",7,1]]}}},{"id":"Hz8wFqtM/tZIWMQaN","uris":["http://zotero.org/users/14468226/items/UU6UWX4P"],"itemData":{"id":6594,"type":"article-journal","abstract":"Benzo[a]pyrene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Pr="201D2205">
        <w:rPr>
          <w:rFonts w:ascii="Times New Roman" w:eastAsia="Times New Roman" w:hAnsi="Times New Roman" w:cs="Times New Roman"/>
          <w:lang w:val="en-US"/>
        </w:rPr>
        <w:fldChar w:fldCharType="separate"/>
      </w:r>
      <w:r w:rsidR="00042A52" w:rsidRPr="201D2205">
        <w:rPr>
          <w:rFonts w:ascii="Times New Roman" w:hAnsi="Times New Roman" w:cs="Times New Roman"/>
        </w:rPr>
        <w:t>(Kang et al., 2022; Santos et al., 2018; Soltani et al., 2019)</w:t>
      </w:r>
      <w:r w:rsidRPr="201D2205">
        <w:rPr>
          <w:rFonts w:ascii="Times New Roman" w:eastAsia="Times New Roman" w:hAnsi="Times New Roman" w:cs="Times New Roman"/>
          <w:lang w:val="en-US"/>
        </w:rPr>
        <w:fldChar w:fldCharType="end"/>
      </w:r>
      <w:r w:rsidR="0090381A" w:rsidRPr="201D2205">
        <w:rPr>
          <w:rFonts w:ascii="Times New Roman" w:eastAsia="Times New Roman" w:hAnsi="Times New Roman" w:cs="Times New Roman"/>
          <w:lang w:val="en-US"/>
        </w:rPr>
        <w:t xml:space="preserve">. </w:t>
      </w:r>
      <w:r w:rsidR="00CC28B9" w:rsidRPr="201D2205">
        <w:rPr>
          <w:rFonts w:ascii="Times New Roman" w:eastAsia="Times New Roman" w:hAnsi="Times New Roman" w:cs="Times New Roman"/>
          <w:lang w:val="en-US"/>
        </w:rPr>
        <w:t>Together, these species</w:t>
      </w:r>
      <w:r w:rsidR="00C46A03" w:rsidRPr="201D2205">
        <w:rPr>
          <w:rFonts w:ascii="Times New Roman" w:eastAsia="Times New Roman" w:hAnsi="Times New Roman" w:cs="Times New Roman"/>
          <w:lang w:val="en-US"/>
        </w:rPr>
        <w:t>-</w:t>
      </w:r>
      <w:r w:rsidR="00CC28B9" w:rsidRPr="201D2205">
        <w:rPr>
          <w:rFonts w:ascii="Times New Roman" w:eastAsia="Times New Roman" w:hAnsi="Times New Roman" w:cs="Times New Roman"/>
          <w:lang w:val="en-US"/>
        </w:rPr>
        <w:t xml:space="preserve"> and tissue-specific responses underscore the importance of adopting multi-biomarker and molecular approaches </w:t>
      </w:r>
      <w:r w:rsidR="00545F31" w:rsidRPr="201D2205">
        <w:rPr>
          <w:rFonts w:ascii="Times New Roman" w:eastAsia="Times New Roman" w:hAnsi="Times New Roman" w:cs="Times New Roman"/>
          <w:lang w:val="en-US"/>
        </w:rPr>
        <w:t>for</w:t>
      </w:r>
      <w:r w:rsidR="00C46A03" w:rsidRPr="201D2205">
        <w:rPr>
          <w:rFonts w:ascii="Times New Roman" w:eastAsia="Times New Roman" w:hAnsi="Times New Roman" w:cs="Times New Roman"/>
          <w:lang w:val="en-US"/>
        </w:rPr>
        <w:t xml:space="preserve"> </w:t>
      </w:r>
      <w:r w:rsidR="00CC28B9" w:rsidRPr="201D2205">
        <w:rPr>
          <w:rFonts w:ascii="Times New Roman" w:eastAsia="Times New Roman" w:hAnsi="Times New Roman" w:cs="Times New Roman"/>
          <w:lang w:val="en-US"/>
        </w:rPr>
        <w:t xml:space="preserve">ecotoxicological monitoring of </w:t>
      </w:r>
      <w:r w:rsidR="00C23D00" w:rsidRPr="201D2205">
        <w:rPr>
          <w:rFonts w:ascii="Times New Roman" w:eastAsia="Times New Roman" w:hAnsi="Times New Roman" w:cs="Times New Roman"/>
          <w:lang w:val="en-US"/>
        </w:rPr>
        <w:t xml:space="preserve">ecosystems impacted by </w:t>
      </w:r>
      <w:r w:rsidR="00CC28B9" w:rsidRPr="201D2205">
        <w:rPr>
          <w:rFonts w:ascii="Times New Roman" w:eastAsia="Times New Roman" w:hAnsi="Times New Roman" w:cs="Times New Roman"/>
          <w:lang w:val="en-US"/>
        </w:rPr>
        <w:t>coal mining</w:t>
      </w:r>
      <w:r w:rsidR="00CC28B9" w:rsidRPr="7115C17C">
        <w:rPr>
          <w:rFonts w:ascii="Times New Roman" w:eastAsia="Times New Roman" w:hAnsi="Times New Roman" w:cs="Times New Roman"/>
          <w:lang w:val="en-US"/>
        </w:rPr>
        <w:t>.</w:t>
      </w:r>
      <w:r w:rsidR="00CC28B9" w:rsidRPr="201D2205">
        <w:rPr>
          <w:rFonts w:ascii="Times New Roman" w:eastAsia="Times New Roman" w:hAnsi="Times New Roman" w:cs="Times New Roman"/>
          <w:lang w:val="en-US"/>
        </w:rPr>
        <w:t xml:space="preserve"> They highlight not only the mechanistic underpinnings of contaminant toxicity but also the practical value of sentinel species in providing </w:t>
      </w:r>
      <w:r w:rsidR="00C46A03" w:rsidRPr="201D2205">
        <w:rPr>
          <w:rFonts w:ascii="Times New Roman" w:eastAsia="Times New Roman" w:hAnsi="Times New Roman" w:cs="Times New Roman"/>
          <w:lang w:val="en-US"/>
        </w:rPr>
        <w:t>early warning</w:t>
      </w:r>
      <w:r w:rsidR="00CC28B9" w:rsidRPr="201D2205">
        <w:rPr>
          <w:rFonts w:ascii="Times New Roman" w:eastAsia="Times New Roman" w:hAnsi="Times New Roman" w:cs="Times New Roman"/>
          <w:lang w:val="en-US"/>
        </w:rPr>
        <w:t xml:space="preserve"> indicators of ecosystem health deterioration.</w:t>
      </w:r>
      <w:r w:rsidR="00E20884" w:rsidRPr="201D2205">
        <w:rPr>
          <w:rFonts w:ascii="Times New Roman" w:eastAsia="Times New Roman" w:hAnsi="Times New Roman" w:cs="Times New Roman"/>
          <w:lang w:val="en-US"/>
        </w:rPr>
        <w:t xml:space="preserve">  </w:t>
      </w:r>
      <w:bookmarkStart w:id="1" w:name="_Hlk209858353"/>
      <w:r w:rsidR="006A78B9" w:rsidRPr="201D2205">
        <w:rPr>
          <w:rFonts w:ascii="Times New Roman" w:eastAsia="Times New Roman" w:hAnsi="Times New Roman" w:cs="Times New Roman"/>
          <w:lang w:val="en-US"/>
        </w:rPr>
        <w:t xml:space="preserve">Extensive research has </w:t>
      </w:r>
      <w:r w:rsidR="001F718E" w:rsidRPr="201D2205">
        <w:rPr>
          <w:rFonts w:ascii="Times New Roman" w:eastAsia="Times New Roman" w:hAnsi="Times New Roman" w:cs="Times New Roman"/>
          <w:lang w:val="en-US"/>
        </w:rPr>
        <w:t>documented</w:t>
      </w:r>
      <w:r w:rsidR="006A78B9" w:rsidRPr="201D2205">
        <w:rPr>
          <w:rFonts w:ascii="Times New Roman" w:eastAsia="Times New Roman" w:hAnsi="Times New Roman" w:cs="Times New Roman"/>
          <w:lang w:val="en-US"/>
        </w:rPr>
        <w:t xml:space="preserve"> that exposure to B[</w:t>
      </w:r>
      <w:r w:rsidR="006A78B9" w:rsidRPr="201D2205">
        <w:rPr>
          <w:rFonts w:ascii="Times New Roman" w:eastAsia="Times New Roman" w:hAnsi="Times New Roman" w:cs="Times New Roman"/>
          <w:i/>
          <w:iCs/>
          <w:lang w:val="en-US"/>
        </w:rPr>
        <w:t>a</w:t>
      </w:r>
      <w:r w:rsidR="006A78B9" w:rsidRPr="201D2205">
        <w:rPr>
          <w:rFonts w:ascii="Times New Roman" w:eastAsia="Times New Roman" w:hAnsi="Times New Roman" w:cs="Times New Roman"/>
          <w:lang w:val="en-US"/>
        </w:rPr>
        <w:t xml:space="preserve">]P induces reactive oxygen species generation, disrupts cellular redox homeostasis, and </w:t>
      </w:r>
      <w:r w:rsidR="00586D0D" w:rsidRPr="201D2205">
        <w:rPr>
          <w:rFonts w:ascii="Times New Roman" w:eastAsia="Times New Roman" w:hAnsi="Times New Roman" w:cs="Times New Roman"/>
          <w:lang w:val="en-US"/>
        </w:rPr>
        <w:t>damages</w:t>
      </w:r>
      <w:r w:rsidR="006A78B9" w:rsidRPr="201D2205">
        <w:rPr>
          <w:rFonts w:ascii="Times New Roman" w:eastAsia="Times New Roman" w:hAnsi="Times New Roman" w:cs="Times New Roman"/>
          <w:lang w:val="en-US"/>
        </w:rPr>
        <w:t xml:space="preserve"> essential cellular components</w:t>
      </w:r>
      <w:r w:rsidR="001F718E" w:rsidRPr="201D2205">
        <w:rPr>
          <w:rFonts w:ascii="Times New Roman" w:eastAsia="Times New Roman" w:hAnsi="Times New Roman" w:cs="Times New Roman"/>
          <w:lang w:val="en-US"/>
        </w:rPr>
        <w:t xml:space="preserve"> </w:t>
      </w:r>
      <w:bookmarkEnd w:id="1"/>
      <w:r w:rsidR="001F718E" w:rsidRPr="201D2205">
        <w:rPr>
          <w:rFonts w:ascii="Times New Roman" w:eastAsia="Times New Roman" w:hAnsi="Times New Roman" w:cs="Times New Roman"/>
          <w:lang w:val="en-US"/>
        </w:rPr>
        <w:t>(</w:t>
      </w:r>
      <w:r w:rsidR="001F718E" w:rsidRPr="0F703D6B">
        <w:rPr>
          <w:rFonts w:ascii="Times New Roman" w:eastAsia="Times New Roman" w:hAnsi="Times New Roman" w:cs="Times New Roman"/>
          <w:b/>
          <w:lang w:val="en-US"/>
        </w:rPr>
        <w:t>Table 1</w:t>
      </w:r>
      <w:r w:rsidR="001F718E" w:rsidRPr="201D2205">
        <w:rPr>
          <w:rFonts w:ascii="Times New Roman" w:eastAsia="Times New Roman" w:hAnsi="Times New Roman" w:cs="Times New Roman"/>
          <w:lang w:val="en-US"/>
        </w:rPr>
        <w:t>)</w:t>
      </w:r>
      <w:r w:rsidR="00D679A0">
        <w:rPr>
          <w:rFonts w:ascii="Times New Roman" w:eastAsia="Times New Roman" w:hAnsi="Times New Roman" w:cs="Times New Roman"/>
          <w:b/>
          <w:bCs/>
          <w:lang w:val="en-US"/>
        </w:rPr>
        <w:t>.</w:t>
      </w:r>
    </w:p>
    <w:p w14:paraId="7A97DB2E" w14:textId="28B022B8" w:rsidR="00B777C4" w:rsidRPr="000A1EE6" w:rsidRDefault="7C7009CC" w:rsidP="2D8CF45F">
      <w:pPr>
        <w:spacing w:line="480" w:lineRule="auto"/>
        <w:jc w:val="both"/>
        <w:rPr>
          <w:rFonts w:ascii="Times New Roman" w:eastAsia="Times New Roman" w:hAnsi="Times New Roman" w:cs="Times New Roman"/>
          <w:lang w:val="en-US"/>
        </w:rPr>
      </w:pPr>
      <w:r w:rsidRPr="2D8CF45F">
        <w:rPr>
          <w:rFonts w:ascii="Times New Roman" w:eastAsia="Times New Roman" w:hAnsi="Times New Roman" w:cs="Times New Roman"/>
          <w:b/>
          <w:bCs/>
          <w:lang w:val="en-US"/>
        </w:rPr>
        <w:t xml:space="preserve">Table 1. </w:t>
      </w:r>
      <w:r w:rsidRPr="2D8CF45F">
        <w:rPr>
          <w:rFonts w:ascii="Times New Roman" w:eastAsia="Times New Roman" w:hAnsi="Times New Roman" w:cs="Times New Roman"/>
          <w:lang w:val="en-US"/>
        </w:rPr>
        <w:t xml:space="preserve">Oxidative stress and antioxidant enzyme biomarker responses </w:t>
      </w:r>
      <w:r w:rsidR="00586D0D">
        <w:rPr>
          <w:rFonts w:ascii="Times New Roman" w:eastAsia="Times New Roman" w:hAnsi="Times New Roman" w:cs="Times New Roman"/>
          <w:lang w:val="en-US"/>
        </w:rPr>
        <w:t>in</w:t>
      </w:r>
      <w:r w:rsidRPr="2D8CF45F">
        <w:rPr>
          <w:rFonts w:ascii="Times New Roman" w:eastAsia="Times New Roman" w:hAnsi="Times New Roman" w:cs="Times New Roman"/>
          <w:lang w:val="en-US"/>
        </w:rPr>
        <w:t xml:space="preserve"> fish populations following B[</w:t>
      </w:r>
      <w:r w:rsidRPr="201D2205">
        <w:rPr>
          <w:rFonts w:ascii="Times New Roman" w:eastAsia="Times New Roman" w:hAnsi="Times New Roman" w:cs="Times New Roman"/>
          <w:i/>
          <w:lang w:val="en-US"/>
        </w:rPr>
        <w:t>a</w:t>
      </w:r>
      <w:r w:rsidRPr="2D8CF45F">
        <w:rPr>
          <w:rFonts w:ascii="Times New Roman" w:eastAsia="Times New Roman" w:hAnsi="Times New Roman" w:cs="Times New Roman"/>
          <w:lang w:val="en-US"/>
        </w:rPr>
        <w:t>]P exposure.</w:t>
      </w:r>
    </w:p>
    <w:tbl>
      <w:tblPr>
        <w:tblStyle w:val="TableGrid"/>
        <w:tblW w:w="0" w:type="auto"/>
        <w:tblLook w:val="04A0" w:firstRow="1" w:lastRow="0" w:firstColumn="1" w:lastColumn="0" w:noHBand="0" w:noVBand="1"/>
      </w:tblPr>
      <w:tblGrid>
        <w:gridCol w:w="1980"/>
        <w:gridCol w:w="2528"/>
        <w:gridCol w:w="2957"/>
        <w:gridCol w:w="1551"/>
      </w:tblGrid>
      <w:tr w:rsidR="009C0CC0" w:rsidRPr="00D679A0" w14:paraId="2C7D3F64" w14:textId="77777777" w:rsidTr="47EE4892">
        <w:tc>
          <w:tcPr>
            <w:tcW w:w="1980" w:type="dxa"/>
          </w:tcPr>
          <w:p w14:paraId="26D22FB6" w14:textId="716ECBE7" w:rsidR="009C0CC0" w:rsidRPr="00407B28" w:rsidRDefault="009C0CC0" w:rsidP="000A1EE6">
            <w:pPr>
              <w:spacing w:line="480" w:lineRule="auto"/>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Spec</w:t>
            </w:r>
            <w:r w:rsidR="005D630B" w:rsidRPr="00407B28">
              <w:rPr>
                <w:rFonts w:ascii="Times New Roman" w:eastAsia="Times New Roman" w:hAnsi="Times New Roman" w:cs="Times New Roman"/>
                <w:b/>
                <w:bCs/>
                <w:sz w:val="20"/>
                <w:szCs w:val="20"/>
                <w:lang w:val="en-US"/>
              </w:rPr>
              <w:t>i</w:t>
            </w:r>
            <w:r w:rsidRPr="00407B28">
              <w:rPr>
                <w:rFonts w:ascii="Times New Roman" w:eastAsia="Times New Roman" w:hAnsi="Times New Roman" w:cs="Times New Roman"/>
                <w:b/>
                <w:bCs/>
                <w:sz w:val="20"/>
                <w:szCs w:val="20"/>
                <w:lang w:val="en-US"/>
              </w:rPr>
              <w:t xml:space="preserve">es </w:t>
            </w:r>
          </w:p>
        </w:tc>
        <w:tc>
          <w:tcPr>
            <w:tcW w:w="2528" w:type="dxa"/>
          </w:tcPr>
          <w:p w14:paraId="687D2B50" w14:textId="088A5A9B" w:rsidR="009C0CC0" w:rsidRPr="00407B28" w:rsidRDefault="47EE4892" w:rsidP="00826180">
            <w:pPr>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 xml:space="preserve">Experimental </w:t>
            </w:r>
            <w:r w:rsidR="00826180" w:rsidRPr="00407B28">
              <w:rPr>
                <w:rFonts w:ascii="Times New Roman" w:eastAsia="Times New Roman" w:hAnsi="Times New Roman" w:cs="Times New Roman"/>
                <w:b/>
                <w:bCs/>
                <w:sz w:val="20"/>
                <w:szCs w:val="20"/>
                <w:lang w:val="en-US"/>
              </w:rPr>
              <w:t>c</w:t>
            </w:r>
            <w:r w:rsidRPr="00407B28">
              <w:rPr>
                <w:rFonts w:ascii="Times New Roman" w:eastAsia="Times New Roman" w:hAnsi="Times New Roman" w:cs="Times New Roman"/>
                <w:b/>
                <w:bCs/>
                <w:sz w:val="20"/>
                <w:szCs w:val="20"/>
                <w:lang w:val="en-US"/>
              </w:rPr>
              <w:t>ondition</w:t>
            </w:r>
            <w:r w:rsidR="00826180" w:rsidRPr="00407B28">
              <w:rPr>
                <w:rFonts w:ascii="Times New Roman" w:eastAsia="Times New Roman" w:hAnsi="Times New Roman" w:cs="Times New Roman"/>
                <w:b/>
                <w:bCs/>
                <w:sz w:val="20"/>
                <w:szCs w:val="20"/>
                <w:lang w:val="en-US"/>
              </w:rPr>
              <w:t>s</w:t>
            </w:r>
            <w:r w:rsidRPr="00407B28">
              <w:rPr>
                <w:rFonts w:ascii="Times New Roman" w:eastAsia="Times New Roman" w:hAnsi="Times New Roman" w:cs="Times New Roman"/>
                <w:b/>
                <w:bCs/>
                <w:sz w:val="20"/>
                <w:szCs w:val="20"/>
                <w:lang w:val="en-US"/>
              </w:rPr>
              <w:t xml:space="preserve"> </w:t>
            </w:r>
          </w:p>
        </w:tc>
        <w:tc>
          <w:tcPr>
            <w:tcW w:w="2957" w:type="dxa"/>
          </w:tcPr>
          <w:p w14:paraId="55B35AC5" w14:textId="72E1256C" w:rsidR="009C0CC0" w:rsidRPr="00407B28" w:rsidRDefault="009C0CC0" w:rsidP="000A1EE6">
            <w:pPr>
              <w:spacing w:line="480" w:lineRule="auto"/>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Impacts</w:t>
            </w:r>
          </w:p>
        </w:tc>
        <w:tc>
          <w:tcPr>
            <w:tcW w:w="1551" w:type="dxa"/>
          </w:tcPr>
          <w:p w14:paraId="24F37FDE" w14:textId="09BCB077" w:rsidR="009C0CC0" w:rsidRPr="00407B28" w:rsidRDefault="7091CD51" w:rsidP="000A1EE6">
            <w:pPr>
              <w:spacing w:line="480" w:lineRule="auto"/>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Refer</w:t>
            </w:r>
            <w:r w:rsidR="3B538FC4" w:rsidRPr="00407B28">
              <w:rPr>
                <w:rFonts w:ascii="Times New Roman" w:eastAsia="Times New Roman" w:hAnsi="Times New Roman" w:cs="Times New Roman"/>
                <w:b/>
                <w:bCs/>
                <w:sz w:val="20"/>
                <w:szCs w:val="20"/>
                <w:lang w:val="en-US"/>
              </w:rPr>
              <w:t>e</w:t>
            </w:r>
            <w:r w:rsidRPr="00407B28">
              <w:rPr>
                <w:rFonts w:ascii="Times New Roman" w:eastAsia="Times New Roman" w:hAnsi="Times New Roman" w:cs="Times New Roman"/>
                <w:b/>
                <w:bCs/>
                <w:sz w:val="20"/>
                <w:szCs w:val="20"/>
                <w:lang w:val="en-US"/>
              </w:rPr>
              <w:t>nce</w:t>
            </w:r>
            <w:r w:rsidR="608DB237" w:rsidRPr="00407B28">
              <w:rPr>
                <w:rFonts w:ascii="Times New Roman" w:eastAsia="Times New Roman" w:hAnsi="Times New Roman" w:cs="Times New Roman"/>
                <w:b/>
                <w:bCs/>
                <w:sz w:val="20"/>
                <w:szCs w:val="20"/>
                <w:lang w:val="en-US"/>
              </w:rPr>
              <w:t>s</w:t>
            </w:r>
          </w:p>
        </w:tc>
      </w:tr>
      <w:tr w:rsidR="009C0CC0" w:rsidRPr="00D679A0" w14:paraId="4478826B" w14:textId="77777777" w:rsidTr="47EE4892">
        <w:tc>
          <w:tcPr>
            <w:tcW w:w="1980" w:type="dxa"/>
          </w:tcPr>
          <w:p w14:paraId="5BF5ADB4" w14:textId="7C830904" w:rsidR="009C0CC0" w:rsidRPr="00407B28" w:rsidRDefault="00A01A3A" w:rsidP="00AC323E">
            <w:pPr>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Pomatoschistus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microps</w:t>
            </w:r>
            <w:proofErr w:type="spellEnd"/>
            <w:r w:rsidRPr="00407B28">
              <w:rPr>
                <w:rFonts w:ascii="Times New Roman" w:hAnsi="Times New Roman" w:cs="Times New Roman"/>
                <w:i/>
                <w:iCs/>
                <w:sz w:val="20"/>
                <w:szCs w:val="20"/>
              </w:rPr>
              <w:t xml:space="preserve"> </w:t>
            </w:r>
          </w:p>
        </w:tc>
        <w:tc>
          <w:tcPr>
            <w:tcW w:w="2528" w:type="dxa"/>
          </w:tcPr>
          <w:p w14:paraId="7B15AC14" w14:textId="7F226ADB" w:rsidR="009C0CC0" w:rsidRPr="00407B28" w:rsidRDefault="47EE4892" w:rsidP="33F34E68">
            <w:pPr>
              <w:rPr>
                <w:rFonts w:ascii="Times New Roman" w:hAnsi="Times New Roman" w:cs="Times New Roman"/>
                <w:sz w:val="20"/>
                <w:szCs w:val="20"/>
              </w:rPr>
            </w:pPr>
            <w:r w:rsidRPr="00407B28">
              <w:rPr>
                <w:rFonts w:ascii="Times New Roman" w:hAnsi="Times New Roman" w:cs="Times New Roman"/>
                <w:sz w:val="20"/>
                <w:szCs w:val="20"/>
              </w:rPr>
              <w:t xml:space="preserve">Juveniles (2.5 – 3 cm long); (1, 2, 4, 8, and 16 </w:t>
            </w:r>
            <w:proofErr w:type="spellStart"/>
            <w:r w:rsidRPr="00407B28">
              <w:rPr>
                <w:rFonts w:ascii="Times New Roman" w:hAnsi="Times New Roman" w:cs="Times New Roman"/>
                <w:sz w:val="20"/>
                <w:szCs w:val="20"/>
              </w:rPr>
              <w:t>μg</w:t>
            </w:r>
            <w:proofErr w:type="spellEnd"/>
            <w:r w:rsidRPr="00407B28">
              <w:rPr>
                <w:rFonts w:ascii="Times New Roman" w:hAnsi="Times New Roman" w:cs="Times New Roman"/>
                <w:sz w:val="20"/>
                <w:szCs w:val="20"/>
              </w:rPr>
              <w:t>/L); for 96 hours</w:t>
            </w:r>
          </w:p>
        </w:tc>
        <w:tc>
          <w:tcPr>
            <w:tcW w:w="2957" w:type="dxa"/>
          </w:tcPr>
          <w:p w14:paraId="7BF35057" w14:textId="4244FAEC" w:rsidR="00E33427" w:rsidRPr="00407B28" w:rsidRDefault="003605A4" w:rsidP="00AC323E">
            <w:pPr>
              <w:rPr>
                <w:rFonts w:ascii="Times New Roman" w:hAnsi="Times New Roman" w:cs="Times New Roman"/>
                <w:sz w:val="20"/>
                <w:szCs w:val="20"/>
              </w:rPr>
            </w:pPr>
            <w:r w:rsidRPr="00407B28">
              <w:rPr>
                <w:rFonts w:ascii="Times New Roman" w:hAnsi="Times New Roman" w:cs="Times New Roman"/>
                <w:sz w:val="20"/>
                <w:szCs w:val="20"/>
              </w:rPr>
              <w:t>↑ I</w:t>
            </w:r>
            <w:r w:rsidR="00E33427" w:rsidRPr="00407B28">
              <w:rPr>
                <w:rFonts w:ascii="Times New Roman" w:hAnsi="Times New Roman" w:cs="Times New Roman"/>
                <w:sz w:val="20"/>
                <w:szCs w:val="20"/>
              </w:rPr>
              <w:t xml:space="preserve">ncreased antioxidant enzyme activity (CAT, SOD, GR, </w:t>
            </w:r>
            <w:proofErr w:type="spellStart"/>
            <w:r w:rsidR="00E33427" w:rsidRPr="00407B28">
              <w:rPr>
                <w:rFonts w:ascii="Times New Roman" w:hAnsi="Times New Roman" w:cs="Times New Roman"/>
                <w:sz w:val="20"/>
                <w:szCs w:val="20"/>
              </w:rPr>
              <w:t>GPx</w:t>
            </w:r>
            <w:proofErr w:type="spellEnd"/>
            <w:r w:rsidR="00E33427" w:rsidRPr="00407B28">
              <w:rPr>
                <w:rFonts w:ascii="Times New Roman" w:hAnsi="Times New Roman" w:cs="Times New Roman"/>
                <w:sz w:val="20"/>
                <w:szCs w:val="20"/>
              </w:rPr>
              <w:t xml:space="preserve">), which </w:t>
            </w:r>
            <w:r w:rsidRPr="00407B28">
              <w:rPr>
                <w:rFonts w:ascii="Times New Roman" w:hAnsi="Times New Roman" w:cs="Times New Roman"/>
                <w:sz w:val="20"/>
                <w:szCs w:val="20"/>
              </w:rPr>
              <w:t>suggests ↑</w:t>
            </w:r>
            <w:r w:rsidR="00E33427" w:rsidRPr="00407B28">
              <w:rPr>
                <w:rFonts w:ascii="Times New Roman" w:hAnsi="Times New Roman" w:cs="Times New Roman"/>
                <w:sz w:val="20"/>
                <w:szCs w:val="20"/>
              </w:rPr>
              <w:t xml:space="preserve">ROS generation. </w:t>
            </w:r>
          </w:p>
          <w:p w14:paraId="2E37DB13" w14:textId="48DF7030" w:rsidR="009C0CC0" w:rsidRPr="00407B28" w:rsidRDefault="009447BE" w:rsidP="00AC323E">
            <w:pPr>
              <w:rPr>
                <w:rFonts w:ascii="Times New Roman" w:hAnsi="Times New Roman" w:cs="Times New Roman"/>
                <w:sz w:val="20"/>
                <w:szCs w:val="20"/>
              </w:rPr>
            </w:pPr>
            <w:r w:rsidRPr="00407B28">
              <w:rPr>
                <w:rFonts w:ascii="Times New Roman" w:hAnsi="Times New Roman" w:cs="Times New Roman"/>
                <w:sz w:val="20"/>
                <w:szCs w:val="20"/>
              </w:rPr>
              <w:lastRenderedPageBreak/>
              <w:t>↑</w:t>
            </w:r>
            <w:r w:rsidR="00E33427" w:rsidRPr="00407B28">
              <w:rPr>
                <w:rFonts w:ascii="Times New Roman" w:hAnsi="Times New Roman" w:cs="Times New Roman"/>
                <w:sz w:val="20"/>
                <w:szCs w:val="20"/>
              </w:rPr>
              <w:t>LDH activity, indicating a shift toward anaerobic metabolism</w:t>
            </w:r>
          </w:p>
        </w:tc>
        <w:tc>
          <w:tcPr>
            <w:tcW w:w="1551" w:type="dxa"/>
          </w:tcPr>
          <w:p w14:paraId="0977655E" w14:textId="63A37B63" w:rsidR="009C0CC0" w:rsidRPr="00407B28" w:rsidRDefault="00A46CEC"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lastRenderedPageBreak/>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{"citationID":"IoByw3KF","properties":{"formattedCitation":"(Vieira et al., 2008)","plainCitation":"(Vieira et al., 2008)","noteIndex":0},"citationItems":[{"id":"Hz8wFqtM/yqKFfkOm","uris":["http://zotero.org/users/14468226/items/D8HGSCFB"],"itemData":{"id":6916,"type":"article-journal","abstract":"The objective of this study was to investigate the effects of two different PAHs and a complex petrochemical mixture on the common goby, Pomatoschistus microps, using selected biomarkers as effect criteria. Benzo[a]pyrene (BaP) and anthracene were used as reference substances, while the water accommodated fraction of #4 fuel-oil (#4 WAF) was used as an example of a petrochemical mixture. P. microps was used since it is both a suitable bioindicator and a good test organism. Groups of fish were exposed to different concentrations of each of the test substances for 96 h and the activities of several enzymes commonly used as biomarkers were determined at the end of the bioassays. All the substances inhibited P. microps acetylcholinesterase (AChE) indicating that they have at least one mechanism of neurotoxicity in common: the disruption of cholinergic transmission by inhibition of AChE. An induction of lactate dehydrogenase (LDH) activity was found in fish exposed to BaP or to anthracene, suggesting an increase of the anaerobic pathway of energy production. On the contrary, inhibition of LDH was found in fish exposed to #4 WAF, suggesting a distinct effect of the mixture. An induction of P. microps glutathione S-transferase (GST) activity was found in fish exposed to BaP or to #4 WAF, while an inhibition was observed after exposure to anthracene. These results suggest that GST is involved in the detoxification of BaP and #4 WAF, but not of anthracene. All the substances increased catalase activity and isolated PAHs also increased superoxide dismutase, glutathione reductase and glutathione peroxidase activities, while #4 WAF did not cause significant alterations on these enzymes. These results suggest that all the substances may induce oxidative stress on P. microps, with BaP and anthracene apparently having more oxidative stress potential than #4 WAF.","container-title":"Science of The Total Environment","DOI":"10.1016/j.scitotenv.2008.01.052","ISSN":"0048-9697","issue":"2","journalAbbreviation":"Science of The Total Environment","page":"87-100","source":"ScienceDirect","title":"Acute effects of Benzo[a]pyrene, anthracene and a fuel oil on biomarkers of the common goby &lt;i&gt;Pomatoschistus microps&lt;/i&gt; (Teleostei, Gobiidae)","volume":"395","author":[{"family":"Vieira","given":"L. R."},{"family":"Sousa","given":"A."},{"family":"Frasco","given":"M. F."},{"family":"Lima","given":"I."},{"family":"Morgado","given":"F."},{"family":"Guilhermino","given":"L."}],"issued":{"date-parts":[["2008",6,1]]}}}],"schema":"https://github.com/citation-style-language/schema/raw/master/csl-citation.json"}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Pr="00407B28">
              <w:rPr>
                <w:rFonts w:ascii="Times New Roman" w:hAnsi="Times New Roman" w:cs="Times New Roman"/>
                <w:sz w:val="20"/>
                <w:szCs w:val="20"/>
              </w:rPr>
              <w:t>(Vieira et al., 2008)</w:t>
            </w:r>
            <w:r w:rsidRPr="00407B28">
              <w:rPr>
                <w:rFonts w:ascii="Times New Roman" w:eastAsia="Times New Roman" w:hAnsi="Times New Roman" w:cs="Times New Roman"/>
                <w:sz w:val="20"/>
                <w:szCs w:val="20"/>
                <w:lang w:val="en-US"/>
              </w:rPr>
              <w:fldChar w:fldCharType="end"/>
            </w:r>
          </w:p>
        </w:tc>
      </w:tr>
      <w:tr w:rsidR="009C0CC0" w:rsidRPr="00D679A0" w14:paraId="555E49B3" w14:textId="77777777" w:rsidTr="47EE4892">
        <w:tc>
          <w:tcPr>
            <w:tcW w:w="1980" w:type="dxa"/>
          </w:tcPr>
          <w:p w14:paraId="5E301058" w14:textId="42E2DD6D" w:rsidR="009C0CC0" w:rsidRPr="00407B28" w:rsidRDefault="00CF3AEA" w:rsidP="00AC323E">
            <w:pPr>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Oryzias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javanicus</w:t>
            </w:r>
            <w:proofErr w:type="spellEnd"/>
            <w:r w:rsidRPr="00407B28">
              <w:rPr>
                <w:rFonts w:ascii="Times New Roman" w:hAnsi="Times New Roman" w:cs="Times New Roman"/>
                <w:i/>
                <w:iCs/>
                <w:sz w:val="20"/>
                <w:szCs w:val="20"/>
              </w:rPr>
              <w:t xml:space="preserve"> </w:t>
            </w:r>
          </w:p>
        </w:tc>
        <w:tc>
          <w:tcPr>
            <w:tcW w:w="2528" w:type="dxa"/>
          </w:tcPr>
          <w:p w14:paraId="74EFF920" w14:textId="69E4C695" w:rsidR="009C0CC0" w:rsidRPr="00407B28" w:rsidRDefault="33F34E68" w:rsidP="00AC323E">
            <w:pPr>
              <w:rPr>
                <w:rFonts w:ascii="Times New Roman" w:hAnsi="Times New Roman" w:cs="Times New Roman"/>
                <w:sz w:val="20"/>
                <w:szCs w:val="20"/>
              </w:rPr>
            </w:pPr>
            <w:r w:rsidRPr="00407B28">
              <w:rPr>
                <w:rFonts w:ascii="Times New Roman" w:hAnsi="Times New Roman" w:cs="Times New Roman"/>
                <w:sz w:val="20"/>
                <w:szCs w:val="20"/>
              </w:rPr>
              <w:t xml:space="preserve">3hpf; (0.001, 0.01, 0.1, 1, 2, 5, 10, 20 </w:t>
            </w:r>
            <w:proofErr w:type="spellStart"/>
            <w:r w:rsidRPr="00407B28">
              <w:rPr>
                <w:rFonts w:ascii="Times New Roman" w:hAnsi="Times New Roman" w:cs="Times New Roman"/>
                <w:sz w:val="20"/>
                <w:szCs w:val="20"/>
              </w:rPr>
              <w:t>μg</w:t>
            </w:r>
            <w:proofErr w:type="spellEnd"/>
            <w:r w:rsidRPr="00407B28">
              <w:rPr>
                <w:rFonts w:ascii="Times New Roman" w:hAnsi="Times New Roman" w:cs="Times New Roman"/>
                <w:sz w:val="20"/>
                <w:szCs w:val="20"/>
              </w:rPr>
              <w:t>/L); for 1 week  </w:t>
            </w:r>
          </w:p>
        </w:tc>
        <w:tc>
          <w:tcPr>
            <w:tcW w:w="2957" w:type="dxa"/>
          </w:tcPr>
          <w:p w14:paraId="7A0C1E56" w14:textId="21BD8262" w:rsidR="009C0CC0" w:rsidRPr="00407B28" w:rsidRDefault="005B4274" w:rsidP="00AC323E">
            <w:pPr>
              <w:rPr>
                <w:rFonts w:ascii="Times New Roman" w:hAnsi="Times New Roman" w:cs="Times New Roman"/>
                <w:sz w:val="20"/>
                <w:szCs w:val="20"/>
              </w:rPr>
            </w:pPr>
            <w:r w:rsidRPr="00407B28">
              <w:rPr>
                <w:rFonts w:ascii="Times New Roman" w:hAnsi="Times New Roman" w:cs="Times New Roman"/>
                <w:sz w:val="20"/>
                <w:szCs w:val="20"/>
              </w:rPr>
              <w:t xml:space="preserve">Induced oxidative stress </w:t>
            </w:r>
            <w:r w:rsidR="00C53BFB" w:rsidRPr="00407B28">
              <w:rPr>
                <w:rFonts w:ascii="Times New Roman" w:hAnsi="Times New Roman" w:cs="Times New Roman"/>
                <w:sz w:val="20"/>
                <w:szCs w:val="20"/>
              </w:rPr>
              <w:t>↑</w:t>
            </w:r>
            <w:r w:rsidR="00F27884" w:rsidRPr="00407B28">
              <w:rPr>
                <w:rFonts w:ascii="Times New Roman" w:hAnsi="Times New Roman" w:cs="Times New Roman"/>
                <w:sz w:val="20"/>
                <w:szCs w:val="20"/>
              </w:rPr>
              <w:t>ROS and MDA</w:t>
            </w:r>
            <w:r w:rsidR="00C53BFB" w:rsidRPr="00407B28">
              <w:rPr>
                <w:rFonts w:ascii="Times New Roman" w:hAnsi="Times New Roman" w:cs="Times New Roman"/>
                <w:sz w:val="20"/>
                <w:szCs w:val="20"/>
              </w:rPr>
              <w:t xml:space="preserve"> are key indicators of cellular and lipid damage</w:t>
            </w:r>
          </w:p>
        </w:tc>
        <w:tc>
          <w:tcPr>
            <w:tcW w:w="1551" w:type="dxa"/>
          </w:tcPr>
          <w:p w14:paraId="353535D0" w14:textId="2EEE2A1B" w:rsidR="009C0CC0" w:rsidRPr="00407B28" w:rsidRDefault="00B038DA"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{"citationID":"IcPeVJxM","properties":{"formattedCitation":"(Nam et al., 2020)","plainCitation":"(Nam et al., 2020)","noteIndex":0},"citationItems":[{"id":"Hz8wFqtM/VDgEwhKU","uris":["http://zotero.org/users/14468226/items/YSIRM4NV"],"itemData":{"id":6928,"type":"article-journal","abstract":"Embryos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Pr="00407B28">
              <w:rPr>
                <w:rFonts w:ascii="Times New Roman" w:hAnsi="Times New Roman" w:cs="Times New Roman"/>
                <w:sz w:val="20"/>
                <w:szCs w:val="20"/>
              </w:rPr>
              <w:t>(Nam et al., 2020)</w:t>
            </w:r>
            <w:r w:rsidRPr="00407B28">
              <w:rPr>
                <w:rFonts w:ascii="Times New Roman" w:eastAsia="Times New Roman" w:hAnsi="Times New Roman" w:cs="Times New Roman"/>
                <w:sz w:val="20"/>
                <w:szCs w:val="20"/>
                <w:lang w:val="en-US"/>
              </w:rPr>
              <w:fldChar w:fldCharType="end"/>
            </w:r>
          </w:p>
        </w:tc>
      </w:tr>
      <w:tr w:rsidR="009C0CC0" w:rsidRPr="00D679A0" w14:paraId="0CA43E07" w14:textId="77777777" w:rsidTr="47EE4892">
        <w:tc>
          <w:tcPr>
            <w:tcW w:w="1980" w:type="dxa"/>
          </w:tcPr>
          <w:p w14:paraId="1D3E2967" w14:textId="3F888C25" w:rsidR="009C0CC0" w:rsidRPr="00407B28" w:rsidRDefault="00AC323E" w:rsidP="00AC323E">
            <w:pPr>
              <w:rPr>
                <w:rFonts w:ascii="Times New Roman" w:hAnsi="Times New Roman" w:cs="Times New Roman"/>
                <w:sz w:val="20"/>
                <w:szCs w:val="20"/>
              </w:rPr>
            </w:pPr>
            <w:r w:rsidRPr="00407B28">
              <w:rPr>
                <w:rFonts w:ascii="Times New Roman" w:hAnsi="Times New Roman" w:cs="Times New Roman"/>
                <w:i/>
                <w:iCs/>
                <w:sz w:val="20"/>
                <w:szCs w:val="20"/>
              </w:rPr>
              <w:t>Danio rerio</w:t>
            </w:r>
          </w:p>
        </w:tc>
        <w:tc>
          <w:tcPr>
            <w:tcW w:w="2528" w:type="dxa"/>
          </w:tcPr>
          <w:p w14:paraId="74C711EE" w14:textId="4014C5AE" w:rsidR="009C0CC0" w:rsidRPr="00407B28" w:rsidRDefault="33F34E68" w:rsidP="00AC323E">
            <w:pPr>
              <w:rPr>
                <w:rFonts w:ascii="Times New Roman" w:hAnsi="Times New Roman" w:cs="Times New Roman"/>
                <w:sz w:val="20"/>
                <w:szCs w:val="20"/>
              </w:rPr>
            </w:pPr>
            <w:r w:rsidRPr="00407B28">
              <w:rPr>
                <w:rFonts w:ascii="Times New Roman" w:hAnsi="Times New Roman" w:cs="Times New Roman"/>
                <w:sz w:val="20"/>
                <w:szCs w:val="20"/>
              </w:rPr>
              <w:t xml:space="preserve">Embryo; (0.25, 0.5, 0.6, and 0.8 </w:t>
            </w:r>
            <w:proofErr w:type="spellStart"/>
            <w:r w:rsidRPr="00407B28">
              <w:rPr>
                <w:rFonts w:ascii="Times New Roman" w:hAnsi="Times New Roman" w:cs="Times New Roman"/>
                <w:sz w:val="20"/>
                <w:szCs w:val="20"/>
              </w:rPr>
              <w:t>μM</w:t>
            </w:r>
            <w:proofErr w:type="spellEnd"/>
            <w:r w:rsidRPr="00407B28">
              <w:rPr>
                <w:rFonts w:ascii="Times New Roman" w:hAnsi="Times New Roman" w:cs="Times New Roman"/>
                <w:sz w:val="20"/>
                <w:szCs w:val="20"/>
              </w:rPr>
              <w:t>); for 72hours</w:t>
            </w:r>
          </w:p>
        </w:tc>
        <w:tc>
          <w:tcPr>
            <w:tcW w:w="2957" w:type="dxa"/>
          </w:tcPr>
          <w:p w14:paraId="289B36A3" w14:textId="16F1E5E6" w:rsidR="009C0CC0" w:rsidRPr="00407B28" w:rsidRDefault="00BD3798" w:rsidP="00AC323E">
            <w:pPr>
              <w:rPr>
                <w:rFonts w:ascii="Times New Roman" w:hAnsi="Times New Roman" w:cs="Times New Roman"/>
                <w:sz w:val="20"/>
                <w:szCs w:val="20"/>
              </w:rPr>
            </w:pPr>
            <w:r w:rsidRPr="00407B28">
              <w:rPr>
                <w:rFonts w:ascii="Times New Roman" w:hAnsi="Times New Roman" w:cs="Times New Roman"/>
                <w:sz w:val="20"/>
                <w:szCs w:val="20"/>
              </w:rPr>
              <w:t>RO</w:t>
            </w:r>
            <w:r w:rsidR="00140A24" w:rsidRPr="00407B28">
              <w:rPr>
                <w:rFonts w:ascii="Times New Roman" w:hAnsi="Times New Roman" w:cs="Times New Roman"/>
                <w:sz w:val="20"/>
                <w:szCs w:val="20"/>
              </w:rPr>
              <w:t>S</w:t>
            </w:r>
            <w:r w:rsidRPr="00407B28">
              <w:rPr>
                <w:rFonts w:ascii="Times New Roman" w:hAnsi="Times New Roman" w:cs="Times New Roman"/>
                <w:sz w:val="20"/>
                <w:szCs w:val="20"/>
              </w:rPr>
              <w:t xml:space="preserve"> levels increased in a dose-dependent manner</w:t>
            </w:r>
            <w:r w:rsidR="00140A24" w:rsidRPr="00407B28">
              <w:rPr>
                <w:rFonts w:ascii="Times New Roman" w:hAnsi="Times New Roman" w:cs="Times New Roman"/>
                <w:sz w:val="20"/>
                <w:szCs w:val="20"/>
              </w:rPr>
              <w:t>;</w:t>
            </w:r>
            <w:r w:rsidR="00D00F21" w:rsidRPr="00407B28">
              <w:rPr>
                <w:rFonts w:ascii="Times New Roman" w:hAnsi="Times New Roman" w:cs="Times New Roman"/>
                <w:sz w:val="20"/>
                <w:szCs w:val="20"/>
              </w:rPr>
              <w:t xml:space="preserve"> GST, involved in managing oxidative stress, </w:t>
            </w:r>
            <w:r w:rsidR="00794794" w:rsidRPr="00407B28">
              <w:rPr>
                <w:rFonts w:ascii="Times New Roman" w:hAnsi="Times New Roman" w:cs="Times New Roman"/>
                <w:sz w:val="20"/>
                <w:szCs w:val="20"/>
              </w:rPr>
              <w:t>was increased</w:t>
            </w:r>
            <w:r w:rsidR="00D00F21" w:rsidRPr="00407B28">
              <w:rPr>
                <w:rFonts w:ascii="Times New Roman" w:hAnsi="Times New Roman" w:cs="Times New Roman"/>
                <w:sz w:val="20"/>
                <w:szCs w:val="20"/>
              </w:rPr>
              <w:t xml:space="preserve"> with higher concentrations</w:t>
            </w:r>
          </w:p>
        </w:tc>
        <w:tc>
          <w:tcPr>
            <w:tcW w:w="1551" w:type="dxa"/>
          </w:tcPr>
          <w:p w14:paraId="1407DC89" w14:textId="0F093C02" w:rsidR="009C0CC0" w:rsidRPr="00407B28" w:rsidRDefault="000F560D"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{"citationID":"WJqfPRXU","properties":{"formattedCitation":"(Elfawy et al., 2021)","plainCitation":"(Elfawy et al., 2021)","noteIndex":0},"citationItems":[{"id":"Hz8wFqtM/kKFtrK1b","uris":["http://zotero.org/users/14468226/items/952TJHPN"],"itemData":{"id":6919,"type":"article-journal","abstract":"Benzo(a)pyrene (BaP) has become an integral component of disposed of plastic waste, organic pollutants, and remnants of combustible materials in the aquatic environment due to their persistent nature. The accumulation and integration of these polycyclic aromatic hydrocarbons (PAHs) have raised concern to human health and ecological safety. This study assessed the BaP-induced in vivo molecular toxicity with embryonic zebrafish inferred by oxidative stress and apoptosis. BaP was found to induce morphological and physiological abnormalities like delayed hatching (p &lt; 0.05). Computational analysis demonstrated the high-affinity interaction of BaP with the zebrafish hatching enzyme (ZHE1) with Arg, Cys, Ala, Tyr, and Phe located at the active site revealing the influence of BaP on delayed hatching due to alteration of the enzyme structure. RT-PCR analysis revealed significant down-regulation of the skeletal genes Sox9a, SPP1/OPN, and Col1a1 (p &lt; 0.05) genes. The cellular investigations unraveled that the toxicity of BaP extends to the skeletal regions of zebrafish (head, backbone, and tail) because of the elicited oxidative stress leading to apoptosis. The study extended the horizon of understanding of BaP toxicity at the molecular level which will enhance the indulgent and designing of techniques for better ecological sustainability.","container-title":"Science of The Total Environment","DOI":"10.1016/j.scitotenv.2021.147989","ISSN":"0048-9697","journalAbbreviation":"Science of The Total Environment","page":"147989","source":"ScienceDirect","title":"Molecular toxicity of Benzo(&lt;i&gt;a&lt;/i&gt;)pyrene mediated by elicited oxidative stress infer skeletal deformities and apoptosis in embryonic zebrafish","volume":"789","author":[{"family":"Elfawy","given":"Hasnaa A."},{"family":"Anupriya","given":"S"},{"family":"Mohanty","given":"Swabhiman"},{"family":"Patel","given":"Paritosh"},{"family":"Ghosal","given":"Sayam"},{"family":"Panda","given":"Pritam Kumar"},{"family":"Das","given":"Biswadeep"},{"family":"Verma","given":"Suresh K."},{"family":"Patnaik","given":"Srinivas"}],"issued":{"date-parts":[["2021",10,1]]}}}],"schema":"https://github.com/citation-style-language/schema/raw/master/csl-citation.json"}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140A24" w:rsidRPr="00407B28">
              <w:rPr>
                <w:rFonts w:ascii="Times New Roman" w:hAnsi="Times New Roman" w:cs="Times New Roman"/>
                <w:sz w:val="20"/>
                <w:szCs w:val="20"/>
              </w:rPr>
              <w:t>(Elfawy et al., 2021)</w:t>
            </w:r>
            <w:r w:rsidRPr="00407B28">
              <w:rPr>
                <w:rFonts w:ascii="Times New Roman" w:eastAsia="Times New Roman" w:hAnsi="Times New Roman" w:cs="Times New Roman"/>
                <w:sz w:val="20"/>
                <w:szCs w:val="20"/>
                <w:lang w:val="en-US"/>
              </w:rPr>
              <w:fldChar w:fldCharType="end"/>
            </w:r>
          </w:p>
        </w:tc>
      </w:tr>
      <w:tr w:rsidR="009C0CC0" w:rsidRPr="00D679A0" w14:paraId="4C82724E" w14:textId="77777777" w:rsidTr="47EE4892">
        <w:tc>
          <w:tcPr>
            <w:tcW w:w="1980" w:type="dxa"/>
          </w:tcPr>
          <w:p w14:paraId="13EC463F" w14:textId="74753CDB" w:rsidR="009C0CC0" w:rsidRPr="00407B28" w:rsidRDefault="006C6446" w:rsidP="00AC323E">
            <w:pPr>
              <w:rPr>
                <w:rFonts w:ascii="Times New Roman" w:hAnsi="Times New Roman" w:cs="Times New Roman"/>
                <w:i/>
                <w:iCs/>
                <w:sz w:val="20"/>
                <w:szCs w:val="20"/>
              </w:rPr>
            </w:pPr>
            <w:r w:rsidRPr="00407B28">
              <w:rPr>
                <w:rFonts w:ascii="Times New Roman" w:hAnsi="Times New Roman" w:cs="Times New Roman"/>
                <w:sz w:val="20"/>
                <w:szCs w:val="20"/>
              </w:rPr>
              <w:t xml:space="preserve"> </w:t>
            </w:r>
            <w:r w:rsidR="00AC323E" w:rsidRPr="00407B28">
              <w:rPr>
                <w:rFonts w:ascii="Times New Roman" w:hAnsi="Times New Roman" w:cs="Times New Roman"/>
                <w:i/>
                <w:iCs/>
                <w:sz w:val="20"/>
                <w:szCs w:val="20"/>
              </w:rPr>
              <w:t>Danio rerio</w:t>
            </w:r>
          </w:p>
        </w:tc>
        <w:tc>
          <w:tcPr>
            <w:tcW w:w="2528" w:type="dxa"/>
          </w:tcPr>
          <w:p w14:paraId="6A4F9F19" w14:textId="2A582B16" w:rsidR="009C0CC0" w:rsidRPr="00407B28" w:rsidRDefault="33F34E68" w:rsidP="00AC323E">
            <w:pPr>
              <w:rPr>
                <w:rFonts w:ascii="Times New Roman" w:hAnsi="Times New Roman" w:cs="Times New Roman"/>
                <w:sz w:val="20"/>
                <w:szCs w:val="20"/>
              </w:rPr>
            </w:pPr>
            <w:r w:rsidRPr="00407B28">
              <w:rPr>
                <w:rFonts w:ascii="Times New Roman" w:hAnsi="Times New Roman" w:cs="Times New Roman"/>
                <w:sz w:val="20"/>
                <w:szCs w:val="20"/>
              </w:rPr>
              <w:t>Embryo; (0.8 µg/L &amp; 2.0 µg/L); for 96 hours</w:t>
            </w:r>
          </w:p>
        </w:tc>
        <w:tc>
          <w:tcPr>
            <w:tcW w:w="2957" w:type="dxa"/>
          </w:tcPr>
          <w:p w14:paraId="61004A9D" w14:textId="24D82A56" w:rsidR="009C0CC0" w:rsidRPr="00407B28" w:rsidRDefault="33F34E68" w:rsidP="00AC323E">
            <w:pPr>
              <w:rPr>
                <w:rFonts w:ascii="Times New Roman" w:hAnsi="Times New Roman" w:cs="Times New Roman"/>
                <w:sz w:val="20"/>
                <w:szCs w:val="20"/>
              </w:rPr>
            </w:pPr>
            <w:r w:rsidRPr="00407B28">
              <w:rPr>
                <w:rFonts w:ascii="Times New Roman" w:hAnsi="Times New Roman" w:cs="Times New Roman"/>
                <w:sz w:val="20"/>
                <w:szCs w:val="20"/>
              </w:rPr>
              <w:t>Oxidative stress biomarkers ↑in a dose-dependent manner; ↑B[</w:t>
            </w:r>
            <w:r w:rsidRPr="00407B28">
              <w:rPr>
                <w:rFonts w:ascii="Times New Roman" w:hAnsi="Times New Roman" w:cs="Times New Roman"/>
                <w:i/>
                <w:iCs/>
                <w:sz w:val="20"/>
                <w:szCs w:val="20"/>
              </w:rPr>
              <w:t>a</w:t>
            </w:r>
            <w:r w:rsidRPr="00407B28">
              <w:rPr>
                <w:rFonts w:ascii="Times New Roman" w:hAnsi="Times New Roman" w:cs="Times New Roman"/>
                <w:sz w:val="20"/>
                <w:szCs w:val="20"/>
              </w:rPr>
              <w:t xml:space="preserve">]P mainly depressed the activity of GST and </w:t>
            </w:r>
            <w:proofErr w:type="spellStart"/>
            <w:r w:rsidRPr="00407B28">
              <w:rPr>
                <w:rFonts w:ascii="Times New Roman" w:hAnsi="Times New Roman" w:cs="Times New Roman"/>
                <w:sz w:val="20"/>
                <w:szCs w:val="20"/>
              </w:rPr>
              <w:t>AchE</w:t>
            </w:r>
            <w:proofErr w:type="spellEnd"/>
            <w:r w:rsidRPr="00407B28">
              <w:rPr>
                <w:rFonts w:ascii="Times New Roman" w:hAnsi="Times New Roman" w:cs="Times New Roman"/>
                <w:sz w:val="20"/>
                <w:szCs w:val="20"/>
              </w:rPr>
              <w:t>, but not SOD</w:t>
            </w:r>
          </w:p>
        </w:tc>
        <w:tc>
          <w:tcPr>
            <w:tcW w:w="1551" w:type="dxa"/>
          </w:tcPr>
          <w:p w14:paraId="0B97757A" w14:textId="13942316" w:rsidR="009C0CC0" w:rsidRPr="00407B28" w:rsidRDefault="00EF606A"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{"citationID":"GgMGqWp7","properties":{"formattedCitation":"(Zhou et al., 2021)","plainCitation":"(Zhou et al., 2021)","noteIndex":0},"citationItems":[{"id":"Hz8wFqtM/87IIHUIO","uris":["http://zotero.org/users/14468226/items/KMDLCB75"],"itemData":{"id":6547,"type":"article-journal","abstract":"Waterborne Benzo[a]pyrene (B[a]P) pollution is a global threat to aquatic organisms. The exposure to waterborne B[a]P can disrupt the normal locomotor behavior of zebrafish (Danio rerio), however, how it affect the locomotor behavior of adult zebrafish remains unclear. Herein, B[a]P at two concentrations (0.8 μg/L and 2.0 μg/L) were selected to investigate the molecular mechanisms of the affected locomotor behavior of zebrafish by B [a]P based on transcriptome profiling. Adverse effects of B[a]P exposure affecting locomotor behavior in zebrafish were studied by RNA sequencing, and the locomotion phenotype was acquired. The gene enrichment results showed that the differentially highly expressed genes (atp2a1, cdh2, aurka, fxyd1, clstn1, apoc1, mt-co1, tnnt3b, and fads2) of zebrafish are mainly enriched in adrenergic signaling in cardiomyocytes (dre04261) and locomotory behavior (GO:0007626). The movement trajectory plots showed an increase in the locomotor distance and velocity of zebrafish in the 0.8 μg/L group and the opposite in the 2.0 μg/L group. The results showed that B[a]P affects the variety of genes in zebrafish, including motor nerves, muscles, and energy supply, and ultimately leads to altered locomotor behavior.","container-title":"Ecotoxicology and Environmental Safety","DOI":"10.1016/j.ecoenv.2021.112928","ISSN":"01476513","journalAbbreviation":"Ecotoxicology and Environmental Safety","language":"en","page":"112928","source":"DOI.org (Crossref)","title":"Transcriptome aberration associated with altered locomotor behavior of zebrafish (Danio rerio) caused by Waterborne Benzo[a]pyrene","volume":"227","author":[{"family":"Zhou","given":"Yumiao"},{"family":"Kong","given":"Qiang"},{"family":"Lin","given":"Zhihao"},{"family":"Ma","given":"Jinyue"},{"family":"Zhang","given":"Huanxin"}],"issued":{"date-parts":[["2021",12]]}}}],"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8367BF" w:rsidRPr="00407B28">
              <w:rPr>
                <w:rFonts w:ascii="Times New Roman" w:hAnsi="Times New Roman" w:cs="Times New Roman"/>
                <w:sz w:val="20"/>
                <w:szCs w:val="20"/>
              </w:rPr>
              <w:t>(Zhou et al., 2021)</w:t>
            </w:r>
            <w:r w:rsidRPr="00407B28">
              <w:rPr>
                <w:rFonts w:ascii="Times New Roman" w:eastAsia="Times New Roman" w:hAnsi="Times New Roman" w:cs="Times New Roman"/>
                <w:sz w:val="20"/>
                <w:szCs w:val="20"/>
                <w:lang w:val="en-US"/>
              </w:rPr>
              <w:fldChar w:fldCharType="end"/>
            </w:r>
          </w:p>
        </w:tc>
      </w:tr>
      <w:tr w:rsidR="009C0CC0" w:rsidRPr="00D679A0" w14:paraId="169C7D97" w14:textId="77777777" w:rsidTr="47EE4892">
        <w:tc>
          <w:tcPr>
            <w:tcW w:w="1980" w:type="dxa"/>
          </w:tcPr>
          <w:p w14:paraId="58F8F306" w14:textId="324A258A" w:rsidR="006F7CE0" w:rsidRPr="00407B28" w:rsidRDefault="3A85380C" w:rsidP="00AC323E">
            <w:pPr>
              <w:rPr>
                <w:rFonts w:ascii="Times New Roman" w:hAnsi="Times New Roman" w:cs="Times New Roman"/>
                <w:sz w:val="20"/>
                <w:szCs w:val="20"/>
              </w:rPr>
            </w:pPr>
            <w:r w:rsidRPr="00407B28">
              <w:rPr>
                <w:rFonts w:ascii="Times New Roman" w:hAnsi="Times New Roman" w:cs="Times New Roman"/>
                <w:sz w:val="20"/>
                <w:szCs w:val="20"/>
              </w:rPr>
              <w:t xml:space="preserve"> </w:t>
            </w:r>
          </w:p>
          <w:p w14:paraId="436801E3" w14:textId="298FCB0A" w:rsidR="009C0CC0" w:rsidRPr="00407B28" w:rsidRDefault="00794794" w:rsidP="00AC323E">
            <w:pPr>
              <w:rPr>
                <w:rFonts w:ascii="Times New Roman" w:hAnsi="Times New Roman" w:cs="Times New Roman"/>
                <w:i/>
                <w:iCs/>
                <w:sz w:val="20"/>
                <w:szCs w:val="20"/>
              </w:rPr>
            </w:pPr>
            <w:r w:rsidRPr="00407B28">
              <w:rPr>
                <w:rFonts w:ascii="Times New Roman" w:hAnsi="Times New Roman" w:cs="Times New Roman"/>
                <w:i/>
                <w:iCs/>
                <w:sz w:val="20"/>
                <w:szCs w:val="20"/>
              </w:rPr>
              <w:t xml:space="preserve">Liza </w:t>
            </w:r>
            <w:proofErr w:type="spellStart"/>
            <w:r w:rsidRPr="00407B28">
              <w:rPr>
                <w:rFonts w:ascii="Times New Roman" w:hAnsi="Times New Roman" w:cs="Times New Roman"/>
                <w:i/>
                <w:iCs/>
                <w:sz w:val="20"/>
                <w:szCs w:val="20"/>
              </w:rPr>
              <w:t>klunzingeri</w:t>
            </w:r>
            <w:proofErr w:type="spellEnd"/>
          </w:p>
        </w:tc>
        <w:tc>
          <w:tcPr>
            <w:tcW w:w="2528" w:type="dxa"/>
          </w:tcPr>
          <w:p w14:paraId="081D3C5B" w14:textId="689D3081" w:rsidR="009C0CC0" w:rsidRPr="00407B28" w:rsidRDefault="47EE4892" w:rsidP="00AC323E">
            <w:pPr>
              <w:rPr>
                <w:rFonts w:ascii="Times New Roman" w:hAnsi="Times New Roman" w:cs="Times New Roman"/>
                <w:sz w:val="20"/>
                <w:szCs w:val="20"/>
              </w:rPr>
            </w:pPr>
            <w:r w:rsidRPr="00407B28">
              <w:rPr>
                <w:rFonts w:ascii="Times New Roman" w:hAnsi="Times New Roman" w:cs="Times New Roman"/>
                <w:sz w:val="20"/>
                <w:szCs w:val="20"/>
              </w:rPr>
              <w:t>Sexually immature (Weight 23 ± 2 g and length of 10 ± 1 cm); (5, 10, and 50 mg/kg); for 14</w:t>
            </w:r>
            <w:r w:rsidR="00826180" w:rsidRPr="00407B28">
              <w:rPr>
                <w:rFonts w:ascii="Times New Roman" w:hAnsi="Times New Roman" w:cs="Times New Roman"/>
                <w:sz w:val="20"/>
                <w:szCs w:val="20"/>
              </w:rPr>
              <w:t xml:space="preserve"> </w:t>
            </w:r>
            <w:r w:rsidRPr="00407B28">
              <w:rPr>
                <w:rFonts w:ascii="Times New Roman" w:hAnsi="Times New Roman" w:cs="Times New Roman"/>
                <w:sz w:val="20"/>
                <w:szCs w:val="20"/>
              </w:rPr>
              <w:t>days</w:t>
            </w:r>
          </w:p>
        </w:tc>
        <w:tc>
          <w:tcPr>
            <w:tcW w:w="2957" w:type="dxa"/>
          </w:tcPr>
          <w:p w14:paraId="0BF66E97" w14:textId="45E2EAB0" w:rsidR="009C0CC0" w:rsidRPr="00407B28" w:rsidRDefault="00B914F6" w:rsidP="00AC323E">
            <w:pPr>
              <w:rPr>
                <w:rFonts w:ascii="Times New Roman" w:hAnsi="Times New Roman" w:cs="Times New Roman"/>
                <w:sz w:val="20"/>
                <w:szCs w:val="20"/>
              </w:rPr>
            </w:pPr>
            <w:r w:rsidRPr="00407B28">
              <w:rPr>
                <w:rFonts w:ascii="Times New Roman" w:hAnsi="Times New Roman" w:cs="Times New Roman"/>
                <w:sz w:val="20"/>
                <w:szCs w:val="20"/>
              </w:rPr>
              <w:t>↑</w:t>
            </w:r>
            <w:r w:rsidR="00AE39CF" w:rsidRPr="00407B28">
              <w:rPr>
                <w:rFonts w:ascii="Times New Roman" w:hAnsi="Times New Roman" w:cs="Times New Roman"/>
                <w:sz w:val="20"/>
                <w:szCs w:val="20"/>
              </w:rPr>
              <w:t>A</w:t>
            </w:r>
            <w:r w:rsidRPr="00407B28">
              <w:rPr>
                <w:rFonts w:ascii="Times New Roman" w:hAnsi="Times New Roman" w:cs="Times New Roman"/>
                <w:sz w:val="20"/>
                <w:szCs w:val="20"/>
              </w:rPr>
              <w:t>ntioxidant enzyme activity (SOD, CAT) indicates a direct response to excessive ROS production</w:t>
            </w:r>
            <w:r w:rsidR="00794794" w:rsidRPr="00407B28">
              <w:rPr>
                <w:rFonts w:ascii="Times New Roman" w:hAnsi="Times New Roman" w:cs="Times New Roman"/>
                <w:sz w:val="20"/>
                <w:szCs w:val="20"/>
              </w:rPr>
              <w:t>,</w:t>
            </w:r>
            <w:r w:rsidRPr="00407B28">
              <w:rPr>
                <w:rFonts w:ascii="Times New Roman" w:hAnsi="Times New Roman" w:cs="Times New Roman"/>
                <w:sz w:val="20"/>
                <w:szCs w:val="20"/>
              </w:rPr>
              <w:t xml:space="preserve"> while elevated liver enzymes (AST, ALT, ALP) confirm resultant cellular damage and hepatotoxicity due to this oxidative stress</w:t>
            </w:r>
          </w:p>
        </w:tc>
        <w:tc>
          <w:tcPr>
            <w:tcW w:w="1551" w:type="dxa"/>
          </w:tcPr>
          <w:p w14:paraId="64A12F32" w14:textId="2D0EC69F" w:rsidR="009C0CC0" w:rsidRPr="00407B28" w:rsidRDefault="00AE39CF" w:rsidP="00AC323E">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{"citationID":"JEt8tnrP","properties":{"formattedCitation":"(Soltani et al., 2019)","plainCitation":"(Soltani et al., 2019)","noteIndex":0},"citationItems":[{"id":"Hz8wFqtM/tZIWMQaN","uris":["http://zotero.org/users/14468226/items/UU6UWX4P"],"itemData":{"id":6594,"type":"article-journal","abstract":"Benzo[a]pyrene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763A34" w:rsidRPr="00407B28">
              <w:rPr>
                <w:rFonts w:ascii="Times New Roman" w:hAnsi="Times New Roman" w:cs="Times New Roman"/>
                <w:sz w:val="20"/>
                <w:szCs w:val="20"/>
              </w:rPr>
              <w:t>(Soltani et al., 2019)</w:t>
            </w:r>
            <w:r w:rsidRPr="00407B28">
              <w:rPr>
                <w:rFonts w:ascii="Times New Roman" w:eastAsia="Times New Roman" w:hAnsi="Times New Roman" w:cs="Times New Roman"/>
                <w:sz w:val="20"/>
                <w:szCs w:val="20"/>
                <w:lang w:val="en-US"/>
              </w:rPr>
              <w:fldChar w:fldCharType="end"/>
            </w:r>
          </w:p>
        </w:tc>
      </w:tr>
    </w:tbl>
    <w:p w14:paraId="15B74863" w14:textId="77777777" w:rsidR="006A3E5C" w:rsidRDefault="006A3E5C" w:rsidP="000A1EE6">
      <w:pPr>
        <w:spacing w:after="0" w:line="480" w:lineRule="auto"/>
        <w:jc w:val="both"/>
        <w:rPr>
          <w:rFonts w:ascii="Times New Roman" w:eastAsia="Times New Roman" w:hAnsi="Times New Roman" w:cs="Times New Roman"/>
          <w:b/>
          <w:bCs/>
          <w:lang w:val="en-US"/>
        </w:rPr>
      </w:pPr>
    </w:p>
    <w:p w14:paraId="00D5BD38" w14:textId="544FD550" w:rsidR="00A91A54" w:rsidRPr="000A1EE6" w:rsidRDefault="00F91762" w:rsidP="000A1EE6">
      <w:pPr>
        <w:spacing w:after="0" w:line="480"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 xml:space="preserve">3.2 </w:t>
      </w:r>
      <w:r w:rsidR="00A91A54" w:rsidRPr="000A1EE6">
        <w:rPr>
          <w:rFonts w:ascii="Times New Roman" w:eastAsia="Times New Roman" w:hAnsi="Times New Roman" w:cs="Times New Roman"/>
          <w:b/>
          <w:bCs/>
          <w:lang w:val="en-US"/>
        </w:rPr>
        <w:t>Histopathological Manifestations of Coal Exposure</w:t>
      </w:r>
    </w:p>
    <w:p w14:paraId="5176180F" w14:textId="3EC2B3A4" w:rsidR="00AD627C" w:rsidRPr="000A1EE6" w:rsidRDefault="00586D0D" w:rsidP="000A1EE6">
      <w:pPr>
        <w:spacing w:line="48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lang w:val="en-US"/>
        </w:rPr>
        <w:t>Chronic</w:t>
      </w:r>
      <w:r w:rsidR="00A91A54" w:rsidRPr="000A1EE6">
        <w:rPr>
          <w:rFonts w:ascii="Times New Roman" w:eastAsia="Times New Roman" w:hAnsi="Times New Roman" w:cs="Times New Roman"/>
          <w:lang w:val="en-US"/>
        </w:rPr>
        <w:t xml:space="preserve"> exposure of fish to coal mining contaminants </w:t>
      </w:r>
      <w:r w:rsidR="00A91A54" w:rsidRPr="72B80849">
        <w:rPr>
          <w:rFonts w:ascii="Times New Roman" w:eastAsia="Times New Roman" w:hAnsi="Times New Roman" w:cs="Times New Roman"/>
          <w:lang w:val="en-US"/>
        </w:rPr>
        <w:t>result</w:t>
      </w:r>
      <w:r w:rsidR="00E17975" w:rsidRPr="72B80849">
        <w:rPr>
          <w:rFonts w:ascii="Times New Roman" w:eastAsia="Times New Roman" w:hAnsi="Times New Roman" w:cs="Times New Roman"/>
          <w:lang w:val="en-US"/>
        </w:rPr>
        <w:t>ed</w:t>
      </w:r>
      <w:r w:rsidR="00A91A54" w:rsidRPr="000A1EE6">
        <w:rPr>
          <w:rFonts w:ascii="Times New Roman" w:eastAsia="Times New Roman" w:hAnsi="Times New Roman" w:cs="Times New Roman"/>
          <w:lang w:val="en-US"/>
        </w:rPr>
        <w:t xml:space="preserve"> in characteristic histopathological changes across multiple organ systems</w:t>
      </w:r>
      <w:r w:rsidR="0067365F" w:rsidRPr="000A1EE6">
        <w:rPr>
          <w:rFonts w:ascii="Times New Roman" w:eastAsia="Times New Roman" w:hAnsi="Times New Roman" w:cs="Times New Roman"/>
          <w:lang w:val="en-US"/>
        </w:rPr>
        <w:t xml:space="preserve"> </w:t>
      </w:r>
      <w:r w:rsidR="0067365F" w:rsidRPr="0033252E" w:rsidDel="00B72ADB">
        <w:rPr>
          <w:rFonts w:ascii="Times New Roman" w:eastAsia="Times New Roman" w:hAnsi="Times New Roman" w:cs="Times New Roman"/>
          <w:lang w:val="en-US"/>
        </w:rPr>
        <w:t>(</w:t>
      </w:r>
      <w:r w:rsidR="0067365F" w:rsidRPr="72B80849">
        <w:rPr>
          <w:rFonts w:ascii="Times New Roman" w:eastAsia="Times New Roman" w:hAnsi="Times New Roman" w:cs="Times New Roman"/>
          <w:b/>
          <w:lang w:val="en-US"/>
        </w:rPr>
        <w:t>Table 2</w:t>
      </w:r>
      <w:r w:rsidR="0067365F" w:rsidRPr="0033252E" w:rsidDel="00B72ADB">
        <w:rPr>
          <w:rFonts w:ascii="Times New Roman" w:eastAsia="Times New Roman" w:hAnsi="Times New Roman" w:cs="Times New Roman"/>
          <w:lang w:val="en-US"/>
        </w:rPr>
        <w:t>)</w:t>
      </w:r>
      <w:r w:rsidR="0090381A" w:rsidRPr="000A1EE6">
        <w:rPr>
          <w:rFonts w:ascii="Times New Roman" w:eastAsia="Times New Roman" w:hAnsi="Times New Roman" w:cs="Times New Roman"/>
          <w:lang w:val="en-US"/>
        </w:rPr>
        <w:t xml:space="preserve">. </w:t>
      </w:r>
      <w:r w:rsidR="006734BB" w:rsidRPr="000A1EE6">
        <w:rPr>
          <w:rFonts w:ascii="Times New Roman" w:eastAsia="Times New Roman" w:hAnsi="Times New Roman" w:cs="Times New Roman"/>
          <w:lang w:val="en-US"/>
        </w:rPr>
        <w:t>The liver</w:t>
      </w:r>
      <w:r w:rsidR="00942E91" w:rsidRPr="000A1EE6">
        <w:rPr>
          <w:rFonts w:ascii="Times New Roman" w:eastAsia="Times New Roman" w:hAnsi="Times New Roman" w:cs="Times New Roman"/>
          <w:lang w:val="en-US"/>
        </w:rPr>
        <w:t xml:space="preserve"> </w:t>
      </w:r>
      <w:r w:rsidR="00942E91" w:rsidRPr="2E3070CE">
        <w:rPr>
          <w:rFonts w:ascii="Times New Roman" w:eastAsia="Times New Roman" w:hAnsi="Times New Roman" w:cs="Times New Roman"/>
          <w:lang w:val="en-US"/>
        </w:rPr>
        <w:t>show</w:t>
      </w:r>
      <w:r w:rsidR="00D173E8" w:rsidRPr="2E3070CE">
        <w:rPr>
          <w:rFonts w:ascii="Times New Roman" w:eastAsia="Times New Roman" w:hAnsi="Times New Roman" w:cs="Times New Roman"/>
          <w:lang w:val="en-US"/>
        </w:rPr>
        <w:t>ed</w:t>
      </w:r>
      <w:r w:rsidR="006734BB" w:rsidRPr="000A1EE6">
        <w:rPr>
          <w:rFonts w:ascii="Times New Roman" w:eastAsia="Times New Roman" w:hAnsi="Times New Roman" w:cs="Times New Roman"/>
          <w:lang w:val="en-US"/>
        </w:rPr>
        <w:t xml:space="preserve"> pronounced pathological alterations in coal-contaminated fish. </w:t>
      </w:r>
      <w:r w:rsidR="00D173E8" w:rsidRPr="2E3070CE">
        <w:rPr>
          <w:rFonts w:ascii="Times New Roman" w:eastAsia="Times New Roman" w:hAnsi="Times New Roman" w:cs="Times New Roman"/>
          <w:lang w:val="en-US"/>
        </w:rPr>
        <w:t>Key</w:t>
      </w:r>
      <w:r w:rsidR="006734BB" w:rsidRPr="000A1EE6">
        <w:rPr>
          <w:rFonts w:ascii="Times New Roman" w:eastAsia="Times New Roman" w:hAnsi="Times New Roman" w:cs="Times New Roman"/>
          <w:lang w:val="en-US"/>
        </w:rPr>
        <w:t xml:space="preserve"> histological changes </w:t>
      </w:r>
      <w:r w:rsidR="001F7967">
        <w:rPr>
          <w:rFonts w:ascii="Times New Roman" w:eastAsia="Times New Roman" w:hAnsi="Times New Roman" w:cs="Times New Roman"/>
          <w:lang w:val="en-US"/>
        </w:rPr>
        <w:t>include</w:t>
      </w:r>
      <w:r w:rsidR="006734BB" w:rsidRPr="000A1EE6">
        <w:rPr>
          <w:rFonts w:ascii="Times New Roman" w:eastAsia="Times New Roman" w:hAnsi="Times New Roman" w:cs="Times New Roman"/>
          <w:lang w:val="en-US"/>
        </w:rPr>
        <w:t xml:space="preserve"> hepatocyte hypertrophy, cytoplasmic vacuolization, necrosis, and infiltration of inflammatory cells</w:t>
      </w:r>
      <w:r w:rsidR="00F01E31" w:rsidRPr="000A1EE6">
        <w:rPr>
          <w:rFonts w:ascii="Times New Roman" w:eastAsia="Times New Roman" w:hAnsi="Times New Roman" w:cs="Times New Roman"/>
          <w:lang w:val="en-US"/>
        </w:rPr>
        <w:t xml:space="preserve"> </w:t>
      </w:r>
      <w:r w:rsidR="00F01E31"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{"citationID":"ePStPtBE","properties":{"formattedCitation":"(Soltani et al., 2019)","plainCitation":"(Soltani et al., 2019)","noteIndex":0},"citationItems":[{"id":"Hz8wFqtM/tZIWMQaN","uris":["http://zotero.org/users/14468226/items/UU6UWX4P"],"itemData":{"id":6594,"type":"article-journal","abstract":"Benzo[a]pyrene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F01E31" w:rsidRPr="000A1EE6">
        <w:rPr>
          <w:rFonts w:ascii="Times New Roman" w:eastAsia="Times New Roman" w:hAnsi="Times New Roman" w:cs="Times New Roman"/>
          <w:lang w:val="en-US"/>
        </w:rPr>
        <w:fldChar w:fldCharType="separate"/>
      </w:r>
      <w:r w:rsidR="00520A1F" w:rsidRPr="000A1EE6">
        <w:rPr>
          <w:rFonts w:ascii="Times New Roman" w:hAnsi="Times New Roman" w:cs="Times New Roman"/>
        </w:rPr>
        <w:t>(Soltani et al., 2019)</w:t>
      </w:r>
      <w:r w:rsidR="00F01E31" w:rsidRPr="000A1EE6">
        <w:rPr>
          <w:rFonts w:ascii="Times New Roman" w:eastAsia="Times New Roman" w:hAnsi="Times New Roman" w:cs="Times New Roman"/>
          <w:lang w:val="en-US"/>
        </w:rPr>
        <w:fldChar w:fldCharType="end"/>
      </w:r>
      <w:r w:rsidR="00520A1F" w:rsidRPr="000A1EE6">
        <w:rPr>
          <w:rFonts w:ascii="Times New Roman" w:eastAsia="Times New Roman" w:hAnsi="Times New Roman" w:cs="Times New Roman"/>
          <w:lang w:val="en-US"/>
        </w:rPr>
        <w:t>.</w:t>
      </w:r>
      <w:r w:rsidR="006734BB" w:rsidRPr="000A1EE6">
        <w:rPr>
          <w:rFonts w:ascii="Times New Roman" w:eastAsia="Times New Roman" w:hAnsi="Times New Roman" w:cs="Times New Roman"/>
          <w:lang w:val="en-US"/>
        </w:rPr>
        <w:t xml:space="preserve"> These alterations reflect both the direct toxic effects of contaminant accumulation </w:t>
      </w:r>
      <w:r w:rsidR="006734BB" w:rsidRPr="2E3070CE">
        <w:rPr>
          <w:rFonts w:ascii="Times New Roman" w:eastAsia="Times New Roman" w:hAnsi="Times New Roman" w:cs="Times New Roman"/>
          <w:lang w:val="en-US"/>
        </w:rPr>
        <w:t>an</w:t>
      </w:r>
      <w:r w:rsidR="002830BD" w:rsidRPr="2E3070CE">
        <w:rPr>
          <w:rFonts w:ascii="Times New Roman" w:eastAsia="Times New Roman" w:hAnsi="Times New Roman" w:cs="Times New Roman"/>
          <w:lang w:val="en-US"/>
        </w:rPr>
        <w:t>d</w:t>
      </w:r>
      <w:r w:rsidR="0033252E">
        <w:rPr>
          <w:rFonts w:ascii="Times New Roman" w:eastAsia="Times New Roman" w:hAnsi="Times New Roman" w:cs="Times New Roman"/>
          <w:lang w:val="en-US"/>
        </w:rPr>
        <w:t xml:space="preserve"> </w:t>
      </w:r>
      <w:r w:rsidR="006734BB" w:rsidRPr="2E3070CE">
        <w:rPr>
          <w:rFonts w:ascii="Times New Roman" w:eastAsia="Times New Roman" w:hAnsi="Times New Roman" w:cs="Times New Roman"/>
          <w:lang w:val="en-US"/>
        </w:rPr>
        <w:t>secondary</w:t>
      </w:r>
      <w:r w:rsidR="006734BB" w:rsidRPr="000A1EE6">
        <w:rPr>
          <w:rFonts w:ascii="Times New Roman" w:eastAsia="Times New Roman" w:hAnsi="Times New Roman" w:cs="Times New Roman"/>
          <w:lang w:val="en-US"/>
        </w:rPr>
        <w:t xml:space="preserve"> consequences of oxidative stress and metabolic disruption</w:t>
      </w:r>
      <w:r w:rsidR="00A91A54" w:rsidRPr="000A1EE6">
        <w:rPr>
          <w:rFonts w:ascii="Times New Roman" w:eastAsia="Times New Roman" w:hAnsi="Times New Roman" w:cs="Times New Roman"/>
          <w:color w:val="000000" w:themeColor="text1"/>
          <w:lang w:val="en-US"/>
        </w:rPr>
        <w:t xml:space="preserve">. </w:t>
      </w:r>
      <w:r w:rsidR="00AD627C" w:rsidRPr="000A1EE6">
        <w:rPr>
          <w:rFonts w:ascii="Times New Roman" w:eastAsia="Times New Roman" w:hAnsi="Times New Roman" w:cs="Times New Roman"/>
          <w:color w:val="000000" w:themeColor="text1"/>
          <w:lang w:val="en-US"/>
        </w:rPr>
        <w:t xml:space="preserve">Gill pathology </w:t>
      </w:r>
      <w:r w:rsidR="001F7967">
        <w:rPr>
          <w:rFonts w:ascii="Times New Roman" w:eastAsia="Times New Roman" w:hAnsi="Times New Roman" w:cs="Times New Roman"/>
          <w:color w:val="000000" w:themeColor="text1"/>
          <w:lang w:val="en-US"/>
        </w:rPr>
        <w:t>is</w:t>
      </w:r>
      <w:r w:rsidR="00AD627C" w:rsidRPr="000A1EE6">
        <w:rPr>
          <w:rFonts w:ascii="Times New Roman" w:eastAsia="Times New Roman" w:hAnsi="Times New Roman" w:cs="Times New Roman"/>
          <w:color w:val="000000" w:themeColor="text1"/>
          <w:lang w:val="en-US"/>
        </w:rPr>
        <w:t xml:space="preserve"> another consistent finding in coal-contaminated fish populations. The observed alterations </w:t>
      </w:r>
      <w:r w:rsidR="00605C43">
        <w:rPr>
          <w:rFonts w:ascii="Times New Roman" w:eastAsia="Times New Roman" w:hAnsi="Times New Roman" w:cs="Times New Roman"/>
          <w:color w:val="000000" w:themeColor="text1"/>
          <w:lang w:val="en-US"/>
        </w:rPr>
        <w:t>encompassed</w:t>
      </w:r>
      <w:r w:rsidR="00AD627C" w:rsidRPr="000A1EE6">
        <w:rPr>
          <w:rFonts w:ascii="Times New Roman" w:eastAsia="Times New Roman" w:hAnsi="Times New Roman" w:cs="Times New Roman"/>
          <w:color w:val="000000" w:themeColor="text1"/>
          <w:lang w:val="en-US"/>
        </w:rPr>
        <w:t xml:space="preserve"> multiple structural </w:t>
      </w:r>
      <w:r w:rsidR="00AD627C" w:rsidRPr="2E3070CE">
        <w:rPr>
          <w:rFonts w:ascii="Times New Roman" w:eastAsia="Times New Roman" w:hAnsi="Times New Roman" w:cs="Times New Roman"/>
          <w:color w:val="000000" w:themeColor="text1"/>
          <w:lang w:val="en-US"/>
        </w:rPr>
        <w:t>component</w:t>
      </w:r>
      <w:r w:rsidR="0033252E">
        <w:rPr>
          <w:rFonts w:ascii="Times New Roman" w:eastAsia="Times New Roman" w:hAnsi="Times New Roman" w:cs="Times New Roman"/>
          <w:color w:val="000000" w:themeColor="text1"/>
          <w:lang w:val="en-US"/>
        </w:rPr>
        <w:t>s</w:t>
      </w:r>
      <w:r w:rsidR="00F44FD0" w:rsidRPr="000A1EE6">
        <w:rPr>
          <w:rFonts w:ascii="Times New Roman" w:eastAsia="Times New Roman" w:hAnsi="Times New Roman" w:cs="Times New Roman"/>
          <w:color w:val="000000" w:themeColor="text1"/>
          <w:lang w:val="en-US"/>
        </w:rPr>
        <w:t xml:space="preserve"> </w:t>
      </w:r>
      <w:r w:rsidR="00605C43">
        <w:rPr>
          <w:rFonts w:ascii="Times New Roman" w:eastAsia="Times New Roman" w:hAnsi="Times New Roman" w:cs="Times New Roman"/>
          <w:color w:val="000000" w:themeColor="text1"/>
          <w:lang w:val="en-US"/>
        </w:rPr>
        <w:t>including</w:t>
      </w:r>
      <w:r w:rsidR="00F44FD0" w:rsidRPr="000A1EE6">
        <w:rPr>
          <w:rFonts w:ascii="Times New Roman" w:eastAsia="Times New Roman" w:hAnsi="Times New Roman" w:cs="Times New Roman"/>
          <w:color w:val="000000" w:themeColor="text1"/>
          <w:lang w:val="en-US"/>
        </w:rPr>
        <w:t xml:space="preserve"> lamellar hyperplasia, epithelial lifting, chloride cell hypertrophy, filament distortion, lamellar destruction</w:t>
      </w:r>
      <w:r w:rsidR="00605C43">
        <w:rPr>
          <w:rFonts w:ascii="Times New Roman" w:eastAsia="Times New Roman" w:hAnsi="Times New Roman" w:cs="Times New Roman"/>
          <w:color w:val="000000" w:themeColor="text1"/>
          <w:lang w:val="en-US"/>
        </w:rPr>
        <w:t>,</w:t>
      </w:r>
      <w:r w:rsidR="00F44FD0" w:rsidRPr="000A1EE6">
        <w:rPr>
          <w:rFonts w:ascii="Times New Roman" w:eastAsia="Times New Roman" w:hAnsi="Times New Roman" w:cs="Times New Roman"/>
          <w:color w:val="000000" w:themeColor="text1"/>
          <w:lang w:val="en-US"/>
        </w:rPr>
        <w:t xml:space="preserve"> and inflammatory </w:t>
      </w:r>
      <w:r w:rsidR="00605C43">
        <w:rPr>
          <w:rFonts w:ascii="Times New Roman" w:eastAsia="Times New Roman" w:hAnsi="Times New Roman" w:cs="Times New Roman"/>
          <w:color w:val="000000" w:themeColor="text1"/>
          <w:lang w:val="en-US"/>
        </w:rPr>
        <w:t>responses. Such</w:t>
      </w:r>
      <w:r w:rsidR="006B7851" w:rsidRPr="000A1EE6">
        <w:rPr>
          <w:rFonts w:ascii="Times New Roman" w:eastAsia="Times New Roman" w:hAnsi="Times New Roman" w:cs="Times New Roman"/>
          <w:color w:val="000000" w:themeColor="text1"/>
          <w:lang w:val="en-US"/>
        </w:rPr>
        <w:t xml:space="preserve"> lesions impair respiratory efficiency and osmoregulatory balance, thereby elevating physiological stress, reducing overall fitness, and predisposing fish to secondary infections (Masud and Cable, 2023; Pramanik and Biswas, 2024</w:t>
      </w:r>
      <w:r w:rsidR="006B7851" w:rsidRPr="2E3070CE">
        <w:rPr>
          <w:rFonts w:ascii="Times New Roman" w:eastAsia="Times New Roman" w:hAnsi="Times New Roman" w:cs="Times New Roman"/>
          <w:color w:val="000000" w:themeColor="text1"/>
          <w:lang w:val="en-US"/>
        </w:rPr>
        <w:t>)</w:t>
      </w:r>
      <w:r w:rsidR="00606714" w:rsidRPr="2E3070CE">
        <w:rPr>
          <w:rFonts w:ascii="Times New Roman" w:eastAsia="Times New Roman" w:hAnsi="Times New Roman" w:cs="Times New Roman"/>
          <w:color w:val="000000" w:themeColor="text1"/>
          <w:lang w:val="en-US"/>
        </w:rPr>
        <w:t>.</w:t>
      </w:r>
      <w:r w:rsidR="00AA6709">
        <w:rPr>
          <w:rFonts w:ascii="Times New Roman" w:eastAsia="Times New Roman" w:hAnsi="Times New Roman" w:cs="Times New Roman"/>
          <w:color w:val="000000" w:themeColor="text1"/>
          <w:lang w:val="en-US"/>
        </w:rPr>
        <w:t xml:space="preserve"> </w:t>
      </w:r>
      <w:r w:rsidR="00A6227A" w:rsidRPr="000A1EE6">
        <w:rPr>
          <w:rFonts w:ascii="Times New Roman" w:eastAsia="Times New Roman" w:hAnsi="Times New Roman" w:cs="Times New Roman"/>
          <w:color w:val="000000" w:themeColor="text1"/>
          <w:lang w:val="en-US"/>
        </w:rPr>
        <w:t xml:space="preserve">Kidney tissues </w:t>
      </w:r>
      <w:r w:rsidR="00605C43">
        <w:rPr>
          <w:rFonts w:ascii="Times New Roman" w:eastAsia="Times New Roman" w:hAnsi="Times New Roman" w:cs="Times New Roman"/>
          <w:color w:val="000000" w:themeColor="text1"/>
          <w:lang w:val="en-US"/>
        </w:rPr>
        <w:t>exhibit</w:t>
      </w:r>
      <w:r w:rsidR="00A6227A" w:rsidRPr="000A1EE6">
        <w:rPr>
          <w:rFonts w:ascii="Times New Roman" w:eastAsia="Times New Roman" w:hAnsi="Times New Roman" w:cs="Times New Roman"/>
          <w:color w:val="000000" w:themeColor="text1"/>
          <w:lang w:val="en-US"/>
        </w:rPr>
        <w:t xml:space="preserve"> significant pathological responses to B[</w:t>
      </w:r>
      <w:r w:rsidR="00A6227A" w:rsidRPr="005D38D8">
        <w:rPr>
          <w:rFonts w:ascii="Times New Roman" w:eastAsia="Times New Roman" w:hAnsi="Times New Roman" w:cs="Times New Roman"/>
          <w:i/>
          <w:color w:val="000000" w:themeColor="text1"/>
          <w:lang w:val="en-US"/>
        </w:rPr>
        <w:t>a</w:t>
      </w:r>
      <w:r w:rsidR="00A6227A" w:rsidRPr="000A1EE6">
        <w:rPr>
          <w:rFonts w:ascii="Times New Roman" w:eastAsia="Times New Roman" w:hAnsi="Times New Roman" w:cs="Times New Roman"/>
          <w:color w:val="000000" w:themeColor="text1"/>
          <w:lang w:val="en-US"/>
        </w:rPr>
        <w:t>]P exposure,</w:t>
      </w:r>
      <w:r w:rsidR="00383233">
        <w:rPr>
          <w:rFonts w:ascii="Times New Roman" w:eastAsia="Times New Roman" w:hAnsi="Times New Roman" w:cs="Times New Roman"/>
          <w:color w:val="000000" w:themeColor="text1"/>
          <w:lang w:val="en-US"/>
        </w:rPr>
        <w:t xml:space="preserve"> which are</w:t>
      </w:r>
      <w:r w:rsidR="00A6227A" w:rsidRPr="000A1EE6">
        <w:rPr>
          <w:rFonts w:ascii="Times New Roman" w:eastAsia="Times New Roman" w:hAnsi="Times New Roman" w:cs="Times New Roman"/>
          <w:color w:val="000000" w:themeColor="text1"/>
          <w:lang w:val="en-US"/>
        </w:rPr>
        <w:t xml:space="preserve"> characterized by glomerular damage, tubular degeneration, and interstitial inflammation </w:t>
      </w:r>
      <w:r w:rsidR="00DA78C4" w:rsidRPr="000A1EE6">
        <w:rPr>
          <w:rFonts w:ascii="Times New Roman" w:eastAsia="Times New Roman" w:hAnsi="Times New Roman" w:cs="Times New Roman"/>
          <w:color w:val="000000" w:themeColor="text1"/>
          <w:lang w:val="en-US"/>
        </w:rPr>
        <w:lastRenderedPageBreak/>
        <w:fldChar w:fldCharType="begin"/>
      </w:r>
      <w:r w:rsidR="003D435D">
        <w:rPr>
          <w:rFonts w:ascii="Times New Roman" w:eastAsia="Times New Roman" w:hAnsi="Times New Roman" w:cs="Times New Roman"/>
          <w:color w:val="000000" w:themeColor="text1"/>
          <w:lang w:val="en-US"/>
        </w:rPr>
        <w:instrText xml:space="preserve"> ADDIN ZOTERO_ITEM CSL_CITATION {"citationID":"boHQtJg9","properties":{"formattedCitation":"(Chandra, 2024; Soulivongsa et al., 2020)","plainCitation":"(Chandra, 2024; Soulivongsa et al., 2020)","noteIndex":0},"citationItems":[{"id":"Hz8wFqtM/wCw96LYd","uris":["http://zotero.org/users/14468226/items/TH4E8RVL"],"itemData":{"id":6696,"type":"article-journal","abstract":"The present study examines the implications of acute and sub-acute exposure to cadmium chloride (CdCl2) on tissue specific glucose metabolism in muscle, gill, liver, heart, and kidney, after 30 and 60 days. Data represent significant increase in tissue glucose levels, corresponding to the metabolic response caused by cadmium-induced stress. We found out the glucose level after that 24 hour in the liver where the liver had the highest glucose levels, that the liver was going through its detox phase. Our results support a model in which there are systemic metabolic adaptations to cadmium toxicity having broader implications for how the metabolic response to exposure of an environmental toxicant is seen.","container-title":"Knowledgeable Research A Multidisciplinary Journal","ISSN":"2583-6633","issue":"10","language":"en","page":"106-111","source":"knowledgeableresearch.com","title":"Impact of Cadmium Chloride (CdCl2) Exposure on Glucose Levels in Various Tissues of Heteropneustes fossilis","volume":"2","author":[{"family":"Chandra","given":"Ramesh"}],"issued":{"date-parts":[["2024",5,28]]}}},{"id":"Hz8wFqtM/xAYUR3Td","uris":["http://zotero.org/users/14468226/items/XADAF9P8"],"itemData":{"id":6700,"type":"article-journal","abstract":"The objectives of the present study were to determine the concentrations of heavy metals and metalloids in water, sediment and Osteochilus vittatus fish, and to assess chromosome aberrations, serum biochemical changes and histopathological alterations in O. vittatus from the Nam Kok river near the Sepon gold-copper mine, Lao People's Democratic Republic compared with the reference area. The results showed that Fe, Mn and Ni in water, As and Cd in sediment as well as As, Cd, Cr, Mn and Ni in O. vittatus muscle samples near the gold-copper mine exceeded standard values. Furthermore, the chromosome assessment in O. vittatus revealed seven types of chromosome aberrations, and the highest total number of chromosome aberrations was a centromere gap. The total number of chromosome aberrations, cell number with chromosome aberrations and percentage of chromosome aberrations in O. vittatus as well as serum liver enzymes between the studied areas were significantly different (p &lt; 0.05). The liver histopathological alterations of the fish near the gold-copper mine revealed atypical cellular structures as nuclear membrane degeneration, rough endoplasmic reticulum disintegration and abnormal cytoplasmic mitochondria. The results of this study suggested that heavy metal and metalloid contaminations from the Sepon gold-copper mine area negatively affect O. vittatus fish in terms of chromosomal defects, serum biochemical changes and liver histopathological appearances.","container-title":"International Journal of Environmental Research and Public Health","DOI":"10.3390/ijerph17249492","ISSN":"1660-4601","issue":"24","journalAbbreviation":"Int J Environ Res Public Health","language":"eng","note":"PMID: 33352927\nPMCID: PMC7766976","page":"9492","source":"PubMed","title":"Effects of Contamination by Heavy Metals and Metalloids on Chromosomes, Serum Biochemistry and Histopathology of the Bonylip Barb Fish Near Sepon Gold-Copper Mine, Lao PDR","volume":"17","author":[{"family":"Soulivongsa","given":"Latsamy"},{"family":"Tengjaroenkul","given":"Bundit"},{"family":"Neeratanaphan","given":"Lamyai"}],"issued":{"date-parts":[["2020",12,18]]}}}],"schema":"https://github.com/citation-style-language/schema/raw/master/csl-citation.json"} </w:instrText>
      </w:r>
      <w:r w:rsidR="00DA78C4" w:rsidRPr="000A1EE6">
        <w:rPr>
          <w:rFonts w:ascii="Times New Roman" w:eastAsia="Times New Roman" w:hAnsi="Times New Roman" w:cs="Times New Roman"/>
          <w:color w:val="000000" w:themeColor="text1"/>
          <w:lang w:val="en-US"/>
        </w:rPr>
        <w:fldChar w:fldCharType="separate"/>
      </w:r>
      <w:r w:rsidR="00DA78C4" w:rsidRPr="000A1EE6">
        <w:rPr>
          <w:rFonts w:ascii="Times New Roman" w:hAnsi="Times New Roman" w:cs="Times New Roman"/>
        </w:rPr>
        <w:t>(Chandra, 2024; Soulivongsa et al., 2020)</w:t>
      </w:r>
      <w:r w:rsidR="00DA78C4" w:rsidRPr="000A1EE6">
        <w:rPr>
          <w:rFonts w:ascii="Times New Roman" w:eastAsia="Times New Roman" w:hAnsi="Times New Roman" w:cs="Times New Roman"/>
          <w:color w:val="000000" w:themeColor="text1"/>
          <w:lang w:val="en-US"/>
        </w:rPr>
        <w:fldChar w:fldCharType="end"/>
      </w:r>
      <w:r w:rsidR="00A6227A" w:rsidRPr="000A1EE6">
        <w:rPr>
          <w:rFonts w:ascii="Times New Roman" w:eastAsia="Times New Roman" w:hAnsi="Times New Roman" w:cs="Times New Roman"/>
          <w:color w:val="000000" w:themeColor="text1"/>
          <w:lang w:val="en-US"/>
        </w:rPr>
        <w:t>. These changes reflect both the direct nephrotoxic effects of accumulated metals and PAHs</w:t>
      </w:r>
      <w:r w:rsidR="002C778E">
        <w:rPr>
          <w:rFonts w:ascii="Times New Roman" w:eastAsia="Times New Roman" w:hAnsi="Times New Roman" w:cs="Times New Roman"/>
          <w:color w:val="000000" w:themeColor="text1"/>
          <w:lang w:val="en-US"/>
        </w:rPr>
        <w:t>,</w:t>
      </w:r>
      <w:r w:rsidR="00A6227A" w:rsidRPr="000A1EE6">
        <w:rPr>
          <w:rFonts w:ascii="Times New Roman" w:eastAsia="Times New Roman" w:hAnsi="Times New Roman" w:cs="Times New Roman"/>
          <w:color w:val="000000" w:themeColor="text1"/>
          <w:lang w:val="en-US"/>
        </w:rPr>
        <w:t xml:space="preserve"> and the secondary consequences of systemic oxidative stress. The role</w:t>
      </w:r>
      <w:r w:rsidR="00004662" w:rsidRPr="000A1EE6">
        <w:rPr>
          <w:rFonts w:ascii="Times New Roman" w:eastAsia="Times New Roman" w:hAnsi="Times New Roman" w:cs="Times New Roman"/>
          <w:color w:val="000000" w:themeColor="text1"/>
          <w:lang w:val="en-US"/>
        </w:rPr>
        <w:t xml:space="preserve"> of the</w:t>
      </w:r>
      <w:r w:rsidR="0046069C" w:rsidRPr="000A1EE6">
        <w:rPr>
          <w:rFonts w:ascii="Times New Roman" w:eastAsia="Times New Roman" w:hAnsi="Times New Roman" w:cs="Times New Roman"/>
          <w:color w:val="000000" w:themeColor="text1"/>
          <w:lang w:val="en-US"/>
        </w:rPr>
        <w:t xml:space="preserve"> kidney</w:t>
      </w:r>
      <w:r w:rsidR="00A6227A" w:rsidRPr="000A1EE6">
        <w:rPr>
          <w:rFonts w:ascii="Times New Roman" w:eastAsia="Times New Roman" w:hAnsi="Times New Roman" w:cs="Times New Roman"/>
          <w:color w:val="000000" w:themeColor="text1"/>
          <w:lang w:val="en-US"/>
        </w:rPr>
        <w:t xml:space="preserve"> in maintaining ionic and osmotic homeostasis makes these pathological changes particularly significant for overall health and survival</w:t>
      </w:r>
      <w:r w:rsidR="00360046" w:rsidRPr="000A1EE6">
        <w:rPr>
          <w:rFonts w:ascii="Times New Roman" w:eastAsia="Times New Roman" w:hAnsi="Times New Roman" w:cs="Times New Roman"/>
          <w:color w:val="000000" w:themeColor="text1"/>
          <w:lang w:val="en-US"/>
        </w:rPr>
        <w:t xml:space="preserve"> </w:t>
      </w:r>
      <w:r w:rsidR="006D2320">
        <w:rPr>
          <w:rFonts w:ascii="Times New Roman" w:eastAsia="Times New Roman" w:hAnsi="Times New Roman" w:cs="Times New Roman"/>
          <w:lang w:val="en-US"/>
        </w:rPr>
        <w:t>(</w:t>
      </w:r>
      <w:r w:rsidR="003F5C70">
        <w:rPr>
          <w:rFonts w:ascii="Times New Roman" w:eastAsia="Times New Roman" w:hAnsi="Times New Roman" w:cs="Times New Roman"/>
          <w:b/>
          <w:bCs/>
          <w:lang w:val="en-US"/>
        </w:rPr>
        <w:t>Fig</w:t>
      </w:r>
      <w:r w:rsidR="00AD01EE">
        <w:rPr>
          <w:rFonts w:ascii="Times New Roman" w:eastAsia="Times New Roman" w:hAnsi="Times New Roman" w:cs="Times New Roman"/>
          <w:b/>
          <w:bCs/>
          <w:lang w:val="en-US"/>
        </w:rPr>
        <w:t>ure</w:t>
      </w:r>
      <w:r w:rsidR="003F5C70" w:rsidRPr="2E3070CE">
        <w:rPr>
          <w:rFonts w:ascii="Times New Roman" w:eastAsia="Times New Roman" w:hAnsi="Times New Roman" w:cs="Times New Roman"/>
          <w:b/>
          <w:lang w:val="en-US"/>
        </w:rPr>
        <w:t xml:space="preserve"> </w:t>
      </w:r>
      <w:r w:rsidR="0035357C">
        <w:rPr>
          <w:rFonts w:ascii="Times New Roman" w:eastAsia="Times New Roman" w:hAnsi="Times New Roman" w:cs="Times New Roman"/>
          <w:b/>
          <w:lang w:val="en-US"/>
        </w:rPr>
        <w:t>3</w:t>
      </w:r>
      <w:r w:rsidR="00360046" w:rsidRPr="2E3070CE">
        <w:rPr>
          <w:rFonts w:ascii="Times New Roman" w:eastAsia="Times New Roman" w:hAnsi="Times New Roman" w:cs="Times New Roman"/>
          <w:lang w:val="en-US"/>
        </w:rPr>
        <w:t>).</w:t>
      </w:r>
    </w:p>
    <w:p w14:paraId="2D621F0F" w14:textId="177603B8" w:rsidR="00826180" w:rsidRPr="000A1EE6" w:rsidRDefault="002D3B54" w:rsidP="000A1EE6">
      <w:pPr>
        <w:spacing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In Caspian</w:t>
      </w:r>
      <w:r w:rsidR="2A879900" w:rsidRPr="2D8CF45F">
        <w:rPr>
          <w:rFonts w:ascii="Times New Roman" w:eastAsia="Times New Roman" w:hAnsi="Times New Roman" w:cs="Times New Roman"/>
          <w:lang w:val="en-US"/>
        </w:rPr>
        <w:t xml:space="preserve"> </w:t>
      </w:r>
      <w:r w:rsidR="45974B04" w:rsidRPr="2D8CF45F">
        <w:rPr>
          <w:rFonts w:ascii="Times New Roman" w:eastAsia="Times New Roman" w:hAnsi="Times New Roman" w:cs="Times New Roman"/>
          <w:lang w:val="en-US"/>
        </w:rPr>
        <w:t>w</w:t>
      </w:r>
      <w:r w:rsidR="2A879900" w:rsidRPr="2D8CF45F">
        <w:rPr>
          <w:rFonts w:ascii="Times New Roman" w:eastAsia="Times New Roman" w:hAnsi="Times New Roman" w:cs="Times New Roman"/>
          <w:lang w:val="en-US"/>
        </w:rPr>
        <w:t>hite fish</w:t>
      </w:r>
      <w:r w:rsidR="00216FD9">
        <w:rPr>
          <w:rFonts w:ascii="Times New Roman" w:eastAsia="Times New Roman" w:hAnsi="Times New Roman" w:cs="Times New Roman"/>
          <w:lang w:val="en-US"/>
        </w:rPr>
        <w:t xml:space="preserve"> (</w:t>
      </w:r>
      <w:proofErr w:type="spellStart"/>
      <w:r w:rsidR="00216FD9" w:rsidRPr="2E3070CE">
        <w:rPr>
          <w:rFonts w:ascii="Times New Roman" w:eastAsia="Times New Roman" w:hAnsi="Times New Roman" w:cs="Times New Roman"/>
          <w:i/>
          <w:lang w:val="en-US"/>
        </w:rPr>
        <w:t>Rutilus</w:t>
      </w:r>
      <w:proofErr w:type="spellEnd"/>
      <w:r w:rsidR="00216FD9" w:rsidRPr="2E3070CE">
        <w:rPr>
          <w:rFonts w:ascii="Times New Roman" w:eastAsia="Times New Roman" w:hAnsi="Times New Roman" w:cs="Times New Roman"/>
          <w:i/>
          <w:lang w:val="en-US"/>
        </w:rPr>
        <w:t xml:space="preserve"> </w:t>
      </w:r>
      <w:proofErr w:type="spellStart"/>
      <w:r w:rsidR="00216FD9" w:rsidRPr="2E3070CE">
        <w:rPr>
          <w:rFonts w:ascii="Times New Roman" w:eastAsia="Times New Roman" w:hAnsi="Times New Roman" w:cs="Times New Roman"/>
          <w:i/>
          <w:lang w:val="en-US"/>
        </w:rPr>
        <w:t>frissi</w:t>
      </w:r>
      <w:proofErr w:type="spellEnd"/>
      <w:r w:rsidR="00216FD9" w:rsidRPr="2E3070CE">
        <w:rPr>
          <w:rFonts w:ascii="Times New Roman" w:eastAsia="Times New Roman" w:hAnsi="Times New Roman" w:cs="Times New Roman"/>
          <w:i/>
          <w:lang w:val="en-US"/>
        </w:rPr>
        <w:t xml:space="preserve"> </w:t>
      </w:r>
      <w:proofErr w:type="spellStart"/>
      <w:r w:rsidR="00216FD9" w:rsidRPr="2E3070CE">
        <w:rPr>
          <w:rFonts w:ascii="Times New Roman" w:eastAsia="Times New Roman" w:hAnsi="Times New Roman" w:cs="Times New Roman"/>
          <w:i/>
          <w:lang w:val="en-US"/>
        </w:rPr>
        <w:t>kutum</w:t>
      </w:r>
      <w:proofErr w:type="spellEnd"/>
      <w:r w:rsidR="0036504D">
        <w:rPr>
          <w:rFonts w:ascii="Times New Roman" w:eastAsia="Times New Roman" w:hAnsi="Times New Roman" w:cs="Times New Roman"/>
          <w:lang w:val="en-US"/>
        </w:rPr>
        <w:t>)</w:t>
      </w:r>
      <w:r w:rsidR="2A879900" w:rsidRPr="2D8CF45F">
        <w:rPr>
          <w:rFonts w:ascii="Times New Roman" w:eastAsia="Times New Roman" w:hAnsi="Times New Roman" w:cs="Times New Roman"/>
          <w:lang w:val="en-US"/>
        </w:rPr>
        <w:t>, the liver reflects impaired detoxification and circulatory disturbances upon exposure to B</w:t>
      </w:r>
      <w:r w:rsidR="665EDAB6" w:rsidRPr="2D8CF45F">
        <w:rPr>
          <w:rFonts w:ascii="Times New Roman" w:eastAsia="Times New Roman" w:hAnsi="Times New Roman" w:cs="Times New Roman"/>
          <w:lang w:val="en-US"/>
        </w:rPr>
        <w:t>[</w:t>
      </w:r>
      <w:r w:rsidR="2A879900" w:rsidRPr="005D38D8">
        <w:rPr>
          <w:rFonts w:ascii="Times New Roman" w:eastAsia="Times New Roman" w:hAnsi="Times New Roman" w:cs="Times New Roman"/>
          <w:i/>
          <w:lang w:val="en-US"/>
        </w:rPr>
        <w:t>a</w:t>
      </w:r>
      <w:r w:rsidR="556B52AE" w:rsidRPr="2D8CF45F">
        <w:rPr>
          <w:rFonts w:ascii="Times New Roman" w:eastAsia="Times New Roman" w:hAnsi="Times New Roman" w:cs="Times New Roman"/>
          <w:lang w:val="en-US"/>
        </w:rPr>
        <w:t>]</w:t>
      </w:r>
      <w:r w:rsidR="2A879900" w:rsidRPr="2D8CF45F">
        <w:rPr>
          <w:rFonts w:ascii="Times New Roman" w:eastAsia="Times New Roman" w:hAnsi="Times New Roman" w:cs="Times New Roman"/>
          <w:lang w:val="en-US"/>
        </w:rPr>
        <w:t>P</w:t>
      </w:r>
      <w:r w:rsidR="3194F3FE" w:rsidRPr="2D8CF45F">
        <w:rPr>
          <w:rFonts w:ascii="Times New Roman" w:eastAsia="Times New Roman" w:hAnsi="Times New Roman" w:cs="Times New Roman"/>
          <w:lang w:val="en-US"/>
        </w:rPr>
        <w:t xml:space="preserve"> </w:t>
      </w:r>
      <w:r w:rsidR="005F74ED"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{"citationID":"zDKPZJPc","properties":{"formattedCitation":"(Esmaeilbeigi et al., 2021)","plainCitation":"(Esmaeilbeigi et al., 2021)","noteIndex":0},"citationItems":[{"id":"Hz8wFqtM/FqaXjBmv","uris":["http://zotero.org/users/14468226/items/ECAT7CVQ"],"itemData":{"id":6945,"type":"article-journal","abstract":"Southern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3194F3FE" w:rsidRPr="2D8CF45F">
        <w:rPr>
          <w:rFonts w:ascii="Times New Roman" w:hAnsi="Times New Roman" w:cs="Times New Roman"/>
        </w:rPr>
        <w:t>(Esmaeilbeigi et al., 2021)</w:t>
      </w:r>
      <w:r w:rsidR="005F74ED" w:rsidRPr="2D8CF45F">
        <w:rPr>
          <w:rFonts w:ascii="Times New Roman" w:eastAsia="Times New Roman" w:hAnsi="Times New Roman" w:cs="Times New Roman"/>
          <w:lang w:val="en-US"/>
        </w:rPr>
        <w:fldChar w:fldCharType="end"/>
      </w:r>
      <w:r w:rsidR="3194F3FE" w:rsidRPr="2D8CF45F">
        <w:rPr>
          <w:rFonts w:ascii="Times New Roman" w:eastAsia="Times New Roman" w:hAnsi="Times New Roman" w:cs="Times New Roman"/>
          <w:lang w:val="en-US"/>
        </w:rPr>
        <w:t xml:space="preserve">. </w:t>
      </w:r>
      <w:r w:rsidR="2A879900" w:rsidRPr="2D8CF45F">
        <w:rPr>
          <w:rFonts w:ascii="Times New Roman" w:eastAsia="Times New Roman" w:hAnsi="Times New Roman" w:cs="Times New Roman"/>
          <w:lang w:val="en-US"/>
        </w:rPr>
        <w:t xml:space="preserve"> </w:t>
      </w:r>
      <w:r w:rsidR="2A879900" w:rsidRPr="2D8CF45F">
        <w:rPr>
          <w:rFonts w:ascii="Times New Roman" w:eastAsia="Times New Roman" w:hAnsi="Times New Roman" w:cs="Times New Roman"/>
          <w:i/>
          <w:iCs/>
          <w:lang w:val="en-US"/>
        </w:rPr>
        <w:t xml:space="preserve">Cyprinus </w:t>
      </w:r>
      <w:proofErr w:type="spellStart"/>
      <w:r w:rsidR="2A879900" w:rsidRPr="2E3070CE">
        <w:rPr>
          <w:rFonts w:ascii="Times New Roman" w:eastAsia="Times New Roman" w:hAnsi="Times New Roman" w:cs="Times New Roman"/>
          <w:i/>
          <w:iCs/>
          <w:lang w:val="en-US"/>
        </w:rPr>
        <w:t>carpio</w:t>
      </w:r>
      <w:r w:rsidR="2A879900" w:rsidRPr="2E3070CE">
        <w:rPr>
          <w:rFonts w:ascii="Times New Roman" w:eastAsia="Times New Roman" w:hAnsi="Times New Roman" w:cs="Times New Roman"/>
          <w:lang w:val="en-US"/>
        </w:rPr>
        <w:t>specifically</w:t>
      </w:r>
      <w:proofErr w:type="spellEnd"/>
      <w:r w:rsidR="2A879900" w:rsidRPr="2E3070CE">
        <w:rPr>
          <w:rFonts w:ascii="Times New Roman" w:eastAsia="Times New Roman" w:hAnsi="Times New Roman" w:cs="Times New Roman"/>
          <w:lang w:val="en-US"/>
        </w:rPr>
        <w:t xml:space="preserve"> induce</w:t>
      </w:r>
      <w:r w:rsidR="0030737E" w:rsidRPr="2E3070CE">
        <w:rPr>
          <w:rFonts w:ascii="Times New Roman" w:eastAsia="Times New Roman" w:hAnsi="Times New Roman" w:cs="Times New Roman"/>
          <w:lang w:val="en-US"/>
        </w:rPr>
        <w:t>s</w:t>
      </w:r>
      <w:r w:rsidR="71837D12" w:rsidRPr="2E3070CE">
        <w:rPr>
          <w:rFonts w:ascii="Times New Roman" w:eastAsia="Times New Roman" w:hAnsi="Times New Roman" w:cs="Times New Roman"/>
          <w:lang w:val="en-US"/>
        </w:rPr>
        <w:t xml:space="preserve">, </w:t>
      </w:r>
      <w:r w:rsidR="71837D12" w:rsidRPr="2D8CF45F">
        <w:rPr>
          <w:rFonts w:ascii="Times New Roman" w:eastAsia="Times New Roman" w:hAnsi="Times New Roman" w:cs="Times New Roman"/>
          <w:lang w:val="en-US"/>
        </w:rPr>
        <w:t xml:space="preserve"> swelling, necrosis, and cavitation in the gills,</w:t>
      </w:r>
      <w:r w:rsidR="71837D12" w:rsidRPr="2D8CF45F" w:rsidDel="003319E4">
        <w:rPr>
          <w:rFonts w:ascii="Times New Roman" w:eastAsia="Times New Roman" w:hAnsi="Times New Roman" w:cs="Times New Roman"/>
          <w:lang w:val="en-US"/>
        </w:rPr>
        <w:t xml:space="preserve"> </w:t>
      </w:r>
      <w:r w:rsidR="003319E4" w:rsidRPr="2D8CF45F">
        <w:rPr>
          <w:rFonts w:ascii="Times New Roman" w:eastAsia="Times New Roman" w:hAnsi="Times New Roman" w:cs="Times New Roman"/>
          <w:lang w:val="en-US"/>
        </w:rPr>
        <w:t>result</w:t>
      </w:r>
      <w:r w:rsidR="003319E4">
        <w:rPr>
          <w:rFonts w:ascii="Times New Roman" w:eastAsia="Times New Roman" w:hAnsi="Times New Roman" w:cs="Times New Roman"/>
          <w:lang w:val="en-US"/>
        </w:rPr>
        <w:t>ing</w:t>
      </w:r>
      <w:r w:rsidR="003319E4" w:rsidRPr="2D8CF45F">
        <w:rPr>
          <w:rFonts w:ascii="Times New Roman" w:eastAsia="Times New Roman" w:hAnsi="Times New Roman" w:cs="Times New Roman"/>
          <w:lang w:val="en-US"/>
        </w:rPr>
        <w:t xml:space="preserve"> </w:t>
      </w:r>
      <w:r w:rsidR="71837D12" w:rsidRPr="2D8CF45F">
        <w:rPr>
          <w:rFonts w:ascii="Times New Roman" w:eastAsia="Times New Roman" w:hAnsi="Times New Roman" w:cs="Times New Roman"/>
          <w:lang w:val="en-US"/>
        </w:rPr>
        <w:t xml:space="preserve">in swollen ootids with condensed or broken nuclei in the gonads </w:t>
      </w:r>
      <w:r w:rsidR="005F74ED"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{"citationID":"WnaKLkl1","properties":{"formattedCitation":"(Sha et al., 2021)","plainCitation":"(Sha et al., 2021)","noteIndex":0},"citationItems":[{"id":"Hz8wFqtM/rlh3xpbT","uris":["http://zotero.org/users/14468226/items/GBICASCI"],"itemData":{"id":6937,"type":"article-journal","abstract":"The risk of polycyclic aromatic hydrocarbon exposure in aquatic organisms is a global concern. In this study, we investigated the toxic effects of different doses of benzo(a)pyrene (BaP) on Cyprinus carpio in microcosms from the following aspects: superoxide dismutase (SOD) and peroxidase (POD) activity, malondialdehyde (MDA) content in the gill, liver, and gonad; glutathione s-transferase (GST), aromatic hydroxylase (AHH), and 7-ethoxyresorufin-O-deethylase (EROD) activity in the liver; and altered tissue and cellular structures of the gill, liver,and gonad. SOD and POD activity in the gill, liver, and gonad increased in low-dose BaP groups and significantly decreased with an increase in BaP. MDA content increased continuously with an increase in BaP in the gill, liver, and gonad. The activity of enzymes related to detoxification, specifically GST, AHH, and EROD, gradually increased in the liver with an increase in BaP. Upon exposure to BaP, gill hypertrophy, bulging, necrosis, and cavitation occurred, gonadal cells became larger, with an increase in pyknotic or vacuolar nuclei, bulging and cavitation of organelles, and cytoplasm leakage, and nuclear membrane lysis was observed in the liver. Collectively, BaP exposure changed the SOD and POD activity in the gill, liver, and gonad of carp with increases in MDA content, increased GST, AHH, and EROD activity in liver, and damaged the tissue and cellular structures of the gill, liver, and gonad, revealing the toxic effects of BaP exposure on carp.","container-title":"Environmental Science and Pollution Research","DOI":"10.1007/s11356-021-15065-0","ISSN":"1614-7499","issue":"43","journalAbbreviation":"Environ Sci Pollut Res","language":"en","page":"61290-61301","source":"Springer Link","title":"Biomarker responses and histological damage in the gill, liver, and gonad of Cyprinus carpio with benzo(a)pyrene exposure","volume":"28","author":[{"family":"Sha","given":"Weilai"},{"family":"Cai","given":"Fengsen"},{"family":"Li","given":"Yu"},{"family":"Wang","given":"Ying"},{"family":"Liu","given":"Chunchen"},{"family":"Wang","given":"Renjun"},{"family":"Gao","given":"Peike"}],"issued":{"date-parts":[["2021",11,1]]}}}],"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02FA8A95" w:rsidRPr="2D8CF45F">
        <w:rPr>
          <w:rFonts w:ascii="Times New Roman" w:hAnsi="Times New Roman" w:cs="Times New Roman"/>
        </w:rPr>
        <w:t>(Sha et al., 2021)</w:t>
      </w:r>
      <w:r w:rsidR="005F74ED" w:rsidRPr="2D8CF45F">
        <w:rPr>
          <w:rFonts w:ascii="Times New Roman" w:eastAsia="Times New Roman" w:hAnsi="Times New Roman" w:cs="Times New Roman"/>
          <w:lang w:val="en-US"/>
        </w:rPr>
        <w:fldChar w:fldCharType="end"/>
      </w:r>
      <w:r w:rsidR="2A879900" w:rsidRPr="2D8CF45F">
        <w:rPr>
          <w:rFonts w:ascii="Times New Roman" w:eastAsia="Times New Roman" w:hAnsi="Times New Roman" w:cs="Times New Roman"/>
          <w:lang w:val="en-US"/>
        </w:rPr>
        <w:t>.</w:t>
      </w:r>
      <w:r w:rsidR="304B3F9D" w:rsidRPr="2D8CF45F">
        <w:rPr>
          <w:rFonts w:ascii="Times New Roman" w:eastAsia="Times New Roman" w:hAnsi="Times New Roman" w:cs="Times New Roman"/>
          <w:lang w:val="en-US"/>
        </w:rPr>
        <w:t xml:space="preserve"> </w:t>
      </w:r>
      <w:r w:rsidR="52704505" w:rsidRPr="2D8CF45F">
        <w:rPr>
          <w:rFonts w:ascii="Times New Roman" w:eastAsia="Times New Roman" w:hAnsi="Times New Roman" w:cs="Times New Roman"/>
          <w:lang w:val="en-US"/>
        </w:rPr>
        <w:t xml:space="preserve">Studies </w:t>
      </w:r>
      <w:r w:rsidR="00F34E0A">
        <w:rPr>
          <w:rFonts w:ascii="Times New Roman" w:eastAsia="Times New Roman" w:hAnsi="Times New Roman" w:cs="Times New Roman"/>
          <w:lang w:val="en-US"/>
        </w:rPr>
        <w:t>on</w:t>
      </w:r>
      <w:r w:rsidR="52704505" w:rsidRPr="2D8CF45F">
        <w:rPr>
          <w:rFonts w:ascii="Times New Roman" w:eastAsia="Times New Roman" w:hAnsi="Times New Roman" w:cs="Times New Roman"/>
          <w:lang w:val="en-US"/>
        </w:rPr>
        <w:t xml:space="preserve"> fish populations from the </w:t>
      </w:r>
      <w:proofErr w:type="spellStart"/>
      <w:r w:rsidR="52704505" w:rsidRPr="2D8CF45F">
        <w:rPr>
          <w:rFonts w:ascii="Times New Roman" w:eastAsia="Times New Roman" w:hAnsi="Times New Roman" w:cs="Times New Roman"/>
          <w:lang w:val="en-US"/>
        </w:rPr>
        <w:t>Sepon</w:t>
      </w:r>
      <w:proofErr w:type="spellEnd"/>
      <w:r w:rsidR="52704505" w:rsidRPr="2D8CF45F">
        <w:rPr>
          <w:rFonts w:ascii="Times New Roman" w:eastAsia="Times New Roman" w:hAnsi="Times New Roman" w:cs="Times New Roman"/>
          <w:lang w:val="en-US"/>
        </w:rPr>
        <w:t xml:space="preserve"> gold-copper mine area have provided detailed documentation of mining</w:t>
      </w:r>
      <w:r w:rsidR="00735B9E">
        <w:rPr>
          <w:rFonts w:ascii="Times New Roman" w:eastAsia="Times New Roman" w:hAnsi="Times New Roman" w:cs="Times New Roman"/>
          <w:lang w:val="en-US"/>
        </w:rPr>
        <w:t>-</w:t>
      </w:r>
      <w:r w:rsidR="30CC423C" w:rsidRPr="2D8CF45F">
        <w:rPr>
          <w:rFonts w:ascii="Times New Roman" w:eastAsia="Times New Roman" w:hAnsi="Times New Roman" w:cs="Times New Roman"/>
          <w:lang w:val="en-US"/>
        </w:rPr>
        <w:t xml:space="preserve"> contamination-associated</w:t>
      </w:r>
      <w:r w:rsidR="52704505" w:rsidRPr="2D8CF45F">
        <w:rPr>
          <w:rFonts w:ascii="Times New Roman" w:eastAsia="Times New Roman" w:hAnsi="Times New Roman" w:cs="Times New Roman"/>
          <w:lang w:val="en-US"/>
        </w:rPr>
        <w:t xml:space="preserve"> histopathology </w:t>
      </w:r>
      <w:r w:rsidR="005F74ED"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{"citationID":"YVUOBCkk","properties":{"formattedCitation":"(Soulivongsa et al., 2020)","plainCitation":"(Soulivongsa et al., 2020)","noteIndex":0},"citationItems":[{"id":"Hz8wFqtM/xAYUR3Td","uris":["http://zotero.org/users/14468226/items/XADAF9P8"],"itemData":{"id":6700,"type":"article-journal","abstract":"The objectives of the present study were to determine the concentrations of heavy metals and metalloids in water, sediment and Osteochilus vittatus fish, and to assess chromosome aberrations, serum biochemical changes and histopathological alterations in O. vittatus from the Nam Kok river near the Sepon gold-copper mine, Lao People's Democratic Republic compared with the reference area. The results showed that Fe, Mn and Ni in water, As and Cd in sediment as well as As, Cd, Cr, Mn and Ni in O. vittatus muscle samples near the gold-copper mine exceeded standard values. Furthermore, the chromosome assessment in O. vittatus revealed seven types of chromosome aberrations, and the highest total number of chromosome aberrations was a centromere gap. The total number of chromosome aberrations, cell number with chromosome aberrations and percentage of chromosome aberrations in O. vittatus as well as serum liver enzymes between the studied areas were significantly different (p &lt; 0.05). The liver histopathological alterations of the fish near the gold-copper mine revealed atypical cellular structures as nuclear membrane degeneration, rough endoplasmic reticulum disintegration and abnormal cytoplasmic mitochondria. The results of this study suggested that heavy metal and metalloid contaminations from the Sepon gold-copper mine area negatively affect O. vittatus fish in terms of chromosomal defects, serum biochemical changes and liver histopathological appearances.","container-title":"International Journal of Environmental Research and Public Health","DOI":"10.3390/ijerph17249492","ISSN":"1660-4601","issue":"24","journalAbbreviation":"Int J Environ Res Public Health","language":"eng","note":"PMID: 33352927\nPMCID: PMC7766976","page":"9492","source":"PubMed","title":"Effects of Contamination by Heavy Metals and Metalloids on Chromosomes, Serum Biochemistry and Histopathology of the Bonylip Barb Fish Near Sepon Gold-Copper Mine, Lao PDR","volume":"17","author":[{"family":"Soulivongsa","given":"Latsamy"},{"family":"Tengjaroenkul","given":"Bundit"},{"family":"Neeratanaphan","given":"Lamyai"}],"issued":{"date-parts":[["2020",12,18]]}}}],"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45EB5C09" w:rsidRPr="2D8CF45F">
        <w:rPr>
          <w:rFonts w:ascii="Times New Roman" w:hAnsi="Times New Roman" w:cs="Times New Roman"/>
        </w:rPr>
        <w:t>(Soulivongsa et al., 2020)</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xml:space="preserve">. </w:t>
      </w:r>
      <w:proofErr w:type="spellStart"/>
      <w:r w:rsidR="00076E80" w:rsidRPr="00076E80">
        <w:rPr>
          <w:rFonts w:ascii="Times New Roman" w:eastAsia="Times New Roman" w:hAnsi="Times New Roman" w:cs="Times New Roman"/>
          <w:lang w:val="en-US"/>
        </w:rPr>
        <w:t>Hampala</w:t>
      </w:r>
      <w:proofErr w:type="spellEnd"/>
      <w:r w:rsidR="00076E80" w:rsidRPr="00076E80">
        <w:rPr>
          <w:rFonts w:ascii="Times New Roman" w:eastAsia="Times New Roman" w:hAnsi="Times New Roman" w:cs="Times New Roman"/>
          <w:lang w:val="en-US"/>
        </w:rPr>
        <w:t xml:space="preserve"> Barb Fish</w:t>
      </w:r>
      <w:r w:rsidR="00076E80">
        <w:rPr>
          <w:rFonts w:ascii="Times New Roman" w:eastAsia="Times New Roman" w:hAnsi="Times New Roman" w:cs="Times New Roman"/>
          <w:lang w:val="en-US"/>
        </w:rPr>
        <w:t xml:space="preserve"> (</w:t>
      </w:r>
      <w:proofErr w:type="spellStart"/>
      <w:r w:rsidR="52704505" w:rsidRPr="2D8CF45F">
        <w:rPr>
          <w:rFonts w:ascii="Times New Roman" w:eastAsia="Times New Roman" w:hAnsi="Times New Roman" w:cs="Times New Roman"/>
          <w:i/>
          <w:iCs/>
          <w:lang w:val="en-US"/>
        </w:rPr>
        <w:t>Hampala</w:t>
      </w:r>
      <w:proofErr w:type="spellEnd"/>
      <w:r w:rsidR="52704505" w:rsidRPr="2D8CF45F">
        <w:rPr>
          <w:rFonts w:ascii="Times New Roman" w:eastAsia="Times New Roman" w:hAnsi="Times New Roman" w:cs="Times New Roman"/>
          <w:i/>
          <w:iCs/>
          <w:lang w:val="en-US"/>
        </w:rPr>
        <w:t xml:space="preserve"> </w:t>
      </w:r>
      <w:proofErr w:type="spellStart"/>
      <w:r w:rsidR="52704505" w:rsidRPr="2D8CF45F">
        <w:rPr>
          <w:rFonts w:ascii="Times New Roman" w:eastAsia="Times New Roman" w:hAnsi="Times New Roman" w:cs="Times New Roman"/>
          <w:i/>
          <w:iCs/>
          <w:lang w:val="en-US"/>
        </w:rPr>
        <w:t>macrolepidota</w:t>
      </w:r>
      <w:proofErr w:type="spellEnd"/>
      <w:r w:rsidR="00076E80">
        <w:rPr>
          <w:rFonts w:ascii="Times New Roman" w:eastAsia="Times New Roman" w:hAnsi="Times New Roman" w:cs="Times New Roman"/>
          <w:i/>
          <w:iCs/>
          <w:lang w:val="en-US"/>
        </w:rPr>
        <w:t>)</w:t>
      </w:r>
      <w:r w:rsidR="52704505" w:rsidRPr="2E3070CE">
        <w:rPr>
          <w:rFonts w:ascii="Times New Roman" w:eastAsia="Times New Roman" w:hAnsi="Times New Roman" w:cs="Times New Roman"/>
          <w:lang w:val="en-US"/>
        </w:rPr>
        <w:t xml:space="preserve"> and</w:t>
      </w:r>
      <w:r w:rsidR="52704505" w:rsidRPr="2D8CF45F">
        <w:rPr>
          <w:rFonts w:ascii="Times New Roman" w:eastAsia="Times New Roman" w:hAnsi="Times New Roman" w:cs="Times New Roman"/>
          <w:lang w:val="en-US"/>
        </w:rPr>
        <w:t xml:space="preserve"> </w:t>
      </w:r>
      <w:proofErr w:type="spellStart"/>
      <w:r w:rsidR="52704505" w:rsidRPr="2D8CF45F">
        <w:rPr>
          <w:rFonts w:ascii="Times New Roman" w:eastAsia="Times New Roman" w:hAnsi="Times New Roman" w:cs="Times New Roman"/>
          <w:i/>
          <w:iCs/>
          <w:lang w:val="en-US"/>
        </w:rPr>
        <w:t>Osteochilus</w:t>
      </w:r>
      <w:proofErr w:type="spellEnd"/>
      <w:r w:rsidR="52704505" w:rsidRPr="2D8CF45F">
        <w:rPr>
          <w:rFonts w:ascii="Times New Roman" w:eastAsia="Times New Roman" w:hAnsi="Times New Roman" w:cs="Times New Roman"/>
          <w:lang w:val="en-US"/>
        </w:rPr>
        <w:t xml:space="preserve"> </w:t>
      </w:r>
      <w:proofErr w:type="spellStart"/>
      <w:r w:rsidR="52704505" w:rsidRPr="2D8CF45F">
        <w:rPr>
          <w:rFonts w:ascii="Times New Roman" w:eastAsia="Times New Roman" w:hAnsi="Times New Roman" w:cs="Times New Roman"/>
          <w:i/>
          <w:iCs/>
          <w:lang w:val="en-US"/>
        </w:rPr>
        <w:t>vittatus</w:t>
      </w:r>
      <w:proofErr w:type="spellEnd"/>
      <w:r w:rsidR="52704505" w:rsidRPr="2D8CF45F">
        <w:rPr>
          <w:rFonts w:ascii="Times New Roman" w:eastAsia="Times New Roman" w:hAnsi="Times New Roman" w:cs="Times New Roman"/>
          <w:lang w:val="en-US"/>
        </w:rPr>
        <w:t xml:space="preserve"> from contaminated sites showed significant liver damage, including hepatocyte degeneration, nuclear abnormalities, and increased </w:t>
      </w:r>
      <w:proofErr w:type="spellStart"/>
      <w:r w:rsidR="52704505" w:rsidRPr="2D8CF45F">
        <w:rPr>
          <w:rFonts w:ascii="Times New Roman" w:eastAsia="Times New Roman" w:hAnsi="Times New Roman" w:cs="Times New Roman"/>
          <w:lang w:val="en-US"/>
        </w:rPr>
        <w:t>melanomacrophage</w:t>
      </w:r>
      <w:proofErr w:type="spellEnd"/>
      <w:r w:rsidR="52704505" w:rsidRPr="2D8CF45F">
        <w:rPr>
          <w:rFonts w:ascii="Times New Roman" w:eastAsia="Times New Roman" w:hAnsi="Times New Roman" w:cs="Times New Roman"/>
          <w:lang w:val="en-US"/>
        </w:rPr>
        <w:t xml:space="preserve"> </w:t>
      </w:r>
      <w:r w:rsidR="20849F78" w:rsidRPr="2D8CF45F">
        <w:rPr>
          <w:rFonts w:ascii="Times New Roman" w:eastAsia="Times New Roman" w:hAnsi="Times New Roman" w:cs="Times New Roman"/>
          <w:lang w:val="en-US"/>
        </w:rPr>
        <w:t>cen</w:t>
      </w:r>
      <w:r w:rsidR="564F2817" w:rsidRPr="2D8CF45F">
        <w:rPr>
          <w:rFonts w:ascii="Times New Roman" w:eastAsia="Times New Roman" w:hAnsi="Times New Roman" w:cs="Times New Roman"/>
          <w:lang w:val="en-US"/>
        </w:rPr>
        <w:t>ters</w:t>
      </w:r>
      <w:r w:rsidR="00F34E0A">
        <w:rPr>
          <w:rFonts w:ascii="Times New Roman" w:eastAsia="Times New Roman" w:hAnsi="Times New Roman" w:cs="Times New Roman"/>
          <w:lang w:val="en-US"/>
        </w:rPr>
        <w:t>,</w:t>
      </w:r>
      <w:r w:rsidR="52704505" w:rsidRPr="2D8CF45F">
        <w:rPr>
          <w:rFonts w:ascii="Times New Roman" w:eastAsia="Times New Roman" w:hAnsi="Times New Roman" w:cs="Times New Roman"/>
          <w:lang w:val="en-US"/>
        </w:rPr>
        <w:t xml:space="preserve"> compared </w:t>
      </w:r>
      <w:r w:rsidR="00061FCE">
        <w:rPr>
          <w:rFonts w:ascii="Times New Roman" w:eastAsia="Times New Roman" w:hAnsi="Times New Roman" w:cs="Times New Roman"/>
          <w:lang w:val="en-US"/>
        </w:rPr>
        <w:t>with</w:t>
      </w:r>
      <w:r w:rsidR="00061FCE" w:rsidRPr="2D8CF45F">
        <w:rPr>
          <w:rFonts w:ascii="Times New Roman" w:eastAsia="Times New Roman" w:hAnsi="Times New Roman" w:cs="Times New Roman"/>
          <w:lang w:val="en-US"/>
        </w:rPr>
        <w:t xml:space="preserve"> </w:t>
      </w:r>
      <w:r w:rsidR="00F34E0A">
        <w:rPr>
          <w:rFonts w:ascii="Times New Roman" w:eastAsia="Times New Roman" w:hAnsi="Times New Roman" w:cs="Times New Roman"/>
          <w:lang w:val="en-US"/>
        </w:rPr>
        <w:t xml:space="preserve">those in </w:t>
      </w:r>
      <w:r w:rsidR="52704505" w:rsidRPr="2D8CF45F">
        <w:rPr>
          <w:rFonts w:ascii="Times New Roman" w:eastAsia="Times New Roman" w:hAnsi="Times New Roman" w:cs="Times New Roman"/>
          <w:lang w:val="en-US"/>
        </w:rPr>
        <w:t xml:space="preserve">reference populations </w:t>
      </w:r>
      <w:r w:rsidR="005F74ED"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{"citationID":"RNwMgnvg","properties":{"formattedCitation":"(Soulivongsa et al., 2021)","plainCitation":"(Soulivongsa et al., 2021)","noteIndex":0},"citationItems":[{"id":"Hz8wFqtM/yTOn8A2K","uris":["http://zotero.org/users/14468226/items/UDZMH9M5"],"itemData":{"id":6697,"type":"article-journal","abstract":"This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63C3BB36" w:rsidRPr="2D8CF45F">
        <w:rPr>
          <w:rFonts w:ascii="Times New Roman" w:hAnsi="Times New Roman" w:cs="Times New Roman"/>
        </w:rPr>
        <w:t>(Soulivongsa et al., 2021)</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Specifically, B</w:t>
      </w:r>
      <w:r w:rsidR="32F4462D" w:rsidRPr="2D8CF45F">
        <w:rPr>
          <w:rFonts w:ascii="Times New Roman" w:eastAsia="Times New Roman" w:hAnsi="Times New Roman" w:cs="Times New Roman"/>
          <w:lang w:val="en-US"/>
        </w:rPr>
        <w:t>[</w:t>
      </w:r>
      <w:r w:rsidR="52704505" w:rsidRPr="00590933">
        <w:rPr>
          <w:rFonts w:ascii="Times New Roman" w:eastAsia="Times New Roman" w:hAnsi="Times New Roman" w:cs="Times New Roman"/>
          <w:i/>
          <w:lang w:val="en-US"/>
        </w:rPr>
        <w:t>a</w:t>
      </w:r>
      <w:r w:rsidR="70C47F80" w:rsidRPr="2D8CF45F">
        <w:rPr>
          <w:rFonts w:ascii="Times New Roman" w:eastAsia="Times New Roman" w:hAnsi="Times New Roman" w:cs="Times New Roman"/>
          <w:lang w:val="en-US"/>
        </w:rPr>
        <w:t>]</w:t>
      </w:r>
      <w:r w:rsidR="52704505" w:rsidRPr="2D8CF45F">
        <w:rPr>
          <w:rFonts w:ascii="Times New Roman" w:eastAsia="Times New Roman" w:hAnsi="Times New Roman" w:cs="Times New Roman"/>
          <w:lang w:val="en-US"/>
        </w:rPr>
        <w:t>P exposure in Caspian White fish (</w:t>
      </w:r>
      <w:proofErr w:type="spellStart"/>
      <w:r w:rsidR="52704505" w:rsidRPr="2D8CF45F">
        <w:rPr>
          <w:rFonts w:ascii="Times New Roman" w:eastAsia="Times New Roman" w:hAnsi="Times New Roman" w:cs="Times New Roman"/>
          <w:i/>
          <w:iCs/>
          <w:lang w:val="en-US"/>
        </w:rPr>
        <w:t>Rutilus</w:t>
      </w:r>
      <w:proofErr w:type="spellEnd"/>
      <w:r w:rsidR="52704505" w:rsidRPr="2D8CF45F">
        <w:rPr>
          <w:rFonts w:ascii="Times New Roman" w:eastAsia="Times New Roman" w:hAnsi="Times New Roman" w:cs="Times New Roman"/>
          <w:i/>
          <w:iCs/>
          <w:lang w:val="en-US"/>
        </w:rPr>
        <w:t xml:space="preserve"> </w:t>
      </w:r>
      <w:proofErr w:type="spellStart"/>
      <w:r w:rsidR="52704505" w:rsidRPr="2D8CF45F">
        <w:rPr>
          <w:rFonts w:ascii="Times New Roman" w:eastAsia="Times New Roman" w:hAnsi="Times New Roman" w:cs="Times New Roman"/>
          <w:i/>
          <w:iCs/>
          <w:lang w:val="en-US"/>
        </w:rPr>
        <w:t>frissi</w:t>
      </w:r>
      <w:proofErr w:type="spellEnd"/>
      <w:r w:rsidR="52704505" w:rsidRPr="2D8CF45F">
        <w:rPr>
          <w:rFonts w:ascii="Times New Roman" w:eastAsia="Times New Roman" w:hAnsi="Times New Roman" w:cs="Times New Roman"/>
          <w:i/>
          <w:iCs/>
          <w:lang w:val="en-US"/>
        </w:rPr>
        <w:t xml:space="preserve"> </w:t>
      </w:r>
      <w:proofErr w:type="spellStart"/>
      <w:r w:rsidR="52704505" w:rsidRPr="2D8CF45F">
        <w:rPr>
          <w:rFonts w:ascii="Times New Roman" w:eastAsia="Times New Roman" w:hAnsi="Times New Roman" w:cs="Times New Roman"/>
          <w:i/>
          <w:iCs/>
          <w:lang w:val="en-US"/>
        </w:rPr>
        <w:t>kutum</w:t>
      </w:r>
      <w:proofErr w:type="spellEnd"/>
      <w:r w:rsidR="52704505" w:rsidRPr="2D8CF45F">
        <w:rPr>
          <w:rFonts w:ascii="Times New Roman" w:eastAsia="Times New Roman" w:hAnsi="Times New Roman" w:cs="Times New Roman"/>
          <w:lang w:val="en-US"/>
        </w:rPr>
        <w:t>) causes gill disruption, impair</w:t>
      </w:r>
      <w:r w:rsidR="564F2817" w:rsidRPr="2D8CF45F">
        <w:rPr>
          <w:rFonts w:ascii="Times New Roman" w:eastAsia="Times New Roman" w:hAnsi="Times New Roman" w:cs="Times New Roman"/>
          <w:lang w:val="en-US"/>
        </w:rPr>
        <w:t>ed</w:t>
      </w:r>
      <w:r w:rsidR="52704505" w:rsidRPr="2D8CF45F">
        <w:rPr>
          <w:rFonts w:ascii="Times New Roman" w:eastAsia="Times New Roman" w:hAnsi="Times New Roman" w:cs="Times New Roman"/>
          <w:lang w:val="en-US"/>
        </w:rPr>
        <w:t xml:space="preserve"> respiration, </w:t>
      </w:r>
      <w:r w:rsidR="564F2817" w:rsidRPr="2D8CF45F">
        <w:rPr>
          <w:rFonts w:ascii="Times New Roman" w:eastAsia="Times New Roman" w:hAnsi="Times New Roman" w:cs="Times New Roman"/>
          <w:lang w:val="en-US"/>
        </w:rPr>
        <w:t>and</w:t>
      </w:r>
      <w:r w:rsidR="52704505" w:rsidRPr="2D8CF45F">
        <w:rPr>
          <w:rFonts w:ascii="Times New Roman" w:eastAsia="Times New Roman" w:hAnsi="Times New Roman" w:cs="Times New Roman"/>
          <w:lang w:val="en-US"/>
        </w:rPr>
        <w:t xml:space="preserve"> hepatic lesions</w:t>
      </w:r>
      <w:r w:rsidR="00AA1CA5">
        <w:rPr>
          <w:rFonts w:ascii="Times New Roman" w:eastAsia="Times New Roman" w:hAnsi="Times New Roman" w:cs="Times New Roman"/>
          <w:lang w:val="en-US"/>
        </w:rPr>
        <w:t>, which are</w:t>
      </w:r>
      <w:r w:rsidR="52704505" w:rsidRPr="2D8CF45F">
        <w:rPr>
          <w:rFonts w:ascii="Times New Roman" w:eastAsia="Times New Roman" w:hAnsi="Times New Roman" w:cs="Times New Roman"/>
          <w:lang w:val="en-US"/>
        </w:rPr>
        <w:t xml:space="preserve"> indicative of detoxification failure and circulatory disturbances</w:t>
      </w:r>
      <w:r w:rsidR="63C3BB36" w:rsidRPr="2D8CF45F">
        <w:rPr>
          <w:rFonts w:ascii="Times New Roman" w:eastAsia="Times New Roman" w:hAnsi="Times New Roman" w:cs="Times New Roman"/>
          <w:lang w:val="en-US"/>
        </w:rPr>
        <w:t xml:space="preserve"> </w:t>
      </w:r>
      <w:r w:rsidR="005F74ED"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{"citationID":"uz1B6X4I","properties":{"formattedCitation":"(Esmaeilbeigi et al., 2021)","plainCitation":"(Esmaeilbeigi et al., 2021)","noteIndex":0},"citationItems":[{"id":"Hz8wFqtM/FqaXjBmv","uris":["http://zotero.org/users/14468226/items/ECAT7CVQ"],"itemData":{"id":6945,"type":"article-journal","abstract":"Southern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63C3BB36" w:rsidRPr="2D8CF45F">
        <w:rPr>
          <w:rFonts w:ascii="Times New Roman" w:hAnsi="Times New Roman" w:cs="Times New Roman"/>
        </w:rPr>
        <w:t>(Esmaeilbeigi et al., 2021)</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xml:space="preserve">. Catfish exposed to PAH mixtures exhibit </w:t>
      </w:r>
      <w:r w:rsidR="42334326" w:rsidRPr="2D8CF45F">
        <w:rPr>
          <w:rFonts w:ascii="Times New Roman" w:eastAsia="Times New Roman" w:hAnsi="Times New Roman" w:cs="Times New Roman"/>
          <w:lang w:val="en-US"/>
        </w:rPr>
        <w:t>disorganized</w:t>
      </w:r>
      <w:r w:rsidR="52704505" w:rsidRPr="2D8CF45F">
        <w:rPr>
          <w:rFonts w:ascii="Times New Roman" w:eastAsia="Times New Roman" w:hAnsi="Times New Roman" w:cs="Times New Roman"/>
          <w:lang w:val="en-US"/>
        </w:rPr>
        <w:t xml:space="preserve"> gill lamellae and dense immune cell </w:t>
      </w:r>
      <w:r w:rsidR="00F34E0A">
        <w:rPr>
          <w:rFonts w:ascii="Times New Roman" w:eastAsia="Times New Roman" w:hAnsi="Times New Roman" w:cs="Times New Roman"/>
          <w:lang w:val="en-US"/>
        </w:rPr>
        <w:t>infiltration</w:t>
      </w:r>
      <w:r w:rsidR="52704505" w:rsidRPr="2D8CF45F">
        <w:rPr>
          <w:rFonts w:ascii="Times New Roman" w:eastAsia="Times New Roman" w:hAnsi="Times New Roman" w:cs="Times New Roman"/>
          <w:lang w:val="en-US"/>
        </w:rPr>
        <w:t xml:space="preserve"> in the liver, indicating structural damage</w:t>
      </w:r>
      <w:r w:rsidR="0740676F" w:rsidRPr="2D8CF45F">
        <w:rPr>
          <w:rFonts w:ascii="Times New Roman" w:eastAsia="Times New Roman" w:hAnsi="Times New Roman" w:cs="Times New Roman"/>
          <w:lang w:val="en-US"/>
        </w:rPr>
        <w:t xml:space="preserve"> </w:t>
      </w:r>
      <w:r w:rsidR="005F74ED"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{"citationID":"QkCwMkME","properties":{"formattedCitation":"(Osuagwu et al., 2023)","plainCitation":"(Osuagwu et al., 2023)","noteIndex":0},"citationItems":[{"id":"Hz8wFqtM/M8MCOIII","uris":["http://zotero.org/users/14468226/items/FNTBFLSY"],"itemData":{"id":6940,"type":"article-journal","abstract":"The effect of joint mixtures of phenanthrene and benzo[a]pyrene on selected hematological and histopathological parameters of the Clarias gariepinus was investigated. Healthy juvenile C. gariepinus (n = 90) weighing 19.7 ± 1.8 g were exposed to sublethal concentrations of joint mixtures of phenanthrene and benzo[a]pyrene for a subchronic period of 35 days. Acute toxicity studies showed that phenanthrene and benzo[a]pyrene had LC50 values of 1400 and 16 μg/L respectively while the safe limits of the chemicals varied in the ranges of 0.00016 to 1.6 μg/L and 0.014 to 140 μg/L for benzo[a]pyrene and phenanthrene respectively. The joint mixture significantly (p &amp;lt; 0.05) reduced growth rate in exposed fish. The joint mixtures also led to significant (p &amp;lt; 0.05) declines in the studied hematological parameters including blood cell count (RBC), hemoglobin (Hb), and hematocrit (Hct). The erythrocyte indices including mean corpuscular volume (MCV), mean corpuscular hemoglobin (MCH) and mean corpuscular hemoglobin concentration (MCHC) all showed significant (p &amp;lt; 0.05) declines in the presence of the joint toxicants. There were significant (p &amp;lt; 0.05) increases in white blood cell (WBC) count and platelet (PLT) count. Histopathological examination showed alterations in the liver and gill sections of exposed fish.","container-title":"Biological Sciences","DOI":"10.55006/biolsciences.2023.3202","ISSN":"2583-1399","issue":"2","language":"en","license":"Copyright (c) 2023 IR Research Publication","page":"399-405","source":"www.irrespub.com","title":"Assessment of haematological and histopathological effects of mixture toxicity of phenanthrene and benzo[a]pyrene in catfish","volume":"3","author":[{"family":"Osuagwu","given":"Uchechukwu O."},{"family":"Ujowundu","given":"Cosmas O."},{"family":"Nwaogu","given":"Linus A."},{"family":"Nwaoguikpe","given":"Reginald N."}],"issued":{"date-parts":[["2023",5,13]]}}}],"schema":"https://github.com/citation-style-language/schema/raw/master/csl-citation.json"}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2C725BFD" w:rsidRPr="2D8CF45F">
        <w:rPr>
          <w:rFonts w:ascii="Times New Roman" w:hAnsi="Times New Roman" w:cs="Times New Roman"/>
        </w:rPr>
        <w:t>(Osuagwu et al., 2023)</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xml:space="preserve">. In </w:t>
      </w:r>
      <w:r w:rsidR="52704505" w:rsidRPr="2D8CF45F">
        <w:rPr>
          <w:rFonts w:ascii="Times New Roman" w:eastAsia="Times New Roman" w:hAnsi="Times New Roman" w:cs="Times New Roman"/>
          <w:i/>
          <w:iCs/>
          <w:lang w:val="en-US"/>
        </w:rPr>
        <w:t>Cyprinus carpio</w:t>
      </w:r>
      <w:r w:rsidR="52704505" w:rsidRPr="2D8CF45F">
        <w:rPr>
          <w:rFonts w:ascii="Times New Roman" w:eastAsia="Times New Roman" w:hAnsi="Times New Roman" w:cs="Times New Roman"/>
          <w:lang w:val="en-US"/>
        </w:rPr>
        <w:t>, B</w:t>
      </w:r>
      <w:r w:rsidR="3658D150" w:rsidRPr="2D8CF45F">
        <w:rPr>
          <w:rFonts w:ascii="Times New Roman" w:eastAsia="Times New Roman" w:hAnsi="Times New Roman" w:cs="Times New Roman"/>
          <w:lang w:val="en-US"/>
        </w:rPr>
        <w:t>[</w:t>
      </w:r>
      <w:r w:rsidR="52704505" w:rsidRPr="007C4E46">
        <w:rPr>
          <w:rFonts w:ascii="Times New Roman" w:eastAsia="Times New Roman" w:hAnsi="Times New Roman" w:cs="Times New Roman"/>
          <w:i/>
          <w:iCs/>
          <w:lang w:val="en-US"/>
        </w:rPr>
        <w:t>a</w:t>
      </w:r>
      <w:r w:rsidR="5B424229" w:rsidRPr="2D8CF45F">
        <w:rPr>
          <w:rFonts w:ascii="Times New Roman" w:eastAsia="Times New Roman" w:hAnsi="Times New Roman" w:cs="Times New Roman"/>
          <w:lang w:val="en-US"/>
        </w:rPr>
        <w:t>]</w:t>
      </w:r>
      <w:r w:rsidR="52704505" w:rsidRPr="2D8CF45F">
        <w:rPr>
          <w:rFonts w:ascii="Times New Roman" w:eastAsia="Times New Roman" w:hAnsi="Times New Roman" w:cs="Times New Roman"/>
          <w:lang w:val="en-US"/>
        </w:rPr>
        <w:t xml:space="preserve">P </w:t>
      </w:r>
      <w:r w:rsidR="00F34E0A">
        <w:rPr>
          <w:rFonts w:ascii="Times New Roman" w:eastAsia="Times New Roman" w:hAnsi="Times New Roman" w:cs="Times New Roman"/>
          <w:lang w:val="en-US"/>
        </w:rPr>
        <w:t>causes</w:t>
      </w:r>
      <w:r w:rsidR="52704505" w:rsidRPr="2D8CF45F">
        <w:rPr>
          <w:rFonts w:ascii="Times New Roman" w:eastAsia="Times New Roman" w:hAnsi="Times New Roman" w:cs="Times New Roman"/>
          <w:lang w:val="en-US"/>
        </w:rPr>
        <w:t xml:space="preserve"> gonadal damage</w:t>
      </w:r>
      <w:r w:rsidR="63BE8A26" w:rsidRPr="2D8CF45F">
        <w:rPr>
          <w:rFonts w:ascii="Times New Roman" w:eastAsia="Times New Roman" w:hAnsi="Times New Roman" w:cs="Times New Roman"/>
          <w:lang w:val="en-US"/>
        </w:rPr>
        <w:t xml:space="preserve"> </w:t>
      </w:r>
      <w:r w:rsidR="24A62940" w:rsidRPr="2D8CF45F">
        <w:rPr>
          <w:rFonts w:ascii="Times New Roman" w:eastAsia="Times New Roman" w:hAnsi="Times New Roman" w:cs="Times New Roman"/>
          <w:lang w:val="en-US"/>
        </w:rPr>
        <w:t>characteri</w:t>
      </w:r>
      <w:r w:rsidR="63BE8A26" w:rsidRPr="2D8CF45F">
        <w:rPr>
          <w:rFonts w:ascii="Times New Roman" w:eastAsia="Times New Roman" w:hAnsi="Times New Roman" w:cs="Times New Roman"/>
          <w:lang w:val="en-US"/>
        </w:rPr>
        <w:t>z</w:t>
      </w:r>
      <w:r w:rsidR="24A62940" w:rsidRPr="2D8CF45F">
        <w:rPr>
          <w:rFonts w:ascii="Times New Roman" w:eastAsia="Times New Roman" w:hAnsi="Times New Roman" w:cs="Times New Roman"/>
          <w:lang w:val="en-US"/>
        </w:rPr>
        <w:t>ed</w:t>
      </w:r>
      <w:r w:rsidR="52704505" w:rsidRPr="2D8CF45F">
        <w:rPr>
          <w:rFonts w:ascii="Times New Roman" w:eastAsia="Times New Roman" w:hAnsi="Times New Roman" w:cs="Times New Roman"/>
          <w:lang w:val="en-US"/>
        </w:rPr>
        <w:t xml:space="preserve"> by nuclear fragmentation and vacuolization of oocytes </w:t>
      </w:r>
      <w:r w:rsidR="005F74ED"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{"citationID":"anL5jthQ","properties":{"formattedCitation":"(Sha et al., 2021)","plainCitation":"(Sha et al., 2021)","noteIndex":0},"citationItems":[{"id":"Hz8wFqtM/rlh3xpbT","uris":["http://zotero.org/users/14468226/items/GBICASCI"],"itemData":{"id":6937,"type":"article-journal","abstract":"The risk of polycyclic aromatic hydrocarbon exposure in aquatic organisms is a global concern. In this study, we investigated the toxic effects of different doses of benzo(a)pyrene (BaP) on Cyprinus carpio in microcosms from the following aspects: superoxide dismutase (SOD) and peroxidase (POD) activity, malondialdehyde (MDA) content in the gill, liver, and gonad; glutathione s-transferase (GST), aromatic hydroxylase (AHH), and 7-ethoxyresorufin-O-deethylase (EROD) activity in the liver; and altered tissue and cellular structures of the gill, liver,and gonad. SOD and POD activity in the gill, liver, and gonad increased in low-dose BaP groups and significantly decreased with an increase in BaP. MDA content increased continuously with an increase in BaP in the gill, liver, and gonad. The activity of enzymes related to detoxification, specifically GST, AHH, and EROD, gradually increased in the liver with an increase in BaP. Upon exposure to BaP, gill hypertrophy, bulging, necrosis, and cavitation occurred, gonadal cells became larger, with an increase in pyknotic or vacuolar nuclei, bulging and cavitation of organelles, and cytoplasm leakage, and nuclear membrane lysis was observed in the liver. Collectively, BaP exposure changed the SOD and POD activity in the gill, liver, and gonad of carp with increases in MDA content, increased GST, AHH, and EROD activity in liver, and damaged the tissue and cellular structures of the gill, liver, and gonad, revealing the toxic effects of BaP exposure on carp.","container-title":"Environmental Science and Pollution Research","DOI":"10.1007/s11356-021-15065-0","ISSN":"1614-7499","issue":"43","journalAbbreviation":"Environ Sci Pollut Res","language":"en","page":"61290-61301","source":"Springer Link","title":"Biomarker responses and histological damage in the gill, liver, and gonad of Cyprinus carpio with benzo(a)pyrene exposure","volume":"28","author":[{"family":"Sha","given":"Weilai"},{"family":"Cai","given":"Fengsen"},{"family":"Li","given":"Yu"},{"family":"Wang","given":"Ying"},{"family":"Liu","given":"Chunchen"},{"family":"Wang","given":"Renjun"},{"family":"Gao","given":"Peike"}],"issued":{"date-parts":[["2021",11,1]]}}}],"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2ED327C2" w:rsidRPr="2D8CF45F">
        <w:rPr>
          <w:rFonts w:ascii="Times New Roman" w:hAnsi="Times New Roman" w:cs="Times New Roman"/>
        </w:rPr>
        <w:t>(Sha et al., 2021)</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 xml:space="preserve">. Histopathological changes often persist longer than acute biochemical responses, providing evidence of chronic exposure effects even when contaminant concentrations </w:t>
      </w:r>
      <w:r w:rsidR="00226587">
        <w:rPr>
          <w:rFonts w:ascii="Times New Roman" w:eastAsia="Times New Roman" w:hAnsi="Times New Roman" w:cs="Times New Roman"/>
          <w:lang w:val="en-US"/>
        </w:rPr>
        <w:t>decrease</w:t>
      </w:r>
      <w:r w:rsidR="52704505" w:rsidRPr="2D8CF45F">
        <w:rPr>
          <w:rFonts w:ascii="Times New Roman" w:eastAsia="Times New Roman" w:hAnsi="Times New Roman" w:cs="Times New Roman"/>
          <w:lang w:val="en-US"/>
        </w:rPr>
        <w:t xml:space="preserve"> </w:t>
      </w:r>
      <w:r w:rsidR="005F74ED" w:rsidRPr="2D8CF45F">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{"citationID":"4vwOg9Zl","properties":{"formattedCitation":"(David and Kartheek, 2015; Pramanik and Biswas, 2024)","plainCitation":"(David and Kartheek, 2015; Pramanik and Biswas, 2024)","noteIndex":0},"citationItems":[{"id":"Hz8wFqtM/wPpa6ps8","uris":["http://zotero.org/users/14468226/items/3AH74SLN"],"itemData":{"id":6713,"type":"article-journal","abstract":"Aquatic ecosystems in areas with intense mining activity are often subject to cyanide contamination; the present study was aimed to evaluate the harmful effects of sodium cyanide on histoarchitechtural aspect of spleen of freshwater fish Cyprinus carpio using an in vivo approach. The fishes were exposed to a sublethal concentration of 0.2 mg/L of sodium cyanide for duration of 10 and 20 days and were further allowed to undergo recovery for 14 days in a toxicant free medium. From the present investigation findings like occurrence of haemosiderin pigment, melanomacrophage centers, vacuolation and necrotic eosinophils were evident in all the fishes exposed to sodium cyanide. However, changes were more pronounced in fish subjected to 10 days of exposure, which was followed by 20 days of exposure and 14 days of recovery. The study revealed that there seemed to be the presence of homeostatic mechanism in fish that allows them to stabilize and overcome stress, which in present case is caused by sublethal concentration of sodium cyanide. Since the recovery phenomenon may be adaptive and even strategic, the present investigation also throws a light on adaptive behaviour of fish under stressful environments.","container-title":"Open Veterinary Journal","ISSN":"2226-4485","issue":"1","journalAbbreviation":"Open Vet J","language":"eng","note":"PMID: 26623354\nPMCID: PMC4629564","page":"1-5","source":"PubMed","title":"Histopathological alterations in spleen of freshwater fish Cyprinus carpio exposed to sublethal concentration of sodium cyanide","volume":"5","author":[{"family":"David","given":"M."},{"family":"Kartheek","given":"R. M."}],"issued":{"date-parts":[["2015"]]}}},{"id":"Hz8wFqtM/JFKXHKOa","uris":["http://zotero.org/users/14468226/items/RZHTBMHA"],"itemData":{"id":6669,"type":"article-journal","abstract":"The current investigation examined histopathological and serum biochemical profiles to assess the interactive effects of river Saraswati’s impaired physicochemical regime and parasite infection by ectoparasites (Trichodina sp., Gyrodactylus sp.) and endoparasites (Eustrongylides sp.) on health of fish (Channa punctatus). This study aimed at assessing the synergistic effects of the degraded water quality and parasitization on fish health looking through the lens of histopathology and serum biochemistry. Low dissolved O2, high free CO2, biochemical oxygen demand (BOD), and chemical oxygen demand (COD) indicate deteriorating water quality due to organic loading. The histopathological investigations revealed distinctive histopathological changes in gill, liver, and kidney of the fish as “signature” impairments inflicted by chronic (co)exposure to pollution and/or parasitization. Stress enzymes and altered serum biochemistry furnish excellent indicators of fish health because of their correlation with pollution and parasitization. Destined in a vicious cycle, fish health becomes adversely affected by degrading water qualities and parasitic infection in solo or combo.","container-title":"iScience","DOI":"10.1016/j.isci.2024.111432","ISSN":"2589-0042","issue":"12","journalAbbreviation":"iScience","page":"111432","source":"ScienceDirect","title":"Histopathological fingerprints and biochemical changes as multi-stress biomarkers in fish confronting concurrent pollution and parasitization","volume":"27","author":[{"family":"Pramanik","given":"Sasanka"},{"family":"Biswas","given":"Jayanta Kumar"}],"issued":{"date-parts":[["2024",12,20]]}}}],"schema":"https://github.com/citation-style-language/schema/raw/master/csl-citation.json"} </w:instrText>
      </w:r>
      <w:r w:rsidR="005F74ED" w:rsidRPr="2D8CF45F">
        <w:rPr>
          <w:rFonts w:ascii="Times New Roman" w:eastAsia="Times New Roman" w:hAnsi="Times New Roman" w:cs="Times New Roman"/>
          <w:lang w:val="en-US"/>
        </w:rPr>
        <w:fldChar w:fldCharType="separate"/>
      </w:r>
      <w:r w:rsidR="2ED327C2" w:rsidRPr="2D8CF45F">
        <w:rPr>
          <w:rFonts w:ascii="Times New Roman" w:hAnsi="Times New Roman" w:cs="Times New Roman"/>
        </w:rPr>
        <w:t>(David and Kartheek, 2015; Pramanik and Biswas, 2024)</w:t>
      </w:r>
      <w:r w:rsidR="005F74ED" w:rsidRPr="2D8CF45F">
        <w:rPr>
          <w:rFonts w:ascii="Times New Roman" w:eastAsia="Times New Roman" w:hAnsi="Times New Roman" w:cs="Times New Roman"/>
          <w:lang w:val="en-US"/>
        </w:rPr>
        <w:fldChar w:fldCharType="end"/>
      </w:r>
      <w:r w:rsidR="52704505" w:rsidRPr="2D8CF45F">
        <w:rPr>
          <w:rFonts w:ascii="Times New Roman" w:eastAsia="Times New Roman" w:hAnsi="Times New Roman" w:cs="Times New Roman"/>
          <w:lang w:val="en-US"/>
        </w:rPr>
        <w:t>.</w:t>
      </w:r>
      <w:r w:rsidR="52704505" w:rsidRPr="2D8CF45F">
        <w:rPr>
          <w:rFonts w:ascii="Times New Roman" w:eastAsia="Aptos" w:hAnsi="Times New Roman" w:cs="Times New Roman"/>
          <w:lang w:val="en-US"/>
        </w:rPr>
        <w:t xml:space="preserve"> </w:t>
      </w:r>
      <w:r w:rsidR="4A5E9E8A" w:rsidRPr="2D8CF45F">
        <w:rPr>
          <w:rFonts w:ascii="Times New Roman" w:eastAsia="Times New Roman" w:hAnsi="Times New Roman" w:cs="Times New Roman"/>
          <w:lang w:val="en-US"/>
        </w:rPr>
        <w:t xml:space="preserve">Collectively, these findings </w:t>
      </w:r>
      <w:r w:rsidR="4FF72AEA" w:rsidRPr="2D8CF45F">
        <w:rPr>
          <w:rFonts w:ascii="Times New Roman" w:eastAsia="Times New Roman" w:hAnsi="Times New Roman" w:cs="Times New Roman"/>
          <w:lang w:val="en-US"/>
        </w:rPr>
        <w:t>highlight</w:t>
      </w:r>
      <w:r w:rsidR="4A5E9E8A" w:rsidRPr="2D8CF45F">
        <w:rPr>
          <w:rFonts w:ascii="Times New Roman" w:eastAsia="Times New Roman" w:hAnsi="Times New Roman" w:cs="Times New Roman"/>
          <w:lang w:val="en-US"/>
        </w:rPr>
        <w:t xml:space="preserve"> the value of histopathological assessment as a complementary tool along</w:t>
      </w:r>
      <w:r w:rsidR="007D0A32">
        <w:rPr>
          <w:rFonts w:ascii="Times New Roman" w:eastAsia="Times New Roman" w:hAnsi="Times New Roman" w:cs="Times New Roman"/>
          <w:lang w:val="en-US"/>
        </w:rPr>
        <w:t xml:space="preserve"> with </w:t>
      </w:r>
      <w:r w:rsidR="4A5E9E8A" w:rsidRPr="2D8CF45F">
        <w:rPr>
          <w:rFonts w:ascii="Times New Roman" w:eastAsia="Times New Roman" w:hAnsi="Times New Roman" w:cs="Times New Roman"/>
          <w:lang w:val="en-US"/>
        </w:rPr>
        <w:t>biochemical biomarkers</w:t>
      </w:r>
      <w:r w:rsidR="50199EF5" w:rsidRPr="2D8CF45F">
        <w:rPr>
          <w:rFonts w:ascii="Times New Roman" w:eastAsia="Times New Roman" w:hAnsi="Times New Roman" w:cs="Times New Roman"/>
          <w:lang w:val="en-US"/>
        </w:rPr>
        <w:t xml:space="preserve"> (</w:t>
      </w:r>
      <w:r w:rsidR="50199EF5" w:rsidRPr="2E3070CE">
        <w:rPr>
          <w:rFonts w:ascii="Times New Roman" w:eastAsia="Times New Roman" w:hAnsi="Times New Roman" w:cs="Times New Roman"/>
          <w:b/>
          <w:lang w:val="en-US"/>
        </w:rPr>
        <w:t>Fig</w:t>
      </w:r>
      <w:r w:rsidR="00D62029">
        <w:rPr>
          <w:rFonts w:ascii="Times New Roman" w:eastAsia="Times New Roman" w:hAnsi="Times New Roman" w:cs="Times New Roman"/>
          <w:b/>
          <w:lang w:val="en-US"/>
        </w:rPr>
        <w:t>ure</w:t>
      </w:r>
      <w:r w:rsidR="50199EF5" w:rsidRPr="2E3070CE">
        <w:rPr>
          <w:rFonts w:ascii="Times New Roman" w:eastAsia="Times New Roman" w:hAnsi="Times New Roman" w:cs="Times New Roman"/>
          <w:b/>
          <w:lang w:val="en-US"/>
        </w:rPr>
        <w:t xml:space="preserve"> </w:t>
      </w:r>
      <w:r w:rsidR="0035357C">
        <w:rPr>
          <w:rFonts w:ascii="Times New Roman" w:eastAsia="Times New Roman" w:hAnsi="Times New Roman" w:cs="Times New Roman"/>
          <w:b/>
          <w:lang w:val="en-US"/>
        </w:rPr>
        <w:t>3</w:t>
      </w:r>
      <w:r w:rsidR="50199EF5" w:rsidRPr="2D8CF45F">
        <w:rPr>
          <w:rFonts w:ascii="Times New Roman" w:eastAsia="Times New Roman" w:hAnsi="Times New Roman" w:cs="Times New Roman"/>
          <w:lang w:val="en-US"/>
        </w:rPr>
        <w:t>)</w:t>
      </w:r>
      <w:r w:rsidR="4A5E9E8A" w:rsidRPr="2D8CF45F">
        <w:rPr>
          <w:rFonts w:ascii="Times New Roman" w:eastAsia="Times New Roman" w:hAnsi="Times New Roman" w:cs="Times New Roman"/>
          <w:lang w:val="en-US"/>
        </w:rPr>
        <w:t xml:space="preserve">, with the integration of these endpoints </w:t>
      </w:r>
      <w:r w:rsidR="00226587">
        <w:rPr>
          <w:rFonts w:ascii="Times New Roman" w:eastAsia="Times New Roman" w:hAnsi="Times New Roman" w:cs="Times New Roman"/>
          <w:lang w:val="en-US"/>
        </w:rPr>
        <w:t>enhancing</w:t>
      </w:r>
      <w:r w:rsidR="4A5E9E8A" w:rsidRPr="2D8CF45F">
        <w:rPr>
          <w:rFonts w:ascii="Times New Roman" w:eastAsia="Times New Roman" w:hAnsi="Times New Roman" w:cs="Times New Roman"/>
          <w:lang w:val="en-US"/>
        </w:rPr>
        <w:t xml:space="preserve"> </w:t>
      </w:r>
      <w:r w:rsidR="4A5E9E8A" w:rsidRPr="2D8CF45F">
        <w:rPr>
          <w:rFonts w:ascii="Times New Roman" w:eastAsia="Times New Roman" w:hAnsi="Times New Roman" w:cs="Times New Roman"/>
          <w:lang w:val="en-US"/>
        </w:rPr>
        <w:lastRenderedPageBreak/>
        <w:t xml:space="preserve">diagnostic precision and </w:t>
      </w:r>
      <w:r w:rsidR="00226587">
        <w:rPr>
          <w:rFonts w:ascii="Times New Roman" w:eastAsia="Times New Roman" w:hAnsi="Times New Roman" w:cs="Times New Roman"/>
          <w:lang w:val="en-US"/>
        </w:rPr>
        <w:t>evaluating</w:t>
      </w:r>
      <w:r w:rsidR="63BE8A26" w:rsidRPr="2D8CF45F">
        <w:rPr>
          <w:rFonts w:ascii="Times New Roman" w:eastAsia="Times New Roman" w:hAnsi="Times New Roman" w:cs="Times New Roman"/>
          <w:lang w:val="en-US"/>
        </w:rPr>
        <w:t xml:space="preserve"> </w:t>
      </w:r>
      <w:r w:rsidR="4A5E9E8A" w:rsidRPr="2D8CF45F">
        <w:rPr>
          <w:rFonts w:ascii="Times New Roman" w:eastAsia="Times New Roman" w:hAnsi="Times New Roman" w:cs="Times New Roman"/>
          <w:lang w:val="en-US"/>
        </w:rPr>
        <w:t>the long-term ecological consequences of coal mining on fish</w:t>
      </w:r>
      <w:r w:rsidR="1A38EB17" w:rsidRPr="2D8CF45F">
        <w:rPr>
          <w:rFonts w:ascii="Times New Roman" w:eastAsia="Times New Roman" w:hAnsi="Times New Roman" w:cs="Times New Roman"/>
          <w:lang w:val="en-US"/>
        </w:rPr>
        <w:t>.</w:t>
      </w:r>
      <w:r w:rsidR="3D0ECA64" w:rsidRPr="2D8CF45F">
        <w:rPr>
          <w:rFonts w:ascii="Times New Roman" w:eastAsia="Times New Roman" w:hAnsi="Times New Roman" w:cs="Times New Roman"/>
          <w:lang w:val="en-US"/>
        </w:rPr>
        <w:t xml:space="preserve"> </w:t>
      </w:r>
    </w:p>
    <w:p w14:paraId="2BCE5E39" w14:textId="1D4634E3" w:rsidR="2D8CF45F" w:rsidRDefault="1A99F7FB" w:rsidP="2D8CF45F">
      <w:pPr>
        <w:spacing w:line="480" w:lineRule="auto"/>
        <w:jc w:val="both"/>
        <w:rPr>
          <w:rFonts w:ascii="Times New Roman" w:eastAsia="Times New Roman" w:hAnsi="Times New Roman" w:cs="Times New Roman"/>
          <w:lang w:val="en-US"/>
        </w:rPr>
      </w:pPr>
      <w:r w:rsidRPr="2D8CF45F">
        <w:rPr>
          <w:rFonts w:ascii="Times New Roman" w:eastAsia="Times New Roman" w:hAnsi="Times New Roman" w:cs="Times New Roman"/>
          <w:b/>
          <w:bCs/>
          <w:lang w:val="en-US"/>
        </w:rPr>
        <w:t xml:space="preserve">Table 2. </w:t>
      </w:r>
      <w:r w:rsidRPr="2D8CF45F">
        <w:rPr>
          <w:rFonts w:ascii="Times New Roman" w:eastAsia="Times New Roman" w:hAnsi="Times New Roman" w:cs="Times New Roman"/>
          <w:lang w:val="en-US"/>
        </w:rPr>
        <w:t>B[</w:t>
      </w:r>
      <w:r w:rsidRPr="00D62029">
        <w:rPr>
          <w:rFonts w:ascii="Times New Roman" w:eastAsia="Times New Roman" w:hAnsi="Times New Roman" w:cs="Times New Roman"/>
          <w:i/>
          <w:iCs/>
          <w:lang w:val="en-US"/>
        </w:rPr>
        <w:t>a</w:t>
      </w:r>
      <w:r w:rsidRPr="2D8CF45F">
        <w:rPr>
          <w:rFonts w:ascii="Times New Roman" w:eastAsia="Times New Roman" w:hAnsi="Times New Roman" w:cs="Times New Roman"/>
          <w:lang w:val="en-US"/>
        </w:rPr>
        <w:t xml:space="preserve">]P exposure </w:t>
      </w:r>
      <w:r w:rsidR="00226587">
        <w:rPr>
          <w:rFonts w:ascii="Times New Roman" w:eastAsia="Times New Roman" w:hAnsi="Times New Roman" w:cs="Times New Roman"/>
          <w:lang w:val="en-US"/>
        </w:rPr>
        <w:t>affects</w:t>
      </w:r>
      <w:r w:rsidRPr="2D8CF45F">
        <w:rPr>
          <w:rFonts w:ascii="Times New Roman" w:eastAsia="Times New Roman" w:hAnsi="Times New Roman" w:cs="Times New Roman"/>
          <w:lang w:val="en-US"/>
        </w:rPr>
        <w:t xml:space="preserve"> histological alterations across fish species</w:t>
      </w:r>
      <w:r w:rsidR="00226587">
        <w:rPr>
          <w:rFonts w:ascii="Times New Roman" w:eastAsia="Times New Roman" w:hAnsi="Times New Roman" w:cs="Times New Roman"/>
          <w:lang w:val="en-US"/>
        </w:rPr>
        <w:t>,</w:t>
      </w:r>
      <w:r w:rsidRPr="2D8CF45F">
        <w:rPr>
          <w:rFonts w:ascii="Times New Roman" w:eastAsia="Times New Roman" w:hAnsi="Times New Roman" w:cs="Times New Roman"/>
          <w:lang w:val="en-US"/>
        </w:rPr>
        <w:t xml:space="preserve"> showing altered liver and gill pathology.</w:t>
      </w:r>
    </w:p>
    <w:tbl>
      <w:tblPr>
        <w:tblStyle w:val="TableGrid"/>
        <w:tblW w:w="9016" w:type="dxa"/>
        <w:tblLook w:val="04A0" w:firstRow="1" w:lastRow="0" w:firstColumn="1" w:lastColumn="0" w:noHBand="0" w:noVBand="1"/>
      </w:tblPr>
      <w:tblGrid>
        <w:gridCol w:w="2254"/>
        <w:gridCol w:w="2254"/>
        <w:gridCol w:w="2254"/>
        <w:gridCol w:w="2254"/>
      </w:tblGrid>
      <w:tr w:rsidR="00B1590C" w:rsidRPr="00826180" w14:paraId="087C025C" w14:textId="77777777" w:rsidTr="00407B28">
        <w:tc>
          <w:tcPr>
            <w:tcW w:w="2254" w:type="dxa"/>
          </w:tcPr>
          <w:p w14:paraId="2D18A568" w14:textId="62F8790A" w:rsidR="00B1590C" w:rsidRPr="00407B28" w:rsidRDefault="00B1590C" w:rsidP="00826180">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b/>
                <w:bCs/>
                <w:sz w:val="20"/>
                <w:szCs w:val="20"/>
                <w:lang w:val="en-US"/>
              </w:rPr>
              <w:t>Spec</w:t>
            </w:r>
            <w:r w:rsidR="00506F83" w:rsidRPr="00407B28">
              <w:rPr>
                <w:rFonts w:ascii="Times New Roman" w:eastAsia="Times New Roman" w:hAnsi="Times New Roman" w:cs="Times New Roman"/>
                <w:b/>
                <w:bCs/>
                <w:sz w:val="20"/>
                <w:szCs w:val="20"/>
                <w:lang w:val="en-US"/>
              </w:rPr>
              <w:t>i</w:t>
            </w:r>
            <w:r w:rsidRPr="00407B28">
              <w:rPr>
                <w:rFonts w:ascii="Times New Roman" w:eastAsia="Times New Roman" w:hAnsi="Times New Roman" w:cs="Times New Roman"/>
                <w:b/>
                <w:bCs/>
                <w:sz w:val="20"/>
                <w:szCs w:val="20"/>
                <w:lang w:val="en-US"/>
              </w:rPr>
              <w:t xml:space="preserve">es </w:t>
            </w:r>
          </w:p>
        </w:tc>
        <w:tc>
          <w:tcPr>
            <w:tcW w:w="2254" w:type="dxa"/>
          </w:tcPr>
          <w:p w14:paraId="258E4174" w14:textId="25796843" w:rsidR="00B1590C" w:rsidRPr="00407B28" w:rsidRDefault="33F34E68" w:rsidP="00826180">
            <w:pPr>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 xml:space="preserve">Experimental </w:t>
            </w:r>
            <w:r w:rsidR="00826180" w:rsidRPr="00407B28">
              <w:rPr>
                <w:rFonts w:ascii="Times New Roman" w:eastAsia="Times New Roman" w:hAnsi="Times New Roman" w:cs="Times New Roman"/>
                <w:b/>
                <w:bCs/>
                <w:sz w:val="20"/>
                <w:szCs w:val="20"/>
                <w:lang w:val="en-US"/>
              </w:rPr>
              <w:t>c</w:t>
            </w:r>
            <w:r w:rsidRPr="00407B28">
              <w:rPr>
                <w:rFonts w:ascii="Times New Roman" w:eastAsia="Times New Roman" w:hAnsi="Times New Roman" w:cs="Times New Roman"/>
                <w:b/>
                <w:bCs/>
                <w:sz w:val="20"/>
                <w:szCs w:val="20"/>
                <w:lang w:val="en-US"/>
              </w:rPr>
              <w:t>ondition</w:t>
            </w:r>
            <w:r w:rsidR="00826180" w:rsidRPr="00407B28">
              <w:rPr>
                <w:rFonts w:ascii="Times New Roman" w:eastAsia="Times New Roman" w:hAnsi="Times New Roman" w:cs="Times New Roman"/>
                <w:b/>
                <w:bCs/>
                <w:sz w:val="20"/>
                <w:szCs w:val="20"/>
                <w:lang w:val="en-US"/>
              </w:rPr>
              <w:t>s</w:t>
            </w:r>
            <w:r w:rsidRPr="00407B28">
              <w:rPr>
                <w:rFonts w:ascii="Times New Roman" w:eastAsia="Times New Roman" w:hAnsi="Times New Roman" w:cs="Times New Roman"/>
                <w:b/>
                <w:bCs/>
                <w:sz w:val="20"/>
                <w:szCs w:val="20"/>
                <w:lang w:val="en-US"/>
              </w:rPr>
              <w:t xml:space="preserve">  </w:t>
            </w:r>
          </w:p>
        </w:tc>
        <w:tc>
          <w:tcPr>
            <w:tcW w:w="2254" w:type="dxa"/>
          </w:tcPr>
          <w:p w14:paraId="5D71BB3B" w14:textId="79F0F2A6" w:rsidR="00B1590C" w:rsidRPr="00407B28" w:rsidRDefault="00B1590C" w:rsidP="00826180">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b/>
                <w:bCs/>
                <w:sz w:val="20"/>
                <w:szCs w:val="20"/>
                <w:lang w:val="en-US"/>
              </w:rPr>
              <w:t>Impacts</w:t>
            </w:r>
          </w:p>
        </w:tc>
        <w:tc>
          <w:tcPr>
            <w:tcW w:w="2254" w:type="dxa"/>
          </w:tcPr>
          <w:p w14:paraId="6F28BA32" w14:textId="2C7D039A" w:rsidR="00B1590C" w:rsidRPr="00407B28" w:rsidRDefault="4A63853E" w:rsidP="00826180">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b/>
                <w:bCs/>
                <w:sz w:val="20"/>
                <w:szCs w:val="20"/>
                <w:lang w:val="en-US"/>
              </w:rPr>
              <w:t>Reference</w:t>
            </w:r>
            <w:r w:rsidR="6BD8D965" w:rsidRPr="00407B28">
              <w:rPr>
                <w:rFonts w:ascii="Times New Roman" w:eastAsia="Times New Roman" w:hAnsi="Times New Roman" w:cs="Times New Roman"/>
                <w:b/>
                <w:bCs/>
                <w:sz w:val="20"/>
                <w:szCs w:val="20"/>
                <w:lang w:val="en-US"/>
              </w:rPr>
              <w:t>s</w:t>
            </w:r>
          </w:p>
        </w:tc>
      </w:tr>
      <w:tr w:rsidR="006E7F36" w:rsidRPr="00826180" w14:paraId="6F6D4485" w14:textId="77777777" w:rsidTr="00407B28">
        <w:tc>
          <w:tcPr>
            <w:tcW w:w="2254" w:type="dxa"/>
          </w:tcPr>
          <w:p w14:paraId="18733002" w14:textId="3B2EDF81" w:rsidR="006E7F36" w:rsidRPr="00407B28" w:rsidRDefault="00A60512" w:rsidP="00407B28">
            <w:pPr>
              <w:jc w:val="both"/>
              <w:rPr>
                <w:rFonts w:ascii="Times New Roman" w:hAnsi="Times New Roman" w:cs="Times New Roman"/>
                <w:i/>
                <w:iCs/>
                <w:sz w:val="20"/>
                <w:szCs w:val="20"/>
              </w:rPr>
            </w:pPr>
            <w:r w:rsidRPr="00407B28">
              <w:rPr>
                <w:rFonts w:ascii="Times New Roman" w:hAnsi="Times New Roman" w:cs="Times New Roman"/>
                <w:i/>
                <w:iCs/>
                <w:sz w:val="20"/>
                <w:szCs w:val="20"/>
              </w:rPr>
              <w:t xml:space="preserve">Cyprinus carpio </w:t>
            </w:r>
          </w:p>
        </w:tc>
        <w:tc>
          <w:tcPr>
            <w:tcW w:w="2254" w:type="dxa"/>
          </w:tcPr>
          <w:p w14:paraId="16057321" w14:textId="33521D15" w:rsidR="006E7F36" w:rsidRPr="00407B28" w:rsidRDefault="47EE4892" w:rsidP="00407B28">
            <w:pPr>
              <w:jc w:val="both"/>
              <w:rPr>
                <w:rFonts w:ascii="Times New Roman" w:hAnsi="Times New Roman" w:cs="Times New Roman"/>
                <w:sz w:val="20"/>
                <w:szCs w:val="20"/>
              </w:rPr>
            </w:pPr>
            <w:r w:rsidRPr="00407B28">
              <w:rPr>
                <w:rFonts w:ascii="Times New Roman" w:hAnsi="Times New Roman" w:cs="Times New Roman"/>
                <w:sz w:val="20"/>
                <w:szCs w:val="20"/>
              </w:rPr>
              <w:t xml:space="preserve">Juveniles (6months) ;(50, 100, 200, 400, and 600 </w:t>
            </w:r>
            <w:proofErr w:type="spellStart"/>
            <w:r w:rsidRPr="00407B28">
              <w:rPr>
                <w:rFonts w:ascii="Times New Roman" w:hAnsi="Times New Roman" w:cs="Times New Roman"/>
                <w:sz w:val="20"/>
                <w:szCs w:val="20"/>
              </w:rPr>
              <w:t>μg</w:t>
            </w:r>
            <w:proofErr w:type="spellEnd"/>
            <w:r w:rsidRPr="00407B28">
              <w:rPr>
                <w:rFonts w:ascii="Times New Roman" w:hAnsi="Times New Roman" w:cs="Times New Roman"/>
                <w:sz w:val="20"/>
                <w:szCs w:val="20"/>
              </w:rPr>
              <w:t>/L) for 10 days</w:t>
            </w:r>
          </w:p>
        </w:tc>
        <w:tc>
          <w:tcPr>
            <w:tcW w:w="2254" w:type="dxa"/>
          </w:tcPr>
          <w:p w14:paraId="6A1E6784" w14:textId="115717BE" w:rsidR="006E7F36" w:rsidRPr="00407B28" w:rsidRDefault="00E819D5" w:rsidP="00407B28">
            <w:pPr>
              <w:jc w:val="both"/>
              <w:rPr>
                <w:rFonts w:ascii="Times New Roman" w:hAnsi="Times New Roman" w:cs="Times New Roman"/>
                <w:sz w:val="20"/>
                <w:szCs w:val="20"/>
              </w:rPr>
            </w:pPr>
            <w:r w:rsidRPr="00407B28">
              <w:rPr>
                <w:rFonts w:ascii="Times New Roman" w:hAnsi="Times New Roman" w:cs="Times New Roman"/>
                <w:sz w:val="20"/>
                <w:szCs w:val="20"/>
              </w:rPr>
              <w:t>Histological damage; ruptured membranes, cytoplasm leakage, increased lipid droplets, fragmented organelles</w:t>
            </w:r>
          </w:p>
        </w:tc>
        <w:tc>
          <w:tcPr>
            <w:tcW w:w="2254" w:type="dxa"/>
          </w:tcPr>
          <w:p w14:paraId="2B762B70" w14:textId="6F74B918" w:rsidR="006E7F36" w:rsidRPr="00407B28" w:rsidRDefault="004A79F6" w:rsidP="00826180">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{"citationID":"YVw2u2bc","properties":{"formattedCitation":"(Sha et al., 2021)","plainCitation":"(Sha et al., 2021)","noteIndex":0},"citationItems":[{"id":"Hz8wFqtM/rlh3xpbT","uris":["http://zotero.org/users/14468226/items/GBICASCI"],"itemData":{"id":6937,"type":"article-journal","abstract":"The risk of polycyclic aromatic hydrocarbon exposure in aquatic organisms is a global concern. In this study, we investigated the toxic effects of different doses of benzo(a)pyrene (BaP) on Cyprinus carpio in microcosms from the following aspects: superoxide dismutase (SOD) and peroxidase (POD) activity, malondialdehyde (MDA) content in the gill, liver, and gonad; glutathione s-transferase (GST), aromatic hydroxylase (AHH), and 7-ethoxyresorufin-O-deethylase (EROD) activity in the liver; and altered tissue and cellular structures of the gill, liver,and gonad. SOD and POD activity in the gill, liver, and gonad increased in low-dose BaP groups and significantly decreased with an increase in BaP. MDA content increased continuously with an increase in BaP in the gill, liver, and gonad. The activity of enzymes related to detoxification, specifically GST, AHH, and EROD, gradually increased in the liver with an increase in BaP. Upon exposure to BaP, gill hypertrophy, bulging, necrosis, and cavitation occurred, gonadal cells became larger, with an increase in pyknotic or vacuolar nuclei, bulging and cavitation of organelles, and cytoplasm leakage, and nuclear membrane lysis was observed in the liver. Collectively, BaP exposure changed the SOD and POD activity in the gill, liver, and gonad of carp with increases in MDA content, increased GST, AHH, and EROD activity in liver, and damaged the tissue and cellular structures of the gill, liver, and gonad, revealing the toxic effects of BaP exposure on carp.","container-title":"Environmental Science and Pollution Research","DOI":"10.1007/s11356-021-15065-0","ISSN":"1614-7499","issue":"43","journalAbbreviation":"Environ Sci Pollut Res","language":"en","page":"61290-61301","source":"Springer Link","title":"Biomarker responses and histological damage in the gill, liver, and gonad of Cyprinus carpio with benzo(a)pyrene exposure","volume":"28","author":[{"family":"Sha","given":"Weilai"},{"family":"Cai","given":"Fengsen"},{"family":"Li","given":"Yu"},{"family":"Wang","given":"Ying"},{"family":"Liu","given":"Chunchen"},{"family":"Wang","given":"Renjun"},{"family":"Gao","given":"Peike"}],"issued":{"date-parts":[["2021",11,1]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Pr="00407B28">
              <w:rPr>
                <w:rFonts w:ascii="Times New Roman" w:hAnsi="Times New Roman" w:cs="Times New Roman"/>
                <w:sz w:val="20"/>
                <w:szCs w:val="20"/>
              </w:rPr>
              <w:t>(Sha et al., 2021)</w:t>
            </w:r>
            <w:r w:rsidRPr="00407B28">
              <w:rPr>
                <w:rFonts w:ascii="Times New Roman" w:eastAsia="Times New Roman" w:hAnsi="Times New Roman" w:cs="Times New Roman"/>
                <w:sz w:val="20"/>
                <w:szCs w:val="20"/>
                <w:lang w:val="en-US"/>
              </w:rPr>
              <w:fldChar w:fldCharType="end"/>
            </w:r>
          </w:p>
        </w:tc>
      </w:tr>
      <w:tr w:rsidR="006E7F36" w:rsidRPr="00826180" w14:paraId="68F5D7A5" w14:textId="77777777" w:rsidTr="00407B28">
        <w:tc>
          <w:tcPr>
            <w:tcW w:w="2254" w:type="dxa"/>
          </w:tcPr>
          <w:p w14:paraId="4DEAA48B" w14:textId="56FDD0E4" w:rsidR="006E7F36" w:rsidRPr="00407B28" w:rsidRDefault="005F5102" w:rsidP="00407B28">
            <w:pPr>
              <w:jc w:val="both"/>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Clarias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gariepinus</w:t>
            </w:r>
            <w:proofErr w:type="spellEnd"/>
          </w:p>
        </w:tc>
        <w:tc>
          <w:tcPr>
            <w:tcW w:w="2254" w:type="dxa"/>
          </w:tcPr>
          <w:p w14:paraId="3DB736A6" w14:textId="543B100E" w:rsidR="006E7F36" w:rsidRPr="00407B28" w:rsidRDefault="33F34E68" w:rsidP="00407B28">
            <w:pPr>
              <w:jc w:val="both"/>
              <w:rPr>
                <w:rFonts w:ascii="Times New Roman" w:hAnsi="Times New Roman" w:cs="Times New Roman"/>
                <w:sz w:val="20"/>
                <w:szCs w:val="20"/>
              </w:rPr>
            </w:pPr>
            <w:r w:rsidRPr="00407B28">
              <w:rPr>
                <w:rFonts w:ascii="Times New Roman" w:hAnsi="Times New Roman" w:cs="Times New Roman"/>
                <w:sz w:val="20"/>
                <w:szCs w:val="20"/>
              </w:rPr>
              <w:t xml:space="preserve">Juveniles (weight 19.7±1.8 g); ½ and </w:t>
            </w:r>
            <w:proofErr w:type="gramStart"/>
            <w:r w:rsidRPr="00407B28">
              <w:rPr>
                <w:rFonts w:ascii="Times New Roman" w:hAnsi="Times New Roman" w:cs="Times New Roman"/>
                <w:sz w:val="20"/>
                <w:szCs w:val="20"/>
              </w:rPr>
              <w:t>¼  of</w:t>
            </w:r>
            <w:proofErr w:type="gramEnd"/>
            <w:r w:rsidRPr="00407B28">
              <w:rPr>
                <w:rFonts w:ascii="Times New Roman" w:hAnsi="Times New Roman" w:cs="Times New Roman"/>
                <w:sz w:val="20"/>
                <w:szCs w:val="20"/>
              </w:rPr>
              <w:t xml:space="preserve"> LC</w:t>
            </w:r>
            <w:r w:rsidRPr="00826180">
              <w:rPr>
                <w:rFonts w:ascii="Times New Roman" w:hAnsi="Times New Roman" w:cs="Times New Roman"/>
                <w:sz w:val="20"/>
                <w:szCs w:val="20"/>
              </w:rPr>
              <w:t xml:space="preserve">50; </w:t>
            </w:r>
            <w:r w:rsidRPr="00407B28">
              <w:rPr>
                <w:rFonts w:ascii="Times New Roman" w:hAnsi="Times New Roman" w:cs="Times New Roman"/>
                <w:sz w:val="20"/>
                <w:szCs w:val="20"/>
              </w:rPr>
              <w:t xml:space="preserve"> For 5 weeks</w:t>
            </w:r>
          </w:p>
        </w:tc>
        <w:tc>
          <w:tcPr>
            <w:tcW w:w="2254" w:type="dxa"/>
          </w:tcPr>
          <w:p w14:paraId="38B84317" w14:textId="2B2FC3AB" w:rsidR="006E7F36" w:rsidRPr="00407B28" w:rsidRDefault="006E7F36" w:rsidP="00407B28">
            <w:pPr>
              <w:jc w:val="both"/>
              <w:rPr>
                <w:rFonts w:ascii="Times New Roman" w:hAnsi="Times New Roman" w:cs="Times New Roman"/>
                <w:sz w:val="20"/>
                <w:szCs w:val="20"/>
              </w:rPr>
            </w:pPr>
            <w:r w:rsidRPr="00407B28">
              <w:rPr>
                <w:rFonts w:ascii="Times New Roman" w:hAnsi="Times New Roman" w:cs="Times New Roman"/>
                <w:sz w:val="20"/>
                <w:szCs w:val="20"/>
              </w:rPr>
              <w:t xml:space="preserve"> </w:t>
            </w:r>
            <w:r w:rsidR="002703CD" w:rsidRPr="00407B28">
              <w:rPr>
                <w:rFonts w:ascii="Times New Roman" w:hAnsi="Times New Roman" w:cs="Times New Roman"/>
                <w:sz w:val="20"/>
                <w:szCs w:val="20"/>
              </w:rPr>
              <w:t>In Liver alterations</w:t>
            </w:r>
            <w:r w:rsidR="003054AE" w:rsidRPr="00407B28">
              <w:rPr>
                <w:rFonts w:ascii="Times New Roman" w:hAnsi="Times New Roman" w:cs="Times New Roman"/>
                <w:sz w:val="20"/>
                <w:szCs w:val="20"/>
              </w:rPr>
              <w:t xml:space="preserve">, </w:t>
            </w:r>
            <w:r w:rsidR="002703CD" w:rsidRPr="00407B28">
              <w:rPr>
                <w:rFonts w:ascii="Times New Roman" w:hAnsi="Times New Roman" w:cs="Times New Roman"/>
                <w:sz w:val="20"/>
                <w:szCs w:val="20"/>
              </w:rPr>
              <w:t>dense cellular infiltrates and structural damage</w:t>
            </w:r>
            <w:r w:rsidR="003054AE" w:rsidRPr="00407B28">
              <w:rPr>
                <w:rFonts w:ascii="Times New Roman" w:hAnsi="Times New Roman" w:cs="Times New Roman"/>
                <w:sz w:val="20"/>
                <w:szCs w:val="20"/>
              </w:rPr>
              <w:t>; Gill alterations</w:t>
            </w:r>
            <w:r w:rsidR="00586879" w:rsidRPr="00407B28">
              <w:rPr>
                <w:rFonts w:ascii="Times New Roman" w:hAnsi="Times New Roman" w:cs="Times New Roman"/>
                <w:sz w:val="20"/>
                <w:szCs w:val="20"/>
              </w:rPr>
              <w:t xml:space="preserve"> </w:t>
            </w:r>
            <w:r w:rsidR="003054AE" w:rsidRPr="00407B28">
              <w:rPr>
                <w:rFonts w:ascii="Times New Roman" w:hAnsi="Times New Roman" w:cs="Times New Roman"/>
                <w:sz w:val="20"/>
                <w:szCs w:val="20"/>
              </w:rPr>
              <w:t>include disorganized lamellae</w:t>
            </w:r>
          </w:p>
        </w:tc>
        <w:tc>
          <w:tcPr>
            <w:tcW w:w="2254" w:type="dxa"/>
          </w:tcPr>
          <w:p w14:paraId="0FF29975" w14:textId="7FDC4D9D" w:rsidR="006E7F36" w:rsidRPr="00407B28" w:rsidRDefault="007459E2" w:rsidP="00826180">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{"citationID":"Zu41UZTN","properties":{"formattedCitation":"(Osuagwu et al., 2023)","plainCitation":"(Osuagwu et al., 2023)","noteIndex":0},"citationItems":[{"id":"Hz8wFqtM/M8MCOIII","uris":["http://zotero.org/users/14468226/items/FNTBFLSY"],"itemData":{"id":6940,"type":"article-journal","abstract":"The effect of joint mixtures of phenanthrene and benzo[a]pyrene on selected hematological and histopathological parameters of the Clarias gariepinus was investigated. Healthy juvenile C. gariepinus (n = 90) weighing 19.7 ± 1.8 g were exposed to sublethal concentrations of joint mixtures of phenanthrene and benzo[a]pyrene for a subchronic period of 35 days. Acute toxicity studies showed that phenanthrene and benzo[a]pyrene had LC50 values of 1400 and 16 μg/L respectively while the safe limits of the chemicals varied in the ranges of 0.00016 to 1.6 μg/L and 0.014 to 140 μg/L for benzo[a]pyrene and phenanthrene respectively. The joint mixture significantly (p &amp;lt; 0.05) reduced growth rate in exposed fish. The joint mixtures also led to significant (p &amp;lt; 0.05) declines in the studied hematological parameters including blood cell count (RBC), hemoglobin (Hb), and hematocrit (Hct). The erythrocyte indices including mean corpuscular volume (MCV), mean corpuscular hemoglobin (MCH) and mean corpuscular hemoglobin concentration (MCHC) all showed significant (p &amp;lt; 0.05) declines in the presence of the joint toxicants. There were significant (p &amp;lt; 0.05) increases in white blood cell (WBC) count and platelet (PLT) count. Histopathological examination showed alterations in the liver and gill sections of exposed fish.","container-title":"Biological Sciences","DOI":"10.55006/biolsciences.2023.3202","ISSN":"2583-1399","issue":"2","language":"en","license":"Copyright (c) 2023 IR Research Publication","page":"399-405","source":"www.irrespub.com","title":"Assessment of haematological and histopathological effects of mixture toxicity of phenanthrene and benzo[a]pyrene in catfish","volume":"3","author":[{"family":"Osuagwu","given":"Uchechukwu O."},{"family":"Ujowundu","given":"Cosmas O."},{"family":"Nwaogu","given":"Linus A."},{"family":"Nwaoguikpe","given":"Reginald N."}],"issued":{"date-parts":[["2023",5,13]]}}}],"schema":"https://github.com/citation-style-language/schema/raw/master/csl-citation.json"}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4A1C28" w:rsidRPr="00407B28">
              <w:rPr>
                <w:rFonts w:ascii="Times New Roman" w:hAnsi="Times New Roman" w:cs="Times New Roman"/>
                <w:sz w:val="20"/>
                <w:szCs w:val="20"/>
              </w:rPr>
              <w:t>(Osuagwu</w:t>
            </w:r>
            <w:r w:rsidR="00586879" w:rsidRPr="00407B28">
              <w:rPr>
                <w:rFonts w:ascii="Times New Roman" w:hAnsi="Times New Roman" w:cs="Times New Roman"/>
                <w:sz w:val="20"/>
                <w:szCs w:val="20"/>
              </w:rPr>
              <w:t xml:space="preserve"> </w:t>
            </w:r>
            <w:r w:rsidR="004A1C28" w:rsidRPr="00407B28">
              <w:rPr>
                <w:rFonts w:ascii="Times New Roman" w:hAnsi="Times New Roman" w:cs="Times New Roman"/>
                <w:sz w:val="20"/>
                <w:szCs w:val="20"/>
              </w:rPr>
              <w:t>et al., 2023)</w:t>
            </w:r>
            <w:r w:rsidRPr="00407B28">
              <w:rPr>
                <w:rFonts w:ascii="Times New Roman" w:eastAsia="Times New Roman" w:hAnsi="Times New Roman" w:cs="Times New Roman"/>
                <w:sz w:val="20"/>
                <w:szCs w:val="20"/>
                <w:lang w:val="en-US"/>
              </w:rPr>
              <w:fldChar w:fldCharType="end"/>
            </w:r>
          </w:p>
        </w:tc>
      </w:tr>
      <w:tr w:rsidR="006E7F36" w:rsidRPr="00826180" w14:paraId="7F8E040C" w14:textId="77777777" w:rsidTr="00407B28">
        <w:tc>
          <w:tcPr>
            <w:tcW w:w="2254" w:type="dxa"/>
          </w:tcPr>
          <w:p w14:paraId="3A5ED359" w14:textId="0185D6FC" w:rsidR="006E7F36" w:rsidRPr="00407B28" w:rsidRDefault="006E7F36" w:rsidP="00407B28">
            <w:pPr>
              <w:jc w:val="both"/>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Rutilus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frissi</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kutum</w:t>
            </w:r>
            <w:proofErr w:type="spellEnd"/>
          </w:p>
        </w:tc>
        <w:tc>
          <w:tcPr>
            <w:tcW w:w="2254" w:type="dxa"/>
          </w:tcPr>
          <w:p w14:paraId="62DEC137" w14:textId="0B387A07" w:rsidR="006E7F36" w:rsidRPr="00407B28" w:rsidRDefault="33F34E68" w:rsidP="00407B28">
            <w:pPr>
              <w:jc w:val="both"/>
              <w:rPr>
                <w:rFonts w:ascii="Times New Roman" w:hAnsi="Times New Roman" w:cs="Times New Roman"/>
                <w:sz w:val="20"/>
                <w:szCs w:val="20"/>
              </w:rPr>
            </w:pPr>
            <w:r w:rsidRPr="00407B28">
              <w:rPr>
                <w:rFonts w:ascii="Times New Roman" w:hAnsi="Times New Roman" w:cs="Times New Roman"/>
                <w:sz w:val="20"/>
                <w:szCs w:val="20"/>
              </w:rPr>
              <w:t>Fingerling (weight 6.5 ± 0.8 g and length 10 ± 1 cm); (50, 100, and 200 ppb); for 21 days</w:t>
            </w:r>
          </w:p>
        </w:tc>
        <w:tc>
          <w:tcPr>
            <w:tcW w:w="2254" w:type="dxa"/>
          </w:tcPr>
          <w:p w14:paraId="16A74A8D" w14:textId="1D08B327" w:rsidR="006E7F36" w:rsidRPr="00407B28" w:rsidRDefault="33F34E68" w:rsidP="00407B28">
            <w:pPr>
              <w:jc w:val="both"/>
              <w:rPr>
                <w:rFonts w:ascii="Times New Roman" w:hAnsi="Times New Roman" w:cs="Times New Roman"/>
                <w:sz w:val="20"/>
                <w:szCs w:val="20"/>
              </w:rPr>
            </w:pPr>
            <w:r w:rsidRPr="00407B28">
              <w:rPr>
                <w:rFonts w:ascii="Times New Roman" w:hAnsi="Times New Roman" w:cs="Times New Roman"/>
                <w:sz w:val="20"/>
                <w:szCs w:val="20"/>
              </w:rPr>
              <w:t>B[</w:t>
            </w:r>
            <w:r w:rsidRPr="00407B28">
              <w:rPr>
                <w:rFonts w:ascii="Times New Roman" w:hAnsi="Times New Roman" w:cs="Times New Roman"/>
                <w:i/>
                <w:iCs/>
                <w:sz w:val="20"/>
                <w:szCs w:val="20"/>
              </w:rPr>
              <w:t>a</w:t>
            </w:r>
            <w:r w:rsidRPr="00407B28">
              <w:rPr>
                <w:rFonts w:ascii="Times New Roman" w:hAnsi="Times New Roman" w:cs="Times New Roman"/>
                <w:sz w:val="20"/>
                <w:szCs w:val="20"/>
              </w:rPr>
              <w:t>]P induced several lesions in the liver and gill tissues where gill observed more sensitive than liver</w:t>
            </w:r>
          </w:p>
        </w:tc>
        <w:tc>
          <w:tcPr>
            <w:tcW w:w="2254" w:type="dxa"/>
          </w:tcPr>
          <w:p w14:paraId="2AE3C875" w14:textId="13114A0D" w:rsidR="006E7F36" w:rsidRPr="00407B28" w:rsidRDefault="006E7F36" w:rsidP="00826180">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{"citationID":"FblcrUSQ","properties":{"formattedCitation":"(Esmaeilbeigi et al., 2021)","plainCitation":"(Esmaeilbeigi et al., 2021)","noteIndex":0},"citationItems":[{"id":"Hz8wFqtM/FqaXjBmv","uris":["http://zotero.org/users/14468226/items/ECAT7CVQ"],"itemData":{"id":6945,"type":"article-journal","abstract":"Southern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Pr="00407B28">
              <w:rPr>
                <w:rFonts w:ascii="Times New Roman" w:hAnsi="Times New Roman" w:cs="Times New Roman"/>
                <w:sz w:val="20"/>
                <w:szCs w:val="20"/>
              </w:rPr>
              <w:t>(Esmaeilbeigi et al., 2021)</w:t>
            </w:r>
            <w:r w:rsidRPr="00407B28">
              <w:rPr>
                <w:rFonts w:ascii="Times New Roman" w:eastAsia="Times New Roman" w:hAnsi="Times New Roman" w:cs="Times New Roman"/>
                <w:sz w:val="20"/>
                <w:szCs w:val="20"/>
                <w:lang w:val="en-US"/>
              </w:rPr>
              <w:fldChar w:fldCharType="end"/>
            </w:r>
          </w:p>
        </w:tc>
      </w:tr>
      <w:tr w:rsidR="00586879" w:rsidRPr="00826180" w14:paraId="684ED4BC" w14:textId="0D93760F" w:rsidTr="00407B28">
        <w:tc>
          <w:tcPr>
            <w:tcW w:w="2254" w:type="dxa"/>
          </w:tcPr>
          <w:p w14:paraId="063E2E82" w14:textId="7F8DF93A" w:rsidR="00586879" w:rsidRPr="00407B28" w:rsidRDefault="33F34E68" w:rsidP="00407B28">
            <w:pPr>
              <w:jc w:val="both"/>
              <w:rPr>
                <w:rFonts w:ascii="Times New Roman" w:hAnsi="Times New Roman" w:cs="Times New Roman"/>
                <w:i/>
                <w:iCs/>
                <w:sz w:val="20"/>
                <w:szCs w:val="20"/>
              </w:rPr>
            </w:pPr>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Pomatoschistus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microps</w:t>
            </w:r>
            <w:proofErr w:type="spellEnd"/>
            <w:r w:rsidRPr="00407B28">
              <w:rPr>
                <w:rFonts w:ascii="Times New Roman" w:hAnsi="Times New Roman" w:cs="Times New Roman"/>
                <w:i/>
                <w:iCs/>
                <w:sz w:val="20"/>
                <w:szCs w:val="20"/>
              </w:rPr>
              <w:t xml:space="preserve"> </w:t>
            </w:r>
          </w:p>
        </w:tc>
        <w:tc>
          <w:tcPr>
            <w:tcW w:w="2254" w:type="dxa"/>
          </w:tcPr>
          <w:p w14:paraId="1A8AE54E" w14:textId="7A9C2B0F" w:rsidR="00586879" w:rsidRPr="00407B28" w:rsidRDefault="47EE4892" w:rsidP="00407B28">
            <w:pPr>
              <w:jc w:val="both"/>
              <w:rPr>
                <w:rFonts w:ascii="Times New Roman" w:hAnsi="Times New Roman" w:cs="Times New Roman"/>
                <w:sz w:val="20"/>
                <w:szCs w:val="20"/>
              </w:rPr>
            </w:pPr>
            <w:r w:rsidRPr="00407B28">
              <w:rPr>
                <w:rFonts w:ascii="Times New Roman" w:hAnsi="Times New Roman" w:cs="Times New Roman"/>
                <w:sz w:val="20"/>
                <w:szCs w:val="20"/>
              </w:rPr>
              <w:t xml:space="preserve">Juveniles;(2.5 – 3 cm long); (1, 2, 4, 8, and 16 </w:t>
            </w:r>
            <w:proofErr w:type="spellStart"/>
            <w:r w:rsidRPr="00407B28">
              <w:rPr>
                <w:rFonts w:ascii="Times New Roman" w:hAnsi="Times New Roman" w:cs="Times New Roman"/>
                <w:sz w:val="20"/>
                <w:szCs w:val="20"/>
              </w:rPr>
              <w:t>μg</w:t>
            </w:r>
            <w:proofErr w:type="spellEnd"/>
            <w:r w:rsidRPr="00407B28">
              <w:rPr>
                <w:rFonts w:ascii="Times New Roman" w:hAnsi="Times New Roman" w:cs="Times New Roman"/>
                <w:sz w:val="20"/>
                <w:szCs w:val="20"/>
              </w:rPr>
              <w:t>/L); for 96hours </w:t>
            </w:r>
          </w:p>
        </w:tc>
        <w:tc>
          <w:tcPr>
            <w:tcW w:w="2254" w:type="dxa"/>
          </w:tcPr>
          <w:p w14:paraId="5D8B9E07" w14:textId="6DD1E9AA" w:rsidR="00586879" w:rsidRPr="00407B28" w:rsidRDefault="00586879" w:rsidP="00407B28">
            <w:pPr>
              <w:jc w:val="both"/>
              <w:rPr>
                <w:rFonts w:ascii="Times New Roman" w:hAnsi="Times New Roman" w:cs="Times New Roman"/>
                <w:sz w:val="20"/>
                <w:szCs w:val="20"/>
              </w:rPr>
            </w:pPr>
            <w:r w:rsidRPr="00407B28">
              <w:rPr>
                <w:rFonts w:ascii="Times New Roman" w:hAnsi="Times New Roman" w:cs="Times New Roman"/>
                <w:sz w:val="20"/>
                <w:szCs w:val="20"/>
              </w:rPr>
              <w:t>Gill lesions, gonadal damage with nuclear fragmentation, and vacuolization of oocytes</w:t>
            </w:r>
          </w:p>
        </w:tc>
        <w:tc>
          <w:tcPr>
            <w:tcW w:w="2254" w:type="dxa"/>
          </w:tcPr>
          <w:p w14:paraId="503A5154" w14:textId="4DA217CC" w:rsidR="00586879" w:rsidRPr="00407B28" w:rsidRDefault="00586879" w:rsidP="00826180">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Pr="00407B28">
              <w:rPr>
                <w:rFonts w:ascii="Times New Roman" w:eastAsia="Times New Roman" w:hAnsi="Times New Roman" w:cs="Times New Roman"/>
                <w:sz w:val="20"/>
                <w:szCs w:val="20"/>
                <w:lang w:val="en-US"/>
              </w:rPr>
              <w:instrText xml:space="preserve"> ADDIN ZOTERO_ITEM CSL_CITATION {"citationID":"O7knGrvs","properties":{"formattedCitation":"(Vieira et al., 2008)","plainCitation":"(Vieira et al., 2008)","noteIndex":0},"citationItems":[{"id":"Hz8wFqtM/yqKFfkOm","uris":["http://zotero.org/users/14468226/items/D8HGSCFB"],"itemData":{"id":6916,"type":"article-journal","abstract":"The objective of this study was to investigate the effects of two different PAHs and a complex petrochemical mixture on the common goby, Pomatoschistus microps, using selected biomarkers as effect criteria. Benzo[a]pyrene (BaP) and anthracene were used as reference substances, while the water accommodated fraction of #4 fuel-oil (#4 WAF) was used as an example of a petrochemical mixture. P. microps was used since it is both a suitable bioindicator and a good test organism. Groups of fish were exposed to different concentrations of each of the test substances for 96 h and the activities of several enzymes commonly used as biomarkers were determined at the end of the bioassays. All the substances inhibited P. microps acetylcholinesterase (AChE) indicating that they have at least one mechanism of neurotoxicity in common: the disruption of cholinergic transmission by inhibition of AChE. An induction of lactate dehydrogenase (LDH) activity was found in fish exposed to BaP or to anthracene, suggesting an increase of the anaerobic pathway of energy production. On the contrary, inhibition of LDH was found in fish exposed to #4 WAF, suggesting a distinct effect of the mixture. An induction of P. microps glutathione S-transferase (GST) activity was found in fish exposed to BaP or to #4 WAF, while an inhibition was observed after exposure to anthracene. These results suggest that GST is involved in the detoxification of BaP and #4 WAF, but not of anthracene. All the substances increased catalase activity and isolated PAHs also increased superoxide dismutase, glutathione reductase and glutathione peroxidase activities, while #4 WAF did not cause significant alterations on these enzymes. These results suggest that all the substances may induce oxidative stress on P. microps, with BaP and anthracene apparently having more oxidative stress potential than #4 WAF.","container-title":"Science of The Total Environment","DOI":"10.1016/j.scitotenv.2008.01.052","ISSN":"0048-9697","issue":"2","journalAbbreviation":"Science of The Total Environment","page":"87-100","source":"ScienceDirect","title":"Acute effects of Benzo[a]pyrene, anthracene and a fuel oil on biomarkers of the common goby &lt;i&gt;Pomatoschistus microps&lt;/i&gt; (Teleostei, Gobiidae)","volume":"395","author":[{"family":"Vieira","given":"L. R."},{"family":"Sousa","given":"A."},{"family":"Frasco","given":"M. F."},{"family":"Lima","given":"I."},{"family":"Morgado","given":"F."},{"family":"Guilhermino","given":"L."}],"issued":{"date-parts":[["2008",6,1]]}}}],"schema":"https://github.com/citation-style-language/schema/raw/master/csl-citation.json"}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Pr="00407B28">
              <w:rPr>
                <w:rFonts w:ascii="Times New Roman" w:hAnsi="Times New Roman" w:cs="Times New Roman"/>
                <w:sz w:val="20"/>
                <w:szCs w:val="20"/>
              </w:rPr>
              <w:t>(Vieira et al., 2008)</w:t>
            </w:r>
            <w:r w:rsidRPr="00407B28">
              <w:rPr>
                <w:rFonts w:ascii="Times New Roman" w:eastAsia="Times New Roman" w:hAnsi="Times New Roman" w:cs="Times New Roman"/>
                <w:sz w:val="20"/>
                <w:szCs w:val="20"/>
                <w:lang w:val="en-US"/>
              </w:rPr>
              <w:fldChar w:fldCharType="end"/>
            </w:r>
          </w:p>
        </w:tc>
      </w:tr>
    </w:tbl>
    <w:p w14:paraId="45ED3F11" w14:textId="77777777" w:rsidR="006A3E5C" w:rsidRDefault="006A3E5C" w:rsidP="000A1EE6">
      <w:pPr>
        <w:spacing w:after="0" w:line="480" w:lineRule="auto"/>
        <w:rPr>
          <w:rFonts w:ascii="Times New Roman" w:eastAsia="Times New Roman" w:hAnsi="Times New Roman" w:cs="Times New Roman"/>
          <w:b/>
          <w:bCs/>
          <w:lang w:val="en-US"/>
        </w:rPr>
      </w:pPr>
    </w:p>
    <w:p w14:paraId="5C6960FC" w14:textId="3E57B5FB" w:rsidR="00135CEC" w:rsidRPr="000A1EE6" w:rsidRDefault="00F90C15" w:rsidP="000A1EE6">
      <w:pPr>
        <w:spacing w:after="0" w:line="480" w:lineRule="auto"/>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t>3.</w:t>
      </w:r>
      <w:r w:rsidR="0032037C">
        <w:rPr>
          <w:rFonts w:ascii="Times New Roman" w:eastAsia="Times New Roman" w:hAnsi="Times New Roman" w:cs="Times New Roman"/>
          <w:b/>
          <w:bCs/>
          <w:lang w:val="en-US"/>
        </w:rPr>
        <w:t xml:space="preserve">3 </w:t>
      </w:r>
      <w:r w:rsidR="00DD678F" w:rsidRPr="000A1EE6">
        <w:rPr>
          <w:rFonts w:ascii="Times New Roman" w:eastAsia="Times New Roman" w:hAnsi="Times New Roman" w:cs="Times New Roman"/>
          <w:b/>
          <w:bCs/>
          <w:lang w:val="en-US"/>
        </w:rPr>
        <w:t>Genotoxic Effects and DNA Damage</w:t>
      </w:r>
    </w:p>
    <w:p w14:paraId="5DD70FF4" w14:textId="3DA19194" w:rsidR="003245B4"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t>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exposure exerts significant genotoxic effects on freshwater fish populations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{"citationID":"EmWuisgm","properties":{"formattedCitation":"(Miranda-Guevara et al., 2023; Soltani et al., 2019)","plainCitation":"(Miranda-Guevara et al., 2023; Soltani et al., 2019)","noteIndex":0},"citationItems":[{"id":"Hz8wFqtM/pplCNl6j","uris":["http://zotero.org/users/14468226/items/78TISMC8"],"itemData":{"id":6634,"type":"article-journal","abstract":"Exposure to coal mining dust poses a substantial health hazard to individuals due to the complex mixture of components released during the extraction process. This study aimed to assess the oxidative potential of residual coal mining dust on human lymphocyte DNA and telomeres and to perform a chemical characterization of coal dust and urine samples. The study included 150 individuals exposed to coal dust for over ten years, along with 120 control individuals. The results revealed significantly higher levels of DNA damage in the exposed group, as indicated by the standard comet assay, and oxidative damage, as determined by the FPG-modified comet assay. Moreover, the exposed individuals exhibited significantly shorter telomeres compared to the control group, and a significant correlation was found between telomere length and oxidative DNA damage. Using the PIXE method on urine samples, significantly higher concentrations of sodium (Na), phosphorus (P), sulfur (S), chlorine (Cl), potassium (K), iron (Fe), zinc (Zn), and bromine (Br) were observed in the exposed group compared to the control group. Furthermore, men showed shorter telomeres, greater DNA damage, and higher concentrations of nickel (Ni), calcium (Ca), and chromium (Cr) compared to exposed women. Additionally, the study characterized the particles released into the environment through GC-MS analysis, identifying several compounds, including polycyclic aromatic hydrocarbons (PAHs) such as fluoranthene, naphthalene, anthracene, 7H-benzo[c]fluorene, phenanthrene, pyrene, benz[a]anthracene, chrysene, and some alkyl derivatives. These findings underscore the significant health risks associated with exposure to coal mining dust, emphasizing the importance of further research and the implementation of regulatory measures to safeguard the health of individuals in affected populations.","container-title":"Environmental Geochemistry and Health","DOI":"10.1007/s10653-023-01697-3","ISSN":"1573-2983","issue":"10","journalAbbreviation":"Environ Geochem Health","language":"eng","note":"PMID: 37542205\nPMCID: PMC10517898","page":"7081-7097","source":"PubMed","title":"The dangerous link between coal dust exposure and DNA damage: unraveling the role of some of the chemical agents and oxidative stress","title-short":"The dangerous link between coal dust exposure and DNA damage","volume":"45","author":[{"family":"Miranda-Guevara","given":"Alvaro"},{"family":"Muñoz-Acevedo","given":"Amner"},{"family":"Fiorillo-Moreno","given":"Ornella"},{"family":"Acosta-Hoyos","given":"Antonio"},{"family":"Pacheco-Londoño","given":"Leonardo"},{"family":"Quintana-Sosa","given":"Milton"},{"family":"De Moya","given":"Yurina"},{"family":"Dias","given":"Johnny"},{"family":"Souza","given":"Guilherme Soares","non-dropping-particle":"de"},{"family":"Martinez-Lopez","given":"Wilner"},{"family":"Garcia","given":"Ana Letícia Hilário"},{"family":"Silva","given":"Juliana","non-dropping-particle":"da"},{"family":"Borges","given":"Malu Siqueira"},{"family":"Henriques","given":"João Antonio Pêgas"},{"family":"León-Mejía","given":"Grethel"}],"issued":{"date-parts":[["2023",10]]}}},{"id":"Hz8wFqtM/tZIWMQaN","uris":["http://zotero.org/users/14468226/items/UU6UWX4P"],"itemData":{"id":6594,"type":"article-journal","abstract":"Benzo[a]pyrene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(Miranda-Guevara et al., 2023; Soltani et al., 2019)</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The primary mechanism involves metabolic activation of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to BPDE, which covalently binds to DNA bases to generate mutagenic adducts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{"citationID":"fVv8sGF8","properties":{"formattedCitation":"(Bukowska et al., 2022; Gazo et al., 2020; Jung et al., 2009)","plainCitation":"(Bukowska et al., 2022; Gazo et al., 2020; Jung et al., 2009)","noteIndex":0},"citationItems":[{"id":7665,"uris":["http://zotero.org/users/7192077/items/M64SCLBZ"],"itemData":{"id":7665,"type":"article-journal","abstract":"Benzo[a]pyrene (B[a]P) is the main representative of polycyclic aromatic hydrocarbons (PAHs), and has been repeatedly found in the air, surface water, soil, and sediments. It is present in cigarette smoke as well as in food products, especially when smoked and grilled. Human exposure to B[a]P is therefore common. Research shows growing evidence concerning toxic effects induced by this substance. This xenobiotic is metabolized by cytochrome P450 (CYP P450) to carcinogenic metabolite: 7β,8α-dihydroxy-9α,10α-epoxy-7,8,9,10-tetrahydrobenzo[a]pyrene (BPDE), which creates DNA adducts, causing mutations and malignant transformations. Moreover, B[a]P is epigenotoxic, neurotoxic, and teratogenic, and exhibits pro-oxidative potential and causes impairment of animals’ fertility. CYP P450 is strongly involved in B[a]P metabolism, and it is simultaneously expressed as a result of the association of B[a]P with aromatic hydrocarbon receptor (AhR), playing an essential role in the cancerogenic potential of various xenobiotics. In turn, polymorphism of CYP P450 genes determines the sensitivity of the organism to B[a]P. It was also observed that B[a]P facilitates the multiplication of viruses, which may be an additional problem with the widespread COVID-19 pandemic. Based on publications mainly from 2017 to 2022, this paper presents the occurrence of B[a]P in various environmental compartments and human surroundings, shows the exposure of humans to this substance, and describes the mechanisms of its toxicity.","container-title":"International Journal of Molecular Sciences","DOI":"10.3390/ijms23116348","ISSN":"1422-0067","issue":"11","language":"en","license":"http://creativecommons.org/licenses/by/3.0/","note":"number: 11\npublisher: Multidisciplinary Digital Publishing Institute","page":"6348","source":"www.mdpi.com","title":"Benzo[a]pyrene—Environmental Occurrence, Human Exposure, and Mechanisms of Toxicity","volume":"23","author":[{"family":"Bukowska","given":"Bożena"},{"family":"Mokra","given":"Katarzyna"},{"family":"Michałowicz","given":"Jaromir"}],"issued":{"date-parts":[["2022",1]]}}},{"id":"Hz8wFqtM/HdGiPD5y","uris":["http://zotero.org/users/14468226/items/B78QGZNA"],"itemData":{"id":6719,"type":"article-journal","abstract":"DNA damage caused by exogenous or endogenous factors is a common challenge for developing fish embryos. DNA damage repair (DDR) pathways help organisms minimize adverse effects of DNA alterations. In terms of DNA repair mechanisms, sturgeons represent a particularly interesting model due to their exceptional genome plasticity. Sterlet (Acipenser ruthenus) is a relatively small species of sturgeon. The goal of this study was to assess the sensitivity of sterlet embryos to model genotoxicants (camptothecin, etoposide, and benzo[a]pyrene), and to assess DDR responses. We assessed the effects of genotoxicants on embryo survival, hatching rate, DNA fragmentation, gene expression, and phosphorylation of H2AX and ATM kinase. Exposure of sterlet embryos to 1 µM benzo[a]pyrene induced low levels of DNA damage accompanied by ATM phosphorylation and xpc gene expression. Conversely, 20 µM etoposide exposure induced DNA damage without activation of known DDR pathways. Effects of 10 nM camptothecin on embryo development were stage-specific, with early stages, before gastrulation, being most sensitive. Overall, this study provides foundational information for future investigation of sterlet DDR pathways.","container-title":"International Journal of Molecular Sciences","DOI":"10.3390/ijms22010006","ISSN":"1422-0067","issue":"1","journalAbbreviation":"Int J Mol Sci","language":"eng","note":"PMID: 33374934\nPMCID: PMC7792610","page":"6","source":"PubMed","title":"Ancient Sturgeons Possess Effective DNA Repair Mechanisms: Influence of Model Genotoxicants on Embryo Development of Sterlet, Acipenser ruthenus","title-short":"Ancient Sturgeons Possess Effective DNA Repair Mechanisms","volume":"22","author":[{"family":"Gazo","given":"Ievgeniia"},{"family":"Franěk","given":"Roman"},{"family":"Šindelka","given":"Radek"},{"family":"Lebeda","given":"Ievgen"},{"family":"Shivaramu","given":"Sahana"},{"family":"Pšenička","given":"Martin"},{"family":"Steinbach","given":"Christoph"}],"issued":{"date-parts":[["2020",12,22]]}}},{"id":"Hz8wFqtM/SZpNUmT0","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(Bukowska et al., 2022; Gazo et al., 2020; Jung et al., 2009)</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These adducts, along with chromosomal breaks, deletions, and structural aberrations, have been widely reported in coal-exposed fish and can be detected using techniques such as 32P-postlabeling, immunochemical assays, and cytogenetic methods </w:t>
      </w:r>
      <w:r w:rsidR="00E13952" w:rsidRPr="47EE4892">
        <w:rPr>
          <w:rFonts w:ascii="Times New Roman" w:eastAsia="Times New Roman" w:hAnsi="Times New Roman" w:cs="Times New Roman"/>
          <w:highlight w:val="yellow"/>
          <w:lang w:val="en-US"/>
        </w:rPr>
        <w:fldChar w:fldCharType="begin"/>
      </w:r>
      <w:r w:rsidR="00E13952" w:rsidRPr="47EE4892">
        <w:rPr>
          <w:rFonts w:ascii="Times New Roman" w:eastAsia="Times New Roman" w:hAnsi="Times New Roman" w:cs="Times New Roman"/>
          <w:highlight w:val="yellow"/>
          <w:lang w:val="en-US"/>
        </w:rPr>
        <w:instrText xml:space="preserve"> ADDIN ZOTERO_ITEM CSL_CITATION {"citationID":"gjEiilRM","properties":{"formattedCitation":"(Jung et al., 2009)","plainCitation":"(Jung et al., 2009)","noteIndex":0},"citationItems":[{"id":"Hz8wFqtM/SZpNUmT0","uris":["http://zotero.org/users/14468226/items/8M44QJDN"],"itemData":{"id":6615,"type":"article-journal","abstract":"Benzo[a]pyrene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E13952" w:rsidRPr="47EE4892">
        <w:rPr>
          <w:rFonts w:ascii="Times New Roman" w:eastAsia="Times New Roman" w:hAnsi="Times New Roman" w:cs="Times New Roman"/>
          <w:highlight w:val="yellow"/>
          <w:lang w:val="en-US"/>
        </w:rPr>
        <w:fldChar w:fldCharType="separate"/>
      </w:r>
      <w:r w:rsidRPr="47EE4892">
        <w:rPr>
          <w:rFonts w:ascii="Times New Roman" w:hAnsi="Times New Roman" w:cs="Times New Roman"/>
        </w:rPr>
        <w:t>(Jung et al., 2009)</w:t>
      </w:r>
      <w:r w:rsidR="00E13952" w:rsidRPr="47EE4892">
        <w:rPr>
          <w:rFonts w:ascii="Times New Roman" w:eastAsia="Times New Roman" w:hAnsi="Times New Roman" w:cs="Times New Roman"/>
          <w:highlight w:val="yellow"/>
          <w:lang w:val="en-US"/>
        </w:rPr>
        <w:fldChar w:fldCharType="end"/>
      </w:r>
      <w:r w:rsidRPr="47EE4892">
        <w:rPr>
          <w:rFonts w:ascii="Times New Roman" w:eastAsia="Times New Roman" w:hAnsi="Times New Roman" w:cs="Times New Roman"/>
          <w:lang w:val="en-US"/>
        </w:rPr>
        <w:t xml:space="preserve">. The comet assay has emerged as a sensitive and widely applicable method for assessing DNA damage in </w:t>
      </w:r>
      <w:bookmarkStart w:id="2" w:name="_Hlk209050877"/>
      <w:r w:rsidRPr="47EE4892">
        <w:rPr>
          <w:rFonts w:ascii="Times New Roman" w:eastAsia="Times New Roman" w:hAnsi="Times New Roman" w:cs="Times New Roman"/>
          <w:lang w:val="en-US"/>
        </w:rPr>
        <w:t>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]P-exposed </w:t>
      </w:r>
      <w:bookmarkEnd w:id="2"/>
      <w:r w:rsidRPr="47EE4892">
        <w:rPr>
          <w:rFonts w:ascii="Times New Roman" w:eastAsia="Times New Roman" w:hAnsi="Times New Roman" w:cs="Times New Roman"/>
          <w:lang w:val="en-US"/>
        </w:rPr>
        <w:t xml:space="preserve">fishes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{"citationID":"6SeVVOoh","properties":{"formattedCitation":"(Javed et al., 2018; Rixian et al., 2005)","plainCitation":"(Javed et al., 2018; Rixian et al., 2005)","noteIndex":0},"citationItems":[{"id":"Hz8wFqtM/6M3WdzPt","uris":["http://zotero.org/users/14468226/items/9MFXVUWK"],"itemData":{"id":6673,"type":"article-journal","abstract":"A correction to this article has been published and is linked from the HTML and PDF versions of this paper. The error has been fixed in the paper.","container-title":"Scientific Reports","DOI":"10.1038/s41598-018-35445-w","ISSN":"2045-2322","issue":"1","journalAbbreviation":"Sci Rep","language":"eng","note":"PMID: 30470781\nPMCID: PMC6251930","page":"17451","source":"PubMed","title":"Publisher Correction: Multiple biomarker responses (serum biochemistry, oxidative stress, genotoxicity and histopathology) in Channa punctatus exposed to heavy metal loaded waste water","title-short":"Publisher Correction","volume":"8","author":[{"family":"Javed","given":"Mehjbeen"},{"family":"Ahmad","given":"Md Irshad"},{"family":"Usmani","given":"Nazura"},{"family":"Ahmad","given":"Masood"}],"issued":{"date-parts":[["2018",11,23]]}}},{"id":"Hz8wFqtM/z1c31w6i","uris":["http://zotero.org/users/14468226/items/BFVE52CU"],"itemData":{"id":6722,"type":"article-journal","abstract":"In this study, two common pollutants (benzo[a]pyrene and methamidophos) in marine environment were tested by comet assay for their inducement ofin vivo genotoxic effect to the blood cells of black porgy (Acanthopagrus schlegeli). The fish was exposed to 2 μg/L of benzo[a]pyrene (BaP) and methamidophos, and their mixture. The assay was performed on whole blood at 2 h, 5 h, 24 h and 96 h exposure intervals. A significant increase in DNA damage was observed in each treatment with the pollutants. Additive effect of BaP and methamidophos was also found in the experiment. However, the decrease ratios of DNA damage for 5 h and 96 h exposure interals compared with 2 h and 24 h exposure ones, respectively, were noticed. This phenomenon may be explained by the function of repairing process via enzyme cytochrome P450 in the animal. Evidence of the genotoxicity of organophosphorus pesticides (OPs) and polynuclear aromatic hydrocarbons (PAHs) on marine fish are discussed in this paper.","container-title":"Chinese Journal of Oceanology and Limnology","DOI":"10.1007/BF02842691","ISSN":"1993-5005","issue":"4","journalAbbreviation":"Chin. J. Ocean. Limnol.","language":"en","page":"455-460","source":"Springer Link","title":"The genotoxic effects of benzo[a]pyrene and methamidophos on black porgy evaluated by comet assay","volume":"23","author":[{"family":"Rixian","given":"Liu"},{"family":"Huasheng","given":"Hong"},{"family":"Xinhong","given":"Wang"},{"family":"Kejian","given":"Wang"},{"family":"Chunguang","given":"Wang"}],"issued":{"date-parts":[["2005",12,1]]}}}],"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(Javed et al., 2018; Rixian et al., 2005)</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Elevated olive tail moment and percentage of tail DNA in marine medaka (</w:t>
      </w:r>
      <w:proofErr w:type="spellStart"/>
      <w:r w:rsidRPr="47EE4892">
        <w:rPr>
          <w:rFonts w:ascii="Times New Roman" w:eastAsia="Times New Roman" w:hAnsi="Times New Roman" w:cs="Times New Roman"/>
          <w:i/>
          <w:iCs/>
          <w:lang w:val="en-US"/>
        </w:rPr>
        <w:t>Oryzias</w:t>
      </w:r>
      <w:proofErr w:type="spellEnd"/>
      <w:r w:rsidRPr="47EE4892">
        <w:rPr>
          <w:rFonts w:ascii="Times New Roman" w:eastAsia="Times New Roman" w:hAnsi="Times New Roman" w:cs="Times New Roman"/>
          <w:i/>
          <w:iCs/>
          <w:lang w:val="en-US"/>
        </w:rPr>
        <w:t xml:space="preserve"> </w:t>
      </w:r>
      <w:proofErr w:type="spellStart"/>
      <w:r w:rsidRPr="47EE4892">
        <w:rPr>
          <w:rFonts w:ascii="Times New Roman" w:eastAsia="Times New Roman" w:hAnsi="Times New Roman" w:cs="Times New Roman"/>
          <w:i/>
          <w:iCs/>
          <w:lang w:val="en-US"/>
        </w:rPr>
        <w:t>javanicus</w:t>
      </w:r>
      <w:proofErr w:type="spellEnd"/>
      <w:r w:rsidRPr="47EE4892">
        <w:rPr>
          <w:rFonts w:ascii="Times New Roman" w:eastAsia="Times New Roman" w:hAnsi="Times New Roman" w:cs="Times New Roman"/>
          <w:lang w:val="en-US"/>
        </w:rPr>
        <w:t>) embryos exposed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revealed significant strand breakage </w:t>
      </w:r>
      <w:r w:rsidR="00E13952" w:rsidRPr="47EE4892">
        <w:rPr>
          <w:rFonts w:ascii="Times New Roman" w:eastAsia="Times New Roman" w:hAnsi="Times New Roman" w:cs="Times New Roman"/>
          <w:lang w:val="en-US"/>
        </w:rPr>
        <w:lastRenderedPageBreak/>
        <w:fldChar w:fldCharType="begin"/>
      </w:r>
      <w:r w:rsidR="00E13952" w:rsidRPr="47EE4892">
        <w:rPr>
          <w:rFonts w:ascii="Times New Roman" w:eastAsia="Times New Roman" w:hAnsi="Times New Roman" w:cs="Times New Roman"/>
          <w:lang w:val="en-US"/>
        </w:rPr>
        <w:instrText xml:space="preserve"> ADDIN ZOTERO_ITEM CSL_CITATION {"citationID":"2muEgQDm","properties":{"formattedCitation":"(Nam et al., 2020)","plainCitation":"(Nam et al., 2020)","noteIndex":0},"citationItems":[{"id":"Hz8wFqtM/VDgEwhKU","uris":["http://zotero.org/users/14468226/items/YSIRM4NV"],"itemData":{"id":6928,"type":"article-journal","abstract":"Embryos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(Nam et al., 2020)</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whereas Atlantic killifish (</w:t>
      </w:r>
      <w:proofErr w:type="spellStart"/>
      <w:r w:rsidRPr="47EE4892">
        <w:rPr>
          <w:rFonts w:ascii="Times New Roman" w:eastAsia="Times New Roman" w:hAnsi="Times New Roman" w:cs="Times New Roman"/>
          <w:i/>
          <w:iCs/>
          <w:lang w:val="en-US"/>
        </w:rPr>
        <w:t>Fundulus</w:t>
      </w:r>
      <w:proofErr w:type="spellEnd"/>
      <w:r w:rsidRPr="47EE4892">
        <w:rPr>
          <w:rFonts w:ascii="Times New Roman" w:eastAsia="Times New Roman" w:hAnsi="Times New Roman" w:cs="Times New Roman"/>
          <w:i/>
          <w:iCs/>
          <w:lang w:val="en-US"/>
        </w:rPr>
        <w:t xml:space="preserve"> </w:t>
      </w:r>
      <w:proofErr w:type="spellStart"/>
      <w:r w:rsidRPr="47EE4892">
        <w:rPr>
          <w:rFonts w:ascii="Times New Roman" w:eastAsia="Times New Roman" w:hAnsi="Times New Roman" w:cs="Times New Roman"/>
          <w:i/>
          <w:iCs/>
          <w:lang w:val="en-US"/>
        </w:rPr>
        <w:t>heteroclitu</w:t>
      </w:r>
      <w:r w:rsidRPr="47EE4892">
        <w:rPr>
          <w:rFonts w:ascii="Times New Roman" w:eastAsia="Times New Roman" w:hAnsi="Times New Roman" w:cs="Times New Roman"/>
          <w:lang w:val="en-US"/>
        </w:rPr>
        <w:t>s</w:t>
      </w:r>
      <w:proofErr w:type="spellEnd"/>
      <w:r w:rsidRPr="47EE4892">
        <w:rPr>
          <w:rFonts w:ascii="Times New Roman" w:eastAsia="Times New Roman" w:hAnsi="Times New Roman" w:cs="Times New Roman"/>
          <w:lang w:val="en-US"/>
        </w:rPr>
        <w:t>) showed both nuclear (</w:t>
      </w:r>
      <w:proofErr w:type="spellStart"/>
      <w:r w:rsidRPr="47EE4892">
        <w:rPr>
          <w:rFonts w:ascii="Times New Roman" w:eastAsia="Times New Roman" w:hAnsi="Times New Roman" w:cs="Times New Roman"/>
          <w:lang w:val="en-US"/>
        </w:rPr>
        <w:t>nDNA</w:t>
      </w:r>
      <w:proofErr w:type="spellEnd"/>
      <w:r w:rsidRPr="47EE4892">
        <w:rPr>
          <w:rFonts w:ascii="Times New Roman" w:eastAsia="Times New Roman" w:hAnsi="Times New Roman" w:cs="Times New Roman"/>
          <w:lang w:val="en-US"/>
        </w:rPr>
        <w:t>) and mitochondrial (</w:t>
      </w:r>
      <w:proofErr w:type="spellStart"/>
      <w:r w:rsidRPr="47EE4892">
        <w:rPr>
          <w:rFonts w:ascii="Times New Roman" w:eastAsia="Times New Roman" w:hAnsi="Times New Roman" w:cs="Times New Roman"/>
          <w:lang w:val="en-US"/>
        </w:rPr>
        <w:t>mtDNA</w:t>
      </w:r>
      <w:proofErr w:type="spellEnd"/>
      <w:r w:rsidRPr="47EE4892">
        <w:rPr>
          <w:rFonts w:ascii="Times New Roman" w:eastAsia="Times New Roman" w:hAnsi="Times New Roman" w:cs="Times New Roman"/>
          <w:lang w:val="en-US"/>
        </w:rPr>
        <w:t xml:space="preserve">) damage, with </w:t>
      </w:r>
      <w:proofErr w:type="spellStart"/>
      <w:r w:rsidRPr="47EE4892">
        <w:rPr>
          <w:rFonts w:ascii="Times New Roman" w:eastAsia="Times New Roman" w:hAnsi="Times New Roman" w:cs="Times New Roman"/>
          <w:lang w:val="en-US"/>
        </w:rPr>
        <w:t>mtDNA</w:t>
      </w:r>
      <w:proofErr w:type="spellEnd"/>
      <w:r w:rsidRPr="47EE4892">
        <w:rPr>
          <w:rFonts w:ascii="Times New Roman" w:eastAsia="Times New Roman" w:hAnsi="Times New Roman" w:cs="Times New Roman"/>
          <w:lang w:val="en-US"/>
        </w:rPr>
        <w:t xml:space="preserve"> exhibiting greater vulnerability because of its proximity to ROS and limited repair capacity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{"citationID":"0QmHTm8r","properties":{"formattedCitation":"(Jung et al., 2009)","plainCitation":"(Jung et al., 2009)","noteIndex":0},"citationItems":[{"id":"Hz8wFqtM/SZpNUmT0","uris":["http://zotero.org/users/14468226/items/8M44QJDN"],"itemData":{"id":6615,"type":"article-journal","abstract":"Benzo[a]pyrene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(Jung et al., 2009)</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]P also showed that Caspian whitefish (</w:t>
      </w:r>
      <w:proofErr w:type="spellStart"/>
      <w:r w:rsidRPr="47EE4892">
        <w:rPr>
          <w:rFonts w:ascii="Times New Roman" w:eastAsia="Times New Roman" w:hAnsi="Times New Roman" w:cs="Times New Roman"/>
          <w:i/>
          <w:iCs/>
          <w:lang w:val="en-US"/>
        </w:rPr>
        <w:t>Rutilus</w:t>
      </w:r>
      <w:proofErr w:type="spellEnd"/>
      <w:r w:rsidRPr="47EE4892">
        <w:rPr>
          <w:rFonts w:ascii="Times New Roman" w:eastAsia="Times New Roman" w:hAnsi="Times New Roman" w:cs="Times New Roman"/>
          <w:i/>
          <w:iCs/>
          <w:lang w:val="en-US"/>
        </w:rPr>
        <w:t xml:space="preserve"> </w:t>
      </w:r>
      <w:proofErr w:type="spellStart"/>
      <w:r w:rsidRPr="47EE4892">
        <w:rPr>
          <w:rFonts w:ascii="Times New Roman" w:eastAsia="Times New Roman" w:hAnsi="Times New Roman" w:cs="Times New Roman"/>
          <w:i/>
          <w:iCs/>
          <w:lang w:val="en-US"/>
        </w:rPr>
        <w:t>frisii</w:t>
      </w:r>
      <w:proofErr w:type="spellEnd"/>
      <w:r w:rsidRPr="47EE4892">
        <w:rPr>
          <w:rFonts w:ascii="Times New Roman" w:eastAsia="Times New Roman" w:hAnsi="Times New Roman" w:cs="Times New Roman"/>
          <w:i/>
          <w:iCs/>
          <w:lang w:val="en-US"/>
        </w:rPr>
        <w:t xml:space="preserve"> </w:t>
      </w:r>
      <w:proofErr w:type="spellStart"/>
      <w:r w:rsidRPr="47EE4892">
        <w:rPr>
          <w:rFonts w:ascii="Times New Roman" w:eastAsia="Times New Roman" w:hAnsi="Times New Roman" w:cs="Times New Roman"/>
          <w:i/>
          <w:iCs/>
          <w:lang w:val="en-US"/>
        </w:rPr>
        <w:t>kutum</w:t>
      </w:r>
      <w:proofErr w:type="spellEnd"/>
      <w:r w:rsidRPr="47EE4892">
        <w:rPr>
          <w:rFonts w:ascii="Times New Roman" w:eastAsia="Times New Roman" w:hAnsi="Times New Roman" w:cs="Times New Roman"/>
          <w:lang w:val="en-US"/>
        </w:rPr>
        <w:t xml:space="preserve">) displayed concentration- and time-dependent DNA strand breaks in the liver and gill cells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{"citationID":"WIYoEoAm","properties":{"formattedCitation":"(Esmaeilbeigi et al., 2021)","plainCitation":"(Esmaeilbeigi et al., 2021)","noteIndex":0},"citationItems":[{"id":"Hz8wFqtM/FqaXjBmv","uris":["http://zotero.org/users/14468226/items/ECAT7CVQ"],"itemData":{"id":6945,"type":"article-journal","abstract":"Southern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(Esmaeilbeigi et al., 2021)</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At the population level, sustained DNA damage, detected using comet assays, correlates with reduced fertility, impaired growth, and increased disease susceptibility, underscoring its ecological relevance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{"citationID":"mwQm63rO","properties":{"formattedCitation":"(Silva et al., 2017)","plainCitation":"(Silva et al., 2017)","noteIndex":0},"citationItems":[{"id":"Hz8wFqtM/FlchiNbz","uris":["http://zotero.org/users/14468226/items/C84WHB4Q"],"itemData":{"id":6724,"type":"article-journal","abstract":"Benzo[a]pyrene (B[a]P) is a petroleum derivative capable of inducing cancer in human and animals. In this work, under laboratory conditions, we analyzed the responses of Colossoma macropomum to B[a]P acute exposure through intraperitoneal injection of four different B[a]P concentrations (4, 8, 16 and 32 μmol/kg) or corn oil (control group). We analyzed expression of the ras oncogene and the Hypoxia-inducible factor-1 alpha (hif-1α) gene using quantitative real-time PCR. Additionally, liver histopathological changes and genotoxic effects were evaluated through the comet assay. Ras oncogene was overexpressed in fish exposed to 4, 8 of 16 μmol/kg B[a]P, showing 4.96, 7.10 and 6.78-fold increases, respectively. Overexpression also occurred in hif-1α in fish injected with 4 and 8 μmol/kg B[a]P, showing 8.82 and 4.64-fold increases, respectively. Histopathological damage in fish liver was classified as irreparable in fish exposed to 8, 16 and 32 μmol/kg μM B[a]P. The genotoxic damage increased in fish injected with 8 and 16 μmol/kg in comparison with the control group. Acute exposure of B[a]P was capable to interrupt the expression of ras oncogene and hif-1α, and increase DNA breaks due to tissue damage.","container-title":"Genetics and Molecular Biology","DOI":"10.1590/1678-4685-GMB-2016-0066","ISSN":"1415-4757","issue":"2","journalAbbreviation":"Genet Mol Biol","language":"eng","note":"PMID: 28486571\nPMCID: PMC5488454","page":"491-501","source":"PubMed","title":"Ras oncogene and Hypoxia-inducible factor-1 alpha (hif-1α) expression in the Amazon fish Colossoma macropomum (Cuvier, 1818) exposed to benzo[a]pyrene","volume":"40","author":[{"family":"Silva","given":"Grazyelle Sebrenski","dropping-particle":"da"},{"family":"Fé","given":"Luciana Mara Lopes"},{"family":"Silva","given":"Maria de Nazaré Paula","dropping-particle":"da"},{"family":"Val","given":"Vera Maria Fonseca de Almeida E."}],"issued":{"date-parts":[["2017"]]}}}],"schema":"https://github.com/citation-style-language/schema/raw/master/csl-citation.json"}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(Silva et al., 2017)</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Field and laboratory studies have consistently demonstrated DNA damage in aquatic organisms exposed to coal-derived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]P. In zebra mussels (</w:t>
      </w:r>
      <w:proofErr w:type="spellStart"/>
      <w:r w:rsidRPr="47EE4892">
        <w:rPr>
          <w:rFonts w:ascii="Times New Roman" w:eastAsia="Times New Roman" w:hAnsi="Times New Roman" w:cs="Times New Roman"/>
          <w:lang w:val="en-US"/>
        </w:rPr>
        <w:t>Dreissena</w:t>
      </w:r>
      <w:proofErr w:type="spellEnd"/>
      <w:r w:rsidRPr="47EE4892">
        <w:rPr>
          <w:rFonts w:ascii="Times New Roman" w:eastAsia="Times New Roman" w:hAnsi="Times New Roman" w:cs="Times New Roman"/>
          <w:lang w:val="en-US"/>
        </w:rPr>
        <w:t xml:space="preserve"> </w:t>
      </w:r>
      <w:proofErr w:type="spellStart"/>
      <w:r w:rsidRPr="47EE4892">
        <w:rPr>
          <w:rFonts w:ascii="Times New Roman" w:eastAsia="Times New Roman" w:hAnsi="Times New Roman" w:cs="Times New Roman"/>
          <w:lang w:val="en-US"/>
        </w:rPr>
        <w:t>polymorpha</w:t>
      </w:r>
      <w:proofErr w:type="spellEnd"/>
      <w:r w:rsidRPr="47EE4892">
        <w:rPr>
          <w:rFonts w:ascii="Times New Roman" w:eastAsia="Times New Roman" w:hAnsi="Times New Roman" w:cs="Times New Roman"/>
          <w:lang w:val="en-US"/>
        </w:rPr>
        <w:t>),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exposure induces oxidative stress and bulky DNA adduct formation, leading to persistent DNA oxidation and long-term genomic instability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{"citationID":"6O9dMJj6","properties":{"formattedCitation":"(Michel and Vincent-Hubert, 2015)","plainCitation":"(Michel and Vincent-Hubert, 2015)","noteIndex":0},"citationItems":[{"id":"Hz8wFqtM/8n4t6WrD","uris":["http://zotero.org/users/14468226/items/KCHLSUK2"],"itemData":{"id":6932,"type":"article-journal","abstract":"Freshwater bivalve molluscs are considered as effective indicators of environmental pollution. The comet assay allows the detection of DNA damage such as DNA strand breaks and alkali-labile sites. The main oxidative lesion, 8-oxo-7,8-dihydro-2′-deoxyguanosine (8-oxodG), which is a pre-mutagenic lesion, can be detected by the comet assay coupled with the hOGG1 DNA repair enzyme. With this modified assay we recently observed that BaP induced 8-oxodG lesions and with the modified comet-Fpg assay we observed that Cd induced oxidative DNA damage. The aim of this study was to determine the stability of DNA lesions in Cd and BaP exposed zebra mussels using the comet-hOGG1 assay. Mussels were exposed for 24 h to these two chemicals and then placed in clean water for 6 days. We observed that BaP (7, 12 and 18 µg/L) induced an increase of DNA strand break levels as soon as 6 h of exposure and that the two highest concentrations of BaP induced a low level of hOGG1-sensitive sites. After 2 days of depuration, BaP induced DNA lesions returned to the basal level, indicating an effective DNA repair. Cd (3, 32 and 81 µg/L) induced an increase of the DNA strand break levels and a low level of hOGG1-sensitive sites. This study revealed that BaP-induced DNA lesions are repaired more efficiently than Cd-induced DNA lesions. As the level of hOGG1 sensitive sites was increased in Cd and BaP exposed mussels, it seems that these chemicals induce 8-oxo-dG.","container-title":"Ecotoxicology","DOI":"10.1007/s10646-015-1536-3","ISSN":"1573-3017","issue":"9","journalAbbreviation":"Ecotoxicology","language":"en","page":"2009-2016","source":"Springer Link","title":"DNA oxidation and DNA repair in gills of zebra mussels exposed to cadmium and benzo(a)pyrene","volume":"24","author":[{"family":"Michel","given":"Cécile"},{"family":"Vincent-Hubert","given":"Françoise"}],"issued":{"date-parts":[["2015",11,1]]}}}],"schema":"https://github.com/citation-style-language/schema/raw/master/csl-citation.json"}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(Michel and Vincent-Hubert, 2015)</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Similarly, the </w:t>
      </w:r>
      <w:proofErr w:type="spellStart"/>
      <w:r w:rsidRPr="47EE4892">
        <w:rPr>
          <w:rFonts w:ascii="Times New Roman" w:eastAsia="Times New Roman" w:hAnsi="Times New Roman" w:cs="Times New Roman"/>
          <w:lang w:val="en-US"/>
        </w:rPr>
        <w:t>Hampala</w:t>
      </w:r>
      <w:proofErr w:type="spellEnd"/>
      <w:r w:rsidRPr="47EE4892">
        <w:rPr>
          <w:rFonts w:ascii="Times New Roman" w:eastAsia="Times New Roman" w:hAnsi="Times New Roman" w:cs="Times New Roman"/>
          <w:lang w:val="en-US"/>
        </w:rPr>
        <w:t xml:space="preserve"> barb (</w:t>
      </w:r>
      <w:proofErr w:type="spellStart"/>
      <w:r w:rsidRPr="47EE4892">
        <w:rPr>
          <w:rFonts w:ascii="Times New Roman" w:eastAsia="Times New Roman" w:hAnsi="Times New Roman" w:cs="Times New Roman"/>
          <w:i/>
          <w:iCs/>
          <w:lang w:val="en-US"/>
        </w:rPr>
        <w:t>Hampala</w:t>
      </w:r>
      <w:proofErr w:type="spellEnd"/>
      <w:r w:rsidRPr="47EE4892">
        <w:rPr>
          <w:rFonts w:ascii="Times New Roman" w:eastAsia="Times New Roman" w:hAnsi="Times New Roman" w:cs="Times New Roman"/>
          <w:i/>
          <w:iCs/>
          <w:lang w:val="en-US"/>
        </w:rPr>
        <w:t xml:space="preserve"> </w:t>
      </w:r>
      <w:proofErr w:type="spellStart"/>
      <w:r w:rsidRPr="47EE4892">
        <w:rPr>
          <w:rFonts w:ascii="Times New Roman" w:eastAsia="Times New Roman" w:hAnsi="Times New Roman" w:cs="Times New Roman"/>
          <w:i/>
          <w:iCs/>
          <w:lang w:val="en-US"/>
        </w:rPr>
        <w:t>macrolepidota</w:t>
      </w:r>
      <w:proofErr w:type="spellEnd"/>
      <w:r w:rsidRPr="47EE4892">
        <w:rPr>
          <w:rFonts w:ascii="Times New Roman" w:eastAsia="Times New Roman" w:hAnsi="Times New Roman" w:cs="Times New Roman"/>
          <w:lang w:val="en-US"/>
        </w:rPr>
        <w:t xml:space="preserve">) exhibited increased chromosomal abnormalities correlated with tissue metal accumulation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{"citationID":"CtcCFHxq","properties":{"formattedCitation":"(Soulivongsa et al., 2021)","plainCitation":"(Soulivongsa et al., 2021)","noteIndex":0},"citationItems":[{"id":"Hz8wFqtM/yTOn8A2K","uris":["http://zotero.org/users/14468226/items/UDZMH9M5"],"itemData":{"id":6697,"type":"article-journal","abstract":"This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(Soulivongsa et al., 2021)</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Micronucleus formation is another robust biomarker of chromosomal damage (</w:t>
      </w:r>
      <w:r w:rsidRPr="47EE4892">
        <w:rPr>
          <w:rFonts w:ascii="Times New Roman" w:eastAsia="Times New Roman" w:hAnsi="Times New Roman" w:cs="Times New Roman"/>
          <w:b/>
          <w:bCs/>
          <w:lang w:val="en-US"/>
        </w:rPr>
        <w:t xml:space="preserve">Figure </w:t>
      </w:r>
      <w:r w:rsidR="0035357C">
        <w:rPr>
          <w:rFonts w:ascii="Times New Roman" w:eastAsia="Times New Roman" w:hAnsi="Times New Roman" w:cs="Times New Roman"/>
          <w:b/>
          <w:bCs/>
          <w:lang w:val="en-US"/>
        </w:rPr>
        <w:t>3</w:t>
      </w:r>
      <w:r w:rsidRPr="47EE4892">
        <w:rPr>
          <w:rFonts w:ascii="Times New Roman" w:eastAsia="Times New Roman" w:hAnsi="Times New Roman" w:cs="Times New Roman"/>
          <w:lang w:val="en-US"/>
        </w:rPr>
        <w:t>), reflecting fragments or whole chromosomes excluded from daughter nuclei during cell division in response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{"citationID":"jplwwiSc","properties":{"formattedCitation":"(Soulivongsa et al., 2021)","plainCitation":"(Soulivongsa et al., 2021)","noteIndex":0},"citationItems":[{"id":"Hz8wFqtM/yTOn8A2K","uris":["http://zotero.org/users/14468226/items/UDZMH9M5"],"itemData":{"id":6697,"type":"article-journal","abstract":"This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(Soulivongsa et al., 2021)</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Elevated micronucleus frequencies have been consistently observed in coal-exposed fish populations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{"citationID":"26wPAlSs","properties":{"formattedCitation":"(Kim et al., 2024; Morado et al., 2018)","plainCitation":"(Kim et al., 2024; Morado et al., 2018)","noteIndex":0},"citationItems":[{"id":"Hz8wFqtM/nkF29Tjw","uris":["http://zotero.org/users/14468226/items/HSJ3XN8S"],"itemData":{"id":6630,"type":"article-journal","abstract":"Benzo[a]pyrene (B[a]P), a highly carcinogenic polycyclic aromatic hydrocarbon primarily formed during incomplete organic matter combustion, undergoes a series of hepatic metabolic reactions once absorbed into the body. B[a]P contributes to liver damage, ranging from molecular DNA damage to the onset and progression of various diseases, including cancer. Specifically, B[a]P induces oxidative stress via reactive oxygen species generation within cells. Consequently, more research has focused on exploring the underlying mechanisms of B[a]P-induced oxidative stress and potential strategies to counter its hepatic toxicity. Flavonoids, natural compounds abundant in plants and renowned for their antioxidant properties, possess the ability to neutralize the adverse effects of free radicals effectively. Although extensive research has investigated the antioxidant effects of flavonoids, limited research has delved into their potential in regulating B[a]P metabolism to alleviate oxidative stress. This review aims to consolidate current knowledge on B[a]P-induced liver oxidative stress and examines the role of flavonoids in mitigating its toxicity.","container-title":"Antioxidants","DOI":"10.3390/antiox13020180","ISSN":"2076-3921","issue":"2","language":"en","license":"http://creativecommons.org/licenses/by/3.0/","note":"number: 2\npublisher: Multidisciplinary Digital Publishing Institute","page":"180","source":"www.mdpi.com","title":"Hepatoprotective Effects of Flavonoids against Benzo[a]Pyrene-Induced Oxidative Liver Damage along Its Metabolic Pathways","volume":"13","author":[{"family":"Kim","given":"Min"},{"family":"Jee","given":"Seung-Cheol"},{"family":"Sung","given":"Jung-Suk"}],"issued":{"date-parts":[["2024",2]]}}},{"id":"Hz8wFqtM/h96lGJxJ","uris":["http://zotero.org/users/14468226/items/4MFA9QE6"],"itemData":{"id":6809,"type":"article-journal","abstract":"The Paraíba do Sul River (PSR) drainage basin in Southeastern Brazil covers one of the most industrialized and densely populated regions of the country. The ...","container-title":"Acta Scientiarum. Biological Sciences","language":"es","source":"www.redalyc.org","title":"Induced CYP1A activity and DNA damage in fish from the middle Paraíba do Sul River basin, southeastern Brazil","URL":"https://www.redalyc.org/journal/1871/187158163011/html/","volume":"40","author":[{"family":"Morado","given":"Claudio Nona"},{"family":"Parente","given":"Thiago Estevam Martins"},{"family":"Araújo","given":"Francisco Gerson"},{"family":"Paumgartten","given":"Francisco José Roma"},{"family":"Gomes","given":"Iracema David"}],"accessed":{"date-parts":[["2025",7,30]]},"issued":{"date-parts":[["2018"]]}}}],"schema":"https://github.com/citation-style-language/schema/raw/master/csl-citation.json"}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(Kim et al., 2024; Morado et al., 2018)</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For </w:t>
      </w:r>
      <w:r w:rsidRPr="006A742F">
        <w:rPr>
          <w:rFonts w:ascii="Times New Roman" w:eastAsia="Times New Roman" w:hAnsi="Times New Roman" w:cs="Times New Roman"/>
          <w:lang w:val="en-US"/>
        </w:rPr>
        <w:t>instance</w:t>
      </w:r>
      <w:r w:rsidRPr="47EE4892">
        <w:rPr>
          <w:rFonts w:ascii="Times New Roman" w:eastAsia="Times New Roman" w:hAnsi="Times New Roman" w:cs="Times New Roman"/>
          <w:i/>
          <w:iCs/>
          <w:lang w:val="en-US"/>
        </w:rPr>
        <w:t xml:space="preserve">, Astyanax </w:t>
      </w:r>
      <w:proofErr w:type="spellStart"/>
      <w:r w:rsidRPr="47EE4892">
        <w:rPr>
          <w:rFonts w:ascii="Times New Roman" w:eastAsia="Times New Roman" w:hAnsi="Times New Roman" w:cs="Times New Roman"/>
          <w:i/>
          <w:iCs/>
          <w:lang w:val="en-US"/>
        </w:rPr>
        <w:t>altiparanae</w:t>
      </w:r>
      <w:proofErr w:type="spellEnd"/>
      <w:r w:rsidRPr="47EE4892">
        <w:rPr>
          <w:rFonts w:ascii="Times New Roman" w:eastAsia="Times New Roman" w:hAnsi="Times New Roman" w:cs="Times New Roman"/>
          <w:lang w:val="en-US"/>
        </w:rPr>
        <w:t xml:space="preserve"> erythrocytes showed increased micronuclei after exposure to metal-rich waters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{"citationID":"9tkrCBhm","properties":{"formattedCitation":"(Dourado et al., 2017)","plainCitation":"(Dourado et al., 2017)","noteIndex":0},"citationItems":[{"id":"Hz8wFqtM/Q9rn63in","uris":["http://zotero.org/users/14468226/items/XENTRATT"],"itemData":{"id":6564,"type":"article-journal","abstract":"This study aimed to evaluate DNA damage in animal and plant cells exposed to water from the Água Boa stream (Dourados, Mato Grosso do Sul, Brazil) by using bioassays, and to identify the chemical compounds in the water to determine the water quality in the area. Through the cytotoxicity bioassay with Allium cepa, using micronucleus test, and comet assay, using Astyanax altiparanae fish, the results indicated that biological samples were genetically altered. Micronuclei were observed in erythrocytes of A. altiparanae after exposure to water from locations close to industrial waste discharge. The highest DNA damage observed with the comet assay in fish occurred with the exposure to water from locations where the presence of metals (Cu, Pb, Cd, Ni) was high, indicating the possibility of genotoxic effects of these compounds. Thus, these results reinforce the importance of conducting genotoxicity tests for developing management plans to improve water quality, and indicate the need for waste management before domestic and industrial effluents are released into the rivers and streams.","container-title":"Genetics and Molecular Biology","DOI":"10.1590/1678-4685-GMB-2015-0223","ISSN":"1415-4757","issue":"1","journalAbbreviation":"Genet Mol Biol","language":"eng","note":"PMID: 27801481\nPMCID: PMC5409763","page":"123-133","source":"PubMed","title":"Genotoxic and mutagenic effects of polluted surface water in the midwestern region of Brazil using animal and plant bioassays","volume":"40","author":[{"family":"Dourado","given":"Priscila Leocádia Rosa"},{"family":"Rocha","given":"Monyque Palagano","dropping-particle":"da"},{"family":"Roveda","given":"Liriana Mara"},{"family":"Raposo","given":"Jorge Luiz"},{"family":"Cândido","given":"Liliam Sílvia"},{"family":"Cardoso","given":"Claudia Andréa Lima"},{"family":"Morales","given":"Maria Aparecida Marin"},{"family":"Oliveira","given":"Kelly Mari Pires","dropping-particle":"de"},{"family":"Grisolia","given":"Alexeia Barufatti"}],"issued":{"date-parts":[["2017"]]}}}],"schema":"https://github.com/citation-style-language/schema/raw/master/csl-citation.json"}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(Dourado et al., 2017)</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whereas Caspian whitefish exhibited time-dependent increases in </w:t>
      </w:r>
      <w:proofErr w:type="spellStart"/>
      <w:r w:rsidRPr="47EE4892">
        <w:rPr>
          <w:rFonts w:ascii="Times New Roman" w:eastAsia="Times New Roman" w:hAnsi="Times New Roman" w:cs="Times New Roman"/>
          <w:lang w:val="en-US"/>
        </w:rPr>
        <w:t>micronucleated</w:t>
      </w:r>
      <w:proofErr w:type="spellEnd"/>
      <w:r w:rsidRPr="47EE4892">
        <w:rPr>
          <w:rFonts w:ascii="Times New Roman" w:eastAsia="Times New Roman" w:hAnsi="Times New Roman" w:cs="Times New Roman"/>
          <w:lang w:val="en-US"/>
        </w:rPr>
        <w:t xml:space="preserve"> and binucleated erythrocytes </w:t>
      </w:r>
      <w:r w:rsidR="00E13952" w:rsidRPr="47EE4892">
        <w:rPr>
          <w:rFonts w:ascii="Times New Roman" w:eastAsia="Times New Roman" w:hAnsi="Times New Roman" w:cs="Times New Roman"/>
          <w:lang w:val="en-US"/>
        </w:rPr>
        <w:fldChar w:fldCharType="begin"/>
      </w:r>
      <w:r w:rsidR="00E13952" w:rsidRPr="47EE4892">
        <w:rPr>
          <w:rFonts w:ascii="Times New Roman" w:eastAsia="Times New Roman" w:hAnsi="Times New Roman" w:cs="Times New Roman"/>
          <w:lang w:val="en-US"/>
        </w:rPr>
        <w:instrText xml:space="preserve"> ADDIN ZOTERO_ITEM CSL_CITATION {"citationID":"vnZbclm5","properties":{"formattedCitation":"(Esmaeilbeigi et al., 2021)","plainCitation":"(Esmaeilbeigi et al., 2021)","noteIndex":0},"citationItems":[{"id":"Hz8wFqtM/FqaXjBmv","uris":["http://zotero.org/users/14468226/items/ECAT7CVQ"],"itemData":{"id":6945,"type":"article-journal","abstract":"Southern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E13952" w:rsidRPr="47EE4892">
        <w:rPr>
          <w:rFonts w:ascii="Times New Roman" w:eastAsia="Times New Roman" w:hAnsi="Times New Roman" w:cs="Times New Roman"/>
          <w:lang w:val="en-US"/>
        </w:rPr>
        <w:fldChar w:fldCharType="separate"/>
      </w:r>
      <w:r w:rsidRPr="47EE4892">
        <w:rPr>
          <w:rFonts w:ascii="Times New Roman" w:hAnsi="Times New Roman" w:cs="Times New Roman"/>
        </w:rPr>
        <w:t>(Esmaeilbeigi et al., 2021)</w:t>
      </w:r>
      <w:r w:rsidR="00E13952"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3676CF16" w14:textId="07D0B7C1" w:rsidR="00601A4F"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t>DNA repair mechanisms, including base excision repair (BER), nucleotide excision repair (NER), and homologous recombination, play critical roles in mitigating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]P-induced genotoxicity </w:t>
      </w:r>
      <w:r w:rsidR="00A1416C" w:rsidRPr="47EE4892">
        <w:rPr>
          <w:rFonts w:ascii="Times New Roman" w:eastAsia="Times New Roman" w:hAnsi="Times New Roman" w:cs="Times New Roman"/>
          <w:lang w:val="en-US"/>
        </w:rPr>
        <w:fldChar w:fldCharType="begin"/>
      </w:r>
      <w:r w:rsidR="00A1416C" w:rsidRPr="47EE4892">
        <w:rPr>
          <w:rFonts w:ascii="Times New Roman" w:eastAsia="Times New Roman" w:hAnsi="Times New Roman" w:cs="Times New Roman"/>
          <w:lang w:val="en-US"/>
        </w:rPr>
        <w:instrText xml:space="preserve"> ADDIN ZOTERO_ITEM CSL_CITATION {"citationID":"w2B58vwa","properties":{"formattedCitation":"(Deng et al., 2023; Gazo et al., 2020; Wan et al., 2023)","plainCitation":"(Deng et al., 2023; Gazo et al., 2020; Wan et al., 2023)","noteIndex":0},"citationItems":[{"id":"Hz8wFqtM/8qzeBc4B","uris":["http://zotero.org/users/14468226/items/9LEEK348"],"itemData":{"id":6793,"type":"article-journal","abstract":"As a class of persistent organic pollutants (POPs), polycyclic aromatic hydrocarbons (PAHs) have mutagenic, teratogenic, and carcinogenic effects, so they can pose a greater threat to the natural environment and human health. Most of the PAHs in coal mining areas originate from the mining and utilization process of coal resources, which has a variety of carriers in the environment: atmosphere, water bodies, soil, sediments, etc. To study their pollution status in the subsidence waters of the Huainan coal mining area, sixteen priority control PAHs of sixteen surface water samples from seven subsidence water bodies were tested using gas chromatography–mass spectrometry (GC–MS), and their pollution characteristics were analyzed. Overall, the concentration of PAHs ranged from 212 to 283 ng·L−1, and benzo[b]fluoranthene (BbF) had the highest average concentration. In addition, the concentration of PAHs above four rings was relatively high. After statistical analysis, the Pearson correlation coefficient calculation showed a highly significant positive correlation between PAHs with the same number of rings. Three principal factors were selected using factor analysis, which could explain 88.37% of the total variance, to conduct the source identification. Coal combustion was found to be the main source of PAH pollution in the area. Then, ecological risk using the risk quotient (RQ) method was carried out. The results showed that PAH contamination was medium risk, among which, benzo[a]anthracene (BaA) and BbF had a high ecological risk. In addition, the results of biological toxicity evaluation using the species sensitivity distribution model (SSD) showed that benzo[a]pyrene (BaP) had a high proportion of potential effects on aquatic organisms. By using the response addition model, the evaluation results showed that the ecological risk of the subsidence water bodies in the Panyi mine was the highest. Finally, human health risks were evaluated from two pathways: dermal contact and ingestion. The carcinogenic health risks from the dermal contact exceeded the permissible limits, while the hazard entropy of non-carcinogenic risks from the above two pathways were less than 1.","container-title":"Sustainability","DOI":"10.3390/su151814003","ISSN":"2071-1050","issue":"18","language":"en","license":"http://creativecommons.org/licenses/by/3.0/","note":"number: 18\npublisher: Multidisciplinary Digital Publishing Institute","page":"14003","source":"www.mdpi.com","title":"Pollution Characteristics and Risk Evaluation of PAHs in Subsidence Water Bodies in Huainan Coal Mining Area, China","volume":"15","author":[{"family":"Deng","given":"Xinyue"},{"family":"Chen","given":"Guangzhou"},{"family":"Wang","given":"Hua"},{"family":"Sun","given":"Hui"}],"issued":{"date-parts":[["2023",1]]}}},{"id":"Hz8wFqtM/HdGiPD5y","uris":["http://zotero.org/users/14468226/items/B78QGZNA"],"itemData":{"id":6719,"type":"article-journal","abstract":"DNA damage caused by exogenous or endogenous factors is a common challenge for developing fish embryos. DNA damage repair (DDR) pathways help organisms minimize adverse effects of DNA alterations. In terms of DNA repair mechanisms, sturgeons represent a particularly interesting model due to their exceptional genome plasticity. Sterlet (Acipenser ruthenus) is a relatively small species of sturgeon. The goal of this study was to assess the sensitivity of sterlet embryos to model genotoxicants (camptothecin, etoposide, and benzo[a]pyrene), and to assess DDR responses. We assessed the effects of genotoxicants on embryo survival, hatching rate, DNA fragmentation, gene expression, and phosphorylation of H2AX and ATM kinase. Exposure of sterlet embryos to 1 µM benzo[a]pyrene induced low levels of DNA damage accompanied by ATM phosphorylation and xpc gene expression. Conversely, 20 µM etoposide exposure induced DNA damage without activation of known DDR pathways. Effects of 10 nM camptothecin on embryo development were stage-specific, with early stages, before gastrulation, being most sensitive. Overall, this study provides foundational information for future investigation of sterlet DDR pathways.","container-title":"International Journal of Molecular Sciences","DOI":"10.3390/ijms22010006","ISSN":"1422-0067","issue":"1","journalAbbreviation":"Int J Mol Sci","language":"eng","note":"PMID: 33374934\nPMCID: PMC7792610","page":"6","source":"PubMed","title":"Ancient Sturgeons Possess Effective DNA Repair Mechanisms: Influence of Model Genotoxicants on Embryo Development of Sterlet, Acipenser ruthenus","title-short":"Ancient Sturgeons Possess Effective DNA Repair Mechanisms","volume":"22","author":[{"family":"Gazo","given":"Ievgeniia"},{"family":"Franěk","given":"Roman"},{"family":"Šindelka","given":"Radek"},{"family":"Lebeda","given":"Ievgen"},{"family":"Shivaramu","given":"Sahana"},{"family":"Pšenička","given":"Martin"},{"family":"Steinbach","given":"Christoph"}],"issued":{"date-parts":[["2020",12,22]]}}},{"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Pr="47EE4892">
        <w:rPr>
          <w:rFonts w:ascii="Times New Roman" w:hAnsi="Times New Roman" w:cs="Times New Roman"/>
        </w:rPr>
        <w:t>(Deng et al., 2023; Gazo et al., 2020; Wan et al., 2023)</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Studies on </w:t>
      </w:r>
      <w:proofErr w:type="spellStart"/>
      <w:r w:rsidRPr="47EE4892">
        <w:rPr>
          <w:rFonts w:ascii="Times New Roman" w:eastAsia="Times New Roman" w:hAnsi="Times New Roman" w:cs="Times New Roman"/>
          <w:lang w:val="en-US"/>
        </w:rPr>
        <w:t>sterlet</w:t>
      </w:r>
      <w:proofErr w:type="spellEnd"/>
      <w:r w:rsidRPr="47EE4892">
        <w:rPr>
          <w:rFonts w:ascii="Times New Roman" w:eastAsia="Times New Roman" w:hAnsi="Times New Roman" w:cs="Times New Roman"/>
          <w:lang w:val="en-US"/>
        </w:rPr>
        <w:t xml:space="preserve"> embryos (</w:t>
      </w:r>
      <w:proofErr w:type="spellStart"/>
      <w:r w:rsidRPr="47EE4892">
        <w:rPr>
          <w:rFonts w:ascii="Times New Roman" w:eastAsia="Times New Roman" w:hAnsi="Times New Roman" w:cs="Times New Roman"/>
          <w:i/>
          <w:iCs/>
          <w:lang w:val="en-US"/>
        </w:rPr>
        <w:t>Acipenser</w:t>
      </w:r>
      <w:proofErr w:type="spellEnd"/>
      <w:r w:rsidRPr="47EE4892">
        <w:rPr>
          <w:rFonts w:ascii="Times New Roman" w:eastAsia="Times New Roman" w:hAnsi="Times New Roman" w:cs="Times New Roman"/>
          <w:i/>
          <w:iCs/>
          <w:lang w:val="en-US"/>
        </w:rPr>
        <w:t xml:space="preserve"> </w:t>
      </w:r>
      <w:proofErr w:type="spellStart"/>
      <w:r w:rsidRPr="47EE4892">
        <w:rPr>
          <w:rFonts w:ascii="Times New Roman" w:eastAsia="Times New Roman" w:hAnsi="Times New Roman" w:cs="Times New Roman"/>
          <w:i/>
          <w:iCs/>
          <w:lang w:val="en-US"/>
        </w:rPr>
        <w:t>ruthenus</w:t>
      </w:r>
      <w:proofErr w:type="spellEnd"/>
      <w:r w:rsidRPr="47EE4892">
        <w:rPr>
          <w:rFonts w:ascii="Times New Roman" w:eastAsia="Times New Roman" w:hAnsi="Times New Roman" w:cs="Times New Roman"/>
          <w:lang w:val="en-US"/>
        </w:rPr>
        <w:t xml:space="preserve">) have demonstrated efficient activation of repair pathways, although </w:t>
      </w:r>
      <w:r w:rsidRPr="47EE4892">
        <w:rPr>
          <w:rFonts w:ascii="Times New Roman" w:eastAsia="Times New Roman" w:hAnsi="Times New Roman" w:cs="Times New Roman"/>
          <w:lang w:val="en-US"/>
        </w:rPr>
        <w:lastRenderedPageBreak/>
        <w:t xml:space="preserve">chronic exposure can overwhelm repair capacity </w:t>
      </w:r>
      <w:r w:rsidR="00A1416C" w:rsidRPr="47EE4892">
        <w:rPr>
          <w:rFonts w:ascii="Times New Roman" w:eastAsia="Times New Roman" w:hAnsi="Times New Roman" w:cs="Times New Roman"/>
          <w:lang w:val="en-US"/>
        </w:rPr>
        <w:fldChar w:fldCharType="begin"/>
      </w:r>
      <w:r w:rsidR="00A1416C" w:rsidRPr="47EE4892">
        <w:rPr>
          <w:rFonts w:ascii="Times New Roman" w:eastAsia="Times New Roman" w:hAnsi="Times New Roman" w:cs="Times New Roman"/>
          <w:lang w:val="en-US"/>
        </w:rPr>
        <w:instrText xml:space="preserve"> ADDIN ZOTERO_ITEM CSL_CITATION {"citationID":"abfXEt0n","properties":{"formattedCitation":"(Gazo et al., 2020)","plainCitation":"(Gazo et al., 2020)","noteIndex":0},"citationItems":[{"id":"Hz8wFqtM/HdGiPD5y","uris":["http://zotero.org/users/14468226/items/B78QGZNA"],"itemData":{"id":6719,"type":"article-journal","abstract":"DNA damage caused by exogenous or endogenous factors is a common challenge for developing fish embryos. DNA damage repair (DDR) pathways help organisms minimize adverse effects of DNA alterations. In terms of DNA repair mechanisms, sturgeons represent a particularly interesting model due to their exceptional genome plasticity. Sterlet (Acipenser ruthenus) is a relatively small species of sturgeon. The goal of this study was to assess the sensitivity of sterlet embryos to model genotoxicants (camptothecin, etoposide, and benzo[a]pyrene), and to assess DDR responses. We assessed the effects of genotoxicants on embryo survival, hatching rate, DNA fragmentation, gene expression, and phosphorylation of H2AX and ATM kinase. Exposure of sterlet embryos to 1 µM benzo[a]pyrene induced low levels of DNA damage accompanied by ATM phosphorylation and xpc gene expression. Conversely, 20 µM etoposide exposure induced DNA damage without activation of known DDR pathways. Effects of 10 nM camptothecin on embryo development were stage-specific, with early stages, before gastrulation, being most sensitive. Overall, this study provides foundational information for future investigation of sterlet DDR pathways.","container-title":"International Journal of Molecular Sciences","DOI":"10.3390/ijms22010006","ISSN":"1422-0067","issue":"1","journalAbbreviation":"Int J Mol Sci","language":"eng","note":"PMID: 33374934\nPMCID: PMC7792610","page":"6","source":"PubMed","title":"Ancient Sturgeons Possess Effective DNA Repair Mechanisms: Influence of Model Genotoxicants on Embryo Development of Sterlet, Acipenser ruthenus","title-short":"Ancient Sturgeons Possess Effective DNA Repair Mechanisms","volume":"22","author":[{"family":"Gazo","given":"Ievgeniia"},{"family":"Franěk","given":"Roman"},{"family":"Šindelka","given":"Radek"},{"family":"Lebeda","given":"Ievgen"},{"family":"Shivaramu","given":"Sahana"},{"family":"Pšenička","given":"Martin"},{"family":"Steinbach","given":"Christoph"}],"issued":{"date-parts":[["2020",12,22]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Pr="47EE4892">
        <w:rPr>
          <w:rFonts w:ascii="Times New Roman" w:hAnsi="Times New Roman" w:cs="Times New Roman"/>
        </w:rPr>
        <w:t>(Gazo et al., 2020)</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 upregulation of repair </w:t>
      </w:r>
      <w:proofErr w:type="spellStart"/>
      <w:r w:rsidRPr="47EE4892">
        <w:rPr>
          <w:rFonts w:ascii="Times New Roman" w:eastAsia="Times New Roman" w:hAnsi="Times New Roman" w:cs="Times New Roman"/>
          <w:lang w:val="en-US"/>
        </w:rPr>
        <w:t>genessuch</w:t>
      </w:r>
      <w:proofErr w:type="spellEnd"/>
      <w:r w:rsidRPr="47EE4892">
        <w:rPr>
          <w:rFonts w:ascii="Times New Roman" w:eastAsia="Times New Roman" w:hAnsi="Times New Roman" w:cs="Times New Roman"/>
          <w:lang w:val="en-US"/>
        </w:rPr>
        <w:t xml:space="preserve"> as </w:t>
      </w:r>
      <w:r w:rsidRPr="47EE4892">
        <w:rPr>
          <w:rFonts w:ascii="Times New Roman" w:eastAsia="Times New Roman" w:hAnsi="Times New Roman" w:cs="Times New Roman"/>
          <w:i/>
          <w:iCs/>
          <w:lang w:val="en-US"/>
        </w:rPr>
        <w:t xml:space="preserve">XPC, </w:t>
      </w:r>
      <w:r w:rsidRPr="47EE4892">
        <w:rPr>
          <w:rFonts w:ascii="Times New Roman" w:eastAsia="Times New Roman" w:hAnsi="Times New Roman" w:cs="Times New Roman"/>
          <w:lang w:val="en-US"/>
        </w:rPr>
        <w:t xml:space="preserve">indicates an adaptive response to PAH exposure </w:t>
      </w:r>
      <w:r w:rsidR="00A1416C" w:rsidRPr="47EE4892">
        <w:rPr>
          <w:rFonts w:ascii="Times New Roman" w:eastAsia="Times New Roman" w:hAnsi="Times New Roman" w:cs="Times New Roman"/>
          <w:lang w:val="en-US"/>
        </w:rPr>
        <w:fldChar w:fldCharType="begin"/>
      </w:r>
      <w:r w:rsidR="00A1416C" w:rsidRPr="47EE4892">
        <w:rPr>
          <w:rFonts w:ascii="Times New Roman" w:eastAsia="Times New Roman" w:hAnsi="Times New Roman" w:cs="Times New Roman"/>
          <w:lang w:val="en-US"/>
        </w:rPr>
        <w:instrText xml:space="preserve"> ADDIN ZOTERO_ITEM CSL_CITATION {"citationID":"4Q9L0UgK","properties":{"formattedCitation":"(Wan et al., 2023)","plainCitation":"(Wan et al., 2023)","noteIndex":0},"citationItems":[{"id":"Hz8wFqtM/pbdl4pDG","uris":["http://zotero.org/users/14468226/items/IBNFW8G5"],"itemData":{"id":6727,"type":"article-journal","abstract":"Benzo[a]pyrene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Pr="47EE4892">
        <w:rPr>
          <w:rFonts w:ascii="Times New Roman" w:hAnsi="Times New Roman" w:cs="Times New Roman"/>
        </w:rPr>
        <w:t>(Wan et al., 2023)</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In Caspian whitefish, BER and NER processes gradually remove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]P-induced adducts, reducing damage over time; however, incomplete repair under chronic stress increases the risk of mutation fixation </w:t>
      </w:r>
      <w:r w:rsidR="00A1416C" w:rsidRPr="47EE4892">
        <w:rPr>
          <w:rFonts w:ascii="Times New Roman" w:eastAsia="Times New Roman" w:hAnsi="Times New Roman" w:cs="Times New Roman"/>
          <w:lang w:val="en-US"/>
        </w:rPr>
        <w:fldChar w:fldCharType="begin"/>
      </w:r>
      <w:r w:rsidR="00A1416C" w:rsidRPr="47EE4892">
        <w:rPr>
          <w:rFonts w:ascii="Times New Roman" w:eastAsia="Times New Roman" w:hAnsi="Times New Roman" w:cs="Times New Roman"/>
          <w:lang w:val="en-US"/>
        </w:rPr>
        <w:instrText xml:space="preserve"> ADDIN ZOTERO_ITEM CSL_CITATION {"citationID":"ETj7mbeY","properties":{"formattedCitation":"(Esmaeilbeigi et al., 2021)","plainCitation":"(Esmaeilbeigi et al., 2021)","noteIndex":0},"citationItems":[{"id":"Hz8wFqtM/FqaXjBmv","uris":["http://zotero.org/users/14468226/items/ECAT7CVQ"],"itemData":{"id":6945,"type":"article-journal","abstract":"Southern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Pr="47EE4892">
        <w:rPr>
          <w:rFonts w:ascii="Times New Roman" w:hAnsi="Times New Roman" w:cs="Times New Roman"/>
        </w:rPr>
        <w:t>(Esmaeilbeigi et al., 2021)</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Marine medaka (</w:t>
      </w:r>
      <w:proofErr w:type="spellStart"/>
      <w:r w:rsidRPr="47EE4892">
        <w:rPr>
          <w:rFonts w:ascii="Times New Roman" w:eastAsia="Times New Roman" w:hAnsi="Times New Roman" w:cs="Times New Roman"/>
          <w:i/>
          <w:iCs/>
          <w:lang w:val="en-US"/>
        </w:rPr>
        <w:t>Oryzias</w:t>
      </w:r>
      <w:proofErr w:type="spellEnd"/>
      <w:r w:rsidRPr="47EE4892">
        <w:rPr>
          <w:rFonts w:ascii="Times New Roman" w:eastAsia="Times New Roman" w:hAnsi="Times New Roman" w:cs="Times New Roman"/>
          <w:i/>
          <w:iCs/>
          <w:lang w:val="en-US"/>
        </w:rPr>
        <w:t xml:space="preserve"> </w:t>
      </w:r>
      <w:proofErr w:type="spellStart"/>
      <w:r w:rsidRPr="47EE4892">
        <w:rPr>
          <w:rFonts w:ascii="Times New Roman" w:eastAsia="Times New Roman" w:hAnsi="Times New Roman" w:cs="Times New Roman"/>
          <w:i/>
          <w:iCs/>
          <w:lang w:val="en-US"/>
        </w:rPr>
        <w:t>melastigma</w:t>
      </w:r>
      <w:proofErr w:type="spellEnd"/>
      <w:r w:rsidRPr="47EE4892">
        <w:rPr>
          <w:rFonts w:ascii="Times New Roman" w:eastAsia="Times New Roman" w:hAnsi="Times New Roman" w:cs="Times New Roman"/>
          <w:lang w:val="en-US"/>
        </w:rPr>
        <w:t>) exposed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showed altered expression of genes related to detoxification and apoptosis, suggesting that persistent DNA damage can shift cellular responses toward programmed cell death </w:t>
      </w:r>
      <w:r w:rsidR="00A1416C" w:rsidRPr="47EE4892">
        <w:rPr>
          <w:rFonts w:ascii="Times New Roman" w:eastAsia="Times New Roman" w:hAnsi="Times New Roman" w:cs="Times New Roman"/>
          <w:lang w:val="en-US"/>
        </w:rPr>
        <w:fldChar w:fldCharType="begin"/>
      </w:r>
      <w:r w:rsidR="00A1416C" w:rsidRPr="47EE4892">
        <w:rPr>
          <w:rFonts w:ascii="Times New Roman" w:eastAsia="Times New Roman" w:hAnsi="Times New Roman" w:cs="Times New Roman"/>
          <w:lang w:val="en-US"/>
        </w:rPr>
        <w:instrText xml:space="preserve"> ADDIN ZOTERO_ITEM CSL_CITATION {"citationID":"2xcV06GD","properties":{"formattedCitation":"(Zeb et al., 2024)","plainCitation":"(Zeb et al., 2024)","noteIndex":0},"citationItems":[{"id":"Hz8wFqtM/DiitfJ7M","uris":["http://zotero.org/users/14468226/items/4JK6DJ67"],"itemData":{"id":6551,"type":"article-journal","abstract":"Polycyclic aromatic hydrocarbons (PAHs) accumulate and integrate into aquatic environments, raising concerns about the well-being and safety of aquatic ecosystems. Benzo[a]pyrene (BaP), a persistent PAH commonly detected in the environment, has been extensively studied. However, the broader multifaceted toxicity potential of BaP on the early life stages of marine fish during chronic exposure to environmentally relevant concentrations needs further exploration. To fill these knowledge gaps, this study assessed the in vivo biotoxicity of BaP (1, 4, and 8 μg/L) in marine medaka (Oryzias melastigma) during early development over a 30-day exposure period. The investigation included morphological, biochemical, and molecular-level analyses to capture the broader potential of BaP toxicity. Morphological analyses showed that exposure to BaP resulted in skeletal curvatures, heart anomalies, growth retardation, elevated mortality, delayed and reduced hatching rates. Biochemical analyses revealed that BaP exposure not only created oxidative stress but also disrupted the activities of antioxidant enzymes. This disturbance in redox balance was further explored by molecular level investigation. The transcriptional profiles revealed impaired oxidative phosphorylation (OXPHOS) and tricarboxylic acid (TCA) cycle pathways, which potentially inhibited the oxidative respiratory chain in fish following exposure to BaP, and reduced the production of adenosine triphosphate (ATP) and succinate dehydrogenase (SDH). Furthermore, this investigation indicated a potential connection to apoptosis, as demonstrated by fluorescence microscopy and histological analyses, and supported by an increase in the expression levels of related genes via real-time quantitative PCR. This study enhances our understanding of the molecular-level impacts of BaP’s multifaceted toxicity in the early life stages of marine medaka, and the associated risks.","container-title":"Aquatic Toxicology","DOI":"10.1016/j.aquatox.2024.107016","ISSN":"0166445X","journalAbbreviation":"Aquatic Toxicology","language":"en","page":"107016","source":"DOI.org (Crossref)","title":"Chronic exposure to environmental concentrations of benzo[a]pyrene causes multifaceted toxic effects of developmental compromise, redox imbalance, and modulated transcriptional profiles in the early life stages of marine medaka (Oryzias melastigma)","volume":"273","author":[{"family":"Zeb","given":"Rabia"},{"family":"Yin","given":"Xiaohan"},{"family":"Chen","given":"Fangyi"},{"family":"Wang","given":"Ke-Jian"}],"issued":{"date-parts":[["2024",8]]}}}],"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Pr="47EE4892">
        <w:rPr>
          <w:rFonts w:ascii="Times New Roman" w:hAnsi="Times New Roman" w:cs="Times New Roman"/>
        </w:rPr>
        <w:t>(Zeb et al., 2024)</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The p53 tumor suppressor pathway is another critical defense mechanism against genotoxic stress. Zebrafish exposed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show increased p53 expression, reflecting the activation of protective mechanisms </w:t>
      </w:r>
      <w:r w:rsidR="00A1416C" w:rsidRPr="47EE4892">
        <w:rPr>
          <w:rFonts w:ascii="Times New Roman" w:eastAsia="Times New Roman" w:hAnsi="Times New Roman" w:cs="Times New Roman"/>
          <w:lang w:val="en-US"/>
        </w:rPr>
        <w:fldChar w:fldCharType="begin"/>
      </w:r>
      <w:r w:rsidR="00A1416C" w:rsidRPr="47EE4892">
        <w:rPr>
          <w:rFonts w:ascii="Times New Roman" w:eastAsia="Times New Roman" w:hAnsi="Times New Roman" w:cs="Times New Roman"/>
          <w:lang w:val="en-US"/>
        </w:rPr>
        <w:instrText xml:space="preserve"> ADDIN ZOTERO_ITEM CSL_CITATION {"citationID":"9DP5YvNm","properties":{"formattedCitation":"(Martins et al., 2018)","plainCitation":"(Martins et al., 2018)","noteIndex":0},"citationItems":[{"id":"Hz8wFqtM/MyMJYvCT","uris":["http://zotero.org/users/14468226/items/RJLBCUZL"],"itemData":{"id":6994,"type":"article-journal","abstract":"Addressing the risk of mixed carcinogens in vivo under environmentally-realistic scenarios is still a challenge. Searching for adequate biomarkers of exposure requires understanding molecular pathways and their connection with neoplasia-related benchmark pathologies. Subjecting the zebrafish model to realistic concentrations of two genotoxicants and carcinogens, cadmium and benzo[a]pyrene, isolated and combined, yielded low levels of DNA damage. Altogether, the organisms’ mechanisms of DNA repair, oxidative stress and phases I and II were not overwhelmed after two weeks of treatment. Still, transcriptional responses related to detoxification (epoxide hydrolase and UDP-glucuronosyltransferase) were higher in animals subjected to the combination treatment, inclusively following depuration. Nonetheless, inflammation and formation of hyperplasic foci in fish epithelia were more severe in animals exposed to the combined substances, showing slower recovery during depuration. Additionally, the combination treatment yielded unexpected increased expression of a ras-family oncogene homologue after depuration, with evidence for increased tp53 counter-response in the same period. The findings indicate that oncogene expression, cell proliferation and inflammation, may not require noticeable DNA damage to occur. Furthermore, albeit absent proof for neoplasic growth, the removal of chemical insult may promote tissue recovery but does not entirely clear molecular and histopathological endpoints that are commonly associated to neoplasia.","container-title":"Scientific Reports","DOI":"10.1038/s41598-018-21975-w","ISSN":"2045-2322","issue":"1","language":"en","license":"2018 The Author(s)","note":"publisher: Nature Publishing Group","page":"3649","source":"www.nature.com","title":"Co-exposure to environmental carcinogens in vivo induces neoplasia-related hallmarks in low-genotoxicity events, even after removal of insult","volume":"8","author":[{"family":"Martins","given":"Marta"},{"family":"Silva","given":"Ana"},{"family":"Costa","given":"Maria H."},{"family":"Miguel","given":"Célia"},{"family":"Costa","given":"Pedro M."}],"issued":{"date-parts":[["2018",2,26]]}}}],"schema":"https://github.com/citation-style-language/schema/raw/master/csl-citation.json"}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Pr="47EE4892">
        <w:rPr>
          <w:rFonts w:ascii="Times New Roman" w:hAnsi="Times New Roman" w:cs="Times New Roman"/>
        </w:rPr>
        <w:t>(Martins et al., 2018)</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However, prolonged exposure to coal mining pollutants can overwhelm these protective responses, leading to p53 dysfunction and an increased susceptibility to neoplastic transformation. Epigenetic modifications have emerged as key factors in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]P-induced genotoxicity. This exposure alters DNA methylation patterns, and whole-genome bisulfite sequencing has revealed hundreds of differentially methylated genes involved in neurological and developmental processes </w:t>
      </w:r>
      <w:r w:rsidR="00A1416C" w:rsidRPr="47EE4892">
        <w:rPr>
          <w:rFonts w:ascii="Times New Roman" w:eastAsia="Times New Roman" w:hAnsi="Times New Roman" w:cs="Times New Roman"/>
          <w:lang w:val="en-US"/>
        </w:rPr>
        <w:fldChar w:fldCharType="begin"/>
      </w:r>
      <w:r w:rsidR="00A1416C" w:rsidRPr="47EE4892">
        <w:rPr>
          <w:rFonts w:ascii="Times New Roman" w:eastAsia="Times New Roman" w:hAnsi="Times New Roman" w:cs="Times New Roman"/>
          <w:lang w:val="en-US"/>
        </w:rPr>
        <w:instrText xml:space="preserve"> ADDIN ZOTERO_ITEM CSL_CITATION {"citationID":"dMCQddZB","properties":{"formattedCitation":"(Fang et al., 2013; Wan et al., 2023)","plainCitation":"(Fang et al., 2013; Wan et al., 2023)","noteIndex":0},"citationItems":[{"id":"Hz8wFqtM/gCikMrSF","uris":["http://zotero.org/users/14468226/items/3YXVJSQG"],"itemData":{"id":6733,"type":"article-journal","abstract":"DNA methylation is important for gene regulation and is vulnerable to early-life exposure to environmental contaminants. We found that direct waterborne benzo[a]pyrene (BaP) exposure at 24μg/L from 2.5 to 96hpf to zebrafish embryos significantly decreased global cytosine methylation by 44.8% and promoter methylation in vasa by 17%. Consequently, vasa expression was significantly increased by 33%. In contrast, BaP exposure at environmentally relevant concentrations did not change CpG island methylation or gene expression in cancer genes such as ras-association domain family member 1 (rassf1), telomerase reverse transcriptase (tert), c-jun, and c-myca. Similarly, BaP did not change gene expression of DNA methyltransferase 1 (dnmt1) and glycine N-methyltransferase (gnmt). While total DNMT activity was not affected, GNMT enzyme activity was moderately increased. In summary, BaP is an epigenetic modifier for global and gene specific DNA methylation status in zebrafish larvae.","container-title":"Environmental Toxicology and Pharmacology","DOI":"10.1016/j.etap.2013.02.014","ISSN":"1872-7077","issue":"1","journalAbbreviation":"Environ Toxicol Pharmacol","language":"eng","note":"PMID: 23542452\nPMCID: PMC3654064","page":"40-50","source":"PubMed","title":"Benzo[a]pyrene decreases global and gene specific DNA methylation during zebrafish development","volume":"36","author":[{"family":"Fang","given":"Xiefan"},{"family":"Thornton","given":"Cammi"},{"family":"Scheffler","given":"Brian E."},{"family":"Willett","given":"Kristine L."}],"issued":{"date-parts":[["2013",7]]}}},{"id":"Hz8wFqtM/pbdl4pDG","uris":["http://zotero.org/users/14468226/items/IBNFW8G5"],"itemData":{"id":6727,"type":"article-journal","abstract":"Benzo[a]pyrene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Pr="47EE4892">
        <w:rPr>
          <w:rFonts w:ascii="Times New Roman" w:hAnsi="Times New Roman" w:cs="Times New Roman"/>
        </w:rPr>
        <w:t>(Fang et al., 2013; Wan et al., 2023)</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These modifications can persist across generations and may explain some of the long-term consequences of coal mining contamination on fish populations </w:t>
      </w:r>
      <w:r w:rsidR="00A1416C" w:rsidRPr="47EE4892">
        <w:rPr>
          <w:rFonts w:ascii="Times New Roman" w:eastAsia="Times New Roman" w:hAnsi="Times New Roman" w:cs="Times New Roman"/>
          <w:lang w:val="en-US"/>
        </w:rPr>
        <w:fldChar w:fldCharType="begin"/>
      </w:r>
      <w:r w:rsidR="00A1416C" w:rsidRPr="47EE4892">
        <w:rPr>
          <w:rFonts w:ascii="Times New Roman" w:eastAsia="Times New Roman" w:hAnsi="Times New Roman" w:cs="Times New Roman"/>
          <w:lang w:val="en-US"/>
        </w:rPr>
        <w:instrText xml:space="preserve"> ADDIN ZOTERO_ITEM CSL_CITATION {"citationID":"ubNUmvYi","properties":{"formattedCitation":"(Alexiev et al., 2024; Knecht et al., 2017; Wan et al., 2023)","plainCitation":"(Alexiev et al., 2024; Knecht et al., 2017; Wan et al., 2023)","noteIndex":0},"citationItems":[{"id":"Hz8wFqtM/DHeOWmPr","uris":["http://zotero.org/users/14468226/items/QLD698BF"],"itemData":{"id":6600,"type":"article-journal","abstract":"Developmental exposure to benzo[a]pyrene (BaP), a ubiquitous environmental pollutant, has been linked to various toxic effects, including multigenerational behavioral impairment. While the specific mechanisms driving BaP neurotoxicity are not fully understood, recent work highlights two important determinants of developmental BaP neurotoxicity: (1) the aryl hydrocarbon receptor (AHR), which induces host metabolism of BaP, and (2) the gut microbiome, which may interact with BaP to affect its metabolism, or be perturbed by BaP to disrupt the gut-brain axis. We utilized the zebrafish model to explore the role of AHR, the gut microbiome, and their interaction, on BaP-induced neurotoxicity. We tested (1) how developmental BaP exposure and AHR2 perturbation in zebrafish link to adult behavior, (2) how these variables associate with the structure and function of the adult zebrafish gut metagenome, and (3) whether these associations are multigenerational. Our findings reveal a reticulated axis of association between BaP exposure, developmental AHR2 expression, the zebrafish gut metagenome, and behavior. Results indicate that AHR2 is a key modulator of how BaP elicits neurotoxicity and microbiome dysbiosis. Additionally, this axis of association manifests generationally. These findings demonstrate the importance of studying pollutant-microbiome interactions and elucidate the role of specific host genes in neurotoxicity and dysbiosis.","container-title":"Toxics","DOI":"10.3390/toxics13010010","ISSN":"2305-6304","issue":"1","journalAbbreviation":"Toxics","language":"eng","note":"PMID: 39853010\nPMCID: PMC11768907","page":"10","source":"PubMed","title":"Clearing the Air on Pollutant Disruptions of the Gut-Brain Axis: Developmental Exposure to Benzo[a]pyrene Disturbs Zebrafish Behavior and the Gut Microbiome in Adults and Subsequent Generations","title-short":"Clearing the Air on Pollutant Disruptions of the Gut-Brain Axis","volume":"13","author":[{"family":"Alexiev","given":"Alexandra"},{"family":"Stretch","given":"Ebony"},{"family":"Kasschau","given":"Kristin D."},{"family":"Wilson","given":"Lindsay B."},{"family":"Truong","given":"Lisa"},{"family":"Tanguay","given":"Robyn L."},{"family":"Sharpton","given":"Thomas J."}],"issued":{"date-parts":[["2024",12,25]]}}},{"id":"Hz8wFqtM/jz25E8DM","uris":["http://zotero.org/users/14468226/items/HCRMSEFG"],"itemData":{"id":6736,"type":"article-journal","abstract":"Benzo[a]pyrene (B[a]P) is a well-known genotoxic polycylic aromatic compound whose toxicity is dependent on signaling via the aryl hydrocarbon receptor (AHR). It is unclear to what extent detrimental effects of B[a]P exposures might impact future generations and whether transgenerational effects might be AHR-dependent. This study examined the effects of developmental B[a]P exposure on 3 generations of zebrafish. Zebrafish embryos were exposed from 6 to 120h post fertilization (hpf) to 5 and 10μM B[a]P and raised in chemical-free water until adulthood (F0). Two generations were raised from F0 fish to evaluate transgenerational inheritance. Morphological, physiological and neurobehavioral parameters were measured at two life stages. Juveniles of the F0 and F2 exhibited hyper locomotor activity, decreased heartbeat and mitochondrial function. B[a]P exposure during development resulted in decreased global DNA methylation levels and generally reduced expression of DNA methyltransferases in wild type zebrafish, with the latter effect largely reversed in an AHR2-null background. Adults from the F0 B[a]P exposed lineage displayed social anxiety-like behavior. Adults in the F2 transgeneration manifested gender-specific increased body mass index (BMI), increased oxygen consumption and hyper-avoidance behavior. Exposure to benzo[a]pyrene during development resulted in transgenerational inheritance of neurobehavioral and physiological deficiencies. Indirect evidence suggested the potential for an AHR2-dependent epigenetic route.","container-title":"Toxicology and Applied Pharmacology","DOI":"10.1016/j.taap.2017.05.033","ISSN":"1096-0333","journalAbbreviation":"Toxicol Appl Pharmacol","language":"eng","note":"PMID: 28583304\nPMCID: PMC5539966","page":"148-157","source":"PubMed","title":"Transgenerational inheritance of neurobehavioral and physiological deficits from developmental exposure to benzo[a]pyrene in zebrafish","volume":"329","author":[{"family":"Knecht","given":"Andrea L."},{"family":"Truong","given":"Lisa"},{"family":"Marvel","given":"Skylar W."},{"family":"Reif","given":"David M."},{"family":"Garcia","given":"Abraham"},{"family":"Lu","given":"Catherine"},{"family":"Simonich","given":"Michael T."},{"family":"Teeguarden","given":"Justin G."},{"family":"Tanguay","given":"Robert L."}],"issued":{"date-parts":[["2017",8,15]]}}},{"id":"Hz8wFqtM/pbdl4pDG","uris":["http://zotero.org/users/14468226/items/IBNFW8G5"],"itemData":{"id":6727,"type":"article-journal","abstract":"Benzo[a]pyrene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Pr="47EE4892">
        <w:rPr>
          <w:rFonts w:ascii="Times New Roman" w:hAnsi="Times New Roman" w:cs="Times New Roman"/>
        </w:rPr>
        <w:t>(Alexiev et al., 2024; Knecht et al., 2017; Wan et al., 2023)</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Whole-genome bisulfite sequencing studies have identified hundreds of differentially methylated genes in fish exposed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that are associated with neurological and developmental functions </w:t>
      </w:r>
      <w:r w:rsidR="00A1416C" w:rsidRPr="47EE4892">
        <w:rPr>
          <w:rFonts w:ascii="Times New Roman" w:eastAsia="Times New Roman" w:hAnsi="Times New Roman" w:cs="Times New Roman"/>
          <w:lang w:val="en-US"/>
        </w:rPr>
        <w:fldChar w:fldCharType="begin"/>
      </w:r>
      <w:r w:rsidR="00A1416C" w:rsidRPr="47EE4892">
        <w:rPr>
          <w:rFonts w:ascii="Times New Roman" w:eastAsia="Times New Roman" w:hAnsi="Times New Roman" w:cs="Times New Roman"/>
          <w:lang w:val="en-US"/>
        </w:rPr>
        <w:instrText xml:space="preserve"> ADDIN ZOTERO_ITEM CSL_CITATION {"citationID":"Xlf4giYl","properties":{"formattedCitation":"(Wan et al., 2023)","plainCitation":"(Wan et al., 2023)","noteIndex":0},"citationItems":[{"id":"Hz8wFqtM/pbdl4pDG","uris":["http://zotero.org/users/14468226/items/IBNFW8G5"],"itemData":{"id":6727,"type":"article-journal","abstract":"Benzo[a]pyrene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A1416C" w:rsidRPr="47EE4892">
        <w:rPr>
          <w:rFonts w:ascii="Times New Roman" w:eastAsia="Times New Roman" w:hAnsi="Times New Roman" w:cs="Times New Roman"/>
          <w:lang w:val="en-US"/>
        </w:rPr>
        <w:fldChar w:fldCharType="separate"/>
      </w:r>
      <w:r w:rsidRPr="47EE4892">
        <w:rPr>
          <w:rFonts w:ascii="Times New Roman" w:hAnsi="Times New Roman" w:cs="Times New Roman"/>
        </w:rPr>
        <w:t>(Wan et al., 2023)</w:t>
      </w:r>
      <w:r w:rsidR="00A1416C"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650EA6E3" w14:textId="068FDBCF" w:rsidR="006A742F" w:rsidRPr="000A1EE6" w:rsidRDefault="00A542CE" w:rsidP="000A1EE6">
      <w:pPr>
        <w:spacing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These</w:t>
      </w:r>
      <w:r w:rsidR="5D448748" w:rsidRPr="2D8CF45F">
        <w:rPr>
          <w:rFonts w:ascii="Times New Roman" w:eastAsia="Times New Roman" w:hAnsi="Times New Roman" w:cs="Times New Roman"/>
          <w:lang w:val="en-US"/>
        </w:rPr>
        <w:t xml:space="preserve"> findings demonstrate that coal-derived PAHs</w:t>
      </w:r>
      <w:r w:rsidR="14AE8485" w:rsidRPr="2D8CF45F">
        <w:rPr>
          <w:rFonts w:ascii="Times New Roman" w:eastAsia="Times New Roman" w:hAnsi="Times New Roman" w:cs="Times New Roman"/>
          <w:lang w:val="en-US"/>
        </w:rPr>
        <w:t>,</w:t>
      </w:r>
      <w:r w:rsidR="5D448748" w:rsidRPr="2D8CF45F">
        <w:rPr>
          <w:rFonts w:ascii="Times New Roman" w:eastAsia="Times New Roman" w:hAnsi="Times New Roman" w:cs="Times New Roman"/>
          <w:lang w:val="en-US"/>
        </w:rPr>
        <w:t xml:space="preserve"> such as B</w:t>
      </w:r>
      <w:r w:rsidR="4A4E4755" w:rsidRPr="2D8CF45F">
        <w:rPr>
          <w:rFonts w:ascii="Times New Roman" w:eastAsia="Times New Roman" w:hAnsi="Times New Roman" w:cs="Times New Roman"/>
          <w:lang w:val="en-US"/>
        </w:rPr>
        <w:t>[</w:t>
      </w:r>
      <w:r w:rsidR="5D448748" w:rsidRPr="0784633D">
        <w:rPr>
          <w:rFonts w:ascii="Times New Roman" w:eastAsia="Times New Roman" w:hAnsi="Times New Roman" w:cs="Times New Roman"/>
          <w:i/>
          <w:lang w:val="en-US"/>
        </w:rPr>
        <w:t>a</w:t>
      </w:r>
      <w:r w:rsidR="18F3806F" w:rsidRPr="2D8CF45F">
        <w:rPr>
          <w:rFonts w:ascii="Times New Roman" w:eastAsia="Times New Roman" w:hAnsi="Times New Roman" w:cs="Times New Roman"/>
          <w:lang w:val="en-US"/>
        </w:rPr>
        <w:t>]</w:t>
      </w:r>
      <w:r w:rsidR="5D448748" w:rsidRPr="2D8CF45F">
        <w:rPr>
          <w:rFonts w:ascii="Times New Roman" w:eastAsia="Times New Roman" w:hAnsi="Times New Roman" w:cs="Times New Roman"/>
          <w:lang w:val="en-US"/>
        </w:rPr>
        <w:t>P</w:t>
      </w:r>
      <w:r w:rsidR="14AE8485" w:rsidRPr="2D8CF45F">
        <w:rPr>
          <w:rFonts w:ascii="Times New Roman" w:eastAsia="Times New Roman" w:hAnsi="Times New Roman" w:cs="Times New Roman"/>
          <w:lang w:val="en-US"/>
        </w:rPr>
        <w:t>,</w:t>
      </w:r>
      <w:r w:rsidR="5D448748" w:rsidRPr="2D8CF45F">
        <w:rPr>
          <w:rFonts w:ascii="Times New Roman" w:eastAsia="Times New Roman" w:hAnsi="Times New Roman" w:cs="Times New Roman"/>
          <w:lang w:val="en-US"/>
        </w:rPr>
        <w:t xml:space="preserve"> induce genotoxicity through DNA adduct formation, oxidative stress, and chromosomal instability. </w:t>
      </w:r>
      <w:r w:rsidR="0030641A">
        <w:rPr>
          <w:rFonts w:ascii="Times New Roman" w:eastAsia="Times New Roman" w:hAnsi="Times New Roman" w:cs="Times New Roman"/>
          <w:lang w:val="en-US"/>
        </w:rPr>
        <w:t>Although</w:t>
      </w:r>
      <w:r w:rsidR="5D448748" w:rsidRPr="2D8CF45F">
        <w:rPr>
          <w:rFonts w:ascii="Times New Roman" w:eastAsia="Times New Roman" w:hAnsi="Times New Roman" w:cs="Times New Roman"/>
          <w:lang w:val="en-US"/>
        </w:rPr>
        <w:t xml:space="preserve"> DNA repair pathways and </w:t>
      </w:r>
      <w:r w:rsidR="18F638C2" w:rsidRPr="2D8CF45F">
        <w:rPr>
          <w:rFonts w:ascii="Times New Roman" w:eastAsia="Times New Roman" w:hAnsi="Times New Roman" w:cs="Times New Roman"/>
          <w:lang w:val="en-US"/>
        </w:rPr>
        <w:t>tumor</w:t>
      </w:r>
      <w:r w:rsidR="5D448748" w:rsidRPr="2D8CF45F">
        <w:rPr>
          <w:rFonts w:ascii="Times New Roman" w:eastAsia="Times New Roman" w:hAnsi="Times New Roman" w:cs="Times New Roman"/>
          <w:lang w:val="en-US"/>
        </w:rPr>
        <w:t xml:space="preserve"> suppressor responses provide partial protection, their capacity is often exceeded </w:t>
      </w:r>
      <w:r w:rsidR="455D4D4E" w:rsidRPr="2D8CF45F">
        <w:rPr>
          <w:rFonts w:ascii="Times New Roman" w:eastAsia="Times New Roman" w:hAnsi="Times New Roman" w:cs="Times New Roman"/>
          <w:lang w:val="en-US"/>
        </w:rPr>
        <w:t>by</w:t>
      </w:r>
      <w:r w:rsidR="5D448748" w:rsidRPr="2D8CF45F">
        <w:rPr>
          <w:rFonts w:ascii="Times New Roman" w:eastAsia="Times New Roman" w:hAnsi="Times New Roman" w:cs="Times New Roman"/>
          <w:lang w:val="en-US"/>
        </w:rPr>
        <w:t xml:space="preserve"> chronic exposure. The resulting mutations, micronuclei, and epigenetic changes have profound implications for fish health and the long-term sustainability of coal-</w:t>
      </w:r>
      <w:r w:rsidR="5D448748" w:rsidRPr="2D8CF45F">
        <w:rPr>
          <w:rFonts w:ascii="Times New Roman" w:eastAsia="Times New Roman" w:hAnsi="Times New Roman" w:cs="Times New Roman"/>
          <w:lang w:val="en-US"/>
        </w:rPr>
        <w:lastRenderedPageBreak/>
        <w:t>impacted freshwater ecosystems.</w:t>
      </w:r>
      <w:r w:rsidR="346C3B05" w:rsidRPr="2D8CF45F">
        <w:rPr>
          <w:rFonts w:ascii="Times New Roman" w:eastAsia="Times New Roman" w:hAnsi="Times New Roman" w:cs="Times New Roman"/>
          <w:lang w:val="en-US"/>
        </w:rPr>
        <w:t xml:space="preserve"> </w:t>
      </w:r>
      <w:r w:rsidR="73342FC4" w:rsidRPr="2D8CF45F">
        <w:rPr>
          <w:rFonts w:ascii="Times New Roman" w:eastAsia="Times New Roman" w:hAnsi="Times New Roman" w:cs="Times New Roman"/>
          <w:lang w:val="en-US"/>
        </w:rPr>
        <w:t>Extensive research has</w:t>
      </w:r>
      <w:r w:rsidR="73342FC4" w:rsidRPr="2D8CF45F" w:rsidDel="007E3D10">
        <w:rPr>
          <w:rFonts w:ascii="Times New Roman" w:eastAsia="Times New Roman" w:hAnsi="Times New Roman" w:cs="Times New Roman"/>
          <w:lang w:val="en-US"/>
        </w:rPr>
        <w:t xml:space="preserve"> </w:t>
      </w:r>
      <w:r w:rsidR="007E3D10">
        <w:rPr>
          <w:rFonts w:ascii="Times New Roman" w:eastAsia="Times New Roman" w:hAnsi="Times New Roman" w:cs="Times New Roman"/>
          <w:lang w:val="en-US"/>
        </w:rPr>
        <w:t>shown</w:t>
      </w:r>
      <w:r w:rsidR="007E3D10" w:rsidRPr="2D8CF45F">
        <w:rPr>
          <w:rFonts w:ascii="Times New Roman" w:eastAsia="Times New Roman" w:hAnsi="Times New Roman" w:cs="Times New Roman"/>
          <w:lang w:val="en-US"/>
        </w:rPr>
        <w:t xml:space="preserve"> </w:t>
      </w:r>
      <w:r w:rsidR="73342FC4" w:rsidRPr="2D8CF45F">
        <w:rPr>
          <w:rFonts w:ascii="Times New Roman" w:eastAsia="Times New Roman" w:hAnsi="Times New Roman" w:cs="Times New Roman"/>
          <w:lang w:val="en-US"/>
        </w:rPr>
        <w:t>that exposure to B[</w:t>
      </w:r>
      <w:r w:rsidR="73342FC4" w:rsidRPr="00A1327B">
        <w:rPr>
          <w:rFonts w:ascii="Times New Roman" w:eastAsia="Times New Roman" w:hAnsi="Times New Roman" w:cs="Times New Roman"/>
          <w:i/>
          <w:iCs/>
          <w:lang w:val="en-US"/>
        </w:rPr>
        <w:t>a</w:t>
      </w:r>
      <w:r w:rsidR="73342FC4" w:rsidRPr="2D8CF45F">
        <w:rPr>
          <w:rFonts w:ascii="Times New Roman" w:eastAsia="Times New Roman" w:hAnsi="Times New Roman" w:cs="Times New Roman"/>
          <w:lang w:val="en-US"/>
        </w:rPr>
        <w:t xml:space="preserve">]P induces </w:t>
      </w:r>
      <w:r w:rsidR="501E9304" w:rsidRPr="2D8CF45F">
        <w:rPr>
          <w:rFonts w:ascii="Times New Roman" w:eastAsia="Times New Roman" w:hAnsi="Times New Roman" w:cs="Times New Roman"/>
          <w:lang w:val="en-US"/>
        </w:rPr>
        <w:t>DNA damage and repair</w:t>
      </w:r>
      <w:r w:rsidR="00A1327B">
        <w:rPr>
          <w:rFonts w:ascii="Times New Roman" w:eastAsia="Times New Roman" w:hAnsi="Times New Roman" w:cs="Times New Roman"/>
          <w:lang w:val="en-US"/>
        </w:rPr>
        <w:t xml:space="preserve"> </w:t>
      </w:r>
      <w:r w:rsidR="007E3D10">
        <w:rPr>
          <w:rFonts w:ascii="Times New Roman" w:eastAsia="Times New Roman" w:hAnsi="Times New Roman" w:cs="Times New Roman"/>
          <w:lang w:val="en-US"/>
        </w:rPr>
        <w:t>(</w:t>
      </w:r>
      <w:r w:rsidR="02706B61" w:rsidRPr="2E3070CE">
        <w:rPr>
          <w:rFonts w:ascii="Times New Roman" w:eastAsia="Times New Roman" w:hAnsi="Times New Roman" w:cs="Times New Roman"/>
          <w:b/>
          <w:lang w:val="en-US"/>
        </w:rPr>
        <w:t>Table</w:t>
      </w:r>
      <w:r w:rsidR="501E9304" w:rsidRPr="2E3070CE">
        <w:rPr>
          <w:rFonts w:ascii="Times New Roman" w:eastAsia="Times New Roman" w:hAnsi="Times New Roman" w:cs="Times New Roman"/>
          <w:b/>
          <w:lang w:val="en-US"/>
        </w:rPr>
        <w:t xml:space="preserve"> </w:t>
      </w:r>
      <w:r w:rsidR="02706B61" w:rsidRPr="2E3070CE">
        <w:rPr>
          <w:rFonts w:ascii="Times New Roman" w:eastAsia="Times New Roman" w:hAnsi="Times New Roman" w:cs="Times New Roman"/>
          <w:b/>
          <w:lang w:val="en-US"/>
        </w:rPr>
        <w:t>3</w:t>
      </w:r>
      <w:r w:rsidR="007E3D10">
        <w:rPr>
          <w:rFonts w:ascii="Times New Roman" w:eastAsia="Times New Roman" w:hAnsi="Times New Roman" w:cs="Times New Roman"/>
          <w:lang w:val="en-US"/>
        </w:rPr>
        <w:t>)</w:t>
      </w:r>
      <w:r w:rsidR="00D679A0">
        <w:rPr>
          <w:rFonts w:ascii="Times New Roman" w:eastAsia="Times New Roman" w:hAnsi="Times New Roman" w:cs="Times New Roman"/>
          <w:lang w:val="en-US"/>
        </w:rPr>
        <w:t>.</w:t>
      </w:r>
    </w:p>
    <w:p w14:paraId="6FAE4522" w14:textId="245DD7EE" w:rsidR="2D8CF45F" w:rsidRPr="00F92ECF" w:rsidRDefault="2AFFD32A" w:rsidP="2D8CF45F">
      <w:pPr>
        <w:spacing w:line="480" w:lineRule="auto"/>
        <w:jc w:val="both"/>
        <w:rPr>
          <w:rFonts w:ascii="Times New Roman" w:eastAsia="Times New Roman" w:hAnsi="Times New Roman" w:cs="Times New Roman"/>
          <w:lang w:val="en-US"/>
        </w:rPr>
      </w:pPr>
      <w:r w:rsidRPr="2D8CF45F">
        <w:rPr>
          <w:rFonts w:ascii="Times New Roman" w:eastAsia="Times New Roman" w:hAnsi="Times New Roman" w:cs="Times New Roman"/>
          <w:b/>
          <w:bCs/>
          <w:lang w:val="en-US"/>
        </w:rPr>
        <w:t xml:space="preserve">Table 3. </w:t>
      </w:r>
      <w:r w:rsidRPr="2D8CF45F">
        <w:rPr>
          <w:rFonts w:ascii="Times New Roman" w:eastAsia="Times New Roman" w:hAnsi="Times New Roman" w:cs="Times New Roman"/>
          <w:lang w:val="en-US"/>
        </w:rPr>
        <w:t xml:space="preserve">Genotoxic responses and DNA repair capacity in various fish populations </w:t>
      </w:r>
      <w:r w:rsidR="006D343B">
        <w:rPr>
          <w:rFonts w:ascii="Times New Roman" w:eastAsia="Times New Roman" w:hAnsi="Times New Roman" w:cs="Times New Roman"/>
          <w:lang w:val="en-US"/>
        </w:rPr>
        <w:t>exposed to varying</w:t>
      </w:r>
      <w:r w:rsidRPr="2D8CF45F">
        <w:rPr>
          <w:rFonts w:ascii="Times New Roman" w:eastAsia="Times New Roman" w:hAnsi="Times New Roman" w:cs="Times New Roman"/>
          <w:lang w:val="en-US"/>
        </w:rPr>
        <w:t xml:space="preserve"> concentrations of B[</w:t>
      </w:r>
      <w:r w:rsidRPr="00A1327B">
        <w:rPr>
          <w:rFonts w:ascii="Times New Roman" w:eastAsia="Times New Roman" w:hAnsi="Times New Roman" w:cs="Times New Roman"/>
          <w:i/>
          <w:iCs/>
          <w:lang w:val="en-US"/>
        </w:rPr>
        <w:t>a</w:t>
      </w:r>
      <w:r w:rsidRPr="2D8CF45F">
        <w:rPr>
          <w:rFonts w:ascii="Times New Roman" w:eastAsia="Times New Roman" w:hAnsi="Times New Roman" w:cs="Times New Roman"/>
          <w:lang w:val="en-US"/>
        </w:rPr>
        <w:t>]</w:t>
      </w:r>
      <w:r w:rsidR="005C3B51">
        <w:rPr>
          <w:rFonts w:ascii="Times New Roman" w:eastAsia="Times New Roman" w:hAnsi="Times New Roman" w:cs="Times New Roman"/>
          <w:lang w:val="en-US"/>
        </w:rPr>
        <w:t>P.</w:t>
      </w:r>
    </w:p>
    <w:tbl>
      <w:tblPr>
        <w:tblStyle w:val="TableGrid"/>
        <w:tblW w:w="0" w:type="auto"/>
        <w:tblLook w:val="04A0" w:firstRow="1" w:lastRow="0" w:firstColumn="1" w:lastColumn="0" w:noHBand="0" w:noVBand="1"/>
      </w:tblPr>
      <w:tblGrid>
        <w:gridCol w:w="2254"/>
        <w:gridCol w:w="2254"/>
        <w:gridCol w:w="2254"/>
        <w:gridCol w:w="2254"/>
      </w:tblGrid>
      <w:tr w:rsidR="003E3538" w:rsidRPr="006A742F" w14:paraId="78756060" w14:textId="77777777" w:rsidTr="47EE4892">
        <w:tc>
          <w:tcPr>
            <w:tcW w:w="2254" w:type="dxa"/>
          </w:tcPr>
          <w:p w14:paraId="050BB5F8" w14:textId="5049DEFB" w:rsidR="003E3538" w:rsidRPr="00407B28" w:rsidRDefault="003E3538" w:rsidP="000A1EE6">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b/>
                <w:bCs/>
                <w:sz w:val="20"/>
                <w:szCs w:val="20"/>
                <w:lang w:val="en-US"/>
              </w:rPr>
              <w:t>Speci</w:t>
            </w:r>
            <w:r w:rsidR="00C97117" w:rsidRPr="00407B28">
              <w:rPr>
                <w:rFonts w:ascii="Times New Roman" w:eastAsia="Times New Roman" w:hAnsi="Times New Roman" w:cs="Times New Roman"/>
                <w:b/>
                <w:bCs/>
                <w:sz w:val="20"/>
                <w:szCs w:val="20"/>
                <w:lang w:val="en-US"/>
              </w:rPr>
              <w:t>e</w:t>
            </w:r>
            <w:r w:rsidRPr="00407B28">
              <w:rPr>
                <w:rFonts w:ascii="Times New Roman" w:eastAsia="Times New Roman" w:hAnsi="Times New Roman" w:cs="Times New Roman"/>
                <w:b/>
                <w:bCs/>
                <w:sz w:val="20"/>
                <w:szCs w:val="20"/>
                <w:lang w:val="en-US"/>
              </w:rPr>
              <w:t xml:space="preserve">s </w:t>
            </w:r>
          </w:p>
        </w:tc>
        <w:tc>
          <w:tcPr>
            <w:tcW w:w="2254" w:type="dxa"/>
          </w:tcPr>
          <w:p w14:paraId="2D509727" w14:textId="57F05084" w:rsidR="003E3538" w:rsidRPr="00407B28" w:rsidRDefault="33F34E68" w:rsidP="006A742F">
            <w:pPr>
              <w:jc w:val="both"/>
              <w:rPr>
                <w:rFonts w:ascii="Times New Roman" w:eastAsia="Times New Roman" w:hAnsi="Times New Roman" w:cs="Times New Roman"/>
                <w:b/>
                <w:bCs/>
                <w:sz w:val="20"/>
                <w:szCs w:val="20"/>
                <w:lang w:val="en-US"/>
              </w:rPr>
            </w:pPr>
            <w:r w:rsidRPr="00407B28">
              <w:rPr>
                <w:rFonts w:ascii="Times New Roman" w:eastAsia="Times New Roman" w:hAnsi="Times New Roman" w:cs="Times New Roman"/>
                <w:b/>
                <w:bCs/>
                <w:sz w:val="20"/>
                <w:szCs w:val="20"/>
                <w:lang w:val="en-US"/>
              </w:rPr>
              <w:t>Experimental</w:t>
            </w:r>
            <w:r w:rsidR="006A742F" w:rsidRPr="00407B28">
              <w:rPr>
                <w:rFonts w:ascii="Times New Roman" w:eastAsia="Times New Roman" w:hAnsi="Times New Roman" w:cs="Times New Roman"/>
                <w:b/>
                <w:bCs/>
                <w:sz w:val="20"/>
                <w:szCs w:val="20"/>
                <w:lang w:val="en-US"/>
              </w:rPr>
              <w:t xml:space="preserve"> conditions</w:t>
            </w:r>
          </w:p>
        </w:tc>
        <w:tc>
          <w:tcPr>
            <w:tcW w:w="2254" w:type="dxa"/>
          </w:tcPr>
          <w:p w14:paraId="07C38585" w14:textId="07B84A24" w:rsidR="003E3538" w:rsidRPr="00407B28" w:rsidRDefault="003E3538" w:rsidP="000A1EE6">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b/>
                <w:bCs/>
                <w:sz w:val="20"/>
                <w:szCs w:val="20"/>
                <w:lang w:val="en-US"/>
              </w:rPr>
              <w:t>Impacts</w:t>
            </w:r>
          </w:p>
        </w:tc>
        <w:tc>
          <w:tcPr>
            <w:tcW w:w="2254" w:type="dxa"/>
          </w:tcPr>
          <w:p w14:paraId="72E5E454" w14:textId="7BBD79D4" w:rsidR="003E3538" w:rsidRPr="00407B28" w:rsidRDefault="159F8EFE" w:rsidP="000A1EE6">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b/>
                <w:bCs/>
                <w:sz w:val="20"/>
                <w:szCs w:val="20"/>
                <w:lang w:val="en-US"/>
              </w:rPr>
              <w:t>Reference</w:t>
            </w:r>
            <w:r w:rsidR="21162258" w:rsidRPr="00407B28">
              <w:rPr>
                <w:rFonts w:ascii="Times New Roman" w:eastAsia="Times New Roman" w:hAnsi="Times New Roman" w:cs="Times New Roman"/>
                <w:b/>
                <w:bCs/>
                <w:sz w:val="20"/>
                <w:szCs w:val="20"/>
                <w:lang w:val="en-US"/>
              </w:rPr>
              <w:t>s</w:t>
            </w:r>
          </w:p>
        </w:tc>
      </w:tr>
      <w:tr w:rsidR="003E3538" w:rsidRPr="006A742F" w14:paraId="604BF7D4" w14:textId="77777777" w:rsidTr="47EE4892">
        <w:tc>
          <w:tcPr>
            <w:tcW w:w="2254" w:type="dxa"/>
          </w:tcPr>
          <w:p w14:paraId="49FF3870" w14:textId="11AFD65F" w:rsidR="003E3538" w:rsidRPr="00407B28" w:rsidRDefault="003E3538" w:rsidP="00CA0BD7">
            <w:pPr>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Rutilus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frissi</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kutum</w:t>
            </w:r>
            <w:proofErr w:type="spellEnd"/>
          </w:p>
        </w:tc>
        <w:tc>
          <w:tcPr>
            <w:tcW w:w="2254" w:type="dxa"/>
          </w:tcPr>
          <w:p w14:paraId="5F24FA60" w14:textId="181326CD" w:rsidR="003E3538" w:rsidRPr="00407B28" w:rsidRDefault="47EE4892" w:rsidP="006A742F">
            <w:pPr>
              <w:jc w:val="both"/>
              <w:rPr>
                <w:rFonts w:ascii="Times New Roman" w:hAnsi="Times New Roman" w:cs="Times New Roman"/>
                <w:sz w:val="20"/>
                <w:szCs w:val="20"/>
              </w:rPr>
            </w:pPr>
            <w:r w:rsidRPr="00407B28">
              <w:rPr>
                <w:rFonts w:ascii="Times New Roman" w:hAnsi="Times New Roman" w:cs="Times New Roman"/>
                <w:sz w:val="20"/>
                <w:szCs w:val="20"/>
              </w:rPr>
              <w:t>Fingerling (weight 6.5 ± 0.8 g and length 10 ± 1 cm); (50, 100, and 200 ppb); for 21 days</w:t>
            </w:r>
          </w:p>
        </w:tc>
        <w:tc>
          <w:tcPr>
            <w:tcW w:w="2254" w:type="dxa"/>
          </w:tcPr>
          <w:p w14:paraId="28A61EFA" w14:textId="5F4B176C" w:rsidR="003E3538" w:rsidRPr="00407B28" w:rsidRDefault="00791579" w:rsidP="00CA0BD7">
            <w:pPr>
              <w:rPr>
                <w:rFonts w:ascii="Times New Roman" w:hAnsi="Times New Roman" w:cs="Times New Roman"/>
                <w:sz w:val="20"/>
                <w:szCs w:val="20"/>
              </w:rPr>
            </w:pPr>
            <w:r w:rsidRPr="00407B28">
              <w:rPr>
                <w:rFonts w:ascii="Times New Roman" w:hAnsi="Times New Roman" w:cs="Times New Roman"/>
                <w:sz w:val="20"/>
                <w:szCs w:val="20"/>
              </w:rPr>
              <w:t xml:space="preserve">Time </w:t>
            </w:r>
            <w:r w:rsidR="003E3538" w:rsidRPr="00407B28">
              <w:rPr>
                <w:rFonts w:ascii="Times New Roman" w:hAnsi="Times New Roman" w:cs="Times New Roman"/>
                <w:sz w:val="20"/>
                <w:szCs w:val="20"/>
              </w:rPr>
              <w:t xml:space="preserve">and concentration-dependent DNA strand breaks in liver and gill cells; chromosomal abnormalities, evidenced by increased frequency of </w:t>
            </w:r>
            <w:proofErr w:type="spellStart"/>
            <w:r w:rsidR="003E3538" w:rsidRPr="00407B28">
              <w:rPr>
                <w:rFonts w:ascii="Times New Roman" w:hAnsi="Times New Roman" w:cs="Times New Roman"/>
                <w:sz w:val="20"/>
                <w:szCs w:val="20"/>
              </w:rPr>
              <w:t>micronucleated</w:t>
            </w:r>
            <w:proofErr w:type="spellEnd"/>
            <w:r w:rsidR="003E3538" w:rsidRPr="00407B28">
              <w:rPr>
                <w:rFonts w:ascii="Times New Roman" w:hAnsi="Times New Roman" w:cs="Times New Roman"/>
                <w:sz w:val="20"/>
                <w:szCs w:val="20"/>
              </w:rPr>
              <w:t xml:space="preserve"> and bi-nucleated erythrocytes</w:t>
            </w:r>
            <w:r w:rsidR="008A13CC" w:rsidRPr="00407B28">
              <w:rPr>
                <w:rFonts w:ascii="Times New Roman" w:hAnsi="Times New Roman" w:cs="Times New Roman"/>
                <w:sz w:val="20"/>
                <w:szCs w:val="20"/>
              </w:rPr>
              <w:t>.</w:t>
            </w:r>
          </w:p>
        </w:tc>
        <w:tc>
          <w:tcPr>
            <w:tcW w:w="2254" w:type="dxa"/>
          </w:tcPr>
          <w:p w14:paraId="07FF1818" w14:textId="53B0DEBC" w:rsidR="003E3538" w:rsidRPr="00407B28" w:rsidRDefault="00CB173F" w:rsidP="00CA0BD7">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{"citationID":"eGRPzp0H","properties":{"formattedCitation":"(Esmaeilbeigi et al., 2021)","plainCitation":"(Esmaeilbeigi et al., 2021)","noteIndex":0},"citationItems":[{"id":"Hz8wFqtM/FqaXjBmv","uris":["http://zotero.org/users/14468226/items/ECAT7CVQ"],"itemData":{"id":6945,"type":"article-journal","abstract":"Southern parts of the Caspian Sea have been faced with a diverse range of oil pollutants. Therefore, this study was designed to evaluate the effects of relevant environmental concentrations of benzo[α]pyrene (BαP) on liver, gill, and blood of Caspian White fish. To this end, 150 fingerling fish (6.5 ± 0.8 g) were exposed to under, near and over environmental concentrations of BαP (i.e. 50, 100, and 200 ppb, respectively) and two control groups for 21 days. Following exposure to BαP, generally, DNA damage increased in the liver and gill cells as well as the frequency of micro- and bi-nucleated erythrocytes in a time and concentration-dependent pattern. In addition, the liver and gill tissues displayed several histopathological lesions. Together, the findings are warning the health status of the Caspian Sea due to an ever-increasing concentration of BαP through using Caspian White fish as an ecological model.","container-title":"Marine Pollution Bulletin","DOI":"10.1016/j.marpolbul.2020.111942","ISSN":"0025-326X","journalAbbreviation":"Marine Pollution Bulletin","page":"111942","source":"ScienceDirect","title":"Intra and extracellular effects of benzo [α] pyrene on liver, gill and blood of Caspian White fish (&lt;i&gt;Rutilus frissi kutum&lt;/i&gt;): Cyto-genotoxicity and histopathology approach","title-short":"Intra and extracellular effects of benzo [α] pyrene on liver, gill and blood of Caspian White fish (&lt;i&gt;Rutilus frissi kutum&lt;/i&gt;)","volume":"163","author":[{"family":"Esmaeilbeigi","given":"Milad"},{"family":"Kalbassi","given":"Mohammad Reza"},{"family":"Seyedi","given":"Javad"},{"family":"Tayemeh","given":"Mohammad Behzadi"},{"family":"Moghaddam","given":"Jamshid Amiri"}],"issued":{"date-parts":[["2021",2,1]]}}}],"schema":"https://github.com/citation-style-language/schema/raw/master/csl-citation.json"}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EB4264" w:rsidRPr="00407B28">
              <w:rPr>
                <w:rFonts w:ascii="Times New Roman" w:hAnsi="Times New Roman" w:cs="Times New Roman"/>
                <w:sz w:val="20"/>
                <w:szCs w:val="20"/>
              </w:rPr>
              <w:t>(Esmaeilbeigi et al., 2021)</w:t>
            </w:r>
            <w:r w:rsidRPr="00407B28">
              <w:rPr>
                <w:rFonts w:ascii="Times New Roman" w:eastAsia="Times New Roman" w:hAnsi="Times New Roman" w:cs="Times New Roman"/>
                <w:sz w:val="20"/>
                <w:szCs w:val="20"/>
                <w:lang w:val="en-US"/>
              </w:rPr>
              <w:fldChar w:fldCharType="end"/>
            </w:r>
          </w:p>
        </w:tc>
      </w:tr>
      <w:tr w:rsidR="004A3004" w:rsidRPr="006A742F" w14:paraId="38E36FBB" w14:textId="77777777" w:rsidTr="47EE4892">
        <w:tc>
          <w:tcPr>
            <w:tcW w:w="2254" w:type="dxa"/>
          </w:tcPr>
          <w:p w14:paraId="5D6F792C" w14:textId="2410D3DC" w:rsidR="004A3004" w:rsidRPr="00407B28" w:rsidRDefault="00CB4F9E" w:rsidP="00CA0BD7">
            <w:pPr>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Oryzias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melastigma</w:t>
            </w:r>
            <w:proofErr w:type="spellEnd"/>
          </w:p>
        </w:tc>
        <w:tc>
          <w:tcPr>
            <w:tcW w:w="2254" w:type="dxa"/>
          </w:tcPr>
          <w:p w14:paraId="1888822D" w14:textId="3823BD14" w:rsidR="004A3004" w:rsidRPr="00407B28" w:rsidRDefault="47EE4892" w:rsidP="33F34E68">
            <w:pPr>
              <w:rPr>
                <w:rFonts w:ascii="Times New Roman" w:hAnsi="Times New Roman" w:cs="Times New Roman"/>
                <w:sz w:val="20"/>
                <w:szCs w:val="20"/>
              </w:rPr>
            </w:pPr>
            <w:r w:rsidRPr="00407B28">
              <w:rPr>
                <w:rFonts w:ascii="Times New Roman" w:hAnsi="Times New Roman" w:cs="Times New Roman"/>
                <w:sz w:val="20"/>
                <w:szCs w:val="20"/>
              </w:rPr>
              <w:t>Embryo;</w:t>
            </w:r>
            <w:r w:rsidRPr="00407B28">
              <w:rPr>
                <w:rFonts w:ascii="Times New Roman" w:eastAsia="Times New Roman" w:hAnsi="Times New Roman" w:cs="Times New Roman"/>
                <w:sz w:val="20"/>
                <w:szCs w:val="20"/>
              </w:rPr>
              <w:t xml:space="preserve"> (10 µg/L and 50 µg/L); for 2.5–96 </w:t>
            </w:r>
            <w:proofErr w:type="spellStart"/>
            <w:r w:rsidRPr="00407B28">
              <w:rPr>
                <w:rFonts w:ascii="Times New Roman" w:eastAsia="Times New Roman" w:hAnsi="Times New Roman" w:cs="Times New Roman"/>
                <w:sz w:val="20"/>
                <w:szCs w:val="20"/>
              </w:rPr>
              <w:t>hpf</w:t>
            </w:r>
            <w:proofErr w:type="spellEnd"/>
          </w:p>
        </w:tc>
        <w:tc>
          <w:tcPr>
            <w:tcW w:w="2254" w:type="dxa"/>
          </w:tcPr>
          <w:p w14:paraId="47F6AF1F" w14:textId="59EF8810" w:rsidR="004A3004" w:rsidRPr="00407B28" w:rsidRDefault="004A3004" w:rsidP="00CA0BD7">
            <w:pPr>
              <w:rPr>
                <w:rFonts w:ascii="Times New Roman" w:hAnsi="Times New Roman" w:cs="Times New Roman"/>
                <w:sz w:val="20"/>
                <w:szCs w:val="20"/>
              </w:rPr>
            </w:pPr>
            <w:r w:rsidRPr="00407B28">
              <w:rPr>
                <w:rFonts w:ascii="Times New Roman" w:hAnsi="Times New Roman" w:cs="Times New Roman"/>
                <w:sz w:val="20"/>
                <w:szCs w:val="20"/>
              </w:rPr>
              <w:t>Decrease in Cyp19a1b aromatase activity accompanied by increased DNA strand breaks and elevated 8-oxo-dG levels</w:t>
            </w:r>
            <w:r w:rsidR="00A1327B" w:rsidRPr="00407B28">
              <w:rPr>
                <w:rFonts w:ascii="Times New Roman" w:hAnsi="Times New Roman" w:cs="Times New Roman"/>
                <w:sz w:val="20"/>
                <w:szCs w:val="20"/>
              </w:rPr>
              <w:t>.</w:t>
            </w:r>
          </w:p>
        </w:tc>
        <w:tc>
          <w:tcPr>
            <w:tcW w:w="2254" w:type="dxa"/>
          </w:tcPr>
          <w:p w14:paraId="5DA909A2" w14:textId="1B56F777" w:rsidR="004A3004" w:rsidRPr="00407B28" w:rsidRDefault="004A3004" w:rsidP="00CA0BD7">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color w:val="000000" w:themeColor="text1"/>
                <w:sz w:val="20"/>
                <w:szCs w:val="20"/>
              </w:rPr>
              <w:fldChar w:fldCharType="begin"/>
            </w:r>
            <w:r w:rsidR="003D435D" w:rsidRPr="00407B28">
              <w:rPr>
                <w:rFonts w:ascii="Times New Roman" w:eastAsia="Times New Roman" w:hAnsi="Times New Roman" w:cs="Times New Roman"/>
                <w:color w:val="000000" w:themeColor="text1"/>
                <w:sz w:val="20"/>
                <w:szCs w:val="20"/>
              </w:rPr>
              <w:instrText xml:space="preserve"> ADDIN ZOTERO_ITEM CSL_CITATION {"citationID":"oELsg9fM","properties":{"formattedCitation":"(Alharthy et al., 2017)","plainCitation":"(Alharthy et al., 2017)","noteIndex":0},"citationItems":[{"id":"Hz8wFqtM/xRH9IIzk","uris":["http://zotero.org/users/14468226/items/F53CSZ3E"],"itemData":{"id":6591,"type":"article-journal","abstract":"Benzo[a]pyrene (BaP) is a ubiquitous environmental contaminant that is both an endocrine disruptor and a carcinogen. Aromatase (CYP19) is a key enzyme in steroidogenesis that is responsible for conversion of androgens to estrogens and thus plays a key role in steroid homeostasis. We hypothesized that some of the adverse outcomes of early developmental exposure to BaP are the result of reduced Cyp19a1b activity. Our goal was to investigate the role of estrogen homeostasis during early development and determine the role of aromatase inhibition as a relevant mechanism in BaP’s developmental toxicities. One-cell zebrafish embryos were injected with a Cyp19a1b-morpholino (MO) or control-MO. Other non-injected embryos were exposed to waterborne BaP, fadrozole (a Cyp19 inhibitor), estradiol (E2), BaP + E2, Cyp19a1b MO + E2, or fadrozole + E2 for 96 hours post-fertilization (hpf). Adverse outcomes were compared between treatments, and the ability of E2 co-exposure to rescue each observed dysmorphology was assessed. BaP significantly decreased cyp19a1b gene expression in 96 hpf zebrafish larvae homogenates. Concentrations of E2 in 48 hpf larvae were significantly decreased by BaP, fadrozole and Cyp19a1b-MO. Cumulative mortality of zebrafish larvae was significantly increased following BaP or fadrozole exposure or Cyp19a1b knockdown compared to controls. E2 co-treatment rescued mortality caused by 10 μg/L BaP, 10 μg/L fadrozole, or Cyp19a1b-MO. In a treatment-blinded morphological assessment of larvae at 96 hpf, several phenotypes were negatively impacted by BaP, fadrozole, or Cyp19a1b knockdown and rescued by exogenous E2 co-treatment; these included body length, optic vesicle size, swim bladder inflation, pericardial and abdominal edema, and incidence of normal larval tail shape. Abnormal pectoral fins were caused by BaP exposure only. Uninflated swim bladders were caused by all treatments including E2 alone. Our results indicate that certain BaP-mediated adverse developmental outcomes were mechanistically in accordance with BaP-mediated Cyp19a1b inhibition.","container-title":"Toxicological Sciences","DOI":"10.1093/toxsci/kfw182","ISSN":"1096-6080","issue":"1","journalAbbreviation":"Toxicol Sci","note":"PMID: 27633980\nPMCID: PMC5216649","page":"135-147","source":"PubMed Central","title":"Mechanistic Evaluation of Benzo[a]pyrene’s Developmental Toxicities Mediated by Reduced Cyp19a1b Activity","volume":"155","author":[{"family":"Alharthy","given":"Khalid M."},{"family":"Albaqami","given":"Faisal F."},{"family":"Thornton","given":"Cammi"},{"family":"Corrales","given":"Jone"},{"family":"Willett","given":"Kristine L."}],"issued":{"date-parts":[["2017",1]]}}}],"schema":"https://github.com/citation-style-language/schema/raw/master/csl-citation.json"} </w:instrText>
            </w:r>
            <w:r w:rsidRPr="00407B28">
              <w:rPr>
                <w:rFonts w:ascii="Times New Roman" w:eastAsia="Times New Roman" w:hAnsi="Times New Roman" w:cs="Times New Roman"/>
                <w:color w:val="000000" w:themeColor="text1"/>
                <w:sz w:val="20"/>
                <w:szCs w:val="20"/>
              </w:rPr>
              <w:fldChar w:fldCharType="separate"/>
            </w:r>
            <w:r w:rsidRPr="00407B28">
              <w:rPr>
                <w:rFonts w:ascii="Times New Roman" w:hAnsi="Times New Roman" w:cs="Times New Roman"/>
                <w:sz w:val="20"/>
                <w:szCs w:val="20"/>
              </w:rPr>
              <w:t>(Alharthy et al., 2017)</w:t>
            </w:r>
            <w:r w:rsidRPr="00407B28">
              <w:rPr>
                <w:rFonts w:ascii="Times New Roman" w:eastAsia="Times New Roman" w:hAnsi="Times New Roman" w:cs="Times New Roman"/>
                <w:color w:val="000000" w:themeColor="text1"/>
                <w:sz w:val="20"/>
                <w:szCs w:val="20"/>
              </w:rPr>
              <w:fldChar w:fldCharType="end"/>
            </w:r>
          </w:p>
        </w:tc>
      </w:tr>
      <w:tr w:rsidR="004A3004" w:rsidRPr="006A742F" w14:paraId="7B69DB25" w14:textId="77777777" w:rsidTr="47EE4892">
        <w:tc>
          <w:tcPr>
            <w:tcW w:w="2254" w:type="dxa"/>
          </w:tcPr>
          <w:p w14:paraId="084237A6" w14:textId="27E0DA6B" w:rsidR="004A3004" w:rsidRPr="00407B28" w:rsidRDefault="004A3004" w:rsidP="00CA0BD7">
            <w:pPr>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Fundulus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heteroclitus</w:t>
            </w:r>
            <w:proofErr w:type="spellEnd"/>
            <w:r w:rsidRPr="00407B28">
              <w:rPr>
                <w:rFonts w:ascii="Times New Roman" w:hAnsi="Times New Roman" w:cs="Times New Roman"/>
                <w:i/>
                <w:iCs/>
                <w:sz w:val="20"/>
                <w:szCs w:val="20"/>
              </w:rPr>
              <w:t xml:space="preserve"> </w:t>
            </w:r>
          </w:p>
        </w:tc>
        <w:tc>
          <w:tcPr>
            <w:tcW w:w="2254" w:type="dxa"/>
          </w:tcPr>
          <w:p w14:paraId="6F5D7F31" w14:textId="47918DD6" w:rsidR="004A3004" w:rsidRPr="00407B28" w:rsidRDefault="33F34E68" w:rsidP="00CA0BD7">
            <w:pPr>
              <w:rPr>
                <w:rFonts w:ascii="Times New Roman" w:hAnsi="Times New Roman" w:cs="Times New Roman"/>
                <w:sz w:val="20"/>
                <w:szCs w:val="20"/>
              </w:rPr>
            </w:pPr>
            <w:r w:rsidRPr="00407B28">
              <w:rPr>
                <w:rFonts w:ascii="Times New Roman" w:hAnsi="Times New Roman" w:cs="Times New Roman"/>
                <w:sz w:val="20"/>
                <w:szCs w:val="20"/>
              </w:rPr>
              <w:t xml:space="preserve">Larvae; (50, 100, and 200 </w:t>
            </w:r>
            <w:proofErr w:type="spellStart"/>
            <w:r w:rsidRPr="00407B28">
              <w:rPr>
                <w:rFonts w:ascii="Times New Roman" w:hAnsi="Times New Roman" w:cs="Times New Roman"/>
                <w:sz w:val="20"/>
                <w:szCs w:val="20"/>
              </w:rPr>
              <w:t>μg</w:t>
            </w:r>
            <w:proofErr w:type="spellEnd"/>
            <w:r w:rsidRPr="00407B28">
              <w:rPr>
                <w:rFonts w:ascii="Times New Roman" w:hAnsi="Times New Roman" w:cs="Times New Roman"/>
                <w:sz w:val="20"/>
                <w:szCs w:val="20"/>
              </w:rPr>
              <w:t>/L); for 5 days</w:t>
            </w:r>
          </w:p>
        </w:tc>
        <w:tc>
          <w:tcPr>
            <w:tcW w:w="2254" w:type="dxa"/>
          </w:tcPr>
          <w:p w14:paraId="70E57B3A" w14:textId="663A470F" w:rsidR="004A3004" w:rsidRPr="00407B28" w:rsidRDefault="004A3004" w:rsidP="00CA0BD7">
            <w:pPr>
              <w:rPr>
                <w:rFonts w:ascii="Times New Roman" w:hAnsi="Times New Roman" w:cs="Times New Roman"/>
                <w:sz w:val="20"/>
                <w:szCs w:val="20"/>
              </w:rPr>
            </w:pPr>
            <w:r w:rsidRPr="00407B28">
              <w:rPr>
                <w:rFonts w:ascii="Times New Roman" w:hAnsi="Times New Roman" w:cs="Times New Roman"/>
                <w:sz w:val="20"/>
                <w:szCs w:val="20"/>
              </w:rPr>
              <w:t xml:space="preserve">Both </w:t>
            </w:r>
            <w:proofErr w:type="spellStart"/>
            <w:r w:rsidRPr="00407B28">
              <w:rPr>
                <w:rFonts w:ascii="Times New Roman" w:hAnsi="Times New Roman" w:cs="Times New Roman"/>
                <w:sz w:val="20"/>
                <w:szCs w:val="20"/>
              </w:rPr>
              <w:t>nDNA</w:t>
            </w:r>
            <w:proofErr w:type="spellEnd"/>
            <w:r w:rsidRPr="00407B28">
              <w:rPr>
                <w:rFonts w:ascii="Times New Roman" w:hAnsi="Times New Roman" w:cs="Times New Roman"/>
                <w:sz w:val="20"/>
                <w:szCs w:val="20"/>
              </w:rPr>
              <w:t xml:space="preserve"> and </w:t>
            </w:r>
            <w:proofErr w:type="spellStart"/>
            <w:r w:rsidRPr="00407B28">
              <w:rPr>
                <w:rFonts w:ascii="Times New Roman" w:hAnsi="Times New Roman" w:cs="Times New Roman"/>
                <w:sz w:val="20"/>
                <w:szCs w:val="20"/>
              </w:rPr>
              <w:t>mtDNA</w:t>
            </w:r>
            <w:proofErr w:type="spellEnd"/>
            <w:r w:rsidR="00F6163A" w:rsidRPr="00407B28">
              <w:rPr>
                <w:rFonts w:ascii="Times New Roman" w:hAnsi="Times New Roman" w:cs="Times New Roman"/>
                <w:sz w:val="20"/>
                <w:szCs w:val="20"/>
              </w:rPr>
              <w:t xml:space="preserve"> ↑</w:t>
            </w:r>
            <w:r w:rsidRPr="00407B28">
              <w:rPr>
                <w:rFonts w:ascii="Times New Roman" w:hAnsi="Times New Roman" w:cs="Times New Roman"/>
                <w:sz w:val="20"/>
                <w:szCs w:val="20"/>
              </w:rPr>
              <w:t xml:space="preserve"> damage </w:t>
            </w:r>
            <w:r w:rsidR="00F6163A" w:rsidRPr="00407B28">
              <w:rPr>
                <w:rFonts w:ascii="Times New Roman" w:hAnsi="Times New Roman" w:cs="Times New Roman"/>
                <w:sz w:val="20"/>
                <w:szCs w:val="20"/>
              </w:rPr>
              <w:t xml:space="preserve">was </w:t>
            </w:r>
            <w:proofErr w:type="spellStart"/>
            <w:r w:rsidR="00F6163A" w:rsidRPr="00407B28">
              <w:rPr>
                <w:rFonts w:ascii="Times New Roman" w:hAnsi="Times New Roman" w:cs="Times New Roman"/>
                <w:sz w:val="20"/>
                <w:szCs w:val="20"/>
              </w:rPr>
              <w:t>mtDNA</w:t>
            </w:r>
            <w:proofErr w:type="spellEnd"/>
            <w:r w:rsidRPr="00407B28">
              <w:rPr>
                <w:rFonts w:ascii="Times New Roman" w:hAnsi="Times New Roman" w:cs="Times New Roman"/>
                <w:sz w:val="20"/>
                <w:szCs w:val="20"/>
              </w:rPr>
              <w:t xml:space="preserve"> showed greater vulnerability to ROS and limited repair capacity</w:t>
            </w:r>
          </w:p>
        </w:tc>
        <w:tc>
          <w:tcPr>
            <w:tcW w:w="2254" w:type="dxa"/>
          </w:tcPr>
          <w:p w14:paraId="2EB546CC" w14:textId="4C8A3BB4" w:rsidR="004A3004" w:rsidRPr="00407B28" w:rsidRDefault="00392E67" w:rsidP="00CA0BD7">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{"citationID":"4tpWPXSx","properties":{"formattedCitation":"(Jung et al., 2009)","plainCitation":"(Jung et al., 2009)","noteIndex":0},"citationItems":[{"id":"Hz8wFqtM/SZpNUmT0","uris":["http://zotero.org/users/14468226/items/8M44QJDN"],"itemData":{"id":6615,"type":"article-journal","abstract":"Benzo[a]pyrene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Pr="00407B28">
              <w:rPr>
                <w:rFonts w:ascii="Times New Roman" w:hAnsi="Times New Roman" w:cs="Times New Roman"/>
                <w:sz w:val="20"/>
                <w:szCs w:val="20"/>
              </w:rPr>
              <w:t>(Jung et al., 2009)</w:t>
            </w:r>
            <w:r w:rsidRPr="00407B28">
              <w:rPr>
                <w:rFonts w:ascii="Times New Roman" w:eastAsia="Times New Roman" w:hAnsi="Times New Roman" w:cs="Times New Roman"/>
                <w:sz w:val="20"/>
                <w:szCs w:val="20"/>
                <w:lang w:val="en-US"/>
              </w:rPr>
              <w:fldChar w:fldCharType="end"/>
            </w:r>
          </w:p>
        </w:tc>
      </w:tr>
      <w:tr w:rsidR="00F6163A" w:rsidRPr="006A742F" w14:paraId="16A13BAC" w14:textId="77777777" w:rsidTr="47EE4892">
        <w:tc>
          <w:tcPr>
            <w:tcW w:w="2254" w:type="dxa"/>
          </w:tcPr>
          <w:p w14:paraId="665FA29D" w14:textId="5D85B4E4" w:rsidR="00F6163A" w:rsidRPr="00407B28" w:rsidRDefault="47EE4892" w:rsidP="00CA0BD7">
            <w:pPr>
              <w:rPr>
                <w:rFonts w:ascii="Times New Roman" w:hAnsi="Times New Roman" w:cs="Times New Roman"/>
                <w:sz w:val="20"/>
                <w:szCs w:val="20"/>
              </w:rPr>
            </w:pPr>
            <w:r w:rsidRPr="00407B28">
              <w:rPr>
                <w:rFonts w:ascii="Times New Roman" w:hAnsi="Times New Roman" w:cs="Times New Roman"/>
                <w:sz w:val="20"/>
                <w:szCs w:val="20"/>
              </w:rPr>
              <w:t xml:space="preserve"> </w:t>
            </w:r>
            <w:proofErr w:type="spellStart"/>
            <w:r w:rsidRPr="00407B28">
              <w:rPr>
                <w:rFonts w:ascii="Times New Roman" w:eastAsia="Times New Roman" w:hAnsi="Times New Roman" w:cs="Times New Roman"/>
                <w:i/>
                <w:iCs/>
                <w:sz w:val="20"/>
                <w:szCs w:val="20"/>
              </w:rPr>
              <w:t>Dreissena</w:t>
            </w:r>
            <w:proofErr w:type="spellEnd"/>
            <w:r w:rsidRPr="00407B28">
              <w:rPr>
                <w:rFonts w:ascii="Times New Roman" w:eastAsia="Times New Roman" w:hAnsi="Times New Roman" w:cs="Times New Roman"/>
                <w:i/>
                <w:iCs/>
                <w:sz w:val="20"/>
                <w:szCs w:val="20"/>
              </w:rPr>
              <w:t xml:space="preserve"> </w:t>
            </w:r>
            <w:proofErr w:type="spellStart"/>
            <w:r w:rsidRPr="00407B28">
              <w:rPr>
                <w:rFonts w:ascii="Times New Roman" w:eastAsia="Times New Roman" w:hAnsi="Times New Roman" w:cs="Times New Roman"/>
                <w:i/>
                <w:iCs/>
                <w:sz w:val="20"/>
                <w:szCs w:val="20"/>
              </w:rPr>
              <w:t>polymorpha</w:t>
            </w:r>
            <w:proofErr w:type="spellEnd"/>
          </w:p>
        </w:tc>
        <w:tc>
          <w:tcPr>
            <w:tcW w:w="2254" w:type="dxa"/>
          </w:tcPr>
          <w:p w14:paraId="7DEE4476" w14:textId="5525D5D3" w:rsidR="00F6163A" w:rsidRPr="00407B28" w:rsidRDefault="47EE4892" w:rsidP="00CA0BD7">
            <w:pPr>
              <w:rPr>
                <w:rFonts w:ascii="Times New Roman" w:hAnsi="Times New Roman" w:cs="Times New Roman"/>
                <w:sz w:val="20"/>
                <w:szCs w:val="20"/>
              </w:rPr>
            </w:pPr>
            <w:r w:rsidRPr="00407B28">
              <w:rPr>
                <w:rFonts w:ascii="Times New Roman" w:hAnsi="Times New Roman" w:cs="Times New Roman"/>
                <w:sz w:val="20"/>
                <w:szCs w:val="20"/>
              </w:rPr>
              <w:t xml:space="preserve">Mussel length (25–30 mm); (7, 12 and 18 </w:t>
            </w:r>
            <w:proofErr w:type="spellStart"/>
            <w:r w:rsidRPr="00407B28">
              <w:rPr>
                <w:rFonts w:ascii="Times New Roman" w:hAnsi="Times New Roman" w:cs="Times New Roman"/>
                <w:sz w:val="20"/>
                <w:szCs w:val="20"/>
              </w:rPr>
              <w:t>lg</w:t>
            </w:r>
            <w:proofErr w:type="spellEnd"/>
            <w:r w:rsidRPr="00407B28">
              <w:rPr>
                <w:rFonts w:ascii="Times New Roman" w:hAnsi="Times New Roman" w:cs="Times New Roman"/>
                <w:sz w:val="20"/>
                <w:szCs w:val="20"/>
              </w:rPr>
              <w:t>/L); for 24hours</w:t>
            </w:r>
          </w:p>
        </w:tc>
        <w:tc>
          <w:tcPr>
            <w:tcW w:w="2254" w:type="dxa"/>
          </w:tcPr>
          <w:p w14:paraId="38C5647E" w14:textId="073C5300" w:rsidR="00F6163A" w:rsidRPr="00407B28" w:rsidRDefault="0039094A" w:rsidP="00CA0BD7">
            <w:pPr>
              <w:rPr>
                <w:rFonts w:ascii="Times New Roman" w:hAnsi="Times New Roman" w:cs="Times New Roman"/>
                <w:sz w:val="20"/>
                <w:szCs w:val="20"/>
              </w:rPr>
            </w:pPr>
            <w:r w:rsidRPr="00407B28">
              <w:rPr>
                <w:rFonts w:ascii="Times New Roman" w:hAnsi="Times New Roman" w:cs="Times New Roman"/>
                <w:sz w:val="20"/>
                <w:szCs w:val="20"/>
              </w:rPr>
              <w:t>DNA strand breaks and oxidative lesions, specifically 8-oxo-dG, in the gill cells</w:t>
            </w:r>
            <w:r w:rsidR="008D7930" w:rsidRPr="00407B28">
              <w:rPr>
                <w:rFonts w:ascii="Times New Roman" w:hAnsi="Times New Roman" w:cs="Times New Roman"/>
                <w:sz w:val="20"/>
                <w:szCs w:val="20"/>
              </w:rPr>
              <w:t>;</w:t>
            </w:r>
            <w:r w:rsidR="00126690" w:rsidRPr="00407B28">
              <w:rPr>
                <w:rFonts w:ascii="Times New Roman" w:hAnsi="Times New Roman" w:cs="Times New Roman"/>
                <w:sz w:val="20"/>
                <w:szCs w:val="20"/>
              </w:rPr>
              <w:t xml:space="preserve"> </w:t>
            </w:r>
            <w:r w:rsidR="008D7930" w:rsidRPr="00407B28">
              <w:rPr>
                <w:rFonts w:ascii="Times New Roman" w:hAnsi="Times New Roman" w:cs="Times New Roman"/>
                <w:sz w:val="20"/>
                <w:szCs w:val="20"/>
              </w:rPr>
              <w:t>repaired significantly</w:t>
            </w:r>
          </w:p>
        </w:tc>
        <w:tc>
          <w:tcPr>
            <w:tcW w:w="2254" w:type="dxa"/>
          </w:tcPr>
          <w:p w14:paraId="07AD18E8" w14:textId="636541D3" w:rsidR="00F6163A" w:rsidRPr="00407B28" w:rsidRDefault="0039094A" w:rsidP="00CA0BD7">
            <w:pPr>
              <w:jc w:val="both"/>
              <w:rPr>
                <w:rFonts w:ascii="Times New Roman" w:eastAsia="Times New Roman" w:hAnsi="Times New Roman" w:cs="Times New Roman"/>
                <w:color w:val="000000" w:themeColor="text1"/>
                <w:sz w:val="20"/>
                <w:szCs w:val="20"/>
              </w:rPr>
            </w:pPr>
            <w:r w:rsidRPr="00407B28">
              <w:rPr>
                <w:rFonts w:ascii="Times New Roman" w:eastAsia="Times New Roman" w:hAnsi="Times New Roman" w:cs="Times New Roman"/>
                <w:color w:val="000000" w:themeColor="text1"/>
                <w:sz w:val="20"/>
                <w:szCs w:val="20"/>
              </w:rPr>
              <w:fldChar w:fldCharType="begin"/>
            </w:r>
            <w:r w:rsidR="003D435D" w:rsidRPr="00407B28">
              <w:rPr>
                <w:rFonts w:ascii="Times New Roman" w:eastAsia="Times New Roman" w:hAnsi="Times New Roman" w:cs="Times New Roman"/>
                <w:color w:val="000000" w:themeColor="text1"/>
                <w:sz w:val="20"/>
                <w:szCs w:val="20"/>
              </w:rPr>
              <w:instrText xml:space="preserve"> ADDIN ZOTERO_ITEM CSL_CITATION {"citationID":"htxSmG8f","properties":{"formattedCitation":"(Michel and Vincent-Hubert, 2015)","plainCitation":"(Michel and Vincent-Hubert, 2015)","noteIndex":0},"citationItems":[{"id":"Hz8wFqtM/8n4t6WrD","uris":["http://zotero.org/users/14468226/items/KCHLSUK2"],"itemData":{"id":6932,"type":"article-journal","abstract":"Freshwater bivalve molluscs are considered as effective indicators of environmental pollution. The comet assay allows the detection of DNA damage such as DNA strand breaks and alkali-labile sites. The main oxidative lesion, 8-oxo-7,8-dihydro-2′-deoxyguanosine (8-oxodG), which is a pre-mutagenic lesion, can be detected by the comet assay coupled with the hOGG1 DNA repair enzyme. With this modified assay we recently observed that BaP induced 8-oxodG lesions and with the modified comet-Fpg assay we observed that Cd induced oxidative DNA damage. The aim of this study was to determine the stability of DNA lesions in Cd and BaP exposed zebra mussels using the comet-hOGG1 assay. Mussels were exposed for 24 h to these two chemicals and then placed in clean water for 6 days. We observed that BaP (7, 12 and 18 µg/L) induced an increase of DNA strand break levels as soon as 6 h of exposure and that the two highest concentrations of BaP induced a low level of hOGG1-sensitive sites. After 2 days of depuration, BaP induced DNA lesions returned to the basal level, indicating an effective DNA repair. Cd (3, 32 and 81 µg/L) induced an increase of the DNA strand break levels and a low level of hOGG1-sensitive sites. This study revealed that BaP-induced DNA lesions are repaired more efficiently than Cd-induced DNA lesions. As the level of hOGG1 sensitive sites was increased in Cd and BaP exposed mussels, it seems that these chemicals induce 8-oxo-dG.","container-title":"Ecotoxicology","DOI":"10.1007/s10646-015-1536-3","ISSN":"1573-3017","issue":"9","journalAbbreviation":"Ecotoxicology","language":"en","page":"2009-2016","source":"Springer Link","title":"DNA oxidation and DNA repair in gills of zebra mussels exposed to cadmium and benzo(a)pyrene","volume":"24","author":[{"family":"Michel","given":"Cécile"},{"family":"Vincent-Hubert","given":"Françoise"}],"issued":{"date-parts":[["2015",11,1]]}}}],"schema":"https://github.com/citation-style-language/schema/raw/master/csl-citation.json"} </w:instrText>
            </w:r>
            <w:r w:rsidRPr="00407B28">
              <w:rPr>
                <w:rFonts w:ascii="Times New Roman" w:eastAsia="Times New Roman" w:hAnsi="Times New Roman" w:cs="Times New Roman"/>
                <w:color w:val="000000" w:themeColor="text1"/>
                <w:sz w:val="20"/>
                <w:szCs w:val="20"/>
              </w:rPr>
              <w:fldChar w:fldCharType="separate"/>
            </w:r>
            <w:r w:rsidR="008D7930" w:rsidRPr="00407B28">
              <w:rPr>
                <w:rFonts w:ascii="Times New Roman" w:hAnsi="Times New Roman" w:cs="Times New Roman"/>
                <w:sz w:val="20"/>
                <w:szCs w:val="20"/>
              </w:rPr>
              <w:t>(Michel and Vincent-Hubert, 2015)</w:t>
            </w:r>
            <w:r w:rsidRPr="00407B28">
              <w:rPr>
                <w:rFonts w:ascii="Times New Roman" w:eastAsia="Times New Roman" w:hAnsi="Times New Roman" w:cs="Times New Roman"/>
                <w:color w:val="000000" w:themeColor="text1"/>
                <w:sz w:val="20"/>
                <w:szCs w:val="20"/>
              </w:rPr>
              <w:fldChar w:fldCharType="end"/>
            </w:r>
          </w:p>
        </w:tc>
      </w:tr>
      <w:tr w:rsidR="008E4A41" w:rsidRPr="006A742F" w14:paraId="6A6CFD97" w14:textId="77777777" w:rsidTr="47EE4892">
        <w:tc>
          <w:tcPr>
            <w:tcW w:w="2254" w:type="dxa"/>
          </w:tcPr>
          <w:p w14:paraId="72F37CF0" w14:textId="35F32D9E" w:rsidR="008E4A41" w:rsidRPr="00407B28" w:rsidRDefault="008D0176" w:rsidP="00CA0BD7">
            <w:pPr>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Oryzias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melastigma</w:t>
            </w:r>
            <w:proofErr w:type="spellEnd"/>
          </w:p>
        </w:tc>
        <w:tc>
          <w:tcPr>
            <w:tcW w:w="2254" w:type="dxa"/>
          </w:tcPr>
          <w:p w14:paraId="020CF1B6" w14:textId="1CCE2E51" w:rsidR="008E4A41" w:rsidRPr="00407B28" w:rsidRDefault="33F34E68" w:rsidP="00CA0BD7">
            <w:pPr>
              <w:rPr>
                <w:rFonts w:ascii="Times New Roman" w:hAnsi="Times New Roman" w:cs="Times New Roman"/>
                <w:sz w:val="20"/>
                <w:szCs w:val="20"/>
              </w:rPr>
            </w:pPr>
            <w:r w:rsidRPr="00407B28">
              <w:rPr>
                <w:rFonts w:ascii="Times New Roman" w:hAnsi="Times New Roman" w:cs="Times New Roman"/>
                <w:sz w:val="20"/>
                <w:szCs w:val="20"/>
              </w:rPr>
              <w:t xml:space="preserve"> Embryo; (1, 4, and 8 </w:t>
            </w:r>
            <w:proofErr w:type="spellStart"/>
            <w:r w:rsidRPr="00407B28">
              <w:rPr>
                <w:rFonts w:ascii="Times New Roman" w:hAnsi="Times New Roman" w:cs="Times New Roman"/>
                <w:sz w:val="20"/>
                <w:szCs w:val="20"/>
              </w:rPr>
              <w:t>μg</w:t>
            </w:r>
            <w:proofErr w:type="spellEnd"/>
            <w:r w:rsidRPr="00407B28">
              <w:rPr>
                <w:rFonts w:ascii="Times New Roman" w:hAnsi="Times New Roman" w:cs="Times New Roman"/>
                <w:sz w:val="20"/>
                <w:szCs w:val="20"/>
              </w:rPr>
              <w:t>/L); for 30days</w:t>
            </w:r>
          </w:p>
        </w:tc>
        <w:tc>
          <w:tcPr>
            <w:tcW w:w="2254" w:type="dxa"/>
          </w:tcPr>
          <w:p w14:paraId="45A18399" w14:textId="10C51E9A" w:rsidR="008E4A41" w:rsidRPr="00407B28" w:rsidRDefault="008E4A41" w:rsidP="00CA0BD7">
            <w:pPr>
              <w:rPr>
                <w:rFonts w:ascii="Times New Roman" w:hAnsi="Times New Roman" w:cs="Times New Roman"/>
                <w:sz w:val="20"/>
                <w:szCs w:val="20"/>
              </w:rPr>
            </w:pPr>
            <w:r w:rsidRPr="00407B28">
              <w:rPr>
                <w:rFonts w:ascii="Times New Roman" w:hAnsi="Times New Roman" w:cs="Times New Roman"/>
                <w:sz w:val="20"/>
                <w:szCs w:val="20"/>
              </w:rPr>
              <w:t xml:space="preserve">apoptosis-related genes like </w:t>
            </w:r>
            <w:r w:rsidRPr="00407B28">
              <w:rPr>
                <w:rFonts w:ascii="Times New Roman" w:hAnsi="Times New Roman" w:cs="Times New Roman"/>
                <w:i/>
                <w:iCs/>
                <w:sz w:val="20"/>
                <w:szCs w:val="20"/>
              </w:rPr>
              <w:t>diablo, apaf1, casp9</w:t>
            </w:r>
            <w:r w:rsidRPr="00407B28">
              <w:rPr>
                <w:rFonts w:ascii="Times New Roman" w:hAnsi="Times New Roman" w:cs="Times New Roman"/>
                <w:sz w:val="20"/>
                <w:szCs w:val="20"/>
              </w:rPr>
              <w:t xml:space="preserve">, and </w:t>
            </w:r>
            <w:r w:rsidRPr="00407B28">
              <w:rPr>
                <w:rFonts w:ascii="Times New Roman" w:hAnsi="Times New Roman" w:cs="Times New Roman"/>
                <w:i/>
                <w:iCs/>
                <w:sz w:val="20"/>
                <w:szCs w:val="20"/>
              </w:rPr>
              <w:t>casp3</w:t>
            </w:r>
          </w:p>
        </w:tc>
        <w:tc>
          <w:tcPr>
            <w:tcW w:w="2254" w:type="dxa"/>
          </w:tcPr>
          <w:p w14:paraId="60424C10" w14:textId="150C76AA" w:rsidR="008E4A41" w:rsidRPr="00407B28" w:rsidRDefault="00D93073" w:rsidP="00CA0BD7">
            <w:pPr>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{"citationID":"67ZLXhCB","properties":{"formattedCitation":"(Zeb et al., 2024)","plainCitation":"(Zeb et al., 2024)","noteIndex":0},"citationItems":[{"id":"Hz8wFqtM/DiitfJ7M","uris":["http://zotero.org/users/14468226/items/4JK6DJ67"],"itemData":{"id":6551,"type":"article-journal","abstract":"Polycyclic aromatic hydrocarbons (PAHs) accumulate and integrate into aquatic environments, raising concerns about the well-being and safety of aquatic ecosystems. Benzo[a]pyrene (BaP), a persistent PAH commonly detected in the environment, has been extensively studied. However, the broader multifaceted toxicity potential of BaP on the early life stages of marine fish during chronic exposure to environmentally relevant concentrations needs further exploration. To fill these knowledge gaps, this study assessed the in vivo biotoxicity of BaP (1, 4, and 8 μg/L) in marine medaka (Oryzias melastigma) during early development over a 30-day exposure period. The investigation included morphological, biochemical, and molecular-level analyses to capture the broader potential of BaP toxicity. Morphological analyses showed that exposure to BaP resulted in skeletal curvatures, heart anomalies, growth retardation, elevated mortality, delayed and reduced hatching rates. Biochemical analyses revealed that BaP exposure not only created oxidative stress but also disrupted the activities of antioxidant enzymes. This disturbance in redox balance was further explored by molecular level investigation. The transcriptional profiles revealed impaired oxidative phosphorylation (OXPHOS) and tricarboxylic acid (TCA) cycle pathways, which potentially inhibited the oxidative respiratory chain in fish following exposure to BaP, and reduced the production of adenosine triphosphate (ATP) and succinate dehydrogenase (SDH). Furthermore, this investigation indicated a potential connection to apoptosis, as demonstrated by fluorescence microscopy and histological analyses, and supported by an increase in the expression levels of related genes via real-time quantitative PCR. This study enhances our understanding of the molecular-level impacts of BaP’s multifaceted toxicity in the early life stages of marine medaka, and the associated risks.","container-title":"Aquatic Toxicology","DOI":"10.1016/j.aquatox.2024.107016","ISSN":"0166445X","journalAbbreviation":"Aquatic Toxicology","language":"en","page":"107016","source":"DOI.org (Crossref)","title":"Chronic exposure to environmental concentrations of benzo[a]pyrene causes multifaceted toxic effects of developmental compromise, redox imbalance, and modulated transcriptional profiles in the early life stages of marine medaka (Oryzias melastigma)","volume":"273","author":[{"family":"Zeb","given":"Rabia"},{"family":"Yin","given":"Xiaohan"},{"family":"Chen","given":"Fangyi"},{"family":"Wang","given":"Ke-Jian"}],"issued":{"date-parts":[["2024",8]]}}}],"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B015C1" w:rsidRPr="00407B28">
              <w:rPr>
                <w:rFonts w:ascii="Times New Roman" w:hAnsi="Times New Roman" w:cs="Times New Roman"/>
                <w:sz w:val="20"/>
                <w:szCs w:val="20"/>
              </w:rPr>
              <w:t>(Zeb et al., 2024)</w:t>
            </w:r>
            <w:r w:rsidRPr="00407B28">
              <w:rPr>
                <w:rFonts w:ascii="Times New Roman" w:eastAsia="Times New Roman" w:hAnsi="Times New Roman" w:cs="Times New Roman"/>
                <w:sz w:val="20"/>
                <w:szCs w:val="20"/>
                <w:lang w:val="en-US"/>
              </w:rPr>
              <w:fldChar w:fldCharType="end"/>
            </w:r>
          </w:p>
        </w:tc>
      </w:tr>
      <w:tr w:rsidR="004A3004" w:rsidRPr="006A742F" w14:paraId="3D8FFDE1" w14:textId="77777777" w:rsidTr="47EE4892">
        <w:tc>
          <w:tcPr>
            <w:tcW w:w="2254" w:type="dxa"/>
          </w:tcPr>
          <w:p w14:paraId="27090EE2" w14:textId="4BB720D5" w:rsidR="004A3004" w:rsidRPr="00407B28" w:rsidRDefault="118ABCCC" w:rsidP="00CA0BD7">
            <w:pPr>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Acipenser</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ruthenus</w:t>
            </w:r>
            <w:proofErr w:type="spellEnd"/>
            <w:r w:rsidR="4A36D359" w:rsidRPr="00407B28">
              <w:rPr>
                <w:rFonts w:ascii="Times New Roman" w:hAnsi="Times New Roman" w:cs="Times New Roman"/>
                <w:i/>
                <w:iCs/>
                <w:sz w:val="20"/>
                <w:szCs w:val="20"/>
              </w:rPr>
              <w:t xml:space="preserve"> </w:t>
            </w:r>
            <w:r w:rsidR="33C1BDC0" w:rsidRPr="00407B28">
              <w:rPr>
                <w:rFonts w:ascii="Times New Roman" w:hAnsi="Times New Roman" w:cs="Times New Roman"/>
                <w:i/>
                <w:iCs/>
                <w:sz w:val="20"/>
                <w:szCs w:val="20"/>
              </w:rPr>
              <w:t xml:space="preserve"> </w:t>
            </w:r>
            <w:r w:rsidR="5997E9D5" w:rsidRPr="00407B28">
              <w:rPr>
                <w:rFonts w:ascii="Times New Roman" w:hAnsi="Times New Roman" w:cs="Times New Roman"/>
                <w:i/>
                <w:iCs/>
                <w:sz w:val="20"/>
                <w:szCs w:val="20"/>
              </w:rPr>
              <w:t xml:space="preserve"> </w:t>
            </w:r>
          </w:p>
        </w:tc>
        <w:tc>
          <w:tcPr>
            <w:tcW w:w="2254" w:type="dxa"/>
          </w:tcPr>
          <w:p w14:paraId="218CB212" w14:textId="04C3DD8E" w:rsidR="004A3004" w:rsidRPr="00407B28" w:rsidRDefault="47EE4892" w:rsidP="33F34E68">
            <w:pPr>
              <w:rPr>
                <w:rFonts w:ascii="Times New Roman" w:hAnsi="Times New Roman" w:cs="Times New Roman"/>
                <w:sz w:val="20"/>
                <w:szCs w:val="20"/>
              </w:rPr>
            </w:pPr>
            <w:r w:rsidRPr="00407B28">
              <w:rPr>
                <w:rFonts w:ascii="Times New Roman" w:hAnsi="Times New Roman" w:cs="Times New Roman"/>
                <w:sz w:val="20"/>
                <w:szCs w:val="20"/>
              </w:rPr>
              <w:t>Embryo;</w:t>
            </w:r>
            <w:r w:rsidRPr="00407B28">
              <w:rPr>
                <w:rFonts w:ascii="Times New Roman" w:eastAsia="Times New Roman" w:hAnsi="Times New Roman" w:cs="Times New Roman"/>
                <w:sz w:val="20"/>
                <w:szCs w:val="20"/>
              </w:rPr>
              <w:t xml:space="preserve"> 1 </w:t>
            </w:r>
            <w:proofErr w:type="spellStart"/>
            <w:r w:rsidRPr="00407B28">
              <w:rPr>
                <w:rFonts w:ascii="Times New Roman" w:eastAsia="Times New Roman" w:hAnsi="Times New Roman" w:cs="Times New Roman"/>
                <w:sz w:val="20"/>
                <w:szCs w:val="20"/>
              </w:rPr>
              <w:t>μM</w:t>
            </w:r>
            <w:proofErr w:type="spellEnd"/>
            <w:r w:rsidRPr="00407B28">
              <w:rPr>
                <w:rFonts w:ascii="Times New Roman" w:eastAsia="Times New Roman" w:hAnsi="Times New Roman" w:cs="Times New Roman"/>
                <w:sz w:val="20"/>
                <w:szCs w:val="20"/>
              </w:rPr>
              <w:t>; for 8days (2 cell stage –8dpf)</w:t>
            </w:r>
          </w:p>
        </w:tc>
        <w:tc>
          <w:tcPr>
            <w:tcW w:w="2254" w:type="dxa"/>
          </w:tcPr>
          <w:p w14:paraId="2D981855" w14:textId="733D1A56" w:rsidR="004A3004" w:rsidRPr="00407B28" w:rsidRDefault="004A3004" w:rsidP="00CA0BD7">
            <w:pPr>
              <w:rPr>
                <w:rFonts w:ascii="Times New Roman" w:hAnsi="Times New Roman" w:cs="Times New Roman"/>
                <w:sz w:val="20"/>
                <w:szCs w:val="20"/>
              </w:rPr>
            </w:pPr>
            <w:r w:rsidRPr="00407B28">
              <w:rPr>
                <w:rFonts w:ascii="Times New Roman" w:hAnsi="Times New Roman" w:cs="Times New Roman"/>
                <w:sz w:val="20"/>
                <w:szCs w:val="20"/>
              </w:rPr>
              <w:t>Efficient embryonic DNA repair with elevated NER and BER activity.</w:t>
            </w:r>
          </w:p>
        </w:tc>
        <w:tc>
          <w:tcPr>
            <w:tcW w:w="2254" w:type="dxa"/>
          </w:tcPr>
          <w:p w14:paraId="3EEA4CC5" w14:textId="2E0575E8" w:rsidR="004A3004" w:rsidRPr="00407B28" w:rsidRDefault="00EC7B30" w:rsidP="000A1EE6">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{"citationID":"fmhajj7a","properties":{"formattedCitation":"(Gazo et al., 2020)","plainCitation":"(Gazo et al., 2020)","noteIndex":0},"citationItems":[{"id":"Hz8wFqtM/HdGiPD5y","uris":["http://zotero.org/users/14468226/items/B78QGZNA"],"itemData":{"id":6719,"type":"article-journal","abstract":"DNA damage caused by exogenous or endogenous factors is a common challenge for developing fish embryos. DNA damage repair (DDR) pathways help organisms minimize adverse effects of DNA alterations. In terms of DNA repair mechanisms, sturgeons represent a particularly interesting model due to their exceptional genome plasticity. Sterlet (Acipenser ruthenus) is a relatively small species of sturgeon. The goal of this study was to assess the sensitivity of sterlet embryos to model genotoxicants (camptothecin, etoposide, and benzo[a]pyrene), and to assess DDR responses. We assessed the effects of genotoxicants on embryo survival, hatching rate, DNA fragmentation, gene expression, and phosphorylation of H2AX and ATM kinase. Exposure of sterlet embryos to 1 µM benzo[a]pyrene induced low levels of DNA damage accompanied by ATM phosphorylation and xpc gene expression. Conversely, 20 µM etoposide exposure induced DNA damage without activation of known DDR pathways. Effects of 10 nM camptothecin on embryo development were stage-specific, with early stages, before gastrulation, being most sensitive. Overall, this study provides foundational information for future investigation of sterlet DDR pathways.","container-title":"International Journal of Molecular Sciences","DOI":"10.3390/ijms22010006","ISSN":"1422-0067","issue":"1","journalAbbreviation":"Int J Mol Sci","language":"eng","note":"PMID: 33374934\nPMCID: PMC7792610","page":"6","source":"PubMed","title":"Ancient Sturgeons Possess Effective DNA Repair Mechanisms: Influence of Model Genotoxicants on Embryo Development of Sterlet, Acipenser ruthenus","title-short":"Ancient Sturgeons Possess Effective DNA Repair Mechanisms","volume":"22","author":[{"family":"Gazo","given":"Ievgeniia"},{"family":"Franěk","given":"Roman"},{"family":"Šindelka","given":"Radek"},{"family":"Lebeda","given":"Ievgen"},{"family":"Shivaramu","given":"Sahana"},{"family":"Pšenička","given":"Martin"},{"family":"Steinbach","given":"Christoph"}],"issued":{"date-parts":[["2020",12,22]]}}}],"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621DEB" w:rsidRPr="00407B28">
              <w:rPr>
                <w:rFonts w:ascii="Times New Roman" w:hAnsi="Times New Roman" w:cs="Times New Roman"/>
                <w:sz w:val="20"/>
                <w:szCs w:val="20"/>
              </w:rPr>
              <w:t>(Gazo et al., 2020)</w:t>
            </w:r>
            <w:r w:rsidRPr="00407B28">
              <w:rPr>
                <w:rFonts w:ascii="Times New Roman" w:eastAsia="Times New Roman" w:hAnsi="Times New Roman" w:cs="Times New Roman"/>
                <w:sz w:val="20"/>
                <w:szCs w:val="20"/>
                <w:lang w:val="en-US"/>
              </w:rPr>
              <w:fldChar w:fldCharType="end"/>
            </w:r>
          </w:p>
        </w:tc>
      </w:tr>
      <w:tr w:rsidR="004A3004" w:rsidRPr="006A742F" w14:paraId="3626B433" w14:textId="77777777" w:rsidTr="47EE4892">
        <w:tc>
          <w:tcPr>
            <w:tcW w:w="2254" w:type="dxa"/>
          </w:tcPr>
          <w:p w14:paraId="580B722F" w14:textId="20BFEA9A" w:rsidR="004A3004" w:rsidRPr="00407B28" w:rsidRDefault="578B05B6" w:rsidP="00CA0BD7">
            <w:pPr>
              <w:rPr>
                <w:rFonts w:ascii="Times New Roman" w:hAnsi="Times New Roman" w:cs="Times New Roman"/>
                <w:i/>
                <w:iCs/>
                <w:sz w:val="20"/>
                <w:szCs w:val="20"/>
              </w:rPr>
            </w:pPr>
            <w:proofErr w:type="spellStart"/>
            <w:r w:rsidRPr="00407B28">
              <w:rPr>
                <w:rFonts w:ascii="Times New Roman" w:hAnsi="Times New Roman" w:cs="Times New Roman"/>
                <w:i/>
                <w:iCs/>
                <w:sz w:val="20"/>
                <w:szCs w:val="20"/>
              </w:rPr>
              <w:t>Oryzias</w:t>
            </w:r>
            <w:proofErr w:type="spellEnd"/>
            <w:r w:rsidRPr="00407B28">
              <w:rPr>
                <w:rFonts w:ascii="Times New Roman" w:hAnsi="Times New Roman" w:cs="Times New Roman"/>
                <w:i/>
                <w:iCs/>
                <w:sz w:val="20"/>
                <w:szCs w:val="20"/>
              </w:rPr>
              <w:t xml:space="preserve"> </w:t>
            </w:r>
            <w:proofErr w:type="spellStart"/>
            <w:r w:rsidRPr="00407B28">
              <w:rPr>
                <w:rFonts w:ascii="Times New Roman" w:hAnsi="Times New Roman" w:cs="Times New Roman"/>
                <w:i/>
                <w:iCs/>
                <w:sz w:val="20"/>
                <w:szCs w:val="20"/>
              </w:rPr>
              <w:t>melastigma</w:t>
            </w:r>
            <w:proofErr w:type="spellEnd"/>
          </w:p>
        </w:tc>
        <w:tc>
          <w:tcPr>
            <w:tcW w:w="2254" w:type="dxa"/>
          </w:tcPr>
          <w:p w14:paraId="4A285FEC" w14:textId="7523E598" w:rsidR="004A3004" w:rsidRPr="00407B28" w:rsidRDefault="33F34E68" w:rsidP="33F34E68">
            <w:pPr>
              <w:rPr>
                <w:rFonts w:ascii="Times New Roman" w:hAnsi="Times New Roman" w:cs="Times New Roman"/>
                <w:sz w:val="20"/>
                <w:szCs w:val="20"/>
                <w:highlight w:val="yellow"/>
              </w:rPr>
            </w:pPr>
            <w:r w:rsidRPr="00407B28">
              <w:rPr>
                <w:rFonts w:ascii="Times New Roman" w:hAnsi="Times New Roman" w:cs="Times New Roman"/>
                <w:sz w:val="20"/>
                <w:szCs w:val="20"/>
              </w:rPr>
              <w:t xml:space="preserve">3 </w:t>
            </w:r>
            <w:proofErr w:type="spellStart"/>
            <w:r w:rsidRPr="00407B28">
              <w:rPr>
                <w:rFonts w:ascii="Times New Roman" w:hAnsi="Times New Roman" w:cs="Times New Roman"/>
                <w:sz w:val="20"/>
                <w:szCs w:val="20"/>
              </w:rPr>
              <w:t>hpf</w:t>
            </w:r>
            <w:proofErr w:type="spellEnd"/>
            <w:r w:rsidRPr="00407B28">
              <w:rPr>
                <w:rFonts w:ascii="Times New Roman" w:hAnsi="Times New Roman" w:cs="Times New Roman"/>
                <w:sz w:val="20"/>
                <w:szCs w:val="20"/>
              </w:rPr>
              <w:t xml:space="preserve">;(0.001, 0.01, 0.1, 1, 2, 5, 10, 20 </w:t>
            </w:r>
            <w:proofErr w:type="spellStart"/>
            <w:r w:rsidRPr="00407B28">
              <w:rPr>
                <w:rFonts w:ascii="Times New Roman" w:hAnsi="Times New Roman" w:cs="Times New Roman"/>
                <w:sz w:val="20"/>
                <w:szCs w:val="20"/>
              </w:rPr>
              <w:t>μg</w:t>
            </w:r>
            <w:proofErr w:type="spellEnd"/>
            <w:r w:rsidRPr="00407B28">
              <w:rPr>
                <w:rFonts w:ascii="Times New Roman" w:hAnsi="Times New Roman" w:cs="Times New Roman"/>
                <w:sz w:val="20"/>
                <w:szCs w:val="20"/>
              </w:rPr>
              <w:t>/L); for 1 week</w:t>
            </w:r>
          </w:p>
        </w:tc>
        <w:tc>
          <w:tcPr>
            <w:tcW w:w="2254" w:type="dxa"/>
          </w:tcPr>
          <w:p w14:paraId="09F4BB54" w14:textId="68B70FCA" w:rsidR="004A3004" w:rsidRPr="00407B28" w:rsidRDefault="00D85CED" w:rsidP="00CA0BD7">
            <w:pPr>
              <w:rPr>
                <w:rFonts w:ascii="Times New Roman" w:hAnsi="Times New Roman" w:cs="Times New Roman"/>
                <w:sz w:val="20"/>
                <w:szCs w:val="20"/>
              </w:rPr>
            </w:pPr>
            <w:r w:rsidRPr="00407B28">
              <w:rPr>
                <w:rFonts w:ascii="Times New Roman" w:hAnsi="Times New Roman" w:cs="Times New Roman"/>
                <w:sz w:val="20"/>
                <w:szCs w:val="20"/>
              </w:rPr>
              <w:t xml:space="preserve">↑ </w:t>
            </w:r>
            <w:r w:rsidR="00DF5AAA" w:rsidRPr="00407B28">
              <w:rPr>
                <w:rFonts w:ascii="Times New Roman" w:hAnsi="Times New Roman" w:cs="Times New Roman"/>
                <w:sz w:val="20"/>
                <w:szCs w:val="20"/>
              </w:rPr>
              <w:t>tail movement and percent tail DNA</w:t>
            </w:r>
          </w:p>
        </w:tc>
        <w:tc>
          <w:tcPr>
            <w:tcW w:w="2254" w:type="dxa"/>
          </w:tcPr>
          <w:p w14:paraId="0CC329C9" w14:textId="1D660335" w:rsidR="004A3004" w:rsidRPr="00407B28" w:rsidRDefault="004E3978" w:rsidP="000A1EE6">
            <w:pPr>
              <w:spacing w:line="480" w:lineRule="auto"/>
              <w:jc w:val="both"/>
              <w:rPr>
                <w:rFonts w:ascii="Times New Roman" w:eastAsia="Times New Roman" w:hAnsi="Times New Roman" w:cs="Times New Roman"/>
                <w:sz w:val="20"/>
                <w:szCs w:val="20"/>
                <w:lang w:val="en-US"/>
              </w:rPr>
            </w:pPr>
            <w:r w:rsidRPr="00407B28">
              <w:rPr>
                <w:rFonts w:ascii="Times New Roman" w:eastAsia="Times New Roman" w:hAnsi="Times New Roman" w:cs="Times New Roman"/>
                <w:sz w:val="20"/>
                <w:szCs w:val="20"/>
                <w:lang w:val="en-US"/>
              </w:rPr>
              <w:fldChar w:fldCharType="begin"/>
            </w:r>
            <w:r w:rsidR="003D435D" w:rsidRPr="00407B28">
              <w:rPr>
                <w:rFonts w:ascii="Times New Roman" w:eastAsia="Times New Roman" w:hAnsi="Times New Roman" w:cs="Times New Roman"/>
                <w:sz w:val="20"/>
                <w:szCs w:val="20"/>
                <w:lang w:val="en-US"/>
              </w:rPr>
              <w:instrText xml:space="preserve"> ADDIN ZOTERO_ITEM CSL_CITATION {"citationID":"nNBqs6nF","properties":{"formattedCitation":"(Nam et al., 2020)","plainCitation":"(Nam et al., 2020)","noteIndex":0},"citationItems":[{"id":"Hz8wFqtM/VDgEwhKU","uris":["http://zotero.org/users/14468226/items/YSIRM4NV"],"itemData":{"id":6928,"type":"article-journal","abstract":"Embryos from the marine medaka fish Oryzias javanicus were treated with eight concentrations of benzo[a]pyrene (BaP) (0.001, 0.01, 0.1, 1, 2, 5, 10, or 20 μg L-–1) after they had been fertilized. Significant mortality and hatching delays were detected in embryos that had been exposed to 10 and 20 μg L−1 BaP for 4 weeks. The mortality rate after hatching was higher in the medaka that had been previously exposed to &gt; 2 μg L−1 BaP. Significant elevations in intracellular reactive oxygen species and malondialdehyde contents were measured and the mRNA expressions of the antioxidant defense system genes (gst, sod, cat, and gpx) increased in the embryos exposed to 10 and 20 μg L−1 BaP for 1 week. The hsp70, ahr, and cyp1a transcriptional responses were also significantly upregulated in the exposed groups after 1 week. The alterations to the in vivo parameters and molecular components suggested that waterborne BaP had a toxic effect on marine medaka embryos. Finally, fin defects, spinal curvature, and cardiac edema were highly induced when the embryos were exposed to &gt; 5 μg L−1 BaP.","container-title":"Journal of Environmental Science and Health, Part A","DOI":"10.1080/10934529.2020.1767452","ISSN":"1093-4529","issue":"9","note":"publisher: Taylor &amp; Francis\n_eprint: https://doi.org/10.1080/10934529.2020.1767452\nPMID: 32427057","page":"1050-1058","source":"Taylor and Francis+NEJM","title":"Benzo[a]pyrene constrains embryo development via oxidative stress induction and modulates the transcriptional responses of molecular biomarkers in the marine medaka Oryzias javanicus","volume":"55","author":[{"family":"Nam","given":"Sang-Eun"},{"family":"Saravanan","given":"Manoharan"},{"family":"Rhee","given":"Jae-Sung"}],"issued":{"date-parts":[["2020",7,28]]}}}],"schema":"https://github.com/citation-style-language/schema/raw/master/csl-citation.json"} </w:instrText>
            </w:r>
            <w:r w:rsidRPr="00407B28">
              <w:rPr>
                <w:rFonts w:ascii="Times New Roman" w:eastAsia="Times New Roman" w:hAnsi="Times New Roman" w:cs="Times New Roman"/>
                <w:sz w:val="20"/>
                <w:szCs w:val="20"/>
                <w:lang w:val="en-US"/>
              </w:rPr>
              <w:fldChar w:fldCharType="separate"/>
            </w:r>
            <w:r w:rsidR="00F6163A" w:rsidRPr="00407B28">
              <w:rPr>
                <w:rFonts w:ascii="Times New Roman" w:hAnsi="Times New Roman" w:cs="Times New Roman"/>
                <w:sz w:val="20"/>
                <w:szCs w:val="20"/>
              </w:rPr>
              <w:t>(Nam et al., 2020)</w:t>
            </w:r>
            <w:r w:rsidRPr="00407B28">
              <w:rPr>
                <w:rFonts w:ascii="Times New Roman" w:eastAsia="Times New Roman" w:hAnsi="Times New Roman" w:cs="Times New Roman"/>
                <w:sz w:val="20"/>
                <w:szCs w:val="20"/>
                <w:lang w:val="en-US"/>
              </w:rPr>
              <w:fldChar w:fldCharType="end"/>
            </w:r>
          </w:p>
        </w:tc>
      </w:tr>
    </w:tbl>
    <w:p w14:paraId="0F7B5735" w14:textId="77777777" w:rsidR="00723E45" w:rsidRDefault="00723E45" w:rsidP="000A1EE6">
      <w:pPr>
        <w:spacing w:after="0" w:line="480" w:lineRule="auto"/>
        <w:jc w:val="both"/>
        <w:rPr>
          <w:rFonts w:ascii="Times New Roman" w:eastAsia="Times New Roman" w:hAnsi="Times New Roman" w:cs="Times New Roman"/>
          <w:b/>
          <w:bCs/>
          <w:lang w:val="en-US"/>
        </w:rPr>
      </w:pPr>
    </w:p>
    <w:p w14:paraId="087824E7" w14:textId="04FA4024" w:rsidR="00CE59A9" w:rsidRPr="000A1EE6" w:rsidRDefault="000A1EE6" w:rsidP="000A1EE6">
      <w:pPr>
        <w:spacing w:after="0" w:line="480" w:lineRule="auto"/>
        <w:jc w:val="both"/>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t>3.</w:t>
      </w:r>
      <w:r w:rsidR="00F92ECF">
        <w:rPr>
          <w:rFonts w:ascii="Times New Roman" w:eastAsia="Times New Roman" w:hAnsi="Times New Roman" w:cs="Times New Roman"/>
          <w:b/>
          <w:bCs/>
          <w:lang w:val="en-US"/>
        </w:rPr>
        <w:t>4</w:t>
      </w:r>
      <w:r w:rsidRPr="000A1EE6">
        <w:rPr>
          <w:rFonts w:ascii="Times New Roman" w:eastAsia="Times New Roman" w:hAnsi="Times New Roman" w:cs="Times New Roman"/>
          <w:b/>
          <w:bCs/>
          <w:lang w:val="en-US"/>
        </w:rPr>
        <w:t xml:space="preserve"> </w:t>
      </w:r>
      <w:r w:rsidR="00CE59A9" w:rsidRPr="000A1EE6">
        <w:rPr>
          <w:rFonts w:ascii="Times New Roman" w:eastAsia="Times New Roman" w:hAnsi="Times New Roman" w:cs="Times New Roman"/>
          <w:b/>
          <w:bCs/>
          <w:lang w:val="en-US"/>
        </w:rPr>
        <w:t>Metabolic and Physiological Disruptions</w:t>
      </w:r>
    </w:p>
    <w:p w14:paraId="042C7129" w14:textId="6E1CD70C" w:rsidR="00CE59A9" w:rsidRPr="000A1EE6" w:rsidRDefault="00AF1470"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C</w:t>
      </w:r>
      <w:r w:rsidR="00CE59A9" w:rsidRPr="000A1EE6">
        <w:rPr>
          <w:rFonts w:ascii="Times New Roman" w:eastAsia="Times New Roman" w:hAnsi="Times New Roman" w:cs="Times New Roman"/>
          <w:lang w:val="en-US"/>
        </w:rPr>
        <w:t xml:space="preserve">hronic exposure of fish to coal mining contaminants results in </w:t>
      </w:r>
      <w:r w:rsidR="001573E5">
        <w:rPr>
          <w:rFonts w:ascii="Times New Roman" w:eastAsia="Times New Roman" w:hAnsi="Times New Roman" w:cs="Times New Roman"/>
          <w:lang w:val="en-US"/>
        </w:rPr>
        <w:t xml:space="preserve">the </w:t>
      </w:r>
      <w:r w:rsidR="00CE59A9" w:rsidRPr="000A1EE6">
        <w:rPr>
          <w:rFonts w:ascii="Times New Roman" w:eastAsia="Times New Roman" w:hAnsi="Times New Roman" w:cs="Times New Roman"/>
          <w:lang w:val="en-US"/>
        </w:rPr>
        <w:t xml:space="preserve">profound </w:t>
      </w:r>
      <w:r w:rsidR="00CE59A9" w:rsidRPr="2E3070CE">
        <w:rPr>
          <w:rFonts w:ascii="Times New Roman" w:eastAsia="Times New Roman" w:hAnsi="Times New Roman" w:cs="Times New Roman"/>
          <w:lang w:val="en-US"/>
        </w:rPr>
        <w:t>disruption</w:t>
      </w:r>
      <w:r w:rsidR="00CE59A9" w:rsidRPr="000A1EE6">
        <w:rPr>
          <w:rFonts w:ascii="Times New Roman" w:eastAsia="Times New Roman" w:hAnsi="Times New Roman" w:cs="Times New Roman"/>
          <w:lang w:val="en-US"/>
        </w:rPr>
        <w:t xml:space="preserve"> of metabolic and physiological processes </w:t>
      </w:r>
      <w:r w:rsidR="00137EA4"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{"citationID":"BCFEhRTt","properties":{"formattedCitation":"(Gashkina, 2024; Hawkey et al., 2022)","plainCitation":"(Gashkina, 2024; Hawkey et al., 2022)","noteIndex":0},"citationItems":[{"id":"Hz8wFqtM/ksvKqpjj","uris":["http://zotero.org/users/14468226/items/K6W72Z7F"],"itemData":{"id":6637,"type":"article-journal","abstract":"Metals are dispersed in natural environments, particularly in the aquatic environment, and accumulate, causing adverse effects on aquatic life. Moreover, chronic polymetallic water pollution is a common problem, and the biological effects of exposure to complex mixtures of metals are the most difficult to interpret. In this review, metal toxicity is examined with a focus on its impact on energy metabolism. Mechanisms regulating adenosine triphosphate (ATP) production and reactive oxygen species (ROS) emission are considered in their dual roles in the development of cytotoxicity and cytoprotection, and mitochondria may become target organelles of metal toxicity when the transmembrane potential is reduced below its phosphorylation level. One of the main consequences of metal toxicity is additional energy costs, and the metabolic load can lead to the disruption of oxidative metabolism and enhanced anaerobiosis.","container-title":"International Journal of Molecular Sciences","DOI":"10.3390/ijms25095015","ISSN":"1422-0067","issue":"9","journalAbbreviation":"Int J Mol Sci","language":"eng","note":"PMID: 38732234\nPMCID: PMC11084289","page":"5015","source":"PubMed","title":"Metal Toxicity: Effects on Energy Metabolism in Fish","title-short":"Metal Toxicity","volume":"25","author":[{"family":"Gashkina","given":"Natalia A."}],"issued":{"date-parts":[["2024",5,3]]}}},{"id":"Hz8wFqtM/NntFWG7z","uris":["http://zotero.org/users/14468226/items/Q6FBQH6V"],"itemData":{"id":6618,"type":"article-journal","abstract":"Polycyclic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137EA4" w:rsidRPr="000A1EE6">
        <w:rPr>
          <w:rFonts w:ascii="Times New Roman" w:eastAsia="Times New Roman" w:hAnsi="Times New Roman" w:cs="Times New Roman"/>
          <w:lang w:val="en-US"/>
        </w:rPr>
        <w:fldChar w:fldCharType="separate"/>
      </w:r>
      <w:r w:rsidR="00137EA4" w:rsidRPr="000A1EE6">
        <w:rPr>
          <w:rFonts w:ascii="Times New Roman" w:hAnsi="Times New Roman" w:cs="Times New Roman"/>
        </w:rPr>
        <w:t>(Gashkina, 2024; Hawkey et al., 2022)</w:t>
      </w:r>
      <w:r w:rsidR="00137EA4"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 xml:space="preserve">. Energy metabolism </w:t>
      </w:r>
      <w:r w:rsidR="005C3B51">
        <w:rPr>
          <w:rFonts w:ascii="Times New Roman" w:eastAsia="Times New Roman" w:hAnsi="Times New Roman" w:cs="Times New Roman"/>
          <w:lang w:val="en-US"/>
        </w:rPr>
        <w:t>is</w:t>
      </w:r>
      <w:r w:rsidR="00CE59A9" w:rsidRPr="000A1EE6">
        <w:rPr>
          <w:rFonts w:ascii="Times New Roman" w:eastAsia="Times New Roman" w:hAnsi="Times New Roman" w:cs="Times New Roman"/>
          <w:lang w:val="en-US"/>
        </w:rPr>
        <w:t xml:space="preserve"> a primary target of coal-derived toxicity, with multiple studies documenting </w:t>
      </w:r>
      <w:r w:rsidR="00CE59A9" w:rsidRPr="000A1EE6">
        <w:rPr>
          <w:rFonts w:ascii="Times New Roman" w:eastAsia="Times New Roman" w:hAnsi="Times New Roman" w:cs="Times New Roman"/>
          <w:lang w:val="en-US"/>
        </w:rPr>
        <w:lastRenderedPageBreak/>
        <w:t>decreased ATP production, altered mitochondrial function, and shifts toward anaerobic metabolism in exposed fish</w:t>
      </w:r>
      <w:r w:rsidR="00137EA4" w:rsidRPr="000A1EE6">
        <w:rPr>
          <w:rFonts w:ascii="Times New Roman" w:eastAsia="Times New Roman" w:hAnsi="Times New Roman" w:cs="Times New Roman"/>
          <w:lang w:val="en-US"/>
        </w:rPr>
        <w:t xml:space="preserve"> </w:t>
      </w:r>
      <w:r w:rsidR="00137EA4"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{"citationID":"jsAvEexL","properties":{"formattedCitation":"(Gashkina, 2024; Hawkey et al., 2022; Jung et al., 2009)","plainCitation":"(Gashkina, 2024; Hawkey et al., 2022; Jung et al., 2009)","noteIndex":0},"citationItems":[{"id":"Hz8wFqtM/ksvKqpjj","uris":["http://zotero.org/users/14468226/items/K6W72Z7F"],"itemData":{"id":6637,"type":"article-journal","abstract":"Metals are dispersed in natural environments, particularly in the aquatic environment, and accumulate, causing adverse effects on aquatic life. Moreover, chronic polymetallic water pollution is a common problem, and the biological effects of exposure to complex mixtures of metals are the most difficult to interpret. In this review, metal toxicity is examined with a focus on its impact on energy metabolism. Mechanisms regulating adenosine triphosphate (ATP) production and reactive oxygen species (ROS) emission are considered in their dual roles in the development of cytotoxicity and cytoprotection, and mitochondria may become target organelles of metal toxicity when the transmembrane potential is reduced below its phosphorylation level. One of the main consequences of metal toxicity is additional energy costs, and the metabolic load can lead to the disruption of oxidative metabolism and enhanced anaerobiosis.","container-title":"International Journal of Molecular Sciences","DOI":"10.3390/ijms25095015","ISSN":"1422-0067","issue":"9","journalAbbreviation":"Int J Mol Sci","language":"eng","note":"PMID: 38732234\nPMCID: PMC11084289","page":"5015","source":"PubMed","title":"Metal Toxicity: Effects on Energy Metabolism in Fish","title-short":"Metal Toxicity","volume":"25","author":[{"family":"Gashkina","given":"Natalia A."}],"issued":{"date-parts":[["2024",5,3]]}}},{"id":"Hz8wFqtM/NntFWG7z","uris":["http://zotero.org/users/14468226/items/Q6FBQH6V"],"itemData":{"id":6618,"type":"article-journal","abstract":"Polycyclic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D."}],"issued":{"date-parts":[["2022"]]}}},{"id":"Hz8wFqtM/SZpNUmT0","uris":["http://zotero.org/users/14468226/items/8M44QJDN"],"itemData":{"id":6615,"type":"article-journal","abstract":"Benzo[a]pyrene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137EA4" w:rsidRPr="000A1EE6">
        <w:rPr>
          <w:rFonts w:ascii="Times New Roman" w:eastAsia="Times New Roman" w:hAnsi="Times New Roman" w:cs="Times New Roman"/>
          <w:lang w:val="en-US"/>
        </w:rPr>
        <w:fldChar w:fldCharType="separate"/>
      </w:r>
      <w:r w:rsidR="00137EA4" w:rsidRPr="000A1EE6">
        <w:rPr>
          <w:rFonts w:ascii="Times New Roman" w:hAnsi="Times New Roman" w:cs="Times New Roman"/>
        </w:rPr>
        <w:t>(Gashkina, 2024; Hawkey et al., 2022; Jung et al., 2009)</w:t>
      </w:r>
      <w:r w:rsidR="00137EA4"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 xml:space="preserve">. In </w:t>
      </w:r>
      <w:r w:rsidR="00F52F4C">
        <w:rPr>
          <w:rFonts w:ascii="Times New Roman" w:eastAsia="Times New Roman" w:hAnsi="Times New Roman" w:cs="Times New Roman"/>
          <w:lang w:val="en-US"/>
        </w:rPr>
        <w:t>killifish</w:t>
      </w:r>
      <w:r w:rsidR="00CE59A9" w:rsidRPr="000A1EE6">
        <w:rPr>
          <w:rFonts w:ascii="Times New Roman" w:eastAsia="Times New Roman" w:hAnsi="Times New Roman" w:cs="Times New Roman"/>
          <w:lang w:val="en-US"/>
        </w:rPr>
        <w:t>, B</w:t>
      </w:r>
      <w:r w:rsidR="5C65B45E" w:rsidRPr="000A1EE6">
        <w:rPr>
          <w:rFonts w:ascii="Times New Roman" w:eastAsia="Times New Roman" w:hAnsi="Times New Roman" w:cs="Times New Roman"/>
          <w:lang w:val="en-US"/>
        </w:rPr>
        <w:t>[</w:t>
      </w:r>
      <w:r w:rsidR="00CE59A9" w:rsidRPr="00892C37">
        <w:rPr>
          <w:rFonts w:ascii="Times New Roman" w:eastAsia="Times New Roman" w:hAnsi="Times New Roman" w:cs="Times New Roman"/>
          <w:i/>
          <w:iCs/>
          <w:lang w:val="en-US"/>
        </w:rPr>
        <w:t>a</w:t>
      </w:r>
      <w:r w:rsidR="36E3734A" w:rsidRPr="000A1EE6">
        <w:rPr>
          <w:rFonts w:ascii="Times New Roman" w:eastAsia="Times New Roman" w:hAnsi="Times New Roman" w:cs="Times New Roman"/>
          <w:lang w:val="en-US"/>
        </w:rPr>
        <w:t>]</w:t>
      </w:r>
      <w:r w:rsidR="00CE59A9" w:rsidRPr="000A1EE6">
        <w:rPr>
          <w:rFonts w:ascii="Times New Roman" w:eastAsia="Times New Roman" w:hAnsi="Times New Roman" w:cs="Times New Roman"/>
          <w:lang w:val="en-US"/>
        </w:rPr>
        <w:t>P-induced DNA damage suggests that</w:t>
      </w:r>
      <w:r w:rsidRPr="000A1EE6">
        <w:rPr>
          <w:rFonts w:ascii="Times New Roman" w:eastAsia="Times New Roman" w:hAnsi="Times New Roman" w:cs="Times New Roman"/>
          <w:lang w:val="en-US"/>
        </w:rPr>
        <w:t xml:space="preserve"> the</w:t>
      </w:r>
      <w:r w:rsidR="00CE59A9" w:rsidRPr="000A1EE6">
        <w:rPr>
          <w:rFonts w:ascii="Times New Roman" w:eastAsia="Times New Roman" w:hAnsi="Times New Roman" w:cs="Times New Roman"/>
          <w:lang w:val="en-US"/>
        </w:rPr>
        <w:t xml:space="preserve"> mitochondrial repair capacity is inherently limited compared to nuclear repair, leading to greater </w:t>
      </w:r>
      <w:proofErr w:type="spellStart"/>
      <w:r w:rsidR="00CE59A9" w:rsidRPr="000A1EE6">
        <w:rPr>
          <w:rFonts w:ascii="Times New Roman" w:eastAsia="Times New Roman" w:hAnsi="Times New Roman" w:cs="Times New Roman"/>
          <w:lang w:val="en-US"/>
        </w:rPr>
        <w:t>mtDNA</w:t>
      </w:r>
      <w:proofErr w:type="spellEnd"/>
      <w:r w:rsidR="00CE59A9" w:rsidRPr="000A1EE6">
        <w:rPr>
          <w:rFonts w:ascii="Times New Roman" w:eastAsia="Times New Roman" w:hAnsi="Times New Roman" w:cs="Times New Roman"/>
          <w:lang w:val="en-US"/>
        </w:rPr>
        <w:t xml:space="preserve"> susceptibility </w:t>
      </w:r>
      <w:r w:rsidR="00137EA4"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{"citationID":"S4eNgo09","properties":{"formattedCitation":"(Jung et al., 2009)","plainCitation":"(Jung et al., 2009)","noteIndex":0},"citationItems":[{"id":"Hz8wFqtM/SZpNUmT0","uris":["http://zotero.org/users/14468226/items/8M44QJDN"],"itemData":{"id":6615,"type":"article-journal","abstract":"Benzo[a]pyrene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137EA4" w:rsidRPr="000A1EE6">
        <w:rPr>
          <w:rFonts w:ascii="Times New Roman" w:eastAsia="Times New Roman" w:hAnsi="Times New Roman" w:cs="Times New Roman"/>
          <w:lang w:val="en-US"/>
        </w:rPr>
        <w:fldChar w:fldCharType="separate"/>
      </w:r>
      <w:r w:rsidR="00137EA4" w:rsidRPr="000A1EE6">
        <w:rPr>
          <w:rFonts w:ascii="Times New Roman" w:hAnsi="Times New Roman" w:cs="Times New Roman"/>
        </w:rPr>
        <w:t>(Jung et al., 2009)</w:t>
      </w:r>
      <w:r w:rsidR="00137EA4"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w:t>
      </w:r>
      <w:r w:rsidR="00D06AD4" w:rsidRPr="000A1EE6">
        <w:rPr>
          <w:rFonts w:ascii="Times New Roman" w:eastAsia="Times New Roman" w:hAnsi="Times New Roman" w:cs="Times New Roman"/>
          <w:lang w:val="en-US"/>
        </w:rPr>
        <w:t xml:space="preserve"> </w:t>
      </w:r>
      <w:r w:rsidR="00CE59A9" w:rsidRPr="000A1EE6">
        <w:rPr>
          <w:rFonts w:ascii="Times New Roman" w:eastAsia="Times New Roman" w:hAnsi="Times New Roman" w:cs="Times New Roman"/>
          <w:lang w:val="en-US"/>
        </w:rPr>
        <w:t>These metabolic disruptions have cascading effects on</w:t>
      </w:r>
      <w:r w:rsidR="00696961" w:rsidRPr="000A1EE6">
        <w:rPr>
          <w:rFonts w:ascii="Times New Roman" w:eastAsia="Times New Roman" w:hAnsi="Times New Roman" w:cs="Times New Roman"/>
          <w:lang w:val="en-US"/>
        </w:rPr>
        <w:t xml:space="preserve"> the</w:t>
      </w:r>
      <w:r w:rsidR="00CE59A9" w:rsidRPr="000A1EE6">
        <w:rPr>
          <w:rFonts w:ascii="Times New Roman" w:eastAsia="Times New Roman" w:hAnsi="Times New Roman" w:cs="Times New Roman"/>
          <w:lang w:val="en-US"/>
        </w:rPr>
        <w:t xml:space="preserve"> growth, reproduction, and survival </w:t>
      </w:r>
      <w:r w:rsidR="00696961" w:rsidRPr="000A1EE6">
        <w:rPr>
          <w:rFonts w:ascii="Times New Roman" w:eastAsia="Times New Roman" w:hAnsi="Times New Roman" w:cs="Times New Roman"/>
          <w:lang w:val="en-US"/>
        </w:rPr>
        <w:t xml:space="preserve">of </w:t>
      </w:r>
      <w:r w:rsidR="006B7713">
        <w:rPr>
          <w:rFonts w:ascii="Times New Roman" w:eastAsia="Times New Roman" w:hAnsi="Times New Roman" w:cs="Times New Roman"/>
          <w:lang w:val="en-US"/>
        </w:rPr>
        <w:t xml:space="preserve">the </w:t>
      </w:r>
      <w:r w:rsidR="00CE59A9" w:rsidRPr="000A1EE6">
        <w:rPr>
          <w:rFonts w:ascii="Times New Roman" w:eastAsia="Times New Roman" w:hAnsi="Times New Roman" w:cs="Times New Roman"/>
          <w:lang w:val="en-US"/>
        </w:rPr>
        <w:t>affected populations.</w:t>
      </w:r>
    </w:p>
    <w:p w14:paraId="2415AB03" w14:textId="4F718580" w:rsidR="00CE59A9" w:rsidRPr="000A1EE6" w:rsidRDefault="00CE59A9"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Mitochondrial dysfunction</w:t>
      </w:r>
      <w:r w:rsidR="00FE4E70" w:rsidRPr="000A1EE6">
        <w:rPr>
          <w:rFonts w:ascii="Times New Roman" w:eastAsia="Times New Roman" w:hAnsi="Times New Roman" w:cs="Times New Roman"/>
          <w:lang w:val="en-US"/>
        </w:rPr>
        <w:t xml:space="preserve"> has</w:t>
      </w:r>
      <w:r w:rsidRPr="000A1EE6">
        <w:rPr>
          <w:rFonts w:ascii="Times New Roman" w:eastAsia="Times New Roman" w:hAnsi="Times New Roman" w:cs="Times New Roman"/>
          <w:lang w:val="en-US"/>
        </w:rPr>
        <w:t xml:space="preserve"> emerge</w:t>
      </w:r>
      <w:r w:rsidR="00FE4E70" w:rsidRPr="000A1EE6">
        <w:rPr>
          <w:rFonts w:ascii="Times New Roman" w:eastAsia="Times New Roman" w:hAnsi="Times New Roman" w:cs="Times New Roman"/>
          <w:lang w:val="en-US"/>
        </w:rPr>
        <w:t>d</w:t>
      </w:r>
      <w:r w:rsidRPr="000A1EE6">
        <w:rPr>
          <w:rFonts w:ascii="Times New Roman" w:eastAsia="Times New Roman" w:hAnsi="Times New Roman" w:cs="Times New Roman"/>
          <w:lang w:val="en-US"/>
        </w:rPr>
        <w:t xml:space="preserve"> as a central theme in coal contamination</w:t>
      </w:r>
      <w:r w:rsidRPr="000A1EE6" w:rsidDel="00470C60">
        <w:rPr>
          <w:rFonts w:ascii="Times New Roman" w:eastAsia="Times New Roman" w:hAnsi="Times New Roman" w:cs="Times New Roman"/>
          <w:lang w:val="en-US"/>
        </w:rPr>
        <w:t xml:space="preserve"> </w:t>
      </w:r>
      <w:r w:rsidR="00470C60">
        <w:rPr>
          <w:rFonts w:ascii="Times New Roman" w:eastAsia="Times New Roman" w:hAnsi="Times New Roman" w:cs="Times New Roman"/>
          <w:lang w:val="en-US"/>
        </w:rPr>
        <w:t>research</w:t>
      </w:r>
      <w:r w:rsidR="00470C60" w:rsidRPr="000A1EE6">
        <w:rPr>
          <w:rFonts w:ascii="Times New Roman" w:eastAsia="Times New Roman" w:hAnsi="Times New Roman" w:cs="Times New Roman"/>
          <w:lang w:val="en-US"/>
        </w:rPr>
        <w:t xml:space="preserve"> </w:t>
      </w:r>
      <w:r w:rsidR="00F469EA"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{"citationID":"gQLzm3gQ","properties":{"formattedCitation":"(Hawkey et al., 2022; Jung et al., 2009)","plainCitation":"(Hawkey et al., 2022; Jung et al., 2009)","noteIndex":0},"citationItems":[{"id":"Hz8wFqtM/NntFWG7z","uris":["http://zotero.org/users/14468226/items/Q6FBQH6V"],"itemData":{"id":6618,"type":"article-journal","abstract":"Polycyclic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D."}],"issued":{"date-parts":[["2022"]]}}},{"id":"Hz8wFqtM/SZpNUmT0","uris":["http://zotero.org/users/14468226/items/8M44QJDN"],"itemData":{"id":6615,"type":"article-journal","abstract":"Benzo[a]pyrene (BaP) is a known genotoxicant that affects both mitochondrial and nuclear DNA (mtDNA, nDNA). Here, we examined mtDNA and nDNA damage in the Atlantic killifish (Fundulus heteroclitus) from a highly contaminated Superfund site (Elizabeth River, VA, USA) and from a reference site (King’s Creek, VA, USA) that were dosed with 10 mg/kg BaP. Using the long amplicon quantitative PCR technique, we observed similar increases in mitochondrial and nuclear DNA damage in King’s Creek fish treated with BaP. Killifish from the Elizabeth River showed high levels of basal nDNA and mtDNA damage compared to fish from the reference site, but the level of damage induced due to BaP treatment was much lower in Elizabeth River killifish compared to King’s Creek fish. Laboratory-reared offspring from both populations showed increased BaP-induced damage in mtDNA, relative to nDNA. Similar to the adult experiment, the Elizabeth River larvae had higher levels of basal DNA damage than those from the reference site, but were less impacted by BaP exposure. Measurements of oxidative DNA damage (8-oxo-deoxyguanine by LC-MS/MS) showed no differences among treatment groups, suggesting that the majority of DNA damage is from covalent binding of BaP metabolites to DNA. This study shows for the first time that mitochondria can be an important target of BaP toxicity in fish, indicating that BaP exposures could have important energetic consequences. Results also suggest that multi-generational exposures in the wild may lead to adaptations that dampen DNA damage arising from BaP exposure.","container-title":"Aquatic toxicology (Amsterdam, Netherlands)","DOI":"10.1016/j.aquatox.2009.08.003","ISSN":"0166-445X","issue":"1","journalAbbreviation":"Aquat Toxicol","note":"PMID: 19726093\nPMCID: PMC2776085","page":"44-51","source":"PubMed Central","title":"Effects of benzo[a]pyrene on mitochondrial and nuclear DNA damage in Atlantic killifish (Fundulus heteroclitus) from a creosote-contaminated and reference site","volume":"95","author":[{"family":"Jung","given":"Dawoon"},{"family":"Cho","given":"Youngeun"},{"family":"Collins","given":"Leonard B."},{"family":"Swenberg","given":"James A."},{"family":"Di Giulio","given":"Richard T."}],"issued":{"date-parts":[["2009",10,19]]}}}],"schema":"https://github.com/citation-style-language/schema/raw/master/csl-citation.json"} </w:instrText>
      </w:r>
      <w:r w:rsidR="00F469EA" w:rsidRPr="000A1EE6">
        <w:rPr>
          <w:rFonts w:ascii="Times New Roman" w:eastAsia="Times New Roman" w:hAnsi="Times New Roman" w:cs="Times New Roman"/>
          <w:lang w:val="en-US"/>
        </w:rPr>
        <w:fldChar w:fldCharType="separate"/>
      </w:r>
      <w:r w:rsidR="00F469EA" w:rsidRPr="000A1EE6">
        <w:rPr>
          <w:rFonts w:ascii="Times New Roman" w:hAnsi="Times New Roman" w:cs="Times New Roman"/>
        </w:rPr>
        <w:t>(Hawkey et al., 2022; Jung et al., 2009)</w:t>
      </w:r>
      <w:r w:rsidR="00F469EA"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PAHs and heavy metals directly target mitochondrial membranes and enzymes, leading to </w:t>
      </w:r>
      <w:r w:rsidR="00C308FA">
        <w:rPr>
          <w:rFonts w:ascii="Times New Roman" w:eastAsia="Times New Roman" w:hAnsi="Times New Roman" w:cs="Times New Roman"/>
          <w:lang w:val="en-US"/>
        </w:rPr>
        <w:t xml:space="preserve">a </w:t>
      </w:r>
      <w:r w:rsidRPr="000A1EE6">
        <w:rPr>
          <w:rFonts w:ascii="Times New Roman" w:eastAsia="Times New Roman" w:hAnsi="Times New Roman" w:cs="Times New Roman"/>
          <w:lang w:val="en-US"/>
        </w:rPr>
        <w:t>decreased respiratory chain efficiency and increased ROS production</w:t>
      </w:r>
      <w:r w:rsidR="00F469EA" w:rsidRPr="000A1EE6">
        <w:rPr>
          <w:rFonts w:ascii="Times New Roman" w:eastAsia="Times New Roman" w:hAnsi="Times New Roman" w:cs="Times New Roman"/>
          <w:lang w:val="en-US"/>
        </w:rPr>
        <w:t xml:space="preserve"> </w:t>
      </w:r>
      <w:r w:rsidR="00F469EA"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{"citationID":"qAqD7MtG","properties":{"formattedCitation":"(Gashkina, 2024)","plainCitation":"(Gashkina, 2024)","noteIndex":0},"citationItems":[{"id":"Hz8wFqtM/ksvKqpjj","uris":["http://zotero.org/users/14468226/items/K6W72Z7F"],"itemData":{"id":6637,"type":"article-journal","abstract":"Metals are dispersed in natural environments, particularly in the aquatic environment, and accumulate, causing adverse effects on aquatic life. Moreover, chronic polymetallic water pollution is a common problem, and the biological effects of exposure to complex mixtures of metals are the most difficult to interpret. In this review, metal toxicity is examined with a focus on its impact on energy metabolism. Mechanisms regulating adenosine triphosphate (ATP) production and reactive oxygen species (ROS) emission are considered in their dual roles in the development of cytotoxicity and cytoprotection, and mitochondria may become target organelles of metal toxicity when the transmembrane potential is reduced below its phosphorylation level. One of the main consequences of metal toxicity is additional energy costs, and the metabolic load can lead to the disruption of oxidative metabolism and enhanced anaerobiosis.","container-title":"International Journal of Molecular Sciences","DOI":"10.3390/ijms25095015","ISSN":"1422-0067","issue":"9","journalAbbreviation":"Int J Mol Sci","language":"eng","note":"PMID: 38732234\nPMCID: PMC11084289","page":"5015","source":"PubMed","title":"Metal Toxicity: Effects on Energy Metabolism in Fish","title-short":"Metal Toxicity","volume":"25","author":[{"family":"Gashkina","given":"Natalia A."}],"issued":{"date-parts":[["2024",5,3]]}}}],"schema":"https://github.com/citation-style-language/schema/raw/master/csl-citation.json"} </w:instrText>
      </w:r>
      <w:r w:rsidR="00F469EA" w:rsidRPr="000A1EE6">
        <w:rPr>
          <w:rFonts w:ascii="Times New Roman" w:eastAsia="Times New Roman" w:hAnsi="Times New Roman" w:cs="Times New Roman"/>
          <w:lang w:val="en-US"/>
        </w:rPr>
        <w:fldChar w:fldCharType="separate"/>
      </w:r>
      <w:r w:rsidR="00F469EA" w:rsidRPr="000A1EE6">
        <w:rPr>
          <w:rFonts w:ascii="Times New Roman" w:hAnsi="Times New Roman" w:cs="Times New Roman"/>
        </w:rPr>
        <w:t>(Gashkina, 2024)</w:t>
      </w:r>
      <w:r w:rsidR="00F469EA"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Studies o</w:t>
      </w:r>
      <w:r w:rsidR="00062102" w:rsidRPr="000A1EE6">
        <w:rPr>
          <w:rFonts w:ascii="Times New Roman" w:eastAsia="Times New Roman" w:hAnsi="Times New Roman" w:cs="Times New Roman"/>
          <w:lang w:val="en-US"/>
        </w:rPr>
        <w:t>n</w:t>
      </w:r>
      <w:r w:rsidRPr="000A1EE6">
        <w:rPr>
          <w:rFonts w:ascii="Times New Roman" w:eastAsia="Times New Roman" w:hAnsi="Times New Roman" w:cs="Times New Roman"/>
          <w:lang w:val="en-US"/>
        </w:rPr>
        <w:t xml:space="preserve"> </w:t>
      </w:r>
      <w:r w:rsidR="004A1373">
        <w:rPr>
          <w:rFonts w:ascii="Times New Roman" w:eastAsia="Times New Roman" w:hAnsi="Times New Roman" w:cs="Times New Roman"/>
          <w:lang w:val="en-US"/>
        </w:rPr>
        <w:t>aging</w:t>
      </w:r>
      <w:r w:rsidRPr="000A1EE6">
        <w:rPr>
          <w:rFonts w:ascii="Times New Roman" w:eastAsia="Times New Roman" w:hAnsi="Times New Roman" w:cs="Times New Roman"/>
          <w:lang w:val="en-US"/>
        </w:rPr>
        <w:t xml:space="preserve"> zebrafish embryonically </w:t>
      </w:r>
      <w:r w:rsidR="00014586" w:rsidRPr="00014586">
        <w:rPr>
          <w:rFonts w:ascii="Times New Roman" w:eastAsia="Times New Roman" w:hAnsi="Times New Roman" w:cs="Times New Roman"/>
          <w:lang w:val="en-US"/>
        </w:rPr>
        <w:t>exposed</w:t>
      </w:r>
      <w:r w:rsidR="00014586">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to B</w:t>
      </w:r>
      <w:r w:rsidR="10381051" w:rsidRPr="000A1EE6">
        <w:rPr>
          <w:rFonts w:ascii="Times New Roman" w:eastAsia="Times New Roman" w:hAnsi="Times New Roman" w:cs="Times New Roman"/>
          <w:lang w:val="en-US"/>
        </w:rPr>
        <w:t>[</w:t>
      </w:r>
      <w:r w:rsidRPr="47EE4892">
        <w:rPr>
          <w:rFonts w:ascii="Times New Roman" w:eastAsia="Times New Roman" w:hAnsi="Times New Roman" w:cs="Times New Roman"/>
          <w:i/>
          <w:iCs/>
          <w:lang w:val="en-US"/>
        </w:rPr>
        <w:t>a</w:t>
      </w:r>
      <w:r w:rsidR="38ED54D2" w:rsidRPr="000A1EE6">
        <w:rPr>
          <w:rFonts w:ascii="Times New Roman" w:eastAsia="Times New Roman" w:hAnsi="Times New Roman" w:cs="Times New Roman"/>
          <w:lang w:val="en-US"/>
        </w:rPr>
        <w:t>]</w:t>
      </w:r>
      <w:r w:rsidRPr="000A1EE6">
        <w:rPr>
          <w:rFonts w:ascii="Times New Roman" w:eastAsia="Times New Roman" w:hAnsi="Times New Roman" w:cs="Times New Roman"/>
          <w:lang w:val="en-US"/>
        </w:rPr>
        <w:t>P have revealed persistent reductions in mitochondrial respiration across multiple tissues, including</w:t>
      </w:r>
      <w:r w:rsidR="005F0DD5" w:rsidRPr="000A1EE6">
        <w:rPr>
          <w:rFonts w:ascii="Times New Roman" w:eastAsia="Times New Roman" w:hAnsi="Times New Roman" w:cs="Times New Roman"/>
          <w:lang w:val="en-US"/>
        </w:rPr>
        <w:t xml:space="preserve"> the</w:t>
      </w:r>
      <w:r w:rsidRPr="000A1EE6">
        <w:rPr>
          <w:rFonts w:ascii="Times New Roman" w:eastAsia="Times New Roman" w:hAnsi="Times New Roman" w:cs="Times New Roman"/>
          <w:lang w:val="en-US"/>
        </w:rPr>
        <w:t xml:space="preserve"> brain, liver, and heart </w:t>
      </w:r>
      <w:r w:rsidR="0039380B"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{"citationID":"1NSnqfLw","properties":{"formattedCitation":"(Hawkey et al., 2022)","plainCitation":"(Hawkey et al., 2022)","noteIndex":0},"citationItems":[{"id":"Hz8wFqtM/NntFWG7z","uris":["http://zotero.org/users/14468226/items/Q6FBQH6V"],"itemData":{"id":6618,"type":"article-journal","abstract":"Polycyclic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39380B" w:rsidRPr="000A1EE6">
        <w:rPr>
          <w:rFonts w:ascii="Times New Roman" w:eastAsia="Times New Roman" w:hAnsi="Times New Roman" w:cs="Times New Roman"/>
          <w:lang w:val="en-US"/>
        </w:rPr>
        <w:fldChar w:fldCharType="separate"/>
      </w:r>
      <w:r w:rsidR="0039380B" w:rsidRPr="000A1EE6">
        <w:rPr>
          <w:rFonts w:ascii="Times New Roman" w:hAnsi="Times New Roman" w:cs="Times New Roman"/>
        </w:rPr>
        <w:t>(Hawkey et al., 2022)</w:t>
      </w:r>
      <w:r w:rsidR="0039380B"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These effects suggest that </w:t>
      </w:r>
      <w:r w:rsidR="004A1373">
        <w:rPr>
          <w:rFonts w:ascii="Times New Roman" w:eastAsia="Times New Roman" w:hAnsi="Times New Roman" w:cs="Times New Roman"/>
          <w:lang w:val="en-US"/>
        </w:rPr>
        <w:t>early life</w:t>
      </w:r>
      <w:r w:rsidRPr="000A1EE6">
        <w:rPr>
          <w:rFonts w:ascii="Times New Roman" w:eastAsia="Times New Roman" w:hAnsi="Times New Roman" w:cs="Times New Roman"/>
          <w:lang w:val="en-US"/>
        </w:rPr>
        <w:t xml:space="preserve"> exposure to coal-derived contaminants can </w:t>
      </w:r>
      <w:r w:rsidR="004B10CE" w:rsidRPr="000A1EE6">
        <w:rPr>
          <w:rFonts w:ascii="Times New Roman" w:eastAsia="Times New Roman" w:hAnsi="Times New Roman" w:cs="Times New Roman"/>
          <w:lang w:val="en-US"/>
        </w:rPr>
        <w:t xml:space="preserve">promote </w:t>
      </w:r>
      <w:r w:rsidRPr="000A1EE6">
        <w:rPr>
          <w:rFonts w:ascii="Times New Roman" w:eastAsia="Times New Roman" w:hAnsi="Times New Roman" w:cs="Times New Roman"/>
          <w:lang w:val="en-US"/>
        </w:rPr>
        <w:t>long-term metabolic dysfunction.</w:t>
      </w:r>
      <w:r w:rsidR="765C2696" w:rsidRPr="000A1EE6">
        <w:rPr>
          <w:rFonts w:ascii="Times New Roman" w:eastAsia="Times New Roman" w:hAnsi="Times New Roman" w:cs="Times New Roman"/>
          <w:lang w:val="en-US"/>
        </w:rPr>
        <w:t xml:space="preserve"> For </w:t>
      </w:r>
      <w:r w:rsidR="0018394F">
        <w:rPr>
          <w:rFonts w:ascii="Times New Roman" w:eastAsia="Times New Roman" w:hAnsi="Times New Roman" w:cs="Times New Roman"/>
          <w:lang w:val="en-US"/>
        </w:rPr>
        <w:t>example</w:t>
      </w:r>
      <w:r w:rsidR="765C2696" w:rsidRPr="000A1EE6">
        <w:rPr>
          <w:rFonts w:ascii="Times New Roman" w:eastAsia="Times New Roman" w:hAnsi="Times New Roman" w:cs="Times New Roman"/>
          <w:lang w:val="en-US"/>
        </w:rPr>
        <w:t>, o</w:t>
      </w:r>
      <w:r w:rsidRPr="000A1EE6">
        <w:rPr>
          <w:rFonts w:ascii="Times New Roman" w:eastAsia="Times New Roman" w:hAnsi="Times New Roman" w:cs="Times New Roman"/>
          <w:lang w:val="en-US"/>
        </w:rPr>
        <w:t xml:space="preserve">xygen consumption patterns in coal-exposed fish provide integrative measures for metabolic disruption </w:t>
      </w:r>
      <w:r w:rsidR="000E628B"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{"citationID":"QiGQdhOS","properties":{"formattedCitation":"(Hawkey et al., 2022; Villa-Villase\\uc0\\u241{}or et al., 2022)","plainCitation":"(Hawkey et al., 2022; Villa-Villaseñor et al., 2022)","noteIndex":0},"citationItems":[{"id":"Hz8wFqtM/NntFWG7z","uris":["http://zotero.org/users/14468226/items/Q6FBQH6V"],"itemData":{"id":6618,"type":"article-journal","abstract":"Polycyclic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D."}],"issued":{"date-parts":[["2022"]]}}},{"id":"Hz8wFqtM/ygtZm357","uris":["http://zotero.org/users/14468226/items/RYMMRUDA"],"itemData":{"id":6807,"type":"article-journal","abstract":"Nitrate-nitrogen (NO3-N) pollution related to anthropogenic activities is increasing in freshwater ecosystems. Knowledge about NO3-N sensitivity in freshwater wild fish is needed to understand the differential tolerance between species. Goodeinae is a subfamily of 41 endemic fishes that inhabit central Mexico, with 33 species in the IUCN red list and three extinct. Distributional patterns suggest tolerant and sensitive goodeines related to the conservation gradient of freshwater ecosystems. Four species with a differential distribution and tolerance were selected to evaluate their physiological responses to NO3-N. Fish were exposed to different NO3-N concentrations for 96 h and the median lethal concentration (LC50) was determined. Swimming disorders plus gill and liver histopathological indexes were estimated and incorporated into an Integrated Biomarker Response for each species. Skiffia lermae (LC50= 474.332 mg/L) and Xenotoca variata (LC50= 520.273 mg/L) were more sensitive than Goodea atripinnis (LC50= 953.049 mg/L) and Alloophorus robustus (LC50= 1537.13 mg/L). The typical histological damage produced by NaNO3-N exposure was fusion of secondary lamellae in gills. This was present in all species and cellular degeneration was observed at the highest concentrations. Secondary lamellae aneurysms were only observed in G. atripinnis. Liver alterations included vascular dilation in hepatic sinusoids, hyperemia and nuclear hypertrophy; higher concentrations produced hepatocyte cytoplasmic vacuolation and reduced frequency of cell nuclei. Behavioral and histopathological alterations could explain the differential species sensitivity. The results suggest that species which preserve gill function and transfer the task of detoxification to the liver might have the best chance of surviving in polluted environments. Moreover, species previously considered as tolerant may be highly susceptible to NaNO3-N exposure. Therefore, it is necessary to closely monitor NaNO3-N concentrations in freshwater ecosystems and, if possible, reduce their levels to avoid the loss of wild populations.","container-title":"Frontiers in Ecology and Evolution","DOI":"10.3389/fevo.2022.1014814","ISSN":"2296-701X","journalAbbreviation":"Front. Ecol. Evol.","language":"English","note":"publisher: Frontiers","source":"Frontiers","title":"Differential sensitivity of offspring from four species of goodeine freshwater fish to acute exposure to nitrates","URL":"https://www.frontiersin.org/journals/ecology-and-evolution/articles/10.3389/fevo.2022.1014814/full","volume":"10","author":[{"family":"Villa-Villaseñor","given":"Ivette Marai"},{"family":"Yáñez-Rivera","given":"Beatriz"},{"family":"Rueda-Jasso","given":"Rebeca Aneli"},{"family":"Herrera-Vargas","given":"Ma Antonia"},{"family":"Hernández-Morales","given":"Rubén"},{"family":"Meléndez-Herrera","given":"Esperanza"},{"family":"Domínguez-Domínguez","given":"Omar"}],"accessed":{"date-parts":[["2025",7,30]]},"issued":{"date-parts":[["2022",9,29]]}}}],"schema":"https://github.com/citation-style-language/schema/raw/master/csl-citation.json"} </w:instrText>
      </w:r>
      <w:r w:rsidR="000E628B" w:rsidRPr="000A1EE6">
        <w:rPr>
          <w:rFonts w:ascii="Times New Roman" w:eastAsia="Times New Roman" w:hAnsi="Times New Roman" w:cs="Times New Roman"/>
          <w:lang w:val="en-US"/>
        </w:rPr>
        <w:fldChar w:fldCharType="separate"/>
      </w:r>
      <w:r w:rsidR="000E628B" w:rsidRPr="000A1EE6">
        <w:rPr>
          <w:rFonts w:ascii="Times New Roman" w:hAnsi="Times New Roman" w:cs="Times New Roman"/>
          <w:kern w:val="0"/>
        </w:rPr>
        <w:t>(Hawkey et al., 2022; Villa-Villaseñor et al., 2022)</w:t>
      </w:r>
      <w:r w:rsidR="000E628B"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Whole-animal oxygen consumption typically decreases in chronically exposed fish, reflecting compromised respiratory and circulatory </w:t>
      </w:r>
      <w:r w:rsidR="008A4D53">
        <w:rPr>
          <w:rFonts w:ascii="Times New Roman" w:eastAsia="Times New Roman" w:hAnsi="Times New Roman" w:cs="Times New Roman"/>
          <w:lang w:val="en-US"/>
        </w:rPr>
        <w:t>function</w:t>
      </w:r>
      <w:r w:rsidR="000E628B" w:rsidRPr="000A1EE6">
        <w:rPr>
          <w:rFonts w:ascii="Times New Roman" w:eastAsia="Times New Roman" w:hAnsi="Times New Roman" w:cs="Times New Roman"/>
          <w:lang w:val="en-US"/>
        </w:rPr>
        <w:t xml:space="preserve"> </w:t>
      </w:r>
      <w:r w:rsidR="009B2FF9"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{"citationID":"rA74yUIi","properties":{"formattedCitation":"(Hawkey et al., 2022)","plainCitation":"(Hawkey et al., 2022)","noteIndex":0},"citationItems":[{"id":"Hz8wFqtM/NntFWG7z","uris":["http://zotero.org/users/14468226/items/Q6FBQH6V"],"itemData":{"id":6618,"type":"article-journal","abstract":"Polycyclic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9B2FF9" w:rsidRPr="000A1EE6">
        <w:rPr>
          <w:rFonts w:ascii="Times New Roman" w:eastAsia="Times New Roman" w:hAnsi="Times New Roman" w:cs="Times New Roman"/>
          <w:lang w:val="en-US"/>
        </w:rPr>
        <w:fldChar w:fldCharType="separate"/>
      </w:r>
      <w:r w:rsidR="009B2FF9" w:rsidRPr="000A1EE6">
        <w:rPr>
          <w:rFonts w:ascii="Times New Roman" w:hAnsi="Times New Roman" w:cs="Times New Roman"/>
        </w:rPr>
        <w:t>(Hawkey et al., 2022)</w:t>
      </w:r>
      <w:r w:rsidR="009B2FF9"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Tissue-specific measurements reveal</w:t>
      </w:r>
      <w:r w:rsidR="006343F8">
        <w:rPr>
          <w:rFonts w:ascii="Times New Roman" w:eastAsia="Times New Roman" w:hAnsi="Times New Roman" w:cs="Times New Roman"/>
          <w:lang w:val="en-US"/>
        </w:rPr>
        <w:t>ed</w:t>
      </w:r>
      <w:r w:rsidRPr="000A1EE6">
        <w:rPr>
          <w:rFonts w:ascii="Times New Roman" w:eastAsia="Times New Roman" w:hAnsi="Times New Roman" w:cs="Times New Roman"/>
          <w:lang w:val="en-US"/>
        </w:rPr>
        <w:t xml:space="preserve"> differential </w:t>
      </w:r>
      <w:r w:rsidR="004C36AF" w:rsidRPr="000A1EE6">
        <w:rPr>
          <w:rFonts w:ascii="Times New Roman" w:eastAsia="Times New Roman" w:hAnsi="Times New Roman" w:cs="Times New Roman"/>
          <w:lang w:val="en-US"/>
        </w:rPr>
        <w:t>effects</w:t>
      </w:r>
      <w:r w:rsidRPr="000A1EE6">
        <w:rPr>
          <w:rFonts w:ascii="Times New Roman" w:eastAsia="Times New Roman" w:hAnsi="Times New Roman" w:cs="Times New Roman"/>
          <w:lang w:val="en-US"/>
        </w:rPr>
        <w:t xml:space="preserve"> across organ systems, with </w:t>
      </w:r>
      <w:r w:rsidR="007937B2" w:rsidRPr="000A1EE6">
        <w:rPr>
          <w:rFonts w:ascii="Times New Roman" w:eastAsia="Times New Roman" w:hAnsi="Times New Roman" w:cs="Times New Roman"/>
          <w:lang w:val="en-US"/>
        </w:rPr>
        <w:t xml:space="preserve">the </w:t>
      </w:r>
      <w:r w:rsidRPr="000A1EE6">
        <w:rPr>
          <w:rFonts w:ascii="Times New Roman" w:eastAsia="Times New Roman" w:hAnsi="Times New Roman" w:cs="Times New Roman"/>
          <w:lang w:val="en-US"/>
        </w:rPr>
        <w:t xml:space="preserve">brain and liver showing particularly pronounced reductions in oxygen consumption </w:t>
      </w:r>
      <w:r w:rsidR="00436E12"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{"citationID":"Rjh8TuiF","properties":{"formattedCitation":"(Hawkey et al., 2022)","plainCitation":"(Hawkey et al., 2022)","noteIndex":0},"citationItems":[{"id":"Hz8wFqtM/NntFWG7z","uris":["http://zotero.org/users/14468226/items/Q6FBQH6V"],"itemData":{"id":6618,"type":"article-journal","abstract":"Polycyclic aromatic hydrocarbons (PAH) are products of incomplete combustion which are ubiquitous pollutants and constituents of harmful mixtures such as tobacco smoke, petroleum and creosote. Animal studies have shown that these compounds exert developmental toxicity in multiple organ systems, including the nervous system. The relative persistence of or recovery from these effects across the lifespan remain poorly characterized. These studies tested for persistence of neurobehavioral effects in AB* zebrafish exposed 5-120 h post-fertilization to a typical PAH, benzo[a]pyrene (BAP). Study 1 evaluated the neurobehavioral effects of a wide concentration range of BAP (0.02-10 μM) exposures from 5 to 120 hpf during larval (6 days) and adult (6 months) stages of development, while study 2 evaluated neurobehavioral effects of BAP (0.3-3 μM) from 5 to 120 hpf across four stages of development: larval (6 days), adolescence (2.5 months), adulthood (8 months) and late adulthood (14 months). Embryonic BAP exposure caused minimal effects on larval motility, but did cause neurobehavioral changes at later points in life. Embryonic BAP exposure led to nonmonotonic effects on adolescent activity (0.3 μM hyperactive, Study 2), which attenuated with age, as well as startle responses (0.2 μM enhanced, Study 1) at 6 months of age. Similar startle changes were also detected in Study 2 (1.0 μM), though it was observed that the phenotype shifted from reduced pretap activity to enhanced posttap activity from 8 to 14 months of age. Changes in the avoidance (0.02-10 μM, Study 1) and approach (reduced, 0.3 μM, Study 2) of aversive/social cues were also detected, with the latter attenuating from 8 to 14 months of age. Fish from study 2 were maintained into aging (18 months) and evaluated for overall and tissue-specific oxygen consumption to determine whether metabolic processes in the brain and other target organs show altered function in late life based on embryonic PAH toxicity. BAP reduced whole animal oxygen consumption, and overall reductions in total basal, mitochondrial basal, and mitochondrial maximum respiration in target organs, including the brain, liver and heart. The present data show that embryonic BAP exposure can lead to neurobehavioral impairment across the life-span, but that these long-term risks differentially emerge or attenuate as development progresses.","container-title":"Neurotoxicology and Teratology","DOI":"10.1016/j.ntt.2022.107121","ISSN":"1872-9738","journalAbbreviation":"Neurotoxicol Teratol","language":"eng","note":"PMID: 36089172\nPMCID: PMC9679953","page":"107121","source":"PubMed","title":"Embryonic exposure to benzo[a]pyrene causes age-dependent behavioral alterations and long-term metabolic dysfunction in zebrafish","volume":"93","author":[{"family":"Hawkey","given":"Andrew B."},{"family":"Piatos","given":"Perry"},{"family":"Holloway","given":"Zade"},{"family":"Boyda","given":"Jonna"},{"family":"Koburov","given":"Reese"},{"family":"Fleming","given":"Elizabeth"},{"family":"Di Giulio","given":"Richard T."},{"family":"Levin","given":"Edward D."}],"issued":{"date-parts":[["2022"]]}}}],"schema":"https://github.com/citation-style-language/schema/raw/master/csl-citation.json"} </w:instrText>
      </w:r>
      <w:r w:rsidR="00436E12" w:rsidRPr="000A1EE6">
        <w:rPr>
          <w:rFonts w:ascii="Times New Roman" w:eastAsia="Times New Roman" w:hAnsi="Times New Roman" w:cs="Times New Roman"/>
          <w:lang w:val="en-US"/>
        </w:rPr>
        <w:fldChar w:fldCharType="separate"/>
      </w:r>
      <w:r w:rsidR="00436E12" w:rsidRPr="000A1EE6">
        <w:rPr>
          <w:rFonts w:ascii="Times New Roman" w:hAnsi="Times New Roman" w:cs="Times New Roman"/>
        </w:rPr>
        <w:t>(Hawkey et al., 2022)</w:t>
      </w:r>
      <w:r w:rsidR="00436E12"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w:t>
      </w:r>
    </w:p>
    <w:p w14:paraId="6E4E4E68" w14:textId="5E55C6DF" w:rsidR="00CE59A9" w:rsidRPr="000A1EE6" w:rsidRDefault="00CE59A9"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Enzymatic biomarkers of metabolic dysfunction include alterations in key metabolic enzymes such as lactate dehydrogenase, succinate dehydrogenase, and various aminotransferases</w:t>
      </w:r>
      <w:r w:rsidR="007F4201" w:rsidRPr="000A1EE6">
        <w:rPr>
          <w:rFonts w:ascii="Times New Roman" w:eastAsia="Times New Roman" w:hAnsi="Times New Roman" w:cs="Times New Roman"/>
          <w:lang w:val="en-US"/>
        </w:rPr>
        <w:t xml:space="preserve"> </w:t>
      </w:r>
      <w:r w:rsidR="007F4201"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{"citationID":"iiSS1Tur","properties":{"formattedCitation":"(Kim et al., 2024; Soulivongsa et al., 2021)","plainCitation":"(Kim et al., 2024; Soulivongsa et al., 2021)","noteIndex":0},"citationItems":[{"id":"Hz8wFqtM/nkF29Tjw","uris":["http://zotero.org/users/14468226/items/HSJ3XN8S"],"itemData":{"id":6630,"type":"article-journal","abstract":"Benzo[a]pyrene (B[a]P), a highly carcinogenic polycyclic aromatic hydrocarbon primarily formed during incomplete organic matter combustion, undergoes a series of hepatic metabolic reactions once absorbed into the body. B[a]P contributes to liver damage, ranging from molecular DNA damage to the onset and progression of various diseases, including cancer. Specifically, B[a]P induces oxidative stress via reactive oxygen species generation within cells. Consequently, more research has focused on exploring the underlying mechanisms of B[a]P-induced oxidative stress and potential strategies to counter its hepatic toxicity. Flavonoids, natural compounds abundant in plants and renowned for their antioxidant properties, possess the ability to neutralize the adverse effects of free radicals effectively. Although extensive research has investigated the antioxidant effects of flavonoids, limited research has delved into their potential in regulating B[a]P metabolism to alleviate oxidative stress. This review aims to consolidate current knowledge on B[a]P-induced liver oxidative stress and examines the role of flavonoids in mitigating its toxicity.","container-title":"Antioxidants","DOI":"10.3390/antiox13020180","ISSN":"2076-3921","issue":"2","language":"en","license":"http://creativecommons.org/licenses/by/3.0/","note":"number: 2\npublisher: Multidisciplinary Digital Publishing Institute","page":"180","source":"www.mdpi.com","title":"Hepatoprotective Effects of Flavonoids against Benzo[a]Pyrene-Induced Oxidative Liver Damage along Its Metabolic Pathways","volume":"13","author":[{"family":"Kim","given":"Min"},{"family":"Jee","given":"Seung-Cheol"},{"family":"Sung","given":"Jung-Suk"}],"issued":{"date-parts":[["2024",2]]}}},{"id":"Hz8wFqtM/yTOn8A2K","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7F4201" w:rsidRPr="000A1EE6">
        <w:rPr>
          <w:rFonts w:ascii="Times New Roman" w:eastAsia="Times New Roman" w:hAnsi="Times New Roman" w:cs="Times New Roman"/>
          <w:lang w:val="en-US"/>
        </w:rPr>
        <w:fldChar w:fldCharType="separate"/>
      </w:r>
      <w:r w:rsidR="007F4201" w:rsidRPr="000A1EE6">
        <w:rPr>
          <w:rFonts w:ascii="Times New Roman" w:hAnsi="Times New Roman" w:cs="Times New Roman"/>
        </w:rPr>
        <w:t>(Kim et al., 2024; Soulivongsa et al., 2021)</w:t>
      </w:r>
      <w:r w:rsidR="007F4201"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These enzyme activities often show tissue-specific patterns of change, with liver enzymes typically showing the most pronounced alterations due to</w:t>
      </w:r>
      <w:r w:rsidR="00983989" w:rsidRPr="000A1EE6">
        <w:rPr>
          <w:rFonts w:ascii="Times New Roman" w:eastAsia="Times New Roman" w:hAnsi="Times New Roman" w:cs="Times New Roman"/>
          <w:lang w:val="en-US"/>
        </w:rPr>
        <w:t xml:space="preserve"> </w:t>
      </w:r>
      <w:r w:rsidR="00FD4013">
        <w:rPr>
          <w:rFonts w:ascii="Times New Roman" w:eastAsia="Times New Roman" w:hAnsi="Times New Roman" w:cs="Times New Roman"/>
          <w:lang w:val="en-US"/>
        </w:rPr>
        <w:t>the</w:t>
      </w:r>
      <w:r w:rsidRPr="000A1EE6">
        <w:rPr>
          <w:rFonts w:ascii="Times New Roman" w:eastAsia="Times New Roman" w:hAnsi="Times New Roman" w:cs="Times New Roman"/>
          <w:lang w:val="en-US"/>
        </w:rPr>
        <w:t xml:space="preserve"> </w:t>
      </w:r>
      <w:r w:rsidR="00FD4013">
        <w:rPr>
          <w:rFonts w:ascii="Times New Roman" w:eastAsia="Times New Roman" w:hAnsi="Times New Roman" w:cs="Times New Roman"/>
          <w:lang w:val="en-US"/>
        </w:rPr>
        <w:t xml:space="preserve">central role of this organ </w:t>
      </w:r>
      <w:r w:rsidRPr="000A1EE6">
        <w:rPr>
          <w:rFonts w:ascii="Times New Roman" w:eastAsia="Times New Roman" w:hAnsi="Times New Roman" w:cs="Times New Roman"/>
          <w:lang w:val="en-US"/>
        </w:rPr>
        <w:t>in xenobiotic metabolism</w:t>
      </w:r>
      <w:r w:rsidR="007F4201" w:rsidRPr="000A1EE6">
        <w:rPr>
          <w:rFonts w:ascii="Times New Roman" w:eastAsia="Times New Roman" w:hAnsi="Times New Roman" w:cs="Times New Roman"/>
          <w:lang w:val="en-US"/>
        </w:rPr>
        <w:t xml:space="preserve"> </w:t>
      </w:r>
      <w:r w:rsidR="007F4201"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{"citationID":"gpmOJAKt","properties":{"formattedCitation":"(Soulivongsa et al., 2021, 2020)","plainCitation":"(Soulivongsa et al., 2021, 2020)","noteIndex":0},"citationItems":[{"id":"Hz8wFqtM/yTOn8A2K","uris":["http://zotero.org/users/14468226/items/UDZMH9M5"],"itemData":{"id":6697,"type":"article-journal","abstract":"This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id":"Hz8wFqtM/xAYUR3Td","uris":["http://zotero.org/users/14468226/items/XADAF9P8"],"itemData":{"id":6700,"type":"article-journal","abstract":"The objectives of the present study were to determine the concentrations of heavy metals and metalloids in water, sediment and Osteochilus vittatus fish, and to assess chromosome aberrations, serum biochemical changes and histopathological alterations in O. vittatus from the Nam Kok river near the Sepon gold-copper mine, Lao People's Democratic Republic compared with the reference area. The results showed that Fe, Mn and Ni in water, As and Cd in sediment as well as As, Cd, Cr, Mn and Ni in O. vittatus muscle samples near the gold-copper mine exceeded standard values. Furthermore, the chromosome assessment in O. vittatus revealed seven types of chromosome aberrations, and the highest total number of chromosome aberrations was a centromere gap. The total number of chromosome aberrations, cell number with chromosome aberrations and percentage of chromosome aberrations in O. vittatus as well as serum liver enzymes between the studied areas were significantly different (p &lt; 0.05). The liver histopathological alterations of the fish near the gold-copper mine revealed atypical cellular structures as nuclear membrane degeneration, rough endoplasmic reticulum disintegration and abnormal cytoplasmic mitochondria. The results of this study suggested that heavy metal and metalloid contaminations from the Sepon gold-copper mine area negatively affect O. vittatus fish in terms of chromosomal defects, serum biochemical changes and liver histopathological appearances.","container-title":"International Journal of Environmental Research and Public Health","DOI":"10.3390/ijerph17249492","ISSN":"1660-4601","issue":"24","journalAbbreviation":"Int J Environ Res Public Health","language":"eng","note":"PMID: 33352927\nPMCID: PMC7766976","page":"9492","source":"PubMed","title":"Effects of Contamination by Heavy Metals and Metalloids on Chromosomes, Serum Biochemistry and Histopathology of the Bonylip Barb Fish Near Sepon Gold-Copper Mine, Lao PDR","volume":"17","author":[{"family":"Soulivongsa","given":"Latsamy"},{"family":"Tengjaroenkul","given":"Bundit"},{"family":"Neeratanaphan","given":"Lamyai"}],"issued":{"date-parts":[["2020",12,18]]}}}],"schema":"https://github.com/citation-style-language/schema/raw/master/csl-citation.json"} </w:instrText>
      </w:r>
      <w:r w:rsidR="007F4201" w:rsidRPr="000A1EE6">
        <w:rPr>
          <w:rFonts w:ascii="Times New Roman" w:eastAsia="Times New Roman" w:hAnsi="Times New Roman" w:cs="Times New Roman"/>
          <w:lang w:val="en-US"/>
        </w:rPr>
        <w:fldChar w:fldCharType="separate"/>
      </w:r>
      <w:r w:rsidR="007F4201" w:rsidRPr="000A1EE6">
        <w:rPr>
          <w:rFonts w:ascii="Times New Roman" w:hAnsi="Times New Roman" w:cs="Times New Roman"/>
        </w:rPr>
        <w:t>(Soulivongsa et al., 2021, 2020)</w:t>
      </w:r>
      <w:r w:rsidR="007F4201"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Serum enzyme activities, including</w:t>
      </w:r>
      <w:r w:rsidR="00CB3A6D" w:rsidRPr="000A1EE6">
        <w:rPr>
          <w:rFonts w:ascii="Times New Roman" w:eastAsia="Times New Roman" w:hAnsi="Times New Roman" w:cs="Times New Roman"/>
          <w:lang w:val="en-US"/>
        </w:rPr>
        <w:t xml:space="preserve"> those of</w:t>
      </w:r>
      <w:r w:rsidRPr="000A1EE6">
        <w:rPr>
          <w:rFonts w:ascii="Times New Roman" w:eastAsia="Times New Roman" w:hAnsi="Times New Roman" w:cs="Times New Roman"/>
          <w:lang w:val="en-US"/>
        </w:rPr>
        <w:t xml:space="preserve"> aspartate aminotransferase, alanine </w:t>
      </w:r>
      <w:r w:rsidRPr="000A1EE6">
        <w:rPr>
          <w:rFonts w:ascii="Times New Roman" w:eastAsia="Times New Roman" w:hAnsi="Times New Roman" w:cs="Times New Roman"/>
          <w:lang w:val="en-US"/>
        </w:rPr>
        <w:lastRenderedPageBreak/>
        <w:t>aminotransferase, and alkaline phosphatase,</w:t>
      </w:r>
      <w:r w:rsidRPr="000A1EE6" w:rsidDel="00E224BC">
        <w:rPr>
          <w:rFonts w:ascii="Times New Roman" w:eastAsia="Times New Roman" w:hAnsi="Times New Roman" w:cs="Times New Roman"/>
          <w:lang w:val="en-US"/>
        </w:rPr>
        <w:t xml:space="preserve"> </w:t>
      </w:r>
      <w:r w:rsidR="00E224BC">
        <w:rPr>
          <w:rFonts w:ascii="Times New Roman" w:eastAsia="Times New Roman" w:hAnsi="Times New Roman" w:cs="Times New Roman"/>
          <w:lang w:val="en-US"/>
        </w:rPr>
        <w:t>are</w:t>
      </w:r>
      <w:r w:rsidR="00E224BC" w:rsidRPr="000A1EE6">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consistent</w:t>
      </w:r>
      <w:r w:rsidR="00CB3A6D" w:rsidRPr="000A1EE6">
        <w:rPr>
          <w:rFonts w:ascii="Times New Roman" w:eastAsia="Times New Roman" w:hAnsi="Times New Roman" w:cs="Times New Roman"/>
          <w:lang w:val="en-US"/>
        </w:rPr>
        <w:t>ly</w:t>
      </w:r>
      <w:r w:rsidRPr="000A1EE6">
        <w:rPr>
          <w:rFonts w:ascii="Times New Roman" w:eastAsia="Times New Roman" w:hAnsi="Times New Roman" w:cs="Times New Roman"/>
          <w:lang w:val="en-US"/>
        </w:rPr>
        <w:t xml:space="preserve"> </w:t>
      </w:r>
      <w:r w:rsidR="00657104">
        <w:rPr>
          <w:rFonts w:ascii="Times New Roman" w:eastAsia="Times New Roman" w:hAnsi="Times New Roman" w:cs="Times New Roman"/>
          <w:lang w:val="en-US"/>
        </w:rPr>
        <w:t>elevated</w:t>
      </w:r>
      <w:r w:rsidRPr="000A1EE6">
        <w:rPr>
          <w:rFonts w:ascii="Times New Roman" w:eastAsia="Times New Roman" w:hAnsi="Times New Roman" w:cs="Times New Roman"/>
          <w:lang w:val="en-US"/>
        </w:rPr>
        <w:t xml:space="preserve"> in coal-exposed fish, indicating hepatocellular damage and metabolic disruption </w:t>
      </w:r>
      <w:r w:rsidR="007F4201"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{"citationID":"M9Uh4sJb","properties":{"formattedCitation":"(Kim et al., 2024; Soulivongsa et al., 2021)","plainCitation":"(Kim et al., 2024; Soulivongsa et al., 2021)","noteIndex":0},"citationItems":[{"id":"Hz8wFqtM/nkF29Tjw","uris":["http://zotero.org/users/14468226/items/HSJ3XN8S"],"itemData":{"id":6630,"type":"article-journal","abstract":"Benzo[a]pyrene (B[a]P), a highly carcinogenic polycyclic aromatic hydrocarbon primarily formed during incomplete organic matter combustion, undergoes a series of hepatic metabolic reactions once absorbed into the body. B[a]P contributes to liver damage, ranging from molecular DNA damage to the onset and progression of various diseases, including cancer. Specifically, B[a]P induces oxidative stress via reactive oxygen species generation within cells. Consequently, more research has focused on exploring the underlying mechanisms of B[a]P-induced oxidative stress and potential strategies to counter its hepatic toxicity. Flavonoids, natural compounds abundant in plants and renowned for their antioxidant properties, possess the ability to neutralize the adverse effects of free radicals effectively. Although extensive research has investigated the antioxidant effects of flavonoids, limited research has delved into their potential in regulating B[a]P metabolism to alleviate oxidative stress. This review aims to consolidate current knowledge on B[a]P-induced liver oxidative stress and examines the role of flavonoids in mitigating its toxicity.","container-title":"Antioxidants","DOI":"10.3390/antiox13020180","ISSN":"2076-3921","issue":"2","language":"en","license":"http://creativecommons.org/licenses/by/3.0/","note":"number: 2\npublisher: Multidisciplinary Digital Publishing Institute","page":"180","source":"www.mdpi.com","title":"Hepatoprotective Effects of Flavonoids against Benzo[a]Pyrene-Induced Oxidative Liver Damage along Its Metabolic Pathways","volume":"13","author":[{"family":"Kim","given":"Min"},{"family":"Jee","given":"Seung-Cheol"},{"family":"Sung","given":"Jung-Suk"}],"issued":{"date-parts":[["2024",2]]}}},{"id":"Hz8wFqtM/yTOn8A2K","uris":["http://zotero.org/users/14468226/items/UDZMH9M5"],"itemData":{"id":6697,"type":"article-journal","abstract":"This study aimed to determine toxic element concentrations in aquatic environments, including water and sediment, and in the Hampala macrolepidota fish, and to evaluate chromosome abnormalities, serum liver enzyme changes and liver histopathological alterations in H. macrolepidota from the Nam Kok River near the Sepon gold-copper mine, Lao People's Democratic Republic, as compared with a control area without mining activity. The results revealed significant differences (p &lt; 0.05) in As, Ba, Cu, Fe, Mn, Ni, Se and Zn in water, in all of the studied potentially toxic elements in sediment, and in As, Ba, Cd, Cr, Cu, Mn, Ni, Se, and Zn in the fish between the study and control areas. A chromosome assessment demonstrated 6 types of chromosome abnormalities, among which centric gap had the highest total number of chromosome abnormalities. Percentage of chromosome abnormalities, percentage of cells with chromosome abnormalities and serum liver enzymes in H. macrolepidota were significantly different (p &lt; 0.05) between the two studied areas and were higher in the contaminated fish than in the control fish. The observation of liver histopathological changes revealed cellular degeneration, such as nuclear damage, abnormal cytoplasmic mitochondria and the disintegration of rough endoplasmic reticulum. The results indicate that the contamination of potentially toxic elements in the Nam Kok River near the Sepon gold-copper mine area negatively affected chromosomes, serum liver enzymes and liver cell structures in H. macrolepidota.","container-title":"International Journal of Environmental Research and Public Health","DOI":"10.3390/ijerph18115854","ISSN":"1660-4601","issue":"11","journalAbbreviation":"Int J Environ Res Public Health","language":"eng","note":"PMID: 34072519\nPMCID: PMC8197824","page":"5854","source":"PubMed","title":"Cytogenetic, Serum Liver Enzymes and Liver Cell Pathology of the Hampala Barb Fish (Hampala macrolepidota) Affected by Toxic Elements in the Contaminated Nam Kok River Near the Sepon Gold-Copper Mine, Lao PDR","volume":"18","author":[{"family":"Soulivongsa","given":"Latsamy"},{"family":"Tengjaroenkul","given":"Bundit"},{"family":"Patawang","given":"Isara"},{"family":"Neeratanaphan","given":"Lamyai"}],"issued":{"date-parts":[["2021",5,29]]}}}],"schema":"https://github.com/citation-style-language/schema/raw/master/csl-citation.json"} </w:instrText>
      </w:r>
      <w:r w:rsidR="007F4201" w:rsidRPr="000A1EE6">
        <w:rPr>
          <w:rFonts w:ascii="Times New Roman" w:eastAsia="Times New Roman" w:hAnsi="Times New Roman" w:cs="Times New Roman"/>
          <w:lang w:val="en-US"/>
        </w:rPr>
        <w:fldChar w:fldCharType="separate"/>
      </w:r>
      <w:r w:rsidR="007F4201" w:rsidRPr="000A1EE6">
        <w:rPr>
          <w:rFonts w:ascii="Times New Roman" w:hAnsi="Times New Roman" w:cs="Times New Roman"/>
        </w:rPr>
        <w:t>(Kim et al., 2024; Soulivongsa et al., 2021)</w:t>
      </w:r>
      <w:r w:rsidR="007F4201" w:rsidRPr="000A1EE6">
        <w:rPr>
          <w:rFonts w:ascii="Times New Roman" w:eastAsia="Times New Roman" w:hAnsi="Times New Roman" w:cs="Times New Roman"/>
          <w:lang w:val="en-US"/>
        </w:rPr>
        <w:fldChar w:fldCharType="end"/>
      </w:r>
      <w:r w:rsidR="007F4201" w:rsidRPr="000A1EE6">
        <w:rPr>
          <w:rFonts w:ascii="Times New Roman" w:eastAsia="Times New Roman" w:hAnsi="Times New Roman" w:cs="Times New Roman"/>
          <w:lang w:val="en-US"/>
        </w:rPr>
        <w:t>.</w:t>
      </w:r>
    </w:p>
    <w:p w14:paraId="4D22CE16" w14:textId="53A8E2AB" w:rsidR="00CE59A9"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t xml:space="preserve">The endocrine system is another important target of coal mining contamination, with multiple studies documenting disruptions in hormone synthesis and </w:t>
      </w:r>
      <w:proofErr w:type="spellStart"/>
      <w:r w:rsidRPr="47EE4892">
        <w:rPr>
          <w:rFonts w:ascii="Times New Roman" w:eastAsia="Times New Roman" w:hAnsi="Times New Roman" w:cs="Times New Roman"/>
          <w:lang w:val="en-US"/>
        </w:rPr>
        <w:t>signalling</w:t>
      </w:r>
      <w:proofErr w:type="spellEnd"/>
      <w:r w:rsidRPr="47EE4892">
        <w:rPr>
          <w:rFonts w:ascii="Times New Roman" w:eastAsia="Times New Roman" w:hAnsi="Times New Roman" w:cs="Times New Roman"/>
          <w:lang w:val="en-US"/>
        </w:rPr>
        <w:t xml:space="preserve"> pathways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{"citationID":"6ksNB1Rb","properties":{"formattedCitation":"(Alharthy et al., 2017; Sathikumaran et al., 2022; Wan et al., 2023)","plainCitation":"(Alharthy et al., 2017; Sathikumaran et al., 2022; Wan et al., 2023)","noteIndex":0},"citationItems":[{"id":"Hz8wFqtM/xRH9IIzk","uris":["http://zotero.org/users/14468226/items/F53CSZ3E"],"itemData":{"id":6591,"type":"article-journal","abstract":"Benzo[a]pyrene (BaP) is a ubiquitous environmental contaminant that is both an endocrine disruptor and a carcinogen. Aromatase (CYP19) is a key enzyme in steroidogenesis that is responsible for conversion of androgens to estrogens and thus plays a key role in steroid homeostasis. We hypothesized that some of the adverse outcomes of early developmental exposure to BaP are the result of reduced Cyp19a1b activity. Our goal was to investigate the role of estrogen homeostasis during early development and determine the role of aromatase inhibition as a relevant mechanism in BaP’s developmental toxicities. One-cell zebrafish embryos were injected with a Cyp19a1b-morpholino (MO) or control-MO. Other non-injected embryos were exposed to waterborne BaP, fadrozole (a Cyp19 inhibitor), estradiol (E2), BaP + E2, Cyp19a1b MO + E2, or fadrozole + E2 for 96 hours post-fertilization (hpf). Adverse outcomes were compared between treatments, and the ability of E2 co-exposure to rescue each observed dysmorphology was assessed. BaP significantly decreased cyp19a1b gene expression in 96 hpf zebrafish larvae homogenates. Concentrations of E2 in 48 hpf larvae were significantly decreased by BaP, fadrozole and Cyp19a1b-MO. Cumulative mortality of zebrafish larvae was significantly increased following BaP or fadrozole exposure or Cyp19a1b knockdown compared to controls. E2 co-treatment rescued mortality caused by 10 μg/L BaP, 10 μg/L fadrozole, or Cyp19a1b-MO. In a treatment-blinded morphological assessment of larvae at 96 hpf, several phenotypes were negatively impacted by BaP, fadrozole, or Cyp19a1b knockdown and rescued by exogenous E2 co-treatment; these included body length, optic vesicle size, swim bladder inflation, pericardial and abdominal edema, and incidence of normal larval tail shape. Abnormal pectoral fins were caused by BaP exposure only. Uninflated swim bladders were caused by all treatments including E2 alone. Our results indicate that certain BaP-mediated adverse developmental outcomes were mechanistically in accordance with BaP-mediated Cyp19a1b inhibition.","container-title":"Toxicological Sciences","DOI":"10.1093/toxsci/kfw182","ISSN":"1096-6080","issue":"1","journalAbbreviation":"Toxicol Sci","note":"PMID: 27633980\nPMCID: PMC5216649","page":"135-147","source":"PubMed Central","title":"Mechanistic Evaluation of Benzo[a]pyrene’s Developmental Toxicities Mediated by Reduced Cyp19a1b Activity","volume":"155","author":[{"family":"Alharthy","given":"Khalid M."},{"family":"Albaqami","given":"Faisal F."},{"family":"Thornton","given":"Cammi"},{"family":"Corrales","given":"Jone"},{"family":"Willett","given":"Kristine L."}],"issued":{"date-parts":[["2017",1]]}}},{"id":"Hz8wFqtM/OvDhOSOF","uris":["http://zotero.org/users/14468226/items/VNMYM674"],"itemData":{"id":6739,"type":"article-journal","abstract":"Our previous study reported that chronic exposure to sublethal levels of estrogen induces DNA damage and endocrine dysfunction in sea bass. In this study, we extended our hypothesis to test changes in genotoxicity and biotransformation induced by Benzo[a]pyrene (BaP) that may regulate endocrine disorders in the estuarine fish. Therapon jarbua an euryhaline fish was exposed to BaP at two different ambient concentrations for 21 days. Biomarkers such as ethoxyresorufin-O-deethlylase (EROD) and DNA damages were assessed in the gill and liver, while neuroendocrine markers such as serotonin (5-HT) and acetyl cholinesterase (AChE) were studied in the brain. The findings showed that longer the exposure, higher the levels of biotransformation enzymes and DNA damage were produced. In both gill and the liver, BaP exposure generated dose-dependent EROD induction and DNA damages, with such a response being more linear in the case of liver than gill. BaP toxicity exacerbated the neurotoxicity by inhibiting acetylcholinesterase (AChE) activity and serotonin levels in the brain and this response was dose-dependent. Neuroendocrine system and biotransformation enzyme have a negative correlation. Results of the correlation and regression data suggest the reduction of endocrine marker might be attributed to the activation of biotransformation enzymes. These findings showed that BaP exposure can harm the gills and liver by inducing the biotransfomation enzyme and causing DNA damage, and so inhibiting neurotransmitters in the brain. These findings are predicted to give fresh insight on the research of the ecotoxicology effect of PAHs on estuarine fish.","container-title":"Toxicology Reports","DOI":"10.1016/j.toxrep.2022.03.051","ISSN":"2214-7500","journalAbbreviation":"Toxicol Rep","language":"eng","note":"PMID: 36518429\nPMCID: PMC9742828","page":"720-727","source":"PubMed","title":"Evaluation of benzo[a]pyrene-induced toxicity in the estuarine thornfish Therapon jarbua","volume":"9","author":[{"family":"Sathikumaran","given":"R."},{"family":"Madhuvandhi","given":"J."},{"family":"Priya","given":"K. K."},{"family":"Sridevi","given":"A."},{"family":"Krishnamurthy","given":"R."},{"family":"Thilagam","given":"H."}],"issued":{"date-parts":[["2022"]]}}},{"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(Alharthy et al., 2017; Sathikumaran et al., 2022; Wan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exposure inhibits aromatase activity, leading to altered estrogen: androgen ratios and reproductive dysfunction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{"citationID":"tUwDB3Eh","properties":{"formattedCitation":"(Alharthy et al., 2017)","plainCitation":"(Alharthy et al., 2017)","noteIndex":0},"citationItems":[{"id":"Hz8wFqtM/xRH9IIzk","uris":["http://zotero.org/users/14468226/items/F53CSZ3E"],"itemData":{"id":6591,"type":"article-journal","abstract":"Benzo[a]pyrene (BaP) is a ubiquitous environmental contaminant that is both an endocrine disruptor and a carcinogen. Aromatase (CYP19) is a key enzyme in steroidogenesis that is responsible for conversion of androgens to estrogens and thus plays a key role in steroid homeostasis. We hypothesized that some of the adverse outcomes of early developmental exposure to BaP are the result of reduced Cyp19a1b activity. Our goal was to investigate the role of estrogen homeostasis during early development and determine the role of aromatase inhibition as a relevant mechanism in BaP’s developmental toxicities. One-cell zebrafish embryos were injected with a Cyp19a1b-morpholino (MO) or control-MO. Other non-injected embryos were exposed to waterborne BaP, fadrozole (a Cyp19 inhibitor), estradiol (E2), BaP + E2, Cyp19a1b MO + E2, or fadrozole + E2 for 96 hours post-fertilization (hpf). Adverse outcomes were compared between treatments, and the ability of E2 co-exposure to rescue each observed dysmorphology was assessed. BaP significantly decreased cyp19a1b gene expression in 96 hpf zebrafish larvae homogenates. Concentrations of E2 in 48 hpf larvae were significantly decreased by BaP, fadrozole and Cyp19a1b-MO. Cumulative mortality of zebrafish larvae was significantly increased following BaP or fadrozole exposure or Cyp19a1b knockdown compared to controls. E2 co-treatment rescued mortality caused by 10 μg/L BaP, 10 μg/L fadrozole, or Cyp19a1b-MO. In a treatment-blinded morphological assessment of larvae at 96 hpf, several phenotypes were negatively impacted by BaP, fadrozole, or Cyp19a1b knockdown and rescued by exogenous E2 co-treatment; these included body length, optic vesicle size, swim bladder inflation, pericardial and abdominal edema, and incidence of normal larval tail shape. Abnormal pectoral fins were caused by BaP exposure only. Uninflated swim bladders were caused by all treatments including E2 alone. Our results indicate that certain BaP-mediated adverse developmental outcomes were mechanistically in accordance with BaP-mediated Cyp19a1b inhibition.","container-title":"Toxicological Sciences","DOI":"10.1093/toxsci/kfw182","ISSN":"1096-6080","issue":"1","journalAbbreviation":"Toxicol Sci","note":"PMID: 27633980\nPMCID: PMC5216649","page":"135-147","source":"PubMed Central","title":"Mechanistic Evaluation of Benzo[a]pyrene’s Developmental Toxicities Mediated by Reduced Cyp19a1b Activity","volume":"155","author":[{"family":"Alharthy","given":"Khalid M."},{"family":"Albaqami","given":"Faisal F."},{"family":"Thornton","given":"Cammi"},{"family":"Corrales","given":"Jone"},{"family":"Willett","given":"Kristine L."}],"issued":{"date-parts":[["2017",1]]}}}],"schema":"https://github.com/citation-style-language/schema/raw/master/csl-citation.json"}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(Alharthy et al., 2017)</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These endocrine-disrupting effects can have population-level consequences through their effects on reproductive success and development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{"citationID":"8HCbcW7h","properties":{"formattedCitation":"(Knecht et al., 2017; Wan et al., 2023)","plainCitation":"(Knecht et al., 2017; Wan et al., 2023)","noteIndex":0},"citationItems":[{"id":"Hz8wFqtM/jz25E8DM","uris":["http://zotero.org/users/14468226/items/HCRMSEFG"],"itemData":{"id":6736,"type":"article-journal","abstract":"Benzo[a]pyrene (B[a]P) is a well-known genotoxic polycylic aromatic compound whose toxicity is dependent on signaling via the aryl hydrocarbon receptor (AHR). It is unclear to what extent detrimental effects of B[a]P exposures might impact future generations and whether transgenerational effects might be AHR-dependent. This study examined the effects of developmental B[a]P exposure on 3 generations of zebrafish. Zebrafish embryos were exposed from 6 to 120h post fertilization (hpf) to 5 and 10μM B[a]P and raised in chemical-free water until adulthood (F0). Two generations were raised from F0 fish to evaluate transgenerational inheritance. Morphological, physiological and neurobehavioral parameters were measured at two life stages. Juveniles of the F0 and F2 exhibited hyper locomotor activity, decreased heartbeat and mitochondrial function. B[a]P exposure during development resulted in decreased global DNA methylation levels and generally reduced expression of DNA methyltransferases in wild type zebrafish, with the latter effect largely reversed in an AHR2-null background. Adults from the F0 B[a]P exposed lineage displayed social anxiety-like behavior. Adults in the F2 transgeneration manifested gender-specific increased body mass index (BMI), increased oxygen consumption and hyper-avoidance behavior. Exposure to benzo[a]pyrene during development resulted in transgenerational inheritance of neurobehavioral and physiological deficiencies. Indirect evidence suggested the potential for an AHR2-dependent epigenetic route.","container-title":"Toxicology and Applied Pharmacology","DOI":"10.1016/j.taap.2017.05.033","ISSN":"1096-0333","journalAbbreviation":"Toxicol Appl Pharmacol","language":"eng","note":"PMID: 28583304\nPMCID: PMC5539966","page":"148-157","source":"PubMed","title":"Transgenerational inheritance of neurobehavioral and physiological deficits from developmental exposure to benzo[a]pyrene in zebrafish","volume":"329","author":[{"family":"Knecht","given":"Andrea L."},{"family":"Truong","given":"Lisa"},{"family":"Marvel","given":"Skylar W."},{"family":"Reif","given":"David M."},{"family":"Garcia","given":"Abraham"},{"family":"Lu","given":"Catherine"},{"family":"Simonich","given":"Michael T."},{"family":"Teeguarden","given":"Justin G."},{"family":"Tanguay","given":"Robert L."}],"issued":{"date-parts":[["2017",8,15]]}}},{"id":"Hz8wFqtM/pbdl4pDG","uris":["http://zotero.org/users/14468226/items/IBNFW8G5"],"itemData":{"id":6727,"type":"article-journal","abstract":"Benzo[a]pyrene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(Knecht et al., 2017; Wan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Cross-generational toxicity studies have revealed that maternal exposure to B</w:t>
      </w:r>
      <w:r w:rsidRPr="47EE4892">
        <w:rPr>
          <w:rFonts w:ascii="Times New Roman" w:eastAsia="Times New Roman" w:hAnsi="Times New Roman" w:cs="Times New Roman"/>
          <w:i/>
          <w:iCs/>
          <w:lang w:val="en-US"/>
        </w:rPr>
        <w:t>[a</w:t>
      </w:r>
      <w:r w:rsidRPr="47EE4892">
        <w:rPr>
          <w:rFonts w:ascii="Times New Roman" w:eastAsia="Times New Roman" w:hAnsi="Times New Roman" w:cs="Times New Roman"/>
          <w:lang w:val="en-US"/>
        </w:rPr>
        <w:t xml:space="preserve">]P results in mitochondrial dysfunction and altered DNA methylation in offspring sperm, providing a mechanism for paternal inheritance of pollution-induced genetic damage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{"citationID":"fN9VJQu7","properties":{"formattedCitation":"(Wan et al., 2023)","plainCitation":"(Wan et al., 2023)","noteIndex":0},"citationItems":[{"id":"Hz8wFqtM/pbdl4pDG","uris":["http://zotero.org/users/14468226/items/IBNFW8G5"],"itemData":{"id":6727,"type":"article-journal","abstract":"Benzo[a]pyrene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(Wan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These findings suggest that coal mining contamination can have far-reaching consequences on fish reproduction and population genetics.</w:t>
      </w:r>
    </w:p>
    <w:p w14:paraId="03B8C735" w14:textId="77777777" w:rsidR="00D679A0" w:rsidRDefault="00D679A0" w:rsidP="000A1EE6">
      <w:pPr>
        <w:spacing w:after="0" w:line="480" w:lineRule="auto"/>
        <w:jc w:val="both"/>
        <w:rPr>
          <w:rFonts w:ascii="Times New Roman" w:eastAsia="Times New Roman" w:hAnsi="Times New Roman" w:cs="Times New Roman"/>
          <w:b/>
          <w:bCs/>
          <w:lang w:val="en-US"/>
        </w:rPr>
      </w:pPr>
    </w:p>
    <w:p w14:paraId="4B4907D2" w14:textId="5016549C" w:rsidR="00CE59A9" w:rsidRPr="000A1EE6" w:rsidRDefault="000A1EE6" w:rsidP="000A1EE6">
      <w:pPr>
        <w:spacing w:after="0" w:line="480" w:lineRule="auto"/>
        <w:jc w:val="both"/>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t xml:space="preserve">4. </w:t>
      </w:r>
      <w:r w:rsidR="00F76362" w:rsidRPr="00F76362">
        <w:rPr>
          <w:rFonts w:ascii="Times New Roman" w:eastAsia="Times New Roman" w:hAnsi="Times New Roman" w:cs="Times New Roman"/>
          <w:b/>
          <w:bCs/>
          <w:lang w:val="en-US"/>
        </w:rPr>
        <w:t>Biomarkers for Environmental Monitoring</w:t>
      </w:r>
    </w:p>
    <w:p w14:paraId="4BBDD75C" w14:textId="0BDF11E7" w:rsidR="00CE59A9" w:rsidRPr="000A1EE6" w:rsidRDefault="00CE59A9"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 xml:space="preserve">The temporal dynamics of biomarker responses add complexity to the interpretation </w:t>
      </w:r>
      <w:r w:rsidR="009C08BB">
        <w:rPr>
          <w:rFonts w:ascii="Times New Roman" w:eastAsia="Times New Roman" w:hAnsi="Times New Roman" w:cs="Times New Roman"/>
          <w:lang w:val="en-US"/>
        </w:rPr>
        <w:t>of the effects of coal contamination</w:t>
      </w:r>
      <w:r w:rsidR="002F7ADF" w:rsidRPr="000A1EE6">
        <w:rPr>
          <w:rFonts w:ascii="Times New Roman" w:eastAsia="Times New Roman" w:hAnsi="Times New Roman" w:cs="Times New Roman"/>
          <w:lang w:val="en-US"/>
        </w:rPr>
        <w:t xml:space="preserve"> </w:t>
      </w:r>
      <w:r w:rsidR="002F7ADF"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{"citationID":"f7XY64Uw","properties":{"formattedCitation":"(David and Kartheek, 2015; Kim et al., 2022; Pramanik and Biswas, 2024)","plainCitation":"(David and Kartheek, 2015; Kim et al., 2022; Pramanik and Biswas, 2024)","noteIndex":0},"citationItems":[{"id":"Hz8wFqtM/wPpa6ps8","uris":["http://zotero.org/users/14468226/items/3AH74SLN"],"itemData":{"id":6713,"type":"article-journal","abstract":"Aquatic ecosystems in areas with intense mining activity are often subject to cyanide contamination; the present study was aimed to evaluate the harmful effects of sodium cyanide on histoarchitechtural aspect of spleen of freshwater fish Cyprinus carpio using an in vivo approach. The fishes were exposed to a sublethal concentration of 0.2 mg/L of sodium cyanide for duration of 10 and 20 days and were further allowed to undergo recovery for 14 days in a toxicant free medium. From the present investigation findings like occurrence of haemosiderin pigment, melanomacrophage centers, vacuolation and necrotic eosinophils were evident in all the fishes exposed to sodium cyanide. However, changes were more pronounced in fish subjected to 10 days of exposure, which was followed by 20 days of exposure and 14 days of recovery. The study revealed that there seemed to be the presence of homeostatic mechanism in fish that allows them to stabilize and overcome stress, which in present case is caused by sublethal concentration of sodium cyanide. Since the recovery phenomenon may be adaptive and even strategic, the present investigation also throws a light on adaptive behaviour of fish under stressful environments.","container-title":"Open Veterinary Journal","ISSN":"2226-4485","issue":"1","journalAbbreviation":"Open Vet J","language":"eng","note":"PMID: 26623354\nPMCID: PMC4629564","page":"1-5","source":"PubMed","title":"Histopathological alterations in spleen of freshwater fish Cyprinus carpio exposed to sublethal concentration of sodium cyanide","volume":"5","author":[{"family":"David","given":"M."},{"family":"Kartheek","given":"R. M."}],"issued":{"date-parts":[["2015"]]}}},{"id":"Hz8wFqtM/iFej6kNs","uris":["http://zotero.org/users/14468226/items/ZZQTMILY"],"itemData":{"id":6686,"type":"article-journal","abstract":"Pale chub (Zacco platypus) is a dominant species in urban rivers and reservoirs, and it is used as an indicator to monitor the effects of environmental contaminants. Gene responses at the molecular level can reflect the health of fish challenged with environmental stressors. The objective of this study was to identify correlations between water quality factors and the expression of stress-related genes in Z. platypus from different lake environments (Singal and Juam Lakes). To do so, transcriptional responses of genes involving cellular homeostasis (heat-shock protein 70, HSP70; heat-shock protein 90, HSP90), metal detoxification (metallothionein, MT), and antioxidation (superoxide dismutase, SOD; catalase, CAT) were analyzed in the gill and liver tissues of Z. platypus. HSP70, HSP90, and MT genes were overall upregulated in Z. platypus from Singal Lake, which suffered from poorer water quality than Juam Lake. In addition, gene responses were significantly higher in Singal Lake outflow. Upregulation of HSP70, HSP90, and MT was significantly higher in Z. platypus gills than in the liver tissue. In addition, integrated biomarker response and heatmap analysis determined correlations between expression of biomarker genes or water quality factors and sampling sites of both lakes. These results suggest that stress-related genes used as multiple biomarkers may reflect spatial characteristics and water quality of different lake environments, and they can be used for biomonitoring and ecological risk assessment.","container-title":"International Journal of Environmental Research and Public Health","DOI":"10.3390/ijerph191811471","ISSN":"1660-4601","issue":"18","journalAbbreviation":"Int J Environ Res Public Health","language":"eng","note":"PMID: 36141743\nPMCID: PMC9517483","page":"11471","source":"PubMed","title":"Transcriptional Responses of Stress-Related Genes in Pale Chub (Zacco platypus) Inhabiting Different Aquatic Environments: Application for Biomonitoring Aquatic Ecosystems","title-short":"Transcriptional Responses of Stress-Related Genes in Pale Chub (Zacco platypus) Inhabiting Different Aquatic Environments","volume":"19","author":[{"family":"Kim","given":"Won-Seok"},{"family":"Park","given":"Kiyun"},{"family":"Park","given":"Jae-Won"},{"family":"Lee","given":"Sun-Ho"},{"family":"Kim","given":"Ji-Hoon"},{"family":"Kim","given":"Yong-Jun"},{"family":"Oh","given":"Gun-Hee"},{"family":"Ko","given":"Bong-Soon"},{"family":"Park","given":"Ji-Won"},{"family":"Hong","given":"Cheol"},{"family":"Yu","given":"Tae-Sik"},{"family":"Kwak","given":"Ihn-Sil"}],"issued":{"date-parts":[["2022",9,12]]}}},{"id":"Hz8wFqtM/JFKXHKOa","uris":["http://zotero.org/users/14468226/items/RZHTBMHA"],"itemData":{"id":6669,"type":"article-journal","abstract":"The current investigation examined histopathological and serum biochemical profiles to assess the interactive effects of river Saraswati’s impaired physicochemical regime and parasite infection by ectoparasites (Trichodina sp., Gyrodactylus sp.) and endoparasites (Eustrongylides sp.) on health of fish (Channa punctatus). This study aimed at assessing the synergistic effects of the degraded water quality and parasitization on fish health looking through the lens of histopathology and serum biochemistry. Low dissolved O2, high free CO2, biochemical oxygen demand (BOD), and chemical oxygen demand (COD) indicate deteriorating water quality due to organic loading. The histopathological investigations revealed distinctive histopathological changes in gill, liver, and kidney of the fish as “signature” impairments inflicted by chronic (co)exposure to pollution and/or parasitization. Stress enzymes and altered serum biochemistry furnish excellent indicators of fish health because of their correlation with pollution and parasitization. Destined in a vicious cycle, fish health becomes adversely affected by degrading water qualities and parasitic infection in solo or combo.","container-title":"iScience","DOI":"10.1016/j.isci.2024.111432","ISSN":"2589-0042","issue":"12","journalAbbreviation":"iScience","page":"111432","source":"ScienceDirect","title":"Histopathological fingerprints and biochemical changes as multi-stress biomarkers in fish confronting concurrent pollution and parasitization","volume":"27","author":[{"family":"Pramanik","given":"Sasanka"},{"family":"Biswas","given":"Jayanta Kumar"}],"issued":{"date-parts":[["2024",12,20]]}}}],"schema":"https://github.com/citation-style-language/schema/raw/master/csl-citation.json"} </w:instrText>
      </w:r>
      <w:r w:rsidR="002F7ADF" w:rsidRPr="000A1EE6">
        <w:rPr>
          <w:rFonts w:ascii="Times New Roman" w:eastAsia="Times New Roman" w:hAnsi="Times New Roman" w:cs="Times New Roman"/>
          <w:lang w:val="en-US"/>
        </w:rPr>
        <w:fldChar w:fldCharType="separate"/>
      </w:r>
      <w:r w:rsidR="006D3573" w:rsidRPr="000A1EE6">
        <w:rPr>
          <w:rFonts w:ascii="Times New Roman" w:hAnsi="Times New Roman" w:cs="Times New Roman"/>
        </w:rPr>
        <w:t>(David and Kartheek, 2015; Kim et al., 2022; Pramanik and Biswas, 2024)</w:t>
      </w:r>
      <w:r w:rsidR="002F7ADF"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Acute responses such as </w:t>
      </w:r>
      <w:r w:rsidR="00E67E62" w:rsidRPr="000A1EE6">
        <w:rPr>
          <w:rFonts w:ascii="Times New Roman" w:eastAsia="Times New Roman" w:hAnsi="Times New Roman" w:cs="Times New Roman"/>
          <w:lang w:val="en-US"/>
        </w:rPr>
        <w:t xml:space="preserve">the </w:t>
      </w:r>
      <w:r w:rsidRPr="000A1EE6">
        <w:rPr>
          <w:rFonts w:ascii="Times New Roman" w:eastAsia="Times New Roman" w:hAnsi="Times New Roman" w:cs="Times New Roman"/>
          <w:lang w:val="en-US"/>
        </w:rPr>
        <w:t xml:space="preserve">induction of detoxification enzymes and oxidative stress markers, may occur within hours to days of exposure </w:t>
      </w:r>
      <w:r w:rsidR="006D3573"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{"citationID":"rtYbich0","properties":{"formattedCitation":"(Kang et al., 2022; Kim et al., 2022)","plainCitation":"(Kang et al., 2022; Kim et al., 2022)","noteIndex":0},"citationItems":[{"id":"Hz8wFqtM/jSTbzyjv","uris":["http://zotero.org/users/14468226/items/GI8RUWQJ"],"itemData":{"id":6609,"type":"article-journal","abstract":"Phenanthrene (PHE) is a typical compound biomagnified in the food chain which endangers human health and generally accumulates from marine life. It has been listed as one of the 16 priority PAHs evaluated in toxicology. In order to evaluate the changes of CYP1A GST mRNA expression and EROD GST enzyme activity in carp exposed to lower than safe concentrations of PHE. Long-term exposure of carp to PHE at lower than safe concentrations for up to 25 days. The mRNA expression level and cytochrome P450 (CYP1A/EROD (7-Ethoxylesorufin O-deethylase)) and glutathione S-transferase (GST) activity were measured in carp liver and brain tissue. The results showed that PHE stress induced low-concentration induction and high-concentration inhibition of CYP1A expression and EROD enzyme activity in the liver and brain of carp. In both two organs, GST enzyme activity was also induced. However, the expression of GST mRNA was first induced and then inhibited, after the 15th day. These results indicate that long-term exposure to PHE at lower than safe concentrations still poses a potential threat to carp's oxidase system and gene expression.","container-title":"International Journal of Environmental Research and Public Health","DOI":"10.3390/ijerph19042129","ISSN":"1660-4601","issue":"4","journalAbbreviation":"Int J Environ Res Public Health","language":"eng","note":"PMID: 35206316\nPMCID: PMC8872569","page":"2129","source":"PubMed","title":"Long-Term Exposure to Phenanthrene Induced Gene Expressions and Enzyme Activities of Cyprinus carpio below the Safe Concentration","volume":"19","author":[{"family":"Kang","given":"Xin"},{"family":"Li","given":"Dongpeng"},{"family":"Zhao","given":"Xiaoxiang"},{"family":"Lv","given":"Yanfeng"},{"family":"Chen","given":"Xi"},{"family":"Song","given":"Xinshan"},{"family":"Liu","given":"Xiangyu"},{"family":"Chen","given":"Chengrong"},{"family":"Cao","given":"Xin"}],"issued":{"date-parts":[["2022",2,14]]}}},{"id":"Hz8wFqtM/iFej6kNs","uris":["http://zotero.org/users/14468226/items/ZZQTMILY"],"itemData":{"id":6686,"type":"article-journal","abstract":"Pale chub (Zacco platypus) is a dominant species in urban rivers and reservoirs, and it is used as an indicator to monitor the effects of environmental contaminants. Gene responses at the molecular level can reflect the health of fish challenged with environmental stressors. The objective of this study was to identify correlations between water quality factors and the expression of stress-related genes in Z. platypus from different lake environments (Singal and Juam Lakes). To do so, transcriptional responses of genes involving cellular homeostasis (heat-shock protein 70, HSP70; heat-shock protein 90, HSP90), metal detoxification (metallothionein, MT), and antioxidation (superoxide dismutase, SOD; catalase, CAT) were analyzed in the gill and liver tissues of Z. platypus. HSP70, HSP90, and MT genes were overall upregulated in Z. platypus from Singal Lake, which suffered from poorer water quality than Juam Lake. In addition, gene responses were significantly higher in Singal Lake outflow. Upregulation of HSP70, HSP90, and MT was significantly higher in Z. platypus gills than in the liver tissue. In addition, integrated biomarker response and heatmap analysis determined correlations between expression of biomarker genes or water quality factors and sampling sites of both lakes. These results suggest that stress-related genes used as multiple biomarkers may reflect spatial characteristics and water quality of different lake environments, and they can be used for biomonitoring and ecological risk assessment.","container-title":"International Journal of Environmental Research and Public Health","DOI":"10.3390/ijerph191811471","ISSN":"1660-4601","issue":"18","journalAbbreviation":"Int J Environ Res Public Health","language":"eng","note":"PMID: 36141743\nPMCID: PMC9517483","page":"11471","source":"PubMed","title":"Transcriptional Responses of Stress-Related Genes in Pale Chub (Zacco platypus) Inhabiting Different Aquatic Environments: Application for Biomonitoring Aquatic Ecosystems","title-short":"Transcriptional Responses of Stress-Related Genes in Pale Chub (Zacco platypus) Inhabiting Different Aquatic Environments","volume":"19","author":[{"family":"Kim","given":"Won-Seok"},{"family":"Park","given":"Kiyun"},{"family":"Park","given":"Jae-Won"},{"family":"Lee","given":"Sun-Ho"},{"family":"Kim","given":"Ji-Hoon"},{"family":"Kim","given":"Yong-Jun"},{"family":"Oh","given":"Gun-Hee"},{"family":"Ko","given":"Bong-Soon"},{"family":"Park","given":"Ji-Won"},{"family":"Hong","given":"Cheol"},{"family":"Yu","given":"Tae-Sik"},{"family":"Kwak","given":"Ihn-Sil"}],"issued":{"date-parts":[["2022",9,12]]}}}],"schema":"https://github.com/citation-style-language/schema/raw/master/csl-citation.json"} </w:instrText>
      </w:r>
      <w:r w:rsidR="006D3573" w:rsidRPr="000A1EE6">
        <w:rPr>
          <w:rFonts w:ascii="Times New Roman" w:eastAsia="Times New Roman" w:hAnsi="Times New Roman" w:cs="Times New Roman"/>
          <w:lang w:val="en-US"/>
        </w:rPr>
        <w:fldChar w:fldCharType="separate"/>
      </w:r>
      <w:r w:rsidR="006D3573" w:rsidRPr="000A1EE6">
        <w:rPr>
          <w:rFonts w:ascii="Times New Roman" w:hAnsi="Times New Roman" w:cs="Times New Roman"/>
        </w:rPr>
        <w:t>(Kang et al., 2022; Kim et al., 2022)</w:t>
      </w:r>
      <w:r w:rsidR="006D3573"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Chronic responses, including histopathological changes and genotoxic effects, may require weeks to months to</w:t>
      </w:r>
      <w:r w:rsidRPr="000A1EE6" w:rsidDel="00F91BC5">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develop</w:t>
      </w:r>
      <w:r w:rsidR="00882CD4" w:rsidRPr="000A1EE6">
        <w:rPr>
          <w:rFonts w:ascii="Times New Roman" w:eastAsia="Times New Roman" w:hAnsi="Times New Roman" w:cs="Times New Roman"/>
          <w:lang w:val="en-US"/>
        </w:rPr>
        <w:t xml:space="preserve"> </w:t>
      </w:r>
      <w:r w:rsidR="00F91BC5" w:rsidRPr="00F91BC5">
        <w:rPr>
          <w:rFonts w:ascii="Times New Roman" w:eastAsia="Times New Roman" w:hAnsi="Times New Roman" w:cs="Times New Roman"/>
          <w:lang w:val="en-US"/>
        </w:rPr>
        <w:t xml:space="preserve">fully </w:t>
      </w:r>
      <w:r w:rsidR="009C32FF"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{"citationID":"7Uf2OUdO","properties":{"formattedCitation":"(David and Kartheek, 2015; Pramanik and Biswas, 2024)","plainCitation":"(David and Kartheek, 2015; Pramanik and Biswas, 2024)","noteIndex":0},"citationItems":[{"id":"Hz8wFqtM/wPpa6ps8","uris":["http://zotero.org/users/14468226/items/3AH74SLN"],"itemData":{"id":6713,"type":"article-journal","abstract":"Aquatic ecosystems in areas with intense mining activity are often subject to cyanide contamination; the present study was aimed to evaluate the harmful effects of sodium cyanide on histoarchitechtural aspect of spleen of freshwater fish Cyprinus carpio using an in vivo approach. The fishes were exposed to a sublethal concentration of 0.2 mg/L of sodium cyanide for duration of 10 and 20 days and were further allowed to undergo recovery for 14 days in a toxicant free medium. From the present investigation findings like occurrence of haemosiderin pigment, melanomacrophage centers, vacuolation and necrotic eosinophils were evident in all the fishes exposed to sodium cyanide. However, changes were more pronounced in fish subjected to 10 days of exposure, which was followed by 20 days of exposure and 14 days of recovery. The study revealed that there seemed to be the presence of homeostatic mechanism in fish that allows them to stabilize and overcome stress, which in present case is caused by sublethal concentration of sodium cyanide. Since the recovery phenomenon may be adaptive and even strategic, the present investigation also throws a light on adaptive behaviour of fish under stressful environments.","container-title":"Open Veterinary Journal","ISSN":"2226-4485","issue":"1","journalAbbreviation":"Open Vet J","language":"eng","note":"PMID: 26623354\nPMCID: PMC4629564","page":"1-5","source":"PubMed","title":"Histopathological alterations in spleen of freshwater fish Cyprinus carpio exposed to sublethal concentration of sodium cyanide","volume":"5","author":[{"family":"David","given":"M."},{"family":"Kartheek","given":"R. M."}],"issued":{"date-parts":[["2015"]]}}},{"id":"Hz8wFqtM/JFKXHKOa","uris":["http://zotero.org/users/14468226/items/RZHTBMHA"],"itemData":{"id":6669,"type":"article-journal","abstract":"The current investigation examined histopathological and serum biochemical profiles to assess the interactive effects of river Saraswati’s impaired physicochemical regime and parasite infection by ectoparasites (Trichodina sp., Gyrodactylus sp.) and endoparasites (Eustrongylides sp.) on health of fish (Channa punctatus). This study aimed at assessing the synergistic effects of the degraded water quality and parasitization on fish health looking through the lens of histopathology and serum biochemistry. Low dissolved O2, high free CO2, biochemical oxygen demand (BOD), and chemical oxygen demand (COD) indicate deteriorating water quality due to organic loading. The histopathological investigations revealed distinctive histopathological changes in gill, liver, and kidney of the fish as “signature” impairments inflicted by chronic (co)exposure to pollution and/or parasitization. Stress enzymes and altered serum biochemistry furnish excellent indicators of fish health because of their correlation with pollution and parasitization. Destined in a vicious cycle, fish health becomes adversely affected by degrading water qualities and parasitic infection in solo or combo.","container-title":"iScience","DOI":"10.1016/j.isci.2024.111432","ISSN":"2589-0042","issue":"12","journalAbbreviation":"iScience","page":"111432","source":"ScienceDirect","title":"Histopathological fingerprints and biochemical changes as multi-stress biomarkers in fish confronting concurrent pollution and parasitization","volume":"27","author":[{"family":"Pramanik","given":"Sasanka"},{"family":"Biswas","given":"Jayanta Kumar"}],"issued":{"date-parts":[["2024",12,20]]}}}],"schema":"https://github.com/citation-style-language/schema/raw/master/csl-citation.json"} </w:instrText>
      </w:r>
      <w:r w:rsidR="009C32FF" w:rsidRPr="000A1EE6">
        <w:rPr>
          <w:rFonts w:ascii="Times New Roman" w:eastAsia="Times New Roman" w:hAnsi="Times New Roman" w:cs="Times New Roman"/>
          <w:lang w:val="en-US"/>
        </w:rPr>
        <w:fldChar w:fldCharType="separate"/>
      </w:r>
      <w:r w:rsidR="009C32FF" w:rsidRPr="000A1EE6">
        <w:rPr>
          <w:rFonts w:ascii="Times New Roman" w:hAnsi="Times New Roman" w:cs="Times New Roman"/>
        </w:rPr>
        <w:t>(David and Kartheek, 2015; Pramanik and Biswas, 2024)</w:t>
      </w:r>
      <w:r w:rsidR="009C32FF"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xml:space="preserve">. Recovery patterns following </w:t>
      </w:r>
      <w:r w:rsidR="002B2DA7">
        <w:rPr>
          <w:rFonts w:ascii="Times New Roman" w:eastAsia="Times New Roman" w:hAnsi="Times New Roman" w:cs="Times New Roman"/>
          <w:lang w:val="en-US"/>
        </w:rPr>
        <w:t xml:space="preserve">the </w:t>
      </w:r>
      <w:r w:rsidRPr="000A1EE6">
        <w:rPr>
          <w:rFonts w:ascii="Times New Roman" w:eastAsia="Times New Roman" w:hAnsi="Times New Roman" w:cs="Times New Roman"/>
          <w:lang w:val="en-US"/>
        </w:rPr>
        <w:t xml:space="preserve">cessation of exposure vary among endpoints, with some showing rapid </w:t>
      </w:r>
      <w:r w:rsidR="00EC67B8">
        <w:rPr>
          <w:rFonts w:ascii="Times New Roman" w:eastAsia="Times New Roman" w:hAnsi="Times New Roman" w:cs="Times New Roman"/>
          <w:lang w:val="en-US"/>
        </w:rPr>
        <w:t>normalization</w:t>
      </w:r>
      <w:r w:rsidRPr="000A1EE6">
        <w:rPr>
          <w:rFonts w:ascii="Times New Roman" w:eastAsia="Times New Roman" w:hAnsi="Times New Roman" w:cs="Times New Roman"/>
          <w:lang w:val="en-US"/>
        </w:rPr>
        <w:t xml:space="preserve"> </w:t>
      </w:r>
      <w:r w:rsidR="005F4543" w:rsidRPr="000A1EE6">
        <w:rPr>
          <w:rFonts w:ascii="Times New Roman" w:eastAsia="Times New Roman" w:hAnsi="Times New Roman" w:cs="Times New Roman"/>
          <w:lang w:val="en-US"/>
        </w:rPr>
        <w:t xml:space="preserve">and </w:t>
      </w:r>
      <w:r w:rsidRPr="000A1EE6">
        <w:rPr>
          <w:rFonts w:ascii="Times New Roman" w:eastAsia="Times New Roman" w:hAnsi="Times New Roman" w:cs="Times New Roman"/>
          <w:lang w:val="en-US"/>
        </w:rPr>
        <w:t>others persist</w:t>
      </w:r>
      <w:r w:rsidR="005E0748" w:rsidRPr="000A1EE6">
        <w:rPr>
          <w:rFonts w:ascii="Times New Roman" w:eastAsia="Times New Roman" w:hAnsi="Times New Roman" w:cs="Times New Roman"/>
          <w:lang w:val="en-US"/>
        </w:rPr>
        <w:t>ing</w:t>
      </w:r>
      <w:r w:rsidRPr="000A1EE6">
        <w:rPr>
          <w:rFonts w:ascii="Times New Roman" w:eastAsia="Times New Roman" w:hAnsi="Times New Roman" w:cs="Times New Roman"/>
          <w:lang w:val="en-US"/>
        </w:rPr>
        <w:t xml:space="preserve"> for extended periods </w:t>
      </w:r>
      <w:r w:rsidR="00C25169"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{"citationID":"bhTtT9do","properties":{"formattedCitation":"(David and Kartheek, 2015; Martins et al., 2018)","plainCitation":"(David and Kartheek, 2015; Martins et al., 2018)","noteIndex":0},"citationItems":[{"id":"Hz8wFqtM/wPpa6ps8","uris":["http://zotero.org/users/14468226/items/3AH74SLN"],"itemData":{"id":6713,"type":"article-journal","abstract":"Aquatic ecosystems in areas with intense mining activity are often subject to cyanide contamination; the present study was aimed to evaluate the harmful effects of sodium cyanide on histoarchitechtural aspect of spleen of freshwater fish Cyprinus carpio using an in vivo approach. The fishes were exposed to a sublethal concentration of 0.2 mg/L of sodium cyanide for duration of 10 and 20 days and were further allowed to undergo recovery for 14 days in a toxicant free medium. From the present investigation findings like occurrence of haemosiderin pigment, melanomacrophage centers, vacuolation and necrotic eosinophils were evident in all the fishes exposed to sodium cyanide. However, changes were more pronounced in fish subjected to 10 days of exposure, which was followed by 20 days of exposure and 14 days of recovery. The study revealed that there seemed to be the presence of homeostatic mechanism in fish that allows them to stabilize and overcome stress, which in present case is caused by sublethal concentration of sodium cyanide. Since the recovery phenomenon may be adaptive and even strategic, the present investigation also throws a light on adaptive behaviour of fish under stressful environments.","container-title":"Open Veterinary Journal","ISSN":"2226-4485","issue":"1","journalAbbreviation":"Open Vet J","language":"eng","note":"PMID: 26623354\nPMCID: PMC4629564","page":"1-5","source":"PubMed","title":"Histopathological alterations in spleen of freshwater fish Cyprinus carpio exposed to sublethal concentration of sodium cyanide","volume":"5","author":[{"family":"David","given":"M."},{"family":"Kartheek","given":"R. M."}],"issued":{"date-parts":[["2015"]]}}},{"id":"Hz8wFqtM/MyMJYvCT","uris":["http://zotero.org/users/14468226/items/RJLBCUZL"],"itemData":{"id":6994,"type":"article-journal","abstract":"Addressing the risk of mixed carcinogens in vivo under environmentally-realistic scenarios is still a challenge. Searching for adequate biomarkers of exposure requires understanding molecular pathways and their connection with neoplasia-related benchmark pathologies. Subjecting the zebrafish model to realistic concentrations of two genotoxicants and carcinogens, cadmium and benzo[a]pyrene, isolated and combined, yielded low levels of DNA damage. Altogether, the organisms’ mechanisms of DNA repair, oxidative stress and phases I and II were not overwhelmed after two weeks of treatment. Still, transcriptional responses related to detoxification (epoxide hydrolase and UDP-glucuronosyltransferase) were higher in animals subjected to the combination treatment, inclusively following depuration. Nonetheless, inflammation and formation of hyperplasic foci in fish epithelia were more severe in animals exposed to the combined substances, showing slower recovery during depuration. Additionally, the combination treatment yielded unexpected increased expression of a ras-family oncogene homologue after depuration, with evidence for increased tp53 counter-response in the same period. The findings indicate that oncogene expression, cell proliferation and inflammation, may not require noticeable DNA damage to occur. Furthermore, albeit absent proof for neoplasic growth, the removal of chemical insult may promote tissue recovery but does not entirely clear molecular and histopathological endpoints that are commonly associated to neoplasia.","container-title":"Scientific Reports","DOI":"10.1038/s41598-018-21975-w","ISSN":"2045-2322","issue":"1","language":"en","license":"2018 The Author(s)","note":"publisher: Nature Publishing Group","page":"3649","source":"www.nature.com","title":"Co-exposure to environmental carcinogens in vivo induces neoplasia-related hallmarks in low-genotoxicity events, even after removal of insult","volume":"8","author":[{"family":"Martins","given":"Marta"},{"family":"Silva","given":"Ana"},{"family":"Costa","given":"Maria H."},{"family":"Miguel","given":"Célia"},{"family":"Costa","given":"Pedro M."}],"issued":{"date-parts":[["2018",2,26]]}}}],"schema":"https://github.com/citation-style-language/schema/raw/master/csl-citation.json"} </w:instrText>
      </w:r>
      <w:r w:rsidR="00C25169" w:rsidRPr="000A1EE6">
        <w:rPr>
          <w:rFonts w:ascii="Times New Roman" w:eastAsia="Times New Roman" w:hAnsi="Times New Roman" w:cs="Times New Roman"/>
          <w:lang w:val="en-US"/>
        </w:rPr>
        <w:fldChar w:fldCharType="separate"/>
      </w:r>
      <w:r w:rsidR="00C25169" w:rsidRPr="000A1EE6">
        <w:rPr>
          <w:rFonts w:ascii="Times New Roman" w:hAnsi="Times New Roman" w:cs="Times New Roman"/>
        </w:rPr>
        <w:t>(David and Kartheek, 2015; Martins et al., 2018)</w:t>
      </w:r>
      <w:r w:rsidR="00C25169"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w:t>
      </w:r>
    </w:p>
    <w:p w14:paraId="6F99AF33" w14:textId="394DBA43" w:rsidR="00CE59A9"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lastRenderedPageBreak/>
        <w:t xml:space="preserve">The spatial patterns of biomarker responses provide valuable information regarding contamination gradients and their ecological impacts </w:t>
      </w:r>
      <w:r w:rsidR="00D027DA" w:rsidRPr="47EE4892">
        <w:rPr>
          <w:rFonts w:ascii="Times New Roman" w:eastAsia="Times New Roman" w:hAnsi="Times New Roman" w:cs="Times New Roman"/>
          <w:lang w:val="en-US"/>
        </w:rPr>
        <w:fldChar w:fldCharType="begin"/>
      </w:r>
      <w:r w:rsidR="00D027DA" w:rsidRPr="47EE4892">
        <w:rPr>
          <w:rFonts w:ascii="Times New Roman" w:eastAsia="Times New Roman" w:hAnsi="Times New Roman" w:cs="Times New Roman"/>
          <w:lang w:val="en-US"/>
        </w:rPr>
        <w:instrText xml:space="preserve"> ADDIN ZOTERO_ITEM CSL_CITATION {"citationID":"1MArvku9","properties":{"formattedCitation":"(Chan et al., 2021; Gabriel et al., 2020; da Silva Montes et al., 2020)","plainCitation":"(Chan et al., 2021; Gabriel et al., 2020; da Silva Montes et al., 2020)","noteIndex":0},"citationItems":[{"id":"Hz8wFqtM/SjOyxYdr","uris":["http://zotero.org/users/14468226/items/HARQJCPS"],"itemData":{"id":6663,"type":"article-journal","abstract":"Metal contamination from base metal sulphide mines is a major environmental challenge that poses many ecological and health risks. We examined the metal concentrations in the Dabaoshan mine in South China in water, sediments, and aquatic organisms and their specific characteristics (i.e. size, body tissue, species, and habitat) along the Hengshi and Wengjiang River courses to assess acid mine drainage remediation efforts. Metal concentrations of arsenic, cadmium, chromium, copper, lead, nickel, thallium, and zinc were examined in tissues (i.e. gills, intestines, and muscles) of 17 freshwater species of fish, shrimps, and crabs. Metals in tissues followed the trend: intestines &gt; gills &gt; muscles; nearly all intestine samples exceeded the safe limits of metals analysed in this study. There is a positive correlation between distance from the mine and metal concentrations related to the flow of surface water and the habitat of aquatic organisms. The concentrations of arsenic, copper, and zinc were the highest in aquatic organisms, and the distribution was influenced by physical (distance from mine, currents, and seasonality), chemical (pH and competing ions), and biological (species, habitat, and predator–prey relation) factors. Large demersal fish and benthic fauna had higher concentrations of metals. Bioaccumulation and biomagnification of metals, as well as the high metal pollution index and target hazard quotient (arsenic, cadmium, copper, lead, thallium, and zinc), occurred in bottom feeders (C. aumtus, X. argentea) and fish belonging to higher trophic levels (P. fulvidraco, O. mossambicus). Lead and cadmium indicated the highest level of biomagnification from prey to predator. Health risks exist from the dietary intake of common aquatic species such as tilapia and carp besides crustaceans due to high arsenic, cadmium, lead, and thallium levels. Further reduction of metals is necessary to improve the effects of acid mine drainage in the catchment.","container-title":"Environmental Geochemistry and Health","DOI":"10.1007/s10653-021-00923-0","ISSN":"1573-2983","issue":"11","journalAbbreviation":"Environ Geochem Health","language":"en","page":"4415-4440","source":"Springer Link","title":"Metal accumulations in aquatic organisms and health risks in an acid mine-affected site in South China","volume":"43","author":[{"family":"Chan","given":"Wing Sze"},{"family":"Routh","given":"Joyanto"},{"family":"Luo","given":"Chen"},{"family":"Dario","given":"Mårten"},{"family":"Miao","given":"Yuqing"},{"family":"Luo","given":"Dinggui"},{"family":"Wei","given":"Lezhang"}],"issued":{"date-parts":[["2021",11,1]]}}},{"id":"Hz8wFqtM/m53boPxu","uris":["http://zotero.org/users/14468226/items/A85HJ28K"],"itemData":{"id":6754,"type":"article-journal","abstract":"BACKGROUND: The Rio Doce estuary, in Brazil, was impacted by the deposition of iron mine tailings, caused by the collapse of a dam in 2015. Based on published baseline datasets, the estuary has been experiencing chronic trace metal contamination effects since 2017, with potential bioaccumulation in fishes and human health risks. As metal and metalloid concentrations in aquatic ecosystems pose severe threats to the aquatic biota, we hypothesized that the trace metals in estuarine sediments nearly two years after the disaster would lead to bioaccumulation in demersal fishes and result in the biosynthesis of metal-responsive proteins.\nMETHODS: We measured As, Cd, Cr, Cu, Fe, Mn, Pb, Se and Zn concentrations in sediment samples in August 2017 and compared to published baseline levels. Also, trace metals (As, Cd, Cr, Cu, Fe, Hg, Mn, Pb, Se and Zn) and protein (metallothionein and reduced glutathione) concentrations were quantified in the liver and muscle tissues of five fish species (Cathorops spixii, Genidens genidens, Eugerres brasilianus, Diapterus rhombeus and Mugil sp.) from the estuary, commonly used as food sources by local populations.\nRESULTS: Our results revealed high trace metal concentrations in estuarine sediments, when compared to published baseline values for the same estuary. The demersal fish species C. spixii and G. genidens had the highest concentrations of As, Cr, Mn, Hg, and Se in both, hepatic and muscle, tissues. Trace metal bioaccumulation in fish was correlated with the biosynthesis of metallothionein and reduced glutathione in both, liver and muscle, tissues, suggesting active physiological responses to contamination sources. The trace metal concentrations determined in fish tissues were also present in the estuarine sediments at the time of this study. Some elements had concentrations above the maximum permissible limits for human consumption in fish muscles (e.g., As, Cr, Mn, Se and Zn), suggesting potential human health risks that require further studies. Our study supports the high biogeochemical mobility of toxic elements between sediments and the bottom-dwelling biota in estuarine ecosystems.","container-title":"PeerJ","DOI":"10.7717/peerj.10266","ISSN":"2167-8359","journalAbbreviation":"PeerJ","language":"eng","note":"PMID: 33194429\nPMCID: PMC7602685","page":"e10266","source":"PubMed","title":"Contamination and oxidative stress biomarkers in estuarine fish following a mine tailing disaster","volume":"8","author":[{"family":"Gabriel","given":"Fabrício Â"},{"family":"Hauser-Davis","given":"Rachel Ann"},{"family":"Soares","given":"Lorena"},{"family":"Mazzuco","given":"Ana Carolina A."},{"family":"Rocha","given":"Rafael Christian Chavez"},{"family":"Saint Pierre","given":"Tatiana D."},{"family":"Saggioro","given":"Enrico"},{"family":"Correia","given":"Fabio Verissimo"},{"family":"Ferreira","given":"Tiago O."},{"family":"Bernardino","given":"Angelo F."}],"issued":{"date-parts":[["2020"]]}}},{"id":"Hz8wFqtM/Uw3kQs4D","uris":["http://zotero.org/users/14468226/items/IXQ95PAL"],"itemData":{"id":6757,"type":"article-journal","abstract":"The present field study aimed to assess the water quality of the Itacaiúnas River, located at the eastern part of the Brazilian Amazon, using water's physicochemical parameters, ecological risk assessment in sediments, biomarkers and metal bioaccumulation in piranhas at two points: upstream (P1) and downstream (P2), and the type of season (Dry and Rainy). We revealed a significant difference between the points and the seasons. Concerning, the concentration of metals (Cd, Cu, Zn, Cr, and Hg) in sediment and water, we reported significant concentrations of Cd and Cu especially on P2 at dry season. The fish gills collected in P2 showed various types of damages (moderate and severe), furthermore, the Degree of Tissue Change (DTC) reported a significant difference between points, highlighting the dreadful condition in animals' health originated from this point. In terms of the biotransformation enzyme, the GST activity was higher in fishes from P2 in both seasons. The obtained results showed clear signs of stress in fish from the downstream point. Linear correlation analysis exhibited that the biomarkers' response could be linked to the detected metals bioaccumulation. This field investigation provides baseline data on pollution status in this region and the results showed that although the overall potential ecological risks of the metals were considered low at our sampling sites including cadmium, however, Cd posed a noteworthy monomial potential ecological risk factor. Strong evidence of correlation was obtained between Cd in the environment with the gills' damage in fishes from P2. The results also indicated that S. rhombeus could be useful for biomonitoring species for assessing metal contamination.","container-title":"Heliyon","DOI":"10.1016/j.heliyon.2020.e04666","ISSN":"2405-8440","issue":"8","journalAbbreviation":"Heliyon","language":"eng","note":"PMID: 32904315\nPMCID: PMC7452536","page":"e04666","source":"PubMed","title":"Evaluation of metal contamination effects in piranhas through biomonitoring and multi biomarkers approach","volume":"6","author":[{"family":"Silva Montes","given":"Caroline","non-dropping-particle":"da"},{"family":"Pantoja Ferreira","given":"Maria Auxiliadora"},{"family":"Giarrizzo","given":"Tommaso"},{"family":"Amado","given":"Lílian Lund"},{"family":"Rocha","given":"Rossineide Martins"}],"issued":{"date-parts":[["2020",8]]}}}],"schema":"https://github.com/citation-style-language/schema/raw/master/csl-citation.json"}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Pr="47EE4892">
        <w:rPr>
          <w:rFonts w:ascii="Times New Roman" w:hAnsi="Times New Roman" w:cs="Times New Roman"/>
        </w:rPr>
        <w:t>(Chan et al., 2021; Gabriel et al., 2020; da Silva Montes et al., 2020)</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Studies on mining-affected river systems typically show distance-related patterns of biological effects, with the most pronounced responses occurring near contamination sources and gradual downstream recovery  </w:t>
      </w:r>
      <w:r w:rsidR="00D027DA" w:rsidRPr="47EE4892">
        <w:rPr>
          <w:rFonts w:ascii="Times New Roman" w:eastAsia="Times New Roman" w:hAnsi="Times New Roman" w:cs="Times New Roman"/>
          <w:lang w:val="en-US"/>
        </w:rPr>
        <w:fldChar w:fldCharType="begin"/>
      </w:r>
      <w:r w:rsidR="00D027DA" w:rsidRPr="47EE4892">
        <w:rPr>
          <w:rFonts w:ascii="Times New Roman" w:eastAsia="Times New Roman" w:hAnsi="Times New Roman" w:cs="Times New Roman"/>
          <w:lang w:val="en-US"/>
        </w:rPr>
        <w:instrText xml:space="preserve"> ADDIN ZOTERO_ITEM CSL_CITATION {"citationID":"tZNnKiXc","properties":{"formattedCitation":"(Chan et al., 2021; Gabriel et al., 2020)","plainCitation":"(Chan et al., 2021; Gabriel et al., 2020)","noteIndex":0},"citationItems":[{"id":"Hz8wFqtM/SjOyxYdr","uris":["http://zotero.org/users/14468226/items/HARQJCPS"],"itemData":{"id":6663,"type":"article-journal","abstract":"Metal contamination from base metal sulphide mines is a major environmental challenge that poses many ecological and health risks. We examined the metal concentrations in the Dabaoshan mine in South China in water, sediments, and aquatic organisms and their specific characteristics (i.e. size, body tissue, species, and habitat) along the Hengshi and Wengjiang River courses to assess acid mine drainage remediation efforts. Metal concentrations of arsenic, cadmium, chromium, copper, lead, nickel, thallium, and zinc were examined in tissues (i.e. gills, intestines, and muscles) of 17 freshwater species of fish, shrimps, and crabs. Metals in tissues followed the trend: intestines &gt; gills &gt; muscles; nearly all intestine samples exceeded the safe limits of metals analysed in this study. There is a positive correlation between distance from the mine and metal concentrations related to the flow of surface water and the habitat of aquatic organisms. The concentrations of arsenic, copper, and zinc were the highest in aquatic organisms, and the distribution was influenced by physical (distance from mine, currents, and seasonality), chemical (pH and competing ions), and biological (species, habitat, and predator–prey relation) factors. Large demersal fish and benthic fauna had higher concentrations of metals. Bioaccumulation and biomagnification of metals, as well as the high metal pollution index and target hazard quotient (arsenic, cadmium, copper, lead, thallium, and zinc), occurred in bottom feeders (C. aumtus, X. argentea) and fish belonging to higher trophic levels (P. fulvidraco, O. mossambicus). Lead and cadmium indicated the highest level of biomagnification from prey to predator. Health risks exist from the dietary intake of common aquatic species such as tilapia and carp besides crustaceans due to high arsenic, cadmium, lead, and thallium levels. Further reduction of metals is necessary to improve the effects of acid mine drainage in the catchment.","container-title":"Environmental Geochemistry and Health","DOI":"10.1007/s10653-021-00923-0","ISSN":"1573-2983","issue":"11","journalAbbreviation":"Environ Geochem Health","language":"en","page":"4415-4440","source":"Springer Link","title":"Metal accumulations in aquatic organisms and health risks in an acid mine-affected site in South China","volume":"43","author":[{"family":"Chan","given":"Wing Sze"},{"family":"Routh","given":"Joyanto"},{"family":"Luo","given":"Chen"},{"family":"Dario","given":"Mårten"},{"family":"Miao","given":"Yuqing"},{"family":"Luo","given":"Dinggui"},{"family":"Wei","given":"Lezhang"}],"issued":{"date-parts":[["2021",11,1]]}}},{"id":"Hz8wFqtM/m53boPxu","uris":["http://zotero.org/users/14468226/items/A85HJ28K"],"itemData":{"id":6754,"type":"article-journal","abstract":"BACKGROUND: The Rio Doce estuary, in Brazil, was impacted by the deposition of iron mine tailings, caused by the collapse of a dam in 2015. Based on published baseline datasets, the estuary has been experiencing chronic trace metal contamination effects since 2017, with potential bioaccumulation in fishes and human health risks. As metal and metalloid concentrations in aquatic ecosystems pose severe threats to the aquatic biota, we hypothesized that the trace metals in estuarine sediments nearly two years after the disaster would lead to bioaccumulation in demersal fishes and result in the biosynthesis of metal-responsive proteins.\nMETHODS: We measured As, Cd, Cr, Cu, Fe, Mn, Pb, Se and Zn concentrations in sediment samples in August 2017 and compared to published baseline levels. Also, trace metals (As, Cd, Cr, Cu, Fe, Hg, Mn, Pb, Se and Zn) and protein (metallothionein and reduced glutathione) concentrations were quantified in the liver and muscle tissues of five fish species (Cathorops spixii, Genidens genidens, Eugerres brasilianus, Diapterus rhombeus and Mugil sp.) from the estuary, commonly used as food sources by local populations.\nRESULTS: Our results revealed high trace metal concentrations in estuarine sediments, when compared to published baseline values for the same estuary. The demersal fish species C. spixii and G. genidens had the highest concentrations of As, Cr, Mn, Hg, and Se in both, hepatic and muscle, tissues. Trace metal bioaccumulation in fish was correlated with the biosynthesis of metallothionein and reduced glutathione in both, liver and muscle, tissues, suggesting active physiological responses to contamination sources. The trace metal concentrations determined in fish tissues were also present in the estuarine sediments at the time of this study. Some elements had concentrations above the maximum permissible limits for human consumption in fish muscles (e.g., As, Cr, Mn, Se and Zn), suggesting potential human health risks that require further studies. Our study supports the high biogeochemical mobility of toxic elements between sediments and the bottom-dwelling biota in estuarine ecosystems.","container-title":"PeerJ","DOI":"10.7717/peerj.10266","ISSN":"2167-8359","journalAbbreviation":"PeerJ","language":"eng","note":"PMID: 33194429\nPMCID: PMC7602685","page":"e10266","source":"PubMed","title":"Contamination and oxidative stress biomarkers in estuarine fish following a mine tailing disaster","volume":"8","author":[{"family":"Gabriel","given":"Fabrício Â"},{"family":"Hauser-Davis","given":"Rachel Ann"},{"family":"Soares","given":"Lorena"},{"family":"Mazzuco","given":"Ana Carolina A."},{"family":"Rocha","given":"Rafael Christian Chavez"},{"family":"Saint Pierre","given":"Tatiana D."},{"family":"Saggioro","given":"Enrico"},{"family":"Correia","given":"Fabio Verissimo"},{"family":"Ferreira","given":"Tiago O."},{"family":"Bernardino","given":"Angelo F."}],"issued":{"date-parts":[["2020"]]}}}],"schema":"https://github.com/citation-style-language/schema/raw/master/csl-citation.json"}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Pr="47EE4892">
        <w:rPr>
          <w:rFonts w:ascii="Times New Roman" w:hAnsi="Times New Roman" w:cs="Times New Roman"/>
        </w:rPr>
        <w:t>(Chan et al., 2021; Gabriel et al., 2020)</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These spatial patterns can inform management decisions regarding critical habitat areas and restoration priorities </w:t>
      </w:r>
      <w:r w:rsidR="00D027DA" w:rsidRPr="47EE4892">
        <w:rPr>
          <w:rFonts w:ascii="Times New Roman" w:eastAsia="Times New Roman" w:hAnsi="Times New Roman" w:cs="Times New Roman"/>
          <w:lang w:val="en-US"/>
        </w:rPr>
        <w:fldChar w:fldCharType="begin"/>
      </w:r>
      <w:r w:rsidR="00D027DA" w:rsidRPr="47EE4892">
        <w:rPr>
          <w:rFonts w:ascii="Times New Roman" w:eastAsia="Times New Roman" w:hAnsi="Times New Roman" w:cs="Times New Roman"/>
          <w:lang w:val="en-US"/>
        </w:rPr>
        <w:instrText xml:space="preserve"> ADDIN ZOTERO_ITEM CSL_CITATION {"citationID":"U35nnEFG","properties":{"formattedCitation":"(Hall et al., 2014)","plainCitation":"(Hall et al., 2014)","noteIndex":0},"citationItems":[{"id":"Hz8wFqtM/NCGiJu1W","uris":["http://zotero.org/users/14468226/items/MY8VXRLI"],"itemData":{"id":6760,"type":"article-journal","abstract":"Watershed, riparian zone, and in-stream habitat reclamation activities were implemented following surface coal mining in a headwater stream watershed. A three-year post-reclamation assessment was conducted of water quality, habitat, and biological communities. Water quality in reclaimed reaches was generally similar to that of the reference reach. Stream habitat assessments indicated “suboptimal” conditions for reference and reclaimed reaches. Fish index of biotic integrity scores indicated “fair” biotic status for reference and re-claimed reaches. Benthic macroinvertebrate riffle and multi-habitat community metrics indicated slight or no impairment in the reclaimed reaches as compared to the reference reach, and a mussel community was quickly established in reclaimed reaches despite its pre-mining absence. Overall, water quality, habitat, and biological conditions in reclaimed stream reaches were similar to those of the reference reach, demonstrating that small headwater streams can quickly recover following reclamation techniques suitable to the ecological setting. However, the recovery may have been a function of the quality of the biological communities being somewhat limited by the flat topography of the local and regional watershed.","container-title":"Environment and Natural Resources Research","DOI":"10.5539/enrr.v4n3p204","ISSN":"1927-0488","issue":"3","language":"en","license":"Copyright (c) 2014 Scott Hall,Dave Beeson,Richard Lockwood","note":"number: 3","page":"p204","source":"ccsenet.org","title":"Recovery of Stream Communities Following Surface Coal Mine Reclamation","volume":"4","author":[{"family":"Hall","given":"Scott"},{"family":"Beeson","given":"Dave"},{"family":"Lockwood","given":"Richard"}],"issued":{"date-parts":[["2014",8,10]]}}}],"schema":"https://github.com/citation-style-language/schema/raw/master/csl-citation.json"}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Pr="47EE4892">
        <w:rPr>
          <w:rFonts w:ascii="Times New Roman" w:hAnsi="Times New Roman" w:cs="Times New Roman"/>
        </w:rPr>
        <w:t>(Hall et al., 2014)</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The correlation between biomarker responses and contaminant body burden validates cause-and-effect relationships and supports the use of biomarkers in environmental monitoring </w:t>
      </w:r>
      <w:r w:rsidR="00D027DA" w:rsidRPr="47EE4892">
        <w:rPr>
          <w:rFonts w:ascii="Times New Roman" w:eastAsia="Times New Roman" w:hAnsi="Times New Roman" w:cs="Times New Roman"/>
          <w:lang w:val="en-US"/>
        </w:rPr>
        <w:fldChar w:fldCharType="begin"/>
      </w:r>
      <w:r w:rsidR="00D027DA" w:rsidRPr="47EE4892">
        <w:rPr>
          <w:rFonts w:ascii="Times New Roman" w:eastAsia="Times New Roman" w:hAnsi="Times New Roman" w:cs="Times New Roman"/>
          <w:lang w:val="en-US"/>
        </w:rPr>
        <w:instrText xml:space="preserve"> ADDIN ZOTERO_ITEM CSL_CITATION {"citationID":"xydBg7sR","properties":{"formattedCitation":"(Jiri et al., 2018; Porte et al., 2002; da Silva Montes et al., 2020)","plainCitation":"(Jiri et al., 2018; Porte et al., 2002; da Silva Montes et al., 2020)","noteIndex":0},"citationItems":[{"id":"Hz8wFqtM/t1UZovK8","uris":["http://zotero.org/users/14468226/items/6ZPYVM96"],"itemData":{"id":6654,"type":"article-journal","abstract":"This study investigated the use of an exotic fish species Oreochromis niloticus as a bio-indicator organism in active biomonitoring of Yellow Jacket and Mazowe rivers, Zimbabwe, receiving acid mine drainage from Iron Duke Mine. The Yellow Jacket River flows through Iron Duke Pyrite Mine while the Mazowe River passes through the Mazowe factory and estate shop that receives runoff from intensive agricultural activities. Active biomonitoring (ABM) exposures were conducted for 6 weeks in effluent-contaminated sections of the rivers during high flow, from February to March 2013. A set of biomarkers of exposure and effect (glutathione S-transferase, catalase and metallothioneins) were selected and their responses determined in O. niloticus liver, gills and muscle. We hypothesized that the increase in activities of GST, CAT and MT in exposed fish, in comparison to control fish, can be used to assess river water quality using O. niloticus. Biomarker expression was measured after 4 and 6 weeks and compared against control fish kept under laboratory conditions without contaminants. Concentrations of zinc, cadmium, chromium, nickel, lead, copper, manganese, arsenic and iron were measured in flowing water, riverbed sediments and muscle tissue of actively biomonitored O. niloticus. Key water quality parameters, including dissolved oxygen and conductivity, clearly showed a pollution gradient from Iron Duke Mine. Expression of CAT and GST was highest in the liver, compared to gills and muscles, after 4 and 6 weeks of exposure, and their expression was lower (p &amp;lt; 0.05) in control fish. The expression of the enzymes was not significantly different after 6 weeks compared to 4 weeks. Increased enzyme expressions at Site 1, which is upstream from Iron Duke Mine, were comparable to enzyme expressions at Sites 3, 4, 5 and 6, which correlated with increased zinc concentrations in the exposed fish muscle tissue. The general order of metal concentrations was sediments &amp;gt; water &amp;gt; fish, except for zinc, which had the highest bioconcentration factors. Using the GST, CAT and MT we concluded that Mazowe and Yellow Jacket rivers are contaminated and that these oxidative stress biomarkers can successfully be used in assessing pollution from point sources such as acid mine drainage, as well as diffuse sources of pollutants such as commercial agriculture.Keywords: acid mine drainage, active biomonitoring, biomarkers, fish, pollutants","container-title":"Water SA","DOI":"10.4314/wsa.v44i2.17","ISSN":"1816-7950","issue":"2","language":"en","license":"Copyright (c)","note":"number: 2","page":"318-327","source":"www.ajol.info","title":"Oxidative stress biomarkers in Oreochromis niloticus as early warning signals in assessing pollution from acid mine drainage and diffuse sources of pollutants in a subtropical river","volume":"44","author":[{"family":"Jiri","given":"Z."},{"family":"Tazvivinga","given":"A."},{"family":"Greenfield","given":"R."},{"family":"Vuren","given":"JHJ","dropping-particle":"van"}],"issued":{"date-parts":[["2018"]]}}},{"id":"Hz8wFqtM/saB9zxqk","uris":["http://zotero.org/users/14468226/items/2L5AE4IW"],"itemData":{"id":5567,"type":"article-journal","abstract":"Muscle concentrations of organochlorinated compounds as well as biliary levels of polycyclic aromatic hydrocarbon (PAH) metabolites were determined in red mullet Mullus barbatus as a...","container-title":"Marine Ecology Progress Series","DOI":"10.3354/meps235205","ISSN":"1616-1599, 0171-8630","language":"en","page":"205-216","source":"www.int-res.com","title":"Assessment of coastal pollution by combined determination of chemical and biochemical markers in Mullus barbatus","volume":"235","author":[{"family":"Porte","given":"Cinta"},{"family":"Escartín","given":"Estefania"},{"family":"Parra*","given":"Luz M. García","dropping-particle":"de la"},{"family":"Biosca","given":"Xavier"},{"family":"Albaigés","given":"Joan"}],"issued":{"date-parts":[["2002",6,19]]}}},{"id":"Hz8wFqtM/Uw3kQs4D","uris":["http://zotero.org/users/14468226/items/IXQ95PAL"],"itemData":{"id":6757,"type":"article-journal","abstract":"The present field study aimed to assess the water quality of the Itacaiúnas River, located at the eastern part of the Brazilian Amazon, using water's physicochemical parameters, ecological risk assessment in sediments, biomarkers and metal bioaccumulation in piranhas at two points: upstream (P1) and downstream (P2), and the type of season (Dry and Rainy). We revealed a significant difference between the points and the seasons. Concerning, the concentration of metals (Cd, Cu, Zn, Cr, and Hg) in sediment and water, we reported significant concentrations of Cd and Cu especially on P2 at dry season. The fish gills collected in P2 showed various types of damages (moderate and severe), furthermore, the Degree of Tissue Change (DTC) reported a significant difference between points, highlighting the dreadful condition in animals' health originated from this point. In terms of the biotransformation enzyme, the GST activity was higher in fishes from P2 in both seasons. The obtained results showed clear signs of stress in fish from the downstream point. Linear correlation analysis exhibited that the biomarkers' response could be linked to the detected metals bioaccumulation. This field investigation provides baseline data on pollution status in this region and the results showed that although the overall potential ecological risks of the metals were considered low at our sampling sites including cadmium, however, Cd posed a noteworthy monomial potential ecological risk factor. Strong evidence of correlation was obtained between Cd in the environment with the gills' damage in fishes from P2. The results also indicated that S. rhombeus could be useful for biomonitoring species for assessing metal contamination.","container-title":"Heliyon","DOI":"10.1016/j.heliyon.2020.e04666","ISSN":"2405-8440","issue":"8","journalAbbreviation":"Heliyon","language":"eng","note":"PMID: 32904315\nPMCID: PMC7452536","page":"e04666","source":"PubMed","title":"Evaluation of metal contamination effects in piranhas through biomonitoring and multi biomarkers approach","volume":"6","author":[{"family":"Silva Montes","given":"Caroline","non-dropping-particle":"da"},{"family":"Pantoja Ferreira","given":"Maria Auxiliadora"},{"family":"Giarrizzo","given":"Tommaso"},{"family":"Amado","given":"Lílian Lund"},{"family":"Rocha","given":"Rossineide Martins"}],"issued":{"date-parts":[["2020",8]]}}}],"schema":"https://github.com/citation-style-language/schema/raw/master/csl-citation.json"}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Pr="47EE4892">
        <w:rPr>
          <w:rFonts w:ascii="Times New Roman" w:hAnsi="Times New Roman" w:cs="Times New Roman"/>
        </w:rPr>
        <w:t>(Jiri et al., 2018; Porte et al., 2002; da Silva Montes et al., 2020)</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Strong correlations between specific contaminants and the corresponding biomarker responses enhance confidence in biomarker-based assessments (</w:t>
      </w:r>
      <w:r w:rsidRPr="47EE4892">
        <w:rPr>
          <w:rFonts w:ascii="Times New Roman" w:eastAsia="Times New Roman" w:hAnsi="Times New Roman" w:cs="Times New Roman"/>
          <w:b/>
          <w:bCs/>
          <w:lang w:val="en-US"/>
        </w:rPr>
        <w:t xml:space="preserve">Figure </w:t>
      </w:r>
      <w:r w:rsidR="0035357C">
        <w:rPr>
          <w:rFonts w:ascii="Times New Roman" w:eastAsia="Times New Roman" w:hAnsi="Times New Roman" w:cs="Times New Roman"/>
          <w:b/>
          <w:bCs/>
          <w:lang w:val="en-US"/>
        </w:rPr>
        <w:t>3</w:t>
      </w:r>
      <w:r w:rsidRPr="47EE4892">
        <w:rPr>
          <w:rFonts w:ascii="Times New Roman" w:eastAsia="Times New Roman" w:hAnsi="Times New Roman" w:cs="Times New Roman"/>
          <w:lang w:val="en-US"/>
        </w:rPr>
        <w:t xml:space="preserve">) and support a mechanistic understanding of the toxicological effects </w:t>
      </w:r>
      <w:r w:rsidR="00D027DA" w:rsidRPr="47EE4892">
        <w:rPr>
          <w:rFonts w:ascii="Times New Roman" w:eastAsia="Times New Roman" w:hAnsi="Times New Roman" w:cs="Times New Roman"/>
          <w:lang w:val="en-US"/>
        </w:rPr>
        <w:fldChar w:fldCharType="begin"/>
      </w:r>
      <w:r w:rsidR="00D027DA" w:rsidRPr="47EE4892">
        <w:rPr>
          <w:rFonts w:ascii="Times New Roman" w:eastAsia="Times New Roman" w:hAnsi="Times New Roman" w:cs="Times New Roman"/>
          <w:lang w:val="en-US"/>
        </w:rPr>
        <w:instrText xml:space="preserve"> ADDIN ZOTERO_ITEM CSL_CITATION {"citationID":"7uF81Zi4","properties":{"formattedCitation":"(Jiri et al., 2018; Soltani et al., 2019)","plainCitation":"(Jiri et al., 2018; Soltani et al., 2019)","noteIndex":0},"citationItems":[{"id":"Hz8wFqtM/t1UZovK8","uris":["http://zotero.org/users/14468226/items/6ZPYVM96"],"itemData":{"id":6654,"type":"article-journal","abstract":"This study investigated the use of an exotic fish species Oreochromis niloticus as a bio-indicator organism in active biomonitoring of Yellow Jacket and Mazowe rivers, Zimbabwe, receiving acid mine drainage from Iron Duke Mine. The Yellow Jacket River flows through Iron Duke Pyrite Mine while the Mazowe River passes through the Mazowe factory and estate shop that receives runoff from intensive agricultural activities. Active biomonitoring (ABM) exposures were conducted for 6 weeks in effluent-contaminated sections of the rivers during high flow, from February to March 2013. A set of biomarkers of exposure and effect (glutathione S-transferase, catalase and metallothioneins) were selected and their responses determined in O. niloticus liver, gills and muscle. We hypothesized that the increase in activities of GST, CAT and MT in exposed fish, in comparison to control fish, can be used to assess river water quality using O. niloticus. Biomarker expression was measured after 4 and 6 weeks and compared against control fish kept under laboratory conditions without contaminants. Concentrations of zinc, cadmium, chromium, nickel, lead, copper, manganese, arsenic and iron were measured in flowing water, riverbed sediments and muscle tissue of actively biomonitored O. niloticus. Key water quality parameters, including dissolved oxygen and conductivity, clearly showed a pollution gradient from Iron Duke Mine. Expression of CAT and GST was highest in the liver, compared to gills and muscles, after 4 and 6 weeks of exposure, and their expression was lower (p &amp;lt; 0.05) in control fish. The expression of the enzymes was not significantly different after 6 weeks compared to 4 weeks. Increased enzyme expressions at Site 1, which is upstream from Iron Duke Mine, were comparable to enzyme expressions at Sites 3, 4, 5 and 6, which correlated with increased zinc concentrations in the exposed fish muscle tissue. The general order of metal concentrations was sediments &amp;gt; water &amp;gt; fish, except for zinc, which had the highest bioconcentration factors. Using the GST, CAT and MT we concluded that Mazowe and Yellow Jacket rivers are contaminated and that these oxidative stress biomarkers can successfully be used in assessing pollution from point sources such as acid mine drainage, as well as diffuse sources of pollutants such as commercial agriculture.Keywords: acid mine drainage, active biomonitoring, biomarkers, fish, pollutants","container-title":"Water SA","DOI":"10.4314/wsa.v44i2.17","ISSN":"1816-7950","issue":"2","language":"en","license":"Copyright (c)","note":"number: 2","page":"318-327","source":"www.ajol.info","title":"Oxidative stress biomarkers in Oreochromis niloticus as early warning signals in assessing pollution from acid mine drainage and diffuse sources of pollutants in a subtropical river","volume":"44","author":[{"family":"Jiri","given":"Z."},{"family":"Tazvivinga","given":"A."},{"family":"Greenfield","given":"R."},{"family":"Vuren","given":"JHJ","dropping-particle":"van"}],"issued":{"date-parts":[["2018"]]}}},{"id":"Hz8wFqtM/tZIWMQaN","uris":["http://zotero.org/users/14468226/items/UU6UWX4P"],"itemData":{"id":6594,"type":"article-journal","abstract":"Benzo[a]pyrene (B[a]P) is an important contaminant whose liver biotransformation is dependent on the species, the route of exposure and the concentration. The goal of this study was to assess the interactions of oxidative DNA damage and CYP1A gene expression with the liver enzymes in Klunzinger's mullet (Liza klunzingeri) exposed to benzo[a]pyrene. Sublethal doses of B[a]P (5, 10 and 50 mg/kg) were intraperitoneally administered to the fish for 14 days. The alterations in antioxidant enzymes' activity (SOD, CAT, and GPX), hepatic enzymes' activity (ALT, AST and ALP), DNA damage (measured by comet assay and cellProfiler software) and CYP1A gene expression in the fish liver were studied on the 1st, 3rd, 7th and 14th days. The determination of these parameters in the liver showed that most of these parameters significantly increased mostly in a time-dependent manner. Multiple regression analysis showed that DNA damage and CYP1A gene expression had positive correlations with the liver enzymes in this fish species intraperitoneally exposed to these concentrations. Moreover, these interactions indicated that theses parameters are sensitive biomarkers for the exposure to B[a]P in Klunzinger's mullet. However, other possible factors and B[a]P metabolites should be considered in future studies for better elucidating the biotransformation mechanisms and introducing better biomarkers of B[a]P.","container-title":"Toxicology Reports","DOI":"10.1016/j.toxrep.2019.10.013","ISSN":"2214-7500","journalAbbreviation":"Toxicol Rep","language":"eng","note":"PMID: 31720230\nPMCID: PMC6839019","page":"1097-1103","source":"PubMed","title":"Interactions of oxidative DNA damage and CYP1A gene expression with the liver enzymes in Klunzinger's mullet exposed to benzo[a]pyrene","volume":"6","author":[{"family":"Soltani","given":"Tahmineh"},{"family":"Safahieh","given":"Alireza"},{"family":"Zolgharnain","given":"Hossein"},{"family":"Matroodi","given":"Soheila"}],"issued":{"date-parts":[["2019"]]}}}],"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Pr="47EE4892">
        <w:rPr>
          <w:rFonts w:ascii="Times New Roman" w:hAnsi="Times New Roman" w:cs="Times New Roman"/>
        </w:rPr>
        <w:t>(Jiri et al., 2018; Soltani et al., 2019)</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Weak correlations may indicate complex exposure scenarios, metabolic factors, or confounding environmental variables that require further investigation </w:t>
      </w:r>
      <w:r w:rsidR="00D027DA" w:rsidRPr="47EE4892">
        <w:rPr>
          <w:rFonts w:ascii="Times New Roman" w:eastAsia="Times New Roman" w:hAnsi="Times New Roman" w:cs="Times New Roman"/>
          <w:lang w:val="en-US"/>
        </w:rPr>
        <w:fldChar w:fldCharType="begin"/>
      </w:r>
      <w:r w:rsidR="00D027DA" w:rsidRPr="47EE4892">
        <w:rPr>
          <w:rFonts w:ascii="Times New Roman" w:eastAsia="Times New Roman" w:hAnsi="Times New Roman" w:cs="Times New Roman"/>
          <w:lang w:val="en-US"/>
        </w:rPr>
        <w:instrText xml:space="preserve"> ADDIN ZOTERO_ITEM CSL_CITATION {"citationID":"LgwgMgNk","properties":{"formattedCitation":"(Abdallah et al., 2024)","plainCitation":"(Abdallah et al., 2024)","noteIndex":0},"citationItems":[{"id":"Hz8wFqtM/LeCk3yvQ","uris":["http://zotero.org/users/14468226/items/85UYQN4P"],"itemData":{"id":6681,"type":"article-journal","abstract":"The mechanism by which an organism can adapt to subtle environmental changes is predicated on modifications to biochemical processes within the cellular metabolism in response to such changes. Changes in these processes have the potential to induce alterations in cellular structures and tissue organization, as well as establish a causal link between fluctuations in these parameters and stressors exposure. This investigation's main goal and innovation is to evaluate the environmental stress indicators in the aquatic ecosystem of Lake Qarun. Pesticide residues in freshwater fish should be the primary focus of evaluation of environmental stressor concentrations, since they serve as bioindicators at different times and places on a spatiotemporal scale. A thorough analysis of suggestive biochemical biomarker reactions should also be conducted. The effects of environmental stressors, specifically pesticide contamination in Qarun Lake, have been observed and investigated in relation to two fish species: Solea aejabtiaca and Oreochronis niloticus. The results of a hazard assessment conducted at six sampling sites using spatio-temporal data revealed elevated mean values for the pesticides, persistent organic pollutants (POPs), organochlorines, organophosphates, and pyrethroids that were detected. A multi biomarker approach facilitates a more comprehensive understanding of stress responses induced by exposure to pollutants. As a result, the activities of the biochemical biomarkers CYP-450, GST, GSH, and LDH in the blood and liver of fish samples were found to be notably elevated. The suitability of the identified variables for biomonitoring of aquatic pollution was validated, and the data unveiled variations in sensitivity among species, implying that Nile tilapia could potentially function as a bioindicator with high sensitivity. The findings were correlated with the concentrations of detrimental organochlorines, organophosphorus, and pyrethroids in the muscles and gills. The data indicates that pollutants linked to agricultural wastes, runoff, and municipal effluent may be discharged into the lake ecosystem. Consequently, to safeguard the environment, it is essential to enforce and implement policies, acts, and regulations that already exist. Assessing the effects of additional environmental stressors on aquatic ecosystems is another way in which biomarker screening with an integrative approach improves our comprehension of how toxicants impact various levels of biological organization and is particularly useful in realistic environmental exposure scenarios.","container-title":"Environmental Geochemistry and Health","DOI":"10.1007/s10653-024-02226-6","ISSN":"1573-2983","issue":"11","journalAbbreviation":"Environ Geochem Health","language":"eng","note":"PMID: 39361177\nPMCID: PMC11449979","page":"464","source":"PubMed","title":"Assessment of biochemical biomarkers and environmental stress indicators in some freshwater fish","volume":"46","author":[{"family":"Abdallah","given":"Salwa M."},{"family":"Muhammed","given":"Reham E."},{"family":"Mohamed","given":"Reda El"},{"family":"El Daous","given":"Hala"},{"family":"Saleh","given":"Dina M."},{"family":"Ghorab","given":"Mohamed A."},{"family":"Chen","given":"Shaohua"},{"family":"El-Sayyad","given":"Gharieb S."}],"issued":{"date-parts":[["2024",10,3]]}}}],"schema":"https://github.com/citation-style-language/schema/raw/master/csl-citation.json"} </w:instrText>
      </w:r>
      <w:r w:rsidR="00D027DA" w:rsidRPr="47EE4892">
        <w:rPr>
          <w:rFonts w:ascii="Times New Roman" w:eastAsia="Times New Roman" w:hAnsi="Times New Roman" w:cs="Times New Roman"/>
          <w:lang w:val="en-US"/>
        </w:rPr>
        <w:fldChar w:fldCharType="separate"/>
      </w:r>
      <w:r w:rsidRPr="47EE4892">
        <w:rPr>
          <w:rFonts w:ascii="Times New Roman" w:hAnsi="Times New Roman" w:cs="Times New Roman"/>
        </w:rPr>
        <w:t>(Abdallah et al., 2024)</w:t>
      </w:r>
      <w:r w:rsidR="00D027DA"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75E335A1" w14:textId="3BA3DADC" w:rsidR="00CE59A9" w:rsidRPr="000A1EE6" w:rsidRDefault="00BB7D03" w:rsidP="000A1EE6">
      <w:pPr>
        <w:spacing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Population</w:t>
      </w:r>
      <w:r w:rsidR="00CE59A9" w:rsidRPr="000A1EE6" w:rsidDel="00BB7D03">
        <w:rPr>
          <w:rFonts w:ascii="Times New Roman" w:eastAsia="Times New Roman" w:hAnsi="Times New Roman" w:cs="Times New Roman"/>
          <w:lang w:val="en-US"/>
        </w:rPr>
        <w:t>-level</w:t>
      </w:r>
      <w:r w:rsidR="00CE59A9" w:rsidRPr="000A1EE6">
        <w:rPr>
          <w:rFonts w:ascii="Times New Roman" w:eastAsia="Times New Roman" w:hAnsi="Times New Roman" w:cs="Times New Roman"/>
          <w:lang w:val="en-US"/>
        </w:rPr>
        <w:t xml:space="preserve"> consequences of individual biomarker responses represent an important area of research</w:t>
      </w:r>
      <w:r w:rsidR="006867AC" w:rsidRPr="000A1EE6">
        <w:rPr>
          <w:rFonts w:ascii="Times New Roman" w:eastAsia="Times New Roman" w:hAnsi="Times New Roman" w:cs="Times New Roman"/>
          <w:lang w:val="en-US"/>
        </w:rPr>
        <w:t xml:space="preserve"> </w:t>
      </w:r>
      <w:r w:rsidR="006867AC"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{"citationID":"QGKVRo4n","properties":{"formattedCitation":"(Azevedo-Santos et al., 2021; Hall et al., 2014; Masud and Cable, 2023)","plainCitation":"(Azevedo-Santos et al., 2021; Hall et al., 2014; Masud and Cable, 2023)","noteIndex":0},"citationItems":[{"id":"Hz8wFqtM/O6H8SOBH","uris":["http://zotero.org/users/14468226/items/2LX5SEUE"],"itemData":{"id":6762,"type":"article-journal","abstract":"Azevedo-Santos, Valter M., Arcifa, Marlene S., Brito, Marcelo F. G., Agostinho, Angelo A., Hughes, Robert M., Vitule, Jean R.S., Simberloff, Daniel, Olden, Julian D., Pelicice, Fernando M. (2021): Negative impacts of mining on Neotropical freshwater fishes. Neotropical Ichthyology (e210001) 19 (3): 1-25, DOI: 10.1590/1982-0224-2021-0001, URL: http://dx.doi.org/10.1590/1982-0224-2021-0001","container-title":"Neotropical Ichthyology","DOI":"10.1590/1982-0224-2021-0001","issue":"3","page":"1-25","source":"Zenodo","title":"Negative impacts of mining on Neotropical freshwater fishes","volume":"19","author":[{"family":"Azevedo-Santos","given":"Valter M."},{"family":"Arcifa","given":"Marlene S."},{"family":"Brito","given":"Marcelo F. G."},{"family":"Agostinho","given":"Angelo A."},{"family":"Hughes","given":"Robert M."},{"family":"Vitule","given":"Jean R.S."},{"family":"Simberloff","given":"Daniel"},{"family":"Olden","given":"Julian D."},{"family":"Pelicice","given":"Fernando M."}],"issued":{"date-parts":[["2021",9,17]]}}},{"id":"Hz8wFqtM/NCGiJu1W","uris":["http://zotero.org/users/14468226/items/MY8VXRLI"],"itemData":{"id":6760,"type":"article-journal","abstract":"Watershed, riparian zone, and in-stream habitat reclamation activities were implemented following surface coal mining in a headwater stream watershed. A three-year post-reclamation assessment was conducted of water quality, habitat, and biological communities. Water quality in reclaimed reaches was generally similar to that of the reference reach. Stream habitat assessments indicated “suboptimal” conditions for reference and reclaimed reaches. Fish index of biotic integrity scores indicated “fair” biotic status for reference and re-claimed reaches. Benthic macroinvertebrate riffle and multi-habitat community metrics indicated slight or no impairment in the reclaimed reaches as compared to the reference reach, and a mussel community was quickly established in reclaimed reaches despite its pre-mining absence. Overall, water quality, habitat, and biological conditions in reclaimed stream reaches were similar to those of the reference reach, demonstrating that small headwater streams can quickly recover following reclamation techniques suitable to the ecological setting. However, the recovery may have been a function of the quality of the biological communities being somewhat limited by the flat topography of the local and regional watershed.","container-title":"Environment and Natural Resources Research","DOI":"10.5539/enrr.v4n3p204","ISSN":"1927-0488","issue":"3","language":"en","license":"Copyright (c) 2014 Scott Hall,Dave Beeson,Richard Lockwood","note":"number: 3","page":"p204","source":"ccsenet.org","title":"Recovery of Stream Communities Following Surface Coal Mine Reclamation","volume":"4","author":[{"family":"Hall","given":"Scott"},{"family":"Beeson","given":"Dave"},{"family":"Lockwood","given":"Richard"}],"issued":{"date-parts":[["2014",8,10]]}}},{"id":"Hz8wFqtM/yCUZsrLx","uris":["http://zotero.org/users/14468226/items/GGABWHUJ"],"itemData":{"id":6705,"type":"article-journal","abstract":"Microplastics have been found in all surveyed ecosystems and in the diet of multiple species. Detrimental health impacts of microplastic consumption include reduced growth and fecundity, metabolic stress and immune alterations for both invertebrates and vertebrates. Limited information exists, however, on how disease resistance may be affected by microplastic exposure and consumption. Here, the impact of microplastic (0.01 and 0.05 mg l-1 of polypropylene) on fish host susceptibility to disease and mortality was assessed using the guppy Poecilia reticulata-gyrodactylid Gyrodactylus turnbulli system. Fish exposed to and/or consuming microplastic at both concentrations demonstrated significantly higher pathogen burdens over time compared with fish fed a plastic-free diet. Furthermore, microplastic (at both tested concentrations) was associated with increased mortality events for fish within all treatments, regardless of host infection status. This study adds to the growing body of evidence showing that microplastic pollution can be detrimental to fish welfare by reducing disease resistance.","container-title":"Diseases of Aquatic Organisms","DOI":"10.3354/dao03721","ISSN":"0177-5103","journalAbbreviation":"Dis Aquat Organ","language":"eng","note":"PMID: 36951256","page":"81-85","source":"PubMed","title":"Microplastic exposure and consumption increases susceptibility to gyrodactylosis and host mortality for a freshwater fish","volume":"153","author":[{"family":"Masud","given":"Numair"},{"family":"Cable","given":"Jo"}],"issued":{"date-parts":[["2023",3,23]]}}}],"schema":"https://github.com/citation-style-language/schema/raw/master/csl-citation.json"} </w:instrText>
      </w:r>
      <w:r w:rsidR="006867AC" w:rsidRPr="000A1EE6">
        <w:rPr>
          <w:rFonts w:ascii="Times New Roman" w:eastAsia="Times New Roman" w:hAnsi="Times New Roman" w:cs="Times New Roman"/>
          <w:lang w:val="en-US"/>
        </w:rPr>
        <w:fldChar w:fldCharType="separate"/>
      </w:r>
      <w:r w:rsidR="006867AC" w:rsidRPr="000A1EE6">
        <w:rPr>
          <w:rFonts w:ascii="Times New Roman" w:hAnsi="Times New Roman" w:cs="Times New Roman"/>
        </w:rPr>
        <w:t>(Azevedo-Santos et al., 2021; Hall et al., 2014; Masud and Cable, 2023)</w:t>
      </w:r>
      <w:r w:rsidR="006867AC"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 xml:space="preserve">. </w:t>
      </w:r>
      <w:r w:rsidR="00CE567D">
        <w:rPr>
          <w:rFonts w:ascii="Times New Roman" w:eastAsia="Times New Roman" w:hAnsi="Times New Roman" w:cs="Times New Roman"/>
          <w:lang w:val="en-US"/>
        </w:rPr>
        <w:t>Although</w:t>
      </w:r>
      <w:r w:rsidR="00CE567D" w:rsidRPr="000A1EE6">
        <w:rPr>
          <w:rFonts w:ascii="Times New Roman" w:eastAsia="Times New Roman" w:hAnsi="Times New Roman" w:cs="Times New Roman"/>
          <w:lang w:val="en-US"/>
        </w:rPr>
        <w:t xml:space="preserve"> </w:t>
      </w:r>
      <w:r w:rsidR="00CE59A9" w:rsidRPr="000A1EE6">
        <w:rPr>
          <w:rFonts w:ascii="Times New Roman" w:eastAsia="Times New Roman" w:hAnsi="Times New Roman" w:cs="Times New Roman"/>
          <w:lang w:val="en-US"/>
        </w:rPr>
        <w:t xml:space="preserve">biomarker responses clearly indicate exposure and early biological effects, their relationships </w:t>
      </w:r>
      <w:r w:rsidR="00F30EBA" w:rsidRPr="000A1EE6">
        <w:rPr>
          <w:rFonts w:ascii="Times New Roman" w:eastAsia="Times New Roman" w:hAnsi="Times New Roman" w:cs="Times New Roman"/>
          <w:lang w:val="en-US"/>
        </w:rPr>
        <w:t>with</w:t>
      </w:r>
      <w:r w:rsidR="00CE59A9" w:rsidRPr="000A1EE6">
        <w:rPr>
          <w:rFonts w:ascii="Times New Roman" w:eastAsia="Times New Roman" w:hAnsi="Times New Roman" w:cs="Times New Roman"/>
          <w:lang w:val="en-US"/>
        </w:rPr>
        <w:t xml:space="preserve"> population-relevant endpoints</w:t>
      </w:r>
      <w:r w:rsidR="006A2C88">
        <w:rPr>
          <w:rFonts w:ascii="Times New Roman" w:eastAsia="Times New Roman" w:hAnsi="Times New Roman" w:cs="Times New Roman"/>
          <w:lang w:val="en-US"/>
        </w:rPr>
        <w:t>,</w:t>
      </w:r>
      <w:r w:rsidR="00CE59A9" w:rsidRPr="000A1EE6">
        <w:rPr>
          <w:rFonts w:ascii="Times New Roman" w:eastAsia="Times New Roman" w:hAnsi="Times New Roman" w:cs="Times New Roman"/>
          <w:lang w:val="en-US"/>
        </w:rPr>
        <w:t xml:space="preserve"> such as growth, reproduction, and survival</w:t>
      </w:r>
      <w:r w:rsidR="006A2C88">
        <w:rPr>
          <w:rFonts w:ascii="Times New Roman" w:eastAsia="Times New Roman" w:hAnsi="Times New Roman" w:cs="Times New Roman"/>
          <w:lang w:val="en-US"/>
        </w:rPr>
        <w:t>,</w:t>
      </w:r>
      <w:r w:rsidR="00CE59A9" w:rsidRPr="000A1EE6">
        <w:rPr>
          <w:rFonts w:ascii="Times New Roman" w:eastAsia="Times New Roman" w:hAnsi="Times New Roman" w:cs="Times New Roman"/>
          <w:lang w:val="en-US"/>
        </w:rPr>
        <w:t xml:space="preserve"> require careful validation</w:t>
      </w:r>
      <w:r w:rsidR="006867AC" w:rsidRPr="000A1EE6">
        <w:rPr>
          <w:rFonts w:ascii="Times New Roman" w:eastAsia="Times New Roman" w:hAnsi="Times New Roman" w:cs="Times New Roman"/>
          <w:lang w:val="en-US"/>
        </w:rPr>
        <w:t xml:space="preserve"> </w:t>
      </w:r>
      <w:r w:rsidR="006867AC"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{"citationID":"P8slwPgi","properties":{"formattedCitation":"(Hook et al., 2014; Villa-Villase\\uc0\\u241{}or et al., 2022)","plainCitation":"(Hook et al., 2014; Villa-Villaseñor et al., 2022)","noteIndex":0},"citationItems":[{"id":"Hz8wFqtM/lNP4sdMc","uris":["http://zotero.org/users/14468226/items/CKPB8PT2"],"itemData":{"id":6751,"type":"article-journal","abstract":"Ensuring the health of aquatic ecosystems and identifying species at risk from the detrimental effects of environmental contaminants can be facilitated by integrating analytical chemical analysis with carefully selected biological endpoints measured in tissues of species of concern. These biological endpoints include molecular, biochemical and physiological markers (i.e. biomarkers) that when integrated, can clarify issues of contaminant bioavailability, bioaccumulation and ecological effects while enabling a better understanding of the effects of non-chemical stressors. In the case of contaminant stressors, an understanding of chemical modes of toxicity can be incorporated with diagnostic markers of aquatic animal physiology to help understand the health status of aquatic organisms in the field. Furthermore, new approaches in functional genomics and bioinformatics can help discriminate individual chemicals, or groups of chemicals among complex mixtures that may contribute to adverse biological effects. While the use of biomarkers is not a new paradigm, such approaches have been underutilized in the context of ecological risk assessment and natural resource damage assessment. From a regulatory standpoint, these approaches can help better assess the complex effects from coastal development activities to assessing ecosystem integrity pre- and post-development or site remediation.","container-title":"Integrated environmental assessment and management","DOI":"10.1002/ieam.1530","ISSN":"1551-3777","issue":"3","journalAbbreviation":"Integr Environ Assess Manag","note":"PMID: 24574147\nPMCID: PMC4750648","page":"327-341","source":"PubMed Central","title":"The Role of Biomarkers in the Assessment of Aquatic Ecosystem Health","volume":"10","author":[{"family":"Hook","given":"Sharon E"},{"family":"Gallagher","given":"Evan P"},{"family":"Batley","given":"Graeme E"}],"issued":{"date-parts":[["2014",7]]}}},{"id":"Hz8wFqtM/ygtZm357","uris":["http://zotero.org/users/14468226/items/RYMMRUDA"],"itemData":{"id":6807,"type":"article-journal","abstract":"Nitrate-nitrogen (NO3-N) pollution related to anthropogenic activities is increasing in freshwater ecosystems. Knowledge about NO3-N sensitivity in freshwater wild fish is needed to understand the differential tolerance between species. Goodeinae is a subfamily of 41 endemic fishes that inhabit central Mexico, with 33 species in the IUCN red list and three extinct. Distributional patterns suggest tolerant and sensitive goodeines related to the conservation gradient of freshwater ecosystems. Four species with a differential distribution and tolerance were selected to evaluate their physiological responses to NO3-N. Fish were exposed to different NO3-N concentrations for 96 h and the median lethal concentration (LC50) was determined. Swimming disorders plus gill and liver histopathological indexes were estimated and incorporated into an Integrated Biomarker Response for each species. Skiffia lermae (LC50= 474.332 mg/L) and Xenotoca variata (LC50= 520.273 mg/L) were more sensitive than Goodea atripinnis (LC50= 953.049 mg/L) and Alloophorus robustus (LC50= 1537.13 mg/L). The typical histological damage produced by NaNO3-N exposure was fusion of secondary lamellae in gills. This was present in all species and cellular degeneration was observed at the highest concentrations. Secondary lamellae aneurysms were only observed in G. atripinnis. Liver alterations included vascular dilation in hepatic sinusoids, hyperemia and nuclear hypertrophy; higher concentrations produced hepatocyte cytoplasmic vacuolation and reduced frequency of cell nuclei. Behavioral and histopathological alterations could explain the differential species sensitivity. The results suggest that species which preserve gill function and transfer the task of detoxification to the liver might have the best chance of surviving in polluted environments. Moreover, species previously considered as tolerant may be highly susceptible to NaNO3-N exposure. Therefore, it is necessary to closely monitor NaNO3-N concentrations in freshwater ecosystems and, if possible, reduce their levels to avoid the loss of wild populations.","container-title":"Frontiers in Ecology and Evolution","DOI":"10.3389/fevo.2022.1014814","ISSN":"2296-701X","journalAbbreviation":"Front. Ecol. Evol.","language":"English","note":"publisher: Frontiers","source":"Frontiers","title":"Differential sensitivity of offspring from four species of goodeine freshwater fish to acute exposure to nitrates","URL":"https://www.frontiersin.org/journals/ecology-and-evolution/articles/10.3389/fevo.2022.1014814/full","volume":"10","author":[{"family":"Villa-Villaseñor","given":"Ivette Marai"},{"family":"Yáñez-Rivera","given":"Beatriz"},{"family":"Rueda-Jasso","given":"Rebeca Aneli"},{"family":"Herrera-Vargas","given":"Ma Antonia"},{"family":"Hernández-Morales","given":"Rubén"},{"family":"Meléndez-Herrera","given":"Esperanza"},{"family":"Domínguez-Domínguez","given":"Omar"}],"accessed":{"date-parts":[["2025",7,30]]},"issued":{"date-parts":[["2022",9,29]]}}}],"schema":"https://github.com/citation-style-language/schema/raw/master/csl-citation.json"} </w:instrText>
      </w:r>
      <w:r w:rsidR="006867AC" w:rsidRPr="000A1EE6">
        <w:rPr>
          <w:rFonts w:ascii="Times New Roman" w:eastAsia="Times New Roman" w:hAnsi="Times New Roman" w:cs="Times New Roman"/>
          <w:lang w:val="en-US"/>
        </w:rPr>
        <w:fldChar w:fldCharType="separate"/>
      </w:r>
      <w:r w:rsidR="006867AC" w:rsidRPr="000A1EE6">
        <w:rPr>
          <w:rFonts w:ascii="Times New Roman" w:hAnsi="Times New Roman" w:cs="Times New Roman"/>
          <w:kern w:val="0"/>
        </w:rPr>
        <w:t>(Hook et al., 2014; Villa-Villaseñor et al., 2022)</w:t>
      </w:r>
      <w:r w:rsidR="006867AC"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 Long-term studies of fish populations in mining-impacted systems</w:t>
      </w:r>
      <w:r w:rsidR="00CF3ACF" w:rsidRPr="000A1EE6">
        <w:rPr>
          <w:rFonts w:ascii="Times New Roman" w:eastAsia="Times New Roman" w:hAnsi="Times New Roman" w:cs="Times New Roman"/>
          <w:lang w:val="en-US"/>
        </w:rPr>
        <w:t xml:space="preserve"> have</w:t>
      </w:r>
      <w:r w:rsidR="00CE59A9" w:rsidRPr="000A1EE6">
        <w:rPr>
          <w:rFonts w:ascii="Times New Roman" w:eastAsia="Times New Roman" w:hAnsi="Times New Roman" w:cs="Times New Roman"/>
          <w:lang w:val="en-US"/>
        </w:rPr>
        <w:t xml:space="preserve"> provide</w:t>
      </w:r>
      <w:r w:rsidR="00CF3ACF" w:rsidRPr="000A1EE6">
        <w:rPr>
          <w:rFonts w:ascii="Times New Roman" w:eastAsia="Times New Roman" w:hAnsi="Times New Roman" w:cs="Times New Roman"/>
          <w:lang w:val="en-US"/>
        </w:rPr>
        <w:t>d</w:t>
      </w:r>
      <w:r w:rsidR="00CE59A9" w:rsidRPr="000A1EE6">
        <w:rPr>
          <w:rFonts w:ascii="Times New Roman" w:eastAsia="Times New Roman" w:hAnsi="Times New Roman" w:cs="Times New Roman"/>
          <w:lang w:val="en-US"/>
        </w:rPr>
        <w:t xml:space="preserve"> opportunities to establish</w:t>
      </w:r>
      <w:r w:rsidR="0B86BA67" w:rsidRPr="000A1EE6">
        <w:rPr>
          <w:rFonts w:ascii="Times New Roman" w:eastAsia="Times New Roman" w:hAnsi="Times New Roman" w:cs="Times New Roman"/>
          <w:lang w:val="en-US"/>
        </w:rPr>
        <w:t xml:space="preserve"> </w:t>
      </w:r>
      <w:r w:rsidR="00CE59A9" w:rsidRPr="000A1EE6">
        <w:rPr>
          <w:rFonts w:ascii="Times New Roman" w:eastAsia="Times New Roman" w:hAnsi="Times New Roman" w:cs="Times New Roman"/>
          <w:lang w:val="en-US"/>
        </w:rPr>
        <w:t xml:space="preserve"> critical linkages between biomarker responses and ecological outcomes </w:t>
      </w:r>
      <w:r w:rsidR="006867AC"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{"citationID":"NUP2kJib","properties":{"formattedCitation":"(Hall et al., 2014)","plainCitation":"(Hall et al., 2014)","noteIndex":0},"citationItems":[{"id":"Hz8wFqtM/NCGiJu1W","uris":["http://zotero.org/users/14468226/items/MY8VXRLI"],"itemData":{"id":6760,"type":"article-journal","abstract":"Watershed, riparian zone, and in-stream habitat reclamation activities were implemented following surface coal mining in a headwater stream watershed. A three-year post-reclamation assessment was conducted of water quality, habitat, and biological communities. Water quality in reclaimed reaches was generally similar to that of the reference reach. Stream habitat assessments indicated “suboptimal” conditions for reference and reclaimed reaches. Fish index of biotic integrity scores indicated “fair” biotic status for reference and re-claimed reaches. Benthic macroinvertebrate riffle and multi-habitat community metrics indicated slight or no impairment in the reclaimed reaches as compared to the reference reach, and a mussel community was quickly established in reclaimed reaches despite its pre-mining absence. Overall, water quality, habitat, and biological conditions in reclaimed stream reaches were similar to those of the reference reach, demonstrating that small headwater streams can quickly recover following reclamation techniques suitable to the ecological setting. However, the recovery may have been a function of the quality of the biological communities being somewhat limited by the flat topography of the local and regional watershed.","container-title":"Environment and Natural Resources Research","DOI":"10.5539/enrr.v4n3p204","ISSN":"1927-0488","issue":"3","language":"en","license":"Copyright (c) 2014 Scott Hall,Dave Beeson,Richard Lockwood","note":"number: 3","page":"p204","source":"ccsenet.org","title":"Recovery of Stream Communities Following Surface Coal Mine Reclamation","volume":"4","author":[{"family":"Hall","given":"Scott"},{"family":"Beeson","given":"Dave"},{"family":"Lockwood","given":"Richard"}],"issued":{"date-parts":[["2014",8,10]]}}}],"schema":"https://github.com/citation-style-language/schema/raw/master/csl-citation.json"} </w:instrText>
      </w:r>
      <w:r w:rsidR="006867AC" w:rsidRPr="000A1EE6">
        <w:rPr>
          <w:rFonts w:ascii="Times New Roman" w:eastAsia="Times New Roman" w:hAnsi="Times New Roman" w:cs="Times New Roman"/>
          <w:lang w:val="en-US"/>
        </w:rPr>
        <w:fldChar w:fldCharType="separate"/>
      </w:r>
      <w:r w:rsidR="006867AC" w:rsidRPr="000A1EE6">
        <w:rPr>
          <w:rFonts w:ascii="Times New Roman" w:hAnsi="Times New Roman" w:cs="Times New Roman"/>
        </w:rPr>
        <w:t>(Hall et al., 2014)</w:t>
      </w:r>
      <w:r w:rsidR="006867AC" w:rsidRPr="000A1EE6">
        <w:rPr>
          <w:rFonts w:ascii="Times New Roman" w:eastAsia="Times New Roman" w:hAnsi="Times New Roman" w:cs="Times New Roman"/>
          <w:lang w:val="en-US"/>
        </w:rPr>
        <w:fldChar w:fldCharType="end"/>
      </w:r>
      <w:r w:rsidR="00CE59A9" w:rsidRPr="000A1EE6">
        <w:rPr>
          <w:rFonts w:ascii="Times New Roman" w:eastAsia="Times New Roman" w:hAnsi="Times New Roman" w:cs="Times New Roman"/>
          <w:lang w:val="en-US"/>
        </w:rPr>
        <w:t>.</w:t>
      </w:r>
    </w:p>
    <w:p w14:paraId="7050F7D9" w14:textId="5C158999" w:rsidR="00CE59A9" w:rsidRPr="000A1EE6" w:rsidRDefault="000A1EE6" w:rsidP="000A1EE6">
      <w:pPr>
        <w:spacing w:after="0" w:line="480" w:lineRule="auto"/>
        <w:jc w:val="both"/>
        <w:rPr>
          <w:rFonts w:ascii="Times New Roman" w:eastAsia="Times New Roman" w:hAnsi="Times New Roman" w:cs="Times New Roman"/>
          <w:b/>
          <w:bCs/>
          <w:lang w:val="en-US"/>
        </w:rPr>
      </w:pPr>
      <w:r w:rsidRPr="00D62029">
        <w:rPr>
          <w:rFonts w:ascii="Times New Roman" w:eastAsia="Times New Roman" w:hAnsi="Times New Roman" w:cs="Times New Roman"/>
          <w:b/>
          <w:bCs/>
          <w:lang w:val="en-US"/>
        </w:rPr>
        <w:t xml:space="preserve">4.1 </w:t>
      </w:r>
      <w:r w:rsidR="00CE59A9" w:rsidRPr="00D62029">
        <w:rPr>
          <w:rFonts w:ascii="Times New Roman" w:eastAsia="Times New Roman" w:hAnsi="Times New Roman" w:cs="Times New Roman"/>
          <w:b/>
          <w:bCs/>
          <w:lang w:val="en-US"/>
        </w:rPr>
        <w:t>Emerging Technologies and Future Directions</w:t>
      </w:r>
      <w:r w:rsidR="00CE59A9" w:rsidRPr="000A1EE6">
        <w:rPr>
          <w:rFonts w:ascii="Times New Roman" w:eastAsia="Times New Roman" w:hAnsi="Times New Roman" w:cs="Times New Roman"/>
          <w:b/>
          <w:bCs/>
          <w:lang w:val="en-US"/>
        </w:rPr>
        <w:t xml:space="preserve"> </w:t>
      </w:r>
    </w:p>
    <w:p w14:paraId="79739FE9" w14:textId="75EF5BCD" w:rsidR="00CE59A9" w:rsidRPr="000A1EE6" w:rsidRDefault="47EE4892" w:rsidP="000A1EE6">
      <w:pPr>
        <w:spacing w:line="480" w:lineRule="auto"/>
        <w:jc w:val="both"/>
        <w:rPr>
          <w:rFonts w:ascii="Times New Roman" w:eastAsia="Times New Roman" w:hAnsi="Times New Roman" w:cs="Times New Roman"/>
        </w:rPr>
      </w:pPr>
      <w:r w:rsidRPr="47EE4892">
        <w:rPr>
          <w:rFonts w:ascii="Times New Roman" w:eastAsia="Times New Roman" w:hAnsi="Times New Roman" w:cs="Times New Roman"/>
        </w:rPr>
        <w:t xml:space="preserve">The field of environmental biomarker research is evolving rapidly with the development of new analytical technologies and computational approaches </w:t>
      </w:r>
      <w:r w:rsidR="00CE59A9" w:rsidRPr="47EE4892">
        <w:rPr>
          <w:rFonts w:ascii="Times New Roman" w:eastAsia="Times New Roman" w:hAnsi="Times New Roman" w:cs="Times New Roman"/>
        </w:rPr>
        <w:fldChar w:fldCharType="begin"/>
      </w:r>
      <w:r w:rsidR="00CE59A9" w:rsidRPr="47EE4892">
        <w:rPr>
          <w:rFonts w:ascii="Times New Roman" w:eastAsia="Times New Roman" w:hAnsi="Times New Roman" w:cs="Times New Roman"/>
        </w:rPr>
        <w:instrText xml:space="preserve"> ADDIN ZOTERO_ITEM CSL_CITATION {"citationID":"toYB4US3","properties":{"formattedCitation":"(Agrawal et al., 2024; Auslander et al., 2008; Kim et al., 2022)","plainCitation":"(Agrawal et al., 2024; Auslander et al., 2008; Kim et al., 2022)","noteIndex":0},"citationItems":[{"id":"Hz8wFqtM/1j5sLaFK","uris":["http://zotero.org/users/14468226/items/D2Y2QGZY"],"itemData":{"id":6691,"type":"article-journal","abstract":"Water pollution remains a major environmental concern, with increased toxic by-products being released into water bodies. Many of these chemical contaminants persist in the environment and bio-accumulate in aquatic organisms. At present, toxicological tests are mostly based on laboratory tests, and effective methods for monitoring wild aquatic environments remain lacking. In the present study, we used a well-characterized toxic chemical, 3,3',4,4',5-polychlorinated biphenyl (PCB126), as an example to try to identify common biomarker genes to be used for predictive toxicity of this toxic substance. First, we used two laboratory fish models, the zebrafish (Danio rerio) and medaka (Oryzias latipes), to expose PCB126 to obtain liver transcriptomic data by RNA-seq. Comparative transcriptomic analyses indicated generally conserved and concerted changes from the two species, thus validating the transcriptomic data for biomarker gene selection. Based on the common up- and downregulated genes in the two species, we selected nine biomarker genes to further test in other fish species. The first validation experiment was carried out using the third fish species, Mozambique tilapia (Oreochromis mossambicus), and essentially, all these biomarker genes were validated for consistent responses with the two laboratory fish models. Finally, to develop universal PCR primers suitable for potentially all teleost fish species, we designed degenerate primers and tested them in the three fish species as well as in another fish species without a genomic sequence available: guppy (Poecilia reticulata). We found all the biomarker genes showed consistent response to PCB126 exposure in at least 50% of the species. Thus, our study provides a promising strategy to identify common biomarker genes to be used for teleost fish analyses. By using degenerate PCR primers and analyzing multiple biomarker genes, it is possible to develop diagnostic PCR arrays to predict water contamination from any wild fish species sampled in different water bodies.","container-title":"Current Issues in Molecular Biology","DOI":"10.3390/cimb46080466","ISSN":"1467-3045","issue":"8","journalAbbreviation":"Curr Issues Mol Biol","language":"eng","note":"PMID: 39194683\nPMCID: PMC11352907","page":"7862-7876","source":"PubMed","title":"Identifying Universal Fish Biomarker Genes in Response to PCB126 Exposure by Comparative Transcriptomic Analyses","volume":"46","author":[{"family":"Agrawal","given":"Ira"},{"family":"Lee","given":"Ai Qi"},{"family":"Gong","given":"Zhiyuan"}],"issued":{"date-parts":[["2024",7,23]]}}},{"id":"Hz8wFqtM/xBJHerrk","uris":["http://zotero.org/users/14468226/items/YJMC3TI7"],"itemData":{"id":6689,"type":"article-journal","abstract":"Individuals of the fish Lithognathus mormyrus were exposed to a series of pollutants including: benzo[a]pyrene, pp-DDE, Aroclor 1254, perfluorooctanoic acid, tributyl-tin chloride, lindane, estradiol, 4-nonylphenol, methyl mercury chloride, and cadmium chloride. Five mixtures of the pollutants were injected. Each mixture included one to three compounds. A microarray was constructed using 4608 L. mormyrus hepatic cDNAs cloned from the pollutant-exposed fish. Most clones (4456) were sequenced and assembled into 1494 annotated unique clones. The constructed microarray was used to identify changes in hepatic gene expression profile on exposure to cadmium administered to the fish by feeding or injections. Thirty-one unique clones showed altered expression levels on exposure to cadmium. Prominently differentially expressed genes included elastase 4, carboxypeptidase B, trypsinogen, perforin, complement C31, cytochrome P450 2K5, ceruloplasmin, carboxyl ester lipase, and metallothionein. Twelve sequences have no available annotation. Most genes (23) were downregulated and hypothesized to be affected by general toxicity due to the intensive cadmium exposure regime. The concept of an operational multigene cDNA microarray, aimed at routine and fast biomonitoring of multiple environmental threats, is outlined and the cadmium exposure experiment has been used to demonstrate functional and methodological aspects of the biomonitoring tool. The components of the outlined system include: (1) spotted array, composed of both pollution-affected and constitutively expressed genes, the latter are used for normalization; (2) standard, repeatable labeling procedure of a reference transcript population; and (3) biomarker indices derived from the profile of expression ratio across the pollution-affected genes, between the field-sampled transcript populations and the reference.","container-title":"Marine Biotechnology","DOI":"10.1007/s10126-007-9060-y","ISSN":"1436-2236","issue":"3","journalAbbreviation":"Mar Biotechnol","language":"en","page":"250-261","source":"Springer Link","title":"Pollution-Affected Fish Hepatic Transcriptome and Its Expression Patterns on Exposure to Cadmium","volume":"10","author":[{"family":"Auslander","given":"M."},{"family":"Yudkovski","given":"Y."},{"family":"Chalifa-Caspi","given":"V."},{"family":"Herut","given":"B."},{"family":"Ophir","given":"R."},{"family":"Reinhardt","given":"R."},{"family":"Neumann","given":"P. M."},{"family":"Tom","given":"M."}],"issued":{"date-parts":[["2008",5,1]]}}},{"id":"Hz8wFqtM/iFej6kNs","uris":["http://zotero.org/users/14468226/items/ZZQTMILY"],"itemData":{"id":6686,"type":"article-journal","abstract":"Pale chub (Zacco platypus) is a dominant species in urban rivers and reservoirs, and it is used as an indicator to monitor the effects of environmental contaminants. Gene responses at the molecular level can reflect the health of fish challenged with environmental stressors. The objective of this study was to identify correlations between water quality factors and the expression of stress-related genes in Z. platypus from different lake environments (Singal and Juam Lakes). To do so, transcriptional responses of genes involving cellular homeostasis (heat-shock protein 70, HSP70; heat-shock protein 90, HSP90), metal detoxification (metallothionein, MT), and antioxidation (superoxide dismutase, SOD; catalase, CAT) were analyzed in the gill and liver tissues of Z. platypus. HSP70, HSP90, and MT genes were overall upregulated in Z. platypus from Singal Lake, which suffered from poorer water quality than Juam Lake. In addition, gene responses were significantly higher in Singal Lake outflow. Upregulation of HSP70, HSP90, and MT was significantly higher in Z. platypus gills than in the liver tissue. In addition, integrated biomarker response and heatmap analysis determined correlations between expression of biomarker genes or water quality factors and sampling sites of both lakes. These results suggest that stress-related genes used as multiple biomarkers may reflect spatial characteristics and water quality of different lake environments, and they can be used for biomonitoring and ecological risk assessment.","container-title":"International Journal of Environmental Research and Public Health","DOI":"10.3390/ijerph191811471","ISSN":"1660-4601","issue":"18","journalAbbreviation":"Int J Environ Res Public Health","language":"eng","note":"PMID: 36141743\nPMCID: PMC9517483","page":"11471","source":"PubMed","title":"Transcriptional Responses of Stress-Related Genes in Pale Chub (Zacco platypus) Inhabiting Different Aquatic Environments: Application for Biomonitoring Aquatic Ecosystems","title-short":"Transcriptional Responses of Stress-Related Genes in Pale Chub (Zacco platypus) Inhabiting Different Aquatic Environments","volume":"19","author":[{"family":"Kim","given":"Won-Seok"},{"family":"Park","given":"Kiyun"},{"family":"Park","given":"Jae-Won"},{"family":"Lee","given":"Sun-Ho"},{"family":"Kim","given":"Ji-Hoon"},{"family":"Kim","given":"Yong-Jun"},{"family":"Oh","given":"Gun-Hee"},{"family":"Ko","given":"Bong-Soon"},{"family":"Park","given":"Ji-Won"},{"family":"Hong","given":"Cheol"},{"family":"Yu","given":"Tae-Sik"},{"family":"Kwak","given":"Ihn-Sil"}],"issued":{"date-parts":[["2022",9,12]]}}}],"schema":"https://github.com/citation-style-language/schema/raw/master/csl-citation.json"} </w:instrText>
      </w:r>
      <w:r w:rsidR="00CE59A9" w:rsidRPr="47EE4892">
        <w:rPr>
          <w:rFonts w:ascii="Times New Roman" w:eastAsia="Times New Roman" w:hAnsi="Times New Roman" w:cs="Times New Roman"/>
        </w:rPr>
        <w:fldChar w:fldCharType="separate"/>
      </w:r>
      <w:r w:rsidRPr="47EE4892">
        <w:rPr>
          <w:rFonts w:ascii="Times New Roman" w:hAnsi="Times New Roman" w:cs="Times New Roman"/>
        </w:rPr>
        <w:t>(Agrawal et al., 2024; Auslander et al., 2008; Kim et al., 2022)</w:t>
      </w:r>
      <w:r w:rsidR="00CE59A9" w:rsidRPr="47EE4892">
        <w:rPr>
          <w:rFonts w:ascii="Times New Roman" w:eastAsia="Times New Roman" w:hAnsi="Times New Roman" w:cs="Times New Roman"/>
        </w:rPr>
        <w:fldChar w:fldCharType="end"/>
      </w:r>
      <w:r w:rsidRPr="47EE4892">
        <w:rPr>
          <w:rFonts w:ascii="Times New Roman" w:eastAsia="Times New Roman" w:hAnsi="Times New Roman" w:cs="Times New Roman"/>
        </w:rPr>
        <w:t xml:space="preserve">. Omics technologies, including genomics, transcriptomics, </w:t>
      </w:r>
      <w:r w:rsidRPr="47EE4892">
        <w:rPr>
          <w:rFonts w:ascii="Times New Roman" w:eastAsia="Times New Roman" w:hAnsi="Times New Roman" w:cs="Times New Roman"/>
        </w:rPr>
        <w:lastRenderedPageBreak/>
        <w:t xml:space="preserve">proteomics, and metabolomics, offer unprecedented opportunities to understanding the molecular mechanisms </w:t>
      </w:r>
      <w:r w:rsidRPr="47EE4892">
        <w:rPr>
          <w:rFonts w:ascii="Times New Roman" w:eastAsia="Times New Roman" w:hAnsi="Times New Roman" w:cs="Times New Roman"/>
          <w:lang w:val="en-US"/>
        </w:rPr>
        <w:t>(</w:t>
      </w:r>
      <w:r w:rsidRPr="47EE4892">
        <w:rPr>
          <w:rFonts w:ascii="Times New Roman" w:eastAsia="Times New Roman" w:hAnsi="Times New Roman" w:cs="Times New Roman"/>
          <w:b/>
          <w:bCs/>
          <w:lang w:val="en-US"/>
        </w:rPr>
        <w:t xml:space="preserve">Figure </w:t>
      </w:r>
      <w:r w:rsidR="0035357C">
        <w:rPr>
          <w:rFonts w:ascii="Times New Roman" w:eastAsia="Times New Roman" w:hAnsi="Times New Roman" w:cs="Times New Roman"/>
          <w:b/>
          <w:bCs/>
          <w:lang w:val="en-US"/>
        </w:rPr>
        <w:t>3</w:t>
      </w:r>
      <w:r w:rsidRPr="47EE4892">
        <w:rPr>
          <w:rFonts w:ascii="Times New Roman" w:eastAsia="Times New Roman" w:hAnsi="Times New Roman" w:cs="Times New Roman"/>
          <w:lang w:val="en-US"/>
        </w:rPr>
        <w:t xml:space="preserve">) </w:t>
      </w:r>
      <w:r w:rsidRPr="47EE4892">
        <w:rPr>
          <w:rFonts w:ascii="Times New Roman" w:eastAsia="Times New Roman" w:hAnsi="Times New Roman" w:cs="Times New Roman"/>
        </w:rPr>
        <w:t xml:space="preserve">underlying the effects of coal contamination on fish </w:t>
      </w:r>
      <w:r w:rsidR="00CE59A9" w:rsidRPr="47EE4892">
        <w:rPr>
          <w:rFonts w:ascii="Times New Roman" w:eastAsia="Times New Roman" w:hAnsi="Times New Roman" w:cs="Times New Roman"/>
        </w:rPr>
        <w:fldChar w:fldCharType="begin"/>
      </w:r>
      <w:r w:rsidR="00CE59A9" w:rsidRPr="47EE4892">
        <w:rPr>
          <w:rFonts w:ascii="Times New Roman" w:eastAsia="Times New Roman" w:hAnsi="Times New Roman" w:cs="Times New Roman"/>
        </w:rPr>
        <w:instrText xml:space="preserve"> ADDIN ZOTERO_ITEM CSL_CITATION {"citationID":"ERTzDtzl","properties":{"formattedCitation":"(Auslander et al., 2008; Wan et al., 2023)","plainCitation":"(Auslander et al., 2008; Wan et al., 2023)","noteIndex":0},"citationItems":[{"id":"Hz8wFqtM/xBJHerrk","uris":["http://zotero.org/users/14468226/items/YJMC3TI7"],"itemData":{"id":6689,"type":"article-journal","abstract":"Individuals of the fish Lithognathus mormyrus were exposed to a series of pollutants including: benzo[a]pyrene, pp-DDE, Aroclor 1254, perfluorooctanoic acid, tributyl-tin chloride, lindane, estradiol, 4-nonylphenol, methyl mercury chloride, and cadmium chloride. Five mixtures of the pollutants were injected. Each mixture included one to three compounds. A microarray was constructed using 4608 L. mormyrus hepatic cDNAs cloned from the pollutant-exposed fish. Most clones (4456) were sequenced and assembled into 1494 annotated unique clones. The constructed microarray was used to identify changes in hepatic gene expression profile on exposure to cadmium administered to the fish by feeding or injections. Thirty-one unique clones showed altered expression levels on exposure to cadmium. Prominently differentially expressed genes included elastase 4, carboxypeptidase B, trypsinogen, perforin, complement C31, cytochrome P450 2K5, ceruloplasmin, carboxyl ester lipase, and metallothionein. Twelve sequences have no available annotation. Most genes (23) were downregulated and hypothesized to be affected by general toxicity due to the intensive cadmium exposure regime. The concept of an operational multigene cDNA microarray, aimed at routine and fast biomonitoring of multiple environmental threats, is outlined and the cadmium exposure experiment has been used to demonstrate functional and methodological aspects of the biomonitoring tool. The components of the outlined system include: (1) spotted array, composed of both pollution-affected and constitutively expressed genes, the latter are used for normalization; (2) standard, repeatable labeling procedure of a reference transcript population; and (3) biomarker indices derived from the profile of expression ratio across the pollution-affected genes, between the field-sampled transcript populations and the reference.","container-title":"Marine Biotechnology","DOI":"10.1007/s10126-007-9060-y","ISSN":"1436-2236","issue":"3","journalAbbreviation":"Mar Biotechnol","language":"en","page":"250-261","source":"Springer Link","title":"Pollution-Affected Fish Hepatic Transcriptome and Its Expression Patterns on Exposure to Cadmium","volume":"10","author":[{"family":"Auslander","given":"M."},{"family":"Yudkovski","given":"Y."},{"family":"Chalifa-Caspi","given":"V."},{"family":"Herut","given":"B."},{"family":"Ophir","given":"R."},{"family":"Reinhardt","given":"R."},{"family":"Neumann","given":"P. M."},{"family":"Tom","given":"M."}],"issued":{"date-parts":[["2008",5,1]]}}},{"id":"Hz8wFqtM/pbdl4pDG","uris":["http://zotero.org/users/14468226/items/IBNFW8G5"],"itemData":{"id":6727,"type":"article-journal","abstract":"Benzo[a]pyrene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rPr>
        <w:fldChar w:fldCharType="separate"/>
      </w:r>
      <w:r w:rsidRPr="47EE4892">
        <w:rPr>
          <w:rFonts w:ascii="Times New Roman" w:hAnsi="Times New Roman" w:cs="Times New Roman"/>
        </w:rPr>
        <w:t>(Auslander et al., 2008; Wan et al., 2023)</w:t>
      </w:r>
      <w:r w:rsidR="00CE59A9" w:rsidRPr="47EE4892">
        <w:rPr>
          <w:rFonts w:ascii="Times New Roman" w:eastAsia="Times New Roman" w:hAnsi="Times New Roman" w:cs="Times New Roman"/>
        </w:rPr>
        <w:fldChar w:fldCharType="end"/>
      </w:r>
      <w:r w:rsidRPr="47EE4892">
        <w:rPr>
          <w:rFonts w:ascii="Times New Roman" w:eastAsia="Times New Roman" w:hAnsi="Times New Roman" w:cs="Times New Roman"/>
        </w:rPr>
        <w:t xml:space="preserve">. These approaches can identify novel biomarkers and provide mechanistic insights that enhance our understanding of the contaminant toxicology </w:t>
      </w:r>
      <w:r w:rsidR="00CE59A9" w:rsidRPr="47EE4892">
        <w:rPr>
          <w:rFonts w:ascii="Times New Roman" w:eastAsia="Times New Roman" w:hAnsi="Times New Roman" w:cs="Times New Roman"/>
        </w:rPr>
        <w:fldChar w:fldCharType="begin"/>
      </w:r>
      <w:r w:rsidR="00CE59A9" w:rsidRPr="47EE4892">
        <w:rPr>
          <w:rFonts w:ascii="Times New Roman" w:eastAsia="Times New Roman" w:hAnsi="Times New Roman" w:cs="Times New Roman"/>
        </w:rPr>
        <w:fldChar w:fldCharType="separate"/>
      </w:r>
      <w:r w:rsidRPr="47EE4892">
        <w:rPr>
          <w:rFonts w:ascii="Times New Roman" w:hAnsi="Times New Roman" w:cs="Times New Roman"/>
        </w:rPr>
        <w:t>(Agrawal et al., 2024)</w:t>
      </w:r>
      <w:r w:rsidR="00CE59A9" w:rsidRPr="47EE4892">
        <w:rPr>
          <w:rFonts w:ascii="Times New Roman" w:eastAsia="Times New Roman" w:hAnsi="Times New Roman" w:cs="Times New Roman"/>
        </w:rPr>
        <w:fldChar w:fldCharType="end"/>
      </w:r>
      <w:r w:rsidRPr="47EE4892">
        <w:rPr>
          <w:rFonts w:ascii="Times New Roman" w:eastAsia="Times New Roman" w:hAnsi="Times New Roman" w:cs="Times New Roman"/>
        </w:rPr>
        <w:t xml:space="preserve">. </w:t>
      </w:r>
      <w:r w:rsidRPr="47EE4892">
        <w:rPr>
          <w:rFonts w:ascii="Times New Roman" w:eastAsia="Times New Roman" w:hAnsi="Times New Roman" w:cs="Times New Roman"/>
          <w:lang w:val="en-US"/>
        </w:rPr>
        <w:t xml:space="preserve">Transcriptomic approaches have proven valuable for identifying gene expression patterns associated with exposure to coal contamination exposure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{"citationID":"7HyllQBA","properties":{"formattedCitation":"(Auslander et al., 2008; Fang et al., 2013; Kim et al., 2022)","plainCitation":"(Auslander et al., 2008; Fang et al., 2013; Kim et al., 2022)","noteIndex":0},"citationItems":[{"id":"Hz8wFqtM/xBJHerrk","uris":["http://zotero.org/users/14468226/items/YJMC3TI7"],"itemData":{"id":6689,"type":"article-journal","abstract":"Individuals of the fish Lithognathus mormyrus were exposed to a series of pollutants including: benzo[a]pyrene, pp-DDE, Aroclor 1254, perfluorooctanoic acid, tributyl-tin chloride, lindane, estradiol, 4-nonylphenol, methyl mercury chloride, and cadmium chloride. Five mixtures of the pollutants were injected. Each mixture included one to three compounds. A microarray was constructed using 4608 L. mormyrus hepatic cDNAs cloned from the pollutant-exposed fish. Most clones (4456) were sequenced and assembled into 1494 annotated unique clones. The constructed microarray was used to identify changes in hepatic gene expression profile on exposure to cadmium administered to the fish by feeding or injections. Thirty-one unique clones showed altered expression levels on exposure to cadmium. Prominently differentially expressed genes included elastase 4, carboxypeptidase B, trypsinogen, perforin, complement C31, cytochrome P450 2K5, ceruloplasmin, carboxyl ester lipase, and metallothionein. Twelve sequences have no available annotation. Most genes (23) were downregulated and hypothesized to be affected by general toxicity due to the intensive cadmium exposure regime. The concept of an operational multigene cDNA microarray, aimed at routine and fast biomonitoring of multiple environmental threats, is outlined and the cadmium exposure experiment has been used to demonstrate functional and methodological aspects of the biomonitoring tool. The components of the outlined system include: (1) spotted array, composed of both pollution-affected and constitutively expressed genes, the latter are used for normalization; (2) standard, repeatable labeling procedure of a reference transcript population; and (3) biomarker indices derived from the profile of expression ratio across the pollution-affected genes, between the field-sampled transcript populations and the reference.","container-title":"Marine Biotechnology","DOI":"10.1007/s10126-007-9060-y","ISSN":"1436-2236","issue":"3","journalAbbreviation":"Mar Biotechnol","language":"en","page":"250-261","source":"Springer Link","title":"Pollution-Affected Fish Hepatic Transcriptome and Its Expression Patterns on Exposure to Cadmium","volume":"10","author":[{"family":"Auslander","given":"M."},{"family":"Yudkovski","given":"Y."},{"family":"Chalifa-Caspi","given":"V."},{"family":"Herut","given":"B."},{"family":"Ophir","given":"R."},{"family":"Reinhardt","given":"R."},{"family":"Neumann","given":"P. M."},{"family":"Tom","given":"M."}],"issued":{"date-parts":[["2008",5,1]]}}},{"id":"Hz8wFqtM/gCikMrSF","uris":["http://zotero.org/users/14468226/items/3YXVJSQG"],"itemData":{"id":6733,"type":"article-journal","abstract":"DNA methylation is important for gene regulation and is vulnerable to early-life exposure to environmental contaminants. We found that direct waterborne benzo[a]pyrene (BaP) exposure at 24μg/L from 2.5 to 96hpf to zebrafish embryos significantly decreased global cytosine methylation by 44.8% and promoter methylation in vasa by 17%. Consequently, vasa expression was significantly increased by 33%. In contrast, BaP exposure at environmentally relevant concentrations did not change CpG island methylation or gene expression in cancer genes such as ras-association domain family member 1 (rassf1), telomerase reverse transcriptase (tert), c-jun, and c-myca. Similarly, BaP did not change gene expression of DNA methyltransferase 1 (dnmt1) and glycine N-methyltransferase (gnmt). While total DNMT activity was not affected, GNMT enzyme activity was moderately increased. In summary, BaP is an epigenetic modifier for global and gene specific DNA methylation status in zebrafish larvae.","container-title":"Environmental Toxicology and Pharmacology","DOI":"10.1016/j.etap.2013.02.014","ISSN":"1872-7077","issue":"1","journalAbbreviation":"Environ Toxicol Pharmacol","language":"eng","note":"PMID: 23542452\nPMCID: PMC3654064","page":"40-50","source":"PubMed","title":"Benzo[a]pyrene decreases global and gene specific DNA methylation during zebrafish development","volume":"36","author":[{"family":"Fang","given":"Xiefan"},{"family":"Thornton","given":"Cammi"},{"family":"Scheffler","given":"Brian E."},{"family":"Willett","given":"Kristine L."}],"issued":{"date-parts":[["2013",7]]}}},{"id":"Hz8wFqtM/iFej6kNs","uris":["http://zotero.org/users/14468226/items/ZZQTMILY"],"itemData":{"id":6686,"type":"article-journal","abstract":"Pale chub (Zacco platypus) is a dominant species in urban rivers and reservoirs, and it is used as an indicator to monitor the effects of environmental contaminants. Gene responses at the molecular level can reflect the health of fish challenged with environmental stressors. The objective of this study was to identify correlations between water quality factors and the expression of stress-related genes in Z. platypus from different lake environments (Singal and Juam Lakes). To do so, transcriptional responses of genes involving cellular homeostasis (heat-shock protein 70, HSP70; heat-shock protein 90, HSP90), metal detoxification (metallothionein, MT), and antioxidation (superoxide dismutase, SOD; catalase, CAT) were analyzed in the gill and liver tissues of Z. platypus. HSP70, HSP90, and MT genes were overall upregulated in Z. platypus from Singal Lake, which suffered from poorer water quality than Juam Lake. In addition, gene responses were significantly higher in Singal Lake outflow. Upregulation of HSP70, HSP90, and MT was significantly higher in Z. platypus gills than in the liver tissue. In addition, integrated biomarker response and heatmap analysis determined correlations between expression of biomarker genes or water quality factors and sampling sites of both lakes. These results suggest that stress-related genes used as multiple biomarkers may reflect spatial characteristics and water quality of different lake environments, and they can be used for biomonitoring and ecological risk assessment.","container-title":"International Journal of Environmental Research and Public Health","DOI":"10.3390/ijerph191811471","ISSN":"1660-4601","issue":"18","journalAbbreviation":"Int J Environ Res Public Health","language":"eng","note":"PMID: 36141743\nPMCID: PMC9517483","page":"11471","source":"PubMed","title":"Transcriptional Responses of Stress-Related Genes in Pale Chub (Zacco platypus) Inhabiting Different Aquatic Environments: Application for Biomonitoring Aquatic Ecosystems","title-short":"Transcriptional Responses of Stress-Related Genes in Pale Chub (Zacco platypus) Inhabiting Different Aquatic Environments","volume":"19","author":[{"family":"Kim","given":"Won-Seok"},{"family":"Park","given":"Kiyun"},{"family":"Park","given":"Jae-Won"},{"family":"Lee","given":"Sun-Ho"},{"family":"Kim","given":"Ji-Hoon"},{"family":"Kim","given":"Yong-Jun"},{"family":"Oh","given":"Gun-Hee"},{"family":"Ko","given":"Bong-Soon"},{"family":"Park","given":"Ji-Won"},{"family":"Hong","given":"Cheol"},{"family":"Yu","given":"Tae-Sik"},{"family":"Kwak","given":"Ihn-Sil"}],"issued":{"date-parts":[["2022",9,12]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(Auslander et al., 2008; Fang et al., 2013; Kim et al., 2022)</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RNA sequencing technologies enable a comprehensive assessment of gene expression changes across the entire genome, revealing complex networks of biological responses to contaminant exposure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{"citationID":"I9wCuNpD","properties":{"formattedCitation":"(Fang et al., 2013; Wan et al., 2023)","plainCitation":"(Fang et al., 2013; Wan et al., 2023)","noteIndex":0},"citationItems":[{"id":"Hz8wFqtM/gCikMrSF","uris":["http://zotero.org/users/14468226/items/3YXVJSQG"],"itemData":{"id":6733,"type":"article-journal","abstract":"DNA methylation is important for gene regulation and is vulnerable to early-life exposure to environmental contaminants. We found that direct waterborne benzo[a]pyrene (BaP) exposure at 24μg/L from 2.5 to 96hpf to zebrafish embryos significantly decreased global cytosine methylation by 44.8% and promoter methylation in vasa by 17%. Consequently, vasa expression was significantly increased by 33%. In contrast, BaP exposure at environmentally relevant concentrations did not change CpG island methylation or gene expression in cancer genes such as ras-association domain family member 1 (rassf1), telomerase reverse transcriptase (tert), c-jun, and c-myca. Similarly, BaP did not change gene expression of DNA methyltransferase 1 (dnmt1) and glycine N-methyltransferase (gnmt). While total DNMT activity was not affected, GNMT enzyme activity was moderately increased. In summary, BaP is an epigenetic modifier for global and gene specific DNA methylation status in zebrafish larvae.","container-title":"Environmental Toxicology and Pharmacology","DOI":"10.1016/j.etap.2013.02.014","ISSN":"1872-7077","issue":"1","journalAbbreviation":"Environ Toxicol Pharmacol","language":"eng","note":"PMID: 23542452\nPMCID: PMC3654064","page":"40-50","source":"PubMed","title":"Benzo[a]pyrene decreases global and gene specific DNA methylation during zebrafish development","volume":"36","author":[{"family":"Fang","given":"Xiefan"},{"family":"Thornton","given":"Cammi"},{"family":"Scheffler","given":"Brian E."},{"family":"Willett","given":"Kristine L."}],"issued":{"date-parts":[["2013",7]]}}},{"id":"Hz8wFqtM/pbdl4pDG","uris":["http://zotero.org/users/14468226/items/IBNFW8G5"],"itemData":{"id":6727,"type":"article-journal","abstract":"Benzo[a]pyrene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(Fang et al., 2013; Wan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The identification of universal biomarker genes that respond consistently across species enhances the applicability of transcriptomic approaches to environmental monitoring</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{"citationID":"DjKMSKTG","properties":{"formattedCitation":"(Agrawal et al., 2024)","plainCitation":"(Agrawal et al., 2024)","noteIndex":0},"citationItems":[{"id":"Hz8wFqtM/1j5sLaFK","uris":["http://zotero.org/users/14468226/items/D2Y2QGZY"],"itemData":{"id":6691,"type":"article-journal","abstract":"Water pollution remains a major environmental concern, with increased toxic by-products being released into water bodies. Many of these chemical contaminants persist in the environment and bio-accumulate in aquatic organisms. At present, toxicological tests are mostly based on laboratory tests, and effective methods for monitoring wild aquatic environments remain lacking. In the present study, we used a well-characterized toxic chemical, 3,3',4,4',5-polychlorinated biphenyl (PCB126), as an example to try to identify common biomarker genes to be used for predictive toxicity of this toxic substance. First, we used two laboratory fish models, the zebrafish (Danio rerio) and medaka (Oryzias latipes), to expose PCB126 to obtain liver transcriptomic data by RNA-seq. Comparative transcriptomic analyses indicated generally conserved and concerted changes from the two species, thus validating the transcriptomic data for biomarker gene selection. Based on the common up- and downregulated genes in the two species, we selected nine biomarker genes to further test in other fish species. The first validation experiment was carried out using the third fish species, Mozambique tilapia (Oreochromis mossambicus), and essentially, all these biomarker genes were validated for consistent responses with the two laboratory fish models. Finally, to develop universal PCR primers suitable for potentially all teleost fish species, we designed degenerate primers and tested them in the three fish species as well as in another fish species without a genomic sequence available: guppy (Poecilia reticulata). We found all the biomarker genes showed consistent response to PCB126 exposure in at least 50% of the species. Thus, our study provides a promising strategy to identify common biomarker genes to be used for teleost fish analyses. By using degenerate PCR primers and analyzing multiple biomarker genes, it is possible to develop diagnostic PCR arrays to predict water contamination from any wild fish species sampled in different water bodies.","container-title":"Current Issues in Molecular Biology","DOI":"10.3390/cimb46080466","ISSN":"1467-3045","issue":"8","journalAbbreviation":"Curr Issues Mol Biol","language":"eng","note":"PMID: 39194683\nPMCID: PMC11352907","page":"7862-7876","source":"PubMed","title":"Identifying Universal Fish Biomarker Genes in Response to PCB126 Exposure by Comparative Transcriptomic Analyses","volume":"46","author":[{"family":"Agrawal","given":"Ira"},{"family":"Lee","given":"Ai Qi"},{"family":"Gong","given":"Zhiyuan"}],"issued":{"date-parts":[["2024",7,23]]}}}],"schema":"https://github.com/citation-style-language/schema/raw/master/csl-citation.json"}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(Agrawal et al., 2024)</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4E6C1BAB" w14:textId="7AA1C1E7" w:rsidR="00841932" w:rsidRPr="000A1EE6" w:rsidRDefault="00CE59A9"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Epigenetic biomarkers represent an emerging frontier in environmental toxicology</w:t>
      </w:r>
      <w:r w:rsidR="001D4C7C" w:rsidRPr="000A1EE6">
        <w:rPr>
          <w:rFonts w:ascii="Times New Roman" w:eastAsia="Times New Roman" w:hAnsi="Times New Roman" w:cs="Times New Roman"/>
          <w:lang w:val="en-US"/>
        </w:rPr>
        <w:t xml:space="preserve"> (</w:t>
      </w:r>
      <w:r w:rsidR="001D4C7C" w:rsidRPr="2E3070CE">
        <w:rPr>
          <w:rFonts w:ascii="Times New Roman" w:eastAsia="Times New Roman" w:hAnsi="Times New Roman" w:cs="Times New Roman"/>
          <w:b/>
          <w:lang w:val="en-US"/>
        </w:rPr>
        <w:t>Fig</w:t>
      </w:r>
      <w:r w:rsidR="00D62029">
        <w:rPr>
          <w:rFonts w:ascii="Times New Roman" w:eastAsia="Times New Roman" w:hAnsi="Times New Roman" w:cs="Times New Roman"/>
          <w:b/>
          <w:lang w:val="en-US"/>
        </w:rPr>
        <w:t>ure</w:t>
      </w:r>
      <w:r w:rsidR="001D4C7C" w:rsidRPr="2E3070CE">
        <w:rPr>
          <w:rFonts w:ascii="Times New Roman" w:eastAsia="Times New Roman" w:hAnsi="Times New Roman" w:cs="Times New Roman"/>
          <w:b/>
          <w:lang w:val="en-US"/>
        </w:rPr>
        <w:t xml:space="preserve"> </w:t>
      </w:r>
      <w:r w:rsidR="0035357C">
        <w:rPr>
          <w:rFonts w:ascii="Times New Roman" w:eastAsia="Times New Roman" w:hAnsi="Times New Roman" w:cs="Times New Roman"/>
          <w:b/>
          <w:lang w:val="en-US"/>
        </w:rPr>
        <w:t>3</w:t>
      </w:r>
      <w:r w:rsidR="001D4C7C" w:rsidRPr="000A1EE6">
        <w:rPr>
          <w:rFonts w:ascii="Times New Roman" w:eastAsia="Times New Roman" w:hAnsi="Times New Roman" w:cs="Times New Roman"/>
          <w:lang w:val="en-US"/>
        </w:rPr>
        <w:t>)</w:t>
      </w:r>
      <w:r w:rsidRPr="000A1EE6">
        <w:rPr>
          <w:rFonts w:ascii="Times New Roman" w:eastAsia="Times New Roman" w:hAnsi="Times New Roman" w:cs="Times New Roman"/>
          <w:lang w:val="en-US"/>
        </w:rPr>
        <w:t xml:space="preserve">, with growing evidence </w:t>
      </w:r>
      <w:r w:rsidR="00DD51D2" w:rsidRPr="000A1EE6">
        <w:rPr>
          <w:rFonts w:ascii="Times New Roman" w:eastAsia="Times New Roman" w:hAnsi="Times New Roman" w:cs="Times New Roman"/>
          <w:lang w:val="en-US"/>
        </w:rPr>
        <w:t>showing</w:t>
      </w:r>
      <w:r w:rsidR="00AA4877" w:rsidRPr="000A1EE6">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 xml:space="preserve">that </w:t>
      </w:r>
      <w:r w:rsidR="001128E3">
        <w:rPr>
          <w:rFonts w:ascii="Times New Roman" w:eastAsia="Times New Roman" w:hAnsi="Times New Roman" w:cs="Times New Roman"/>
          <w:lang w:val="en-US"/>
        </w:rPr>
        <w:t>exposure to contaminants</w:t>
      </w:r>
      <w:r w:rsidRPr="000A1EE6">
        <w:rPr>
          <w:rFonts w:ascii="Times New Roman" w:eastAsia="Times New Roman" w:hAnsi="Times New Roman" w:cs="Times New Roman"/>
          <w:lang w:val="en-US"/>
        </w:rPr>
        <w:t xml:space="preserve"> can induce heritable changes in gene expression patterns </w:t>
      </w:r>
      <w:r w:rsidR="00C84C73"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{"citationID":"clyG3ndR","properties":{"formattedCitation":"(Wan et al., 2023)","plainCitation":"(Wan et al., 2023)","noteIndex":0},"citationItems":[{"id":"Hz8wFqtM/pbdl4pDG","uris":["http://zotero.org/users/14468226/items/IBNFW8G5"],"itemData":{"id":6727,"type":"article-journal","abstract":"Benzo[a]pyrene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C84C73" w:rsidRPr="000A1EE6">
        <w:rPr>
          <w:rFonts w:ascii="Times New Roman" w:eastAsia="Times New Roman" w:hAnsi="Times New Roman" w:cs="Times New Roman"/>
          <w:lang w:val="en-US"/>
        </w:rPr>
        <w:fldChar w:fldCharType="separate"/>
      </w:r>
      <w:r w:rsidR="00F667C4" w:rsidRPr="000A1EE6">
        <w:rPr>
          <w:rFonts w:ascii="Times New Roman" w:hAnsi="Times New Roman" w:cs="Times New Roman"/>
        </w:rPr>
        <w:t>(Wan et al., 2023)</w:t>
      </w:r>
      <w:r w:rsidR="00C84C73" w:rsidRPr="000A1EE6">
        <w:rPr>
          <w:rFonts w:ascii="Times New Roman" w:eastAsia="Times New Roman" w:hAnsi="Times New Roman" w:cs="Times New Roman"/>
          <w:lang w:val="en-US"/>
        </w:rPr>
        <w:fldChar w:fldCharType="end"/>
      </w:r>
      <w:r w:rsidR="00F667C4" w:rsidRPr="000A1EE6">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 xml:space="preserve"> DNA methylation patterns, histone modifications, and non-coding RNA expression</w:t>
      </w:r>
      <w:r w:rsidRPr="000A1EE6" w:rsidDel="00EB65C0">
        <w:rPr>
          <w:rFonts w:ascii="Times New Roman" w:eastAsia="Times New Roman" w:hAnsi="Times New Roman" w:cs="Times New Roman"/>
          <w:lang w:val="en-US"/>
        </w:rPr>
        <w:t xml:space="preserve"> </w:t>
      </w:r>
      <w:r w:rsidRPr="000A1EE6">
        <w:rPr>
          <w:rFonts w:ascii="Times New Roman" w:eastAsia="Times New Roman" w:hAnsi="Times New Roman" w:cs="Times New Roman"/>
          <w:lang w:val="en-US"/>
        </w:rPr>
        <w:t>respon</w:t>
      </w:r>
      <w:r w:rsidR="00AA4877" w:rsidRPr="000A1EE6">
        <w:rPr>
          <w:rFonts w:ascii="Times New Roman" w:eastAsia="Times New Roman" w:hAnsi="Times New Roman" w:cs="Times New Roman"/>
          <w:lang w:val="en-US"/>
        </w:rPr>
        <w:t>d</w:t>
      </w:r>
      <w:r w:rsidRPr="000A1EE6">
        <w:rPr>
          <w:rFonts w:ascii="Times New Roman" w:eastAsia="Times New Roman" w:hAnsi="Times New Roman" w:cs="Times New Roman"/>
          <w:lang w:val="en-US"/>
        </w:rPr>
        <w:t xml:space="preserve"> to coal-derived contaminants and may provide sensitive indicators of early biological effects </w:t>
      </w:r>
      <w:r w:rsidR="00E21004"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{"citationID":"tRUcbuls","properties":{"formattedCitation":"(Carrothers et al., 2024; Wan et al., 2023)","plainCitation":"(Carrothers et al., 2024; Wan et al., 2023)","noteIndex":0},"citationItems":[{"id":"Hz8wFqtM/GiNDnKl9","uris":["http://zotero.org/users/14468226/items/JDG9GIRN"],"itemData":{"id":6774,"type":"article","abstract":"Human exposure to polycyclic aromatic hydrocarbons (PAH) is a significant and growing public health problem. Frequent, high dose exposures are likely to increase due to a warming climate and increased frequency of large-scale wildfires. Here, we characterize an epigenetic memory at the cytochrome P450 1A (CYP1A) gene in a population of wild Fundulus heteroclitus that has adapted to chronic, extreme PAH pollution. In wild-type fish, CYP1A is highly induced by PAH. In PAH-tolerant fish, CYP1A induction is blunted. Since CYP1A metabolically activates PAH, this memory protects these fish from PAH-mediated cancer. However, PAH-tolerant fish reared in clean water recover CYP1A inducibility, indicating that blunted induction is a non-genetic memory of prior exposure. To explore this possibility, we bred depurated wild fish from PAH-sensitive and -tolerant populations, manually fertilized exposure-naïve embryos, and challenged them with PAH. We observed epigenetic control of the reversible memory of generational PAH stress in F1 PAH-tolerant embryos. Specifically, we observed a bivalent domain in the CYP1A promoter enhancer comprising both activating and repressive histone post-translational modifications. Activating modifications, relative to repressive ones, showed greater increases in response to PAH in sensitive embryos, relative to tolerant, consistent with greater gene activation. Also, PAH-tolerant adult fish showed persistent induction of CYP1A long after exposure cessation, which is consistent with defective CYP1A shutoff and recovery to baseline. Since CYP1A expression is inversely correlated with cancer risk, these results indicate that PAH-tolerant fish have epigenetic protection against PAH-induced cancer in early life that degrades in response to continuous gene activation.\nSignificance Epigenetic memory, or the inheritance across cell division within an organism or across generations, of environmental exposure response is a compelling phenomenon with limited understanding of mechanism. Here, we characterized an epigenetic memory at the CYP1A gene in pollution-adapted Fundulus heteroclitus. We found that the CYP1A promoter enhancer contains a bivalent domain, comprising both active and repressive histone modifications, that shows reduced function correlating with reduced gene induction by its pollutant activator. In early life, this memory protects fish against pollution-induced cancer. However, this reduced function carries a cost; adult fish show defective transcriptional recovery of CYP1A, which increases cancer risk later in life. These results provide an initial mechanism for a model epigenetic memory and highlight potential costs.","DOI":"10.1101/2024.08.14.607951","language":"en","license":"© 2024, Posted by Cold Spring Harbor Laboratory. This pre-print is available under a Creative Commons License (Attribution-NonCommercial-NoDerivs 4.0 International), CC BY-NC-ND 4.0, as described at http://creativecommons.org/licenses/by-nc-nd/4.0/","note":"page: 2024.08.14.607951\nsection: New Results","publisher":"bioRxiv","source":"bioRxiv","title":"An epigenetic memory at the CYP1A gene in cancer-resistant, pollution-adapted killifish","URL":"https://www.biorxiv.org/content/10.1101/2024.08.14.607951v1","author":[{"family":"Carrothers","given":"Samantha"},{"family":"Trevisan","given":"Rafael"},{"family":"Jayasundara","given":"Nishad"},{"family":"Pelletier","given":"Nicole"},{"family":"Weeks","given":"Emma"},{"family":"Meyer","given":"Joel N."},{"family":"Giulio","given":"Richard Di"},{"family":"Weinhouse","given":"Caren"}],"accessed":{"date-parts":[["2025",7,30]]},"issued":{"date-parts":[["2024",8,16]]}}},{"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E21004" w:rsidRPr="000A1EE6">
        <w:rPr>
          <w:rFonts w:ascii="Times New Roman" w:eastAsia="Times New Roman" w:hAnsi="Times New Roman" w:cs="Times New Roman"/>
          <w:lang w:val="en-US"/>
        </w:rPr>
        <w:fldChar w:fldCharType="separate"/>
      </w:r>
      <w:r w:rsidR="00E21004" w:rsidRPr="000A1EE6">
        <w:rPr>
          <w:rFonts w:ascii="Times New Roman" w:hAnsi="Times New Roman" w:cs="Times New Roman"/>
        </w:rPr>
        <w:t>(Carrothers et al., 2024; Wan et al., 2023)</w:t>
      </w:r>
      <w:r w:rsidR="00E21004" w:rsidRPr="000A1EE6">
        <w:rPr>
          <w:rFonts w:ascii="Times New Roman" w:eastAsia="Times New Roman" w:hAnsi="Times New Roman" w:cs="Times New Roman"/>
          <w:lang w:val="en-US"/>
        </w:rPr>
        <w:fldChar w:fldCharType="end"/>
      </w:r>
      <w:r w:rsidRPr="000A1EE6">
        <w:rPr>
          <w:rFonts w:ascii="Times New Roman" w:eastAsia="Times New Roman" w:hAnsi="Times New Roman" w:cs="Times New Roman"/>
          <w:lang w:val="en-US"/>
        </w:rPr>
        <w:t>. The transgenerational inheritance of epigenetic modifications has important implications</w:t>
      </w:r>
      <w:r w:rsidRPr="000A1EE6" w:rsidDel="003F7C9A">
        <w:rPr>
          <w:rFonts w:ascii="Times New Roman" w:eastAsia="Times New Roman" w:hAnsi="Times New Roman" w:cs="Times New Roman"/>
          <w:lang w:val="en-US"/>
        </w:rPr>
        <w:t xml:space="preserve"> </w:t>
      </w:r>
      <w:r w:rsidR="003F7C9A">
        <w:rPr>
          <w:rFonts w:ascii="Times New Roman" w:eastAsia="Times New Roman" w:hAnsi="Times New Roman" w:cs="Times New Roman"/>
          <w:lang w:val="en-US"/>
        </w:rPr>
        <w:t>on</w:t>
      </w:r>
      <w:r w:rsidR="003F7C9A" w:rsidRPr="000A1EE6">
        <w:rPr>
          <w:rFonts w:ascii="Times New Roman" w:eastAsia="Times New Roman" w:hAnsi="Times New Roman" w:cs="Times New Roman"/>
          <w:lang w:val="en-US"/>
        </w:rPr>
        <w:t xml:space="preserve">  </w:t>
      </w:r>
      <w:r w:rsidR="001128E3">
        <w:rPr>
          <w:rFonts w:ascii="Times New Roman" w:eastAsia="Times New Roman" w:hAnsi="Times New Roman" w:cs="Times New Roman"/>
          <w:lang w:val="en-US"/>
        </w:rPr>
        <w:t xml:space="preserve">the </w:t>
      </w:r>
      <w:r w:rsidRPr="000A1EE6">
        <w:rPr>
          <w:rFonts w:ascii="Times New Roman" w:eastAsia="Times New Roman" w:hAnsi="Times New Roman" w:cs="Times New Roman"/>
          <w:lang w:val="en-US"/>
        </w:rPr>
        <w:t xml:space="preserve">population-level </w:t>
      </w:r>
      <w:r w:rsidR="001128E3">
        <w:rPr>
          <w:rFonts w:ascii="Times New Roman" w:eastAsia="Times New Roman" w:hAnsi="Times New Roman" w:cs="Times New Roman"/>
          <w:lang w:val="en-US"/>
        </w:rPr>
        <w:t>impact</w:t>
      </w:r>
      <w:r w:rsidRPr="000A1EE6">
        <w:rPr>
          <w:rFonts w:ascii="Times New Roman" w:eastAsia="Times New Roman" w:hAnsi="Times New Roman" w:cs="Times New Roman"/>
          <w:lang w:val="en-US"/>
        </w:rPr>
        <w:t xml:space="preserve"> of contamination </w:t>
      </w:r>
      <w:r w:rsidR="00452A89" w:rsidRPr="000A1EE6">
        <w:rPr>
          <w:rFonts w:ascii="Times New Roman" w:eastAsia="Times New Roman" w:hAnsi="Times New Roman" w:cs="Times New Roman"/>
          <w:lang w:val="en-US"/>
        </w:rPr>
        <w:fldChar w:fldCharType="begin"/>
      </w:r>
      <w:r w:rsidR="003D435D">
        <w:rPr>
          <w:rFonts w:ascii="Times New Roman" w:eastAsia="Times New Roman" w:hAnsi="Times New Roman" w:cs="Times New Roman"/>
          <w:lang w:val="en-US"/>
        </w:rPr>
        <w:instrText xml:space="preserve"> ADDIN ZOTERO_ITEM CSL_CITATION {"citationID":"cwEDAd1W","properties":{"formattedCitation":"(Knecht et al., 2017; Wan et al., 2023)","plainCitation":"(Knecht et al., 2017; Wan et al., 2023)","noteIndex":0},"citationItems":[{"id":"Hz8wFqtM/jz25E8DM","uris":["http://zotero.org/users/14468226/items/HCRMSEFG"],"itemData":{"id":6736,"type":"article-journal","abstract":"Benzo[a]pyrene (B[a]P) is a well-known genotoxic polycylic aromatic compound whose toxicity is dependent on signaling via the aryl hydrocarbon receptor (AHR). It is unclear to what extent detrimental effects of B[a]P exposures might impact future generations and whether transgenerational effects might be AHR-dependent. This study examined the effects of developmental B[a]P exposure on 3 generations of zebrafish. Zebrafish embryos were exposed from 6 to 120h post fertilization (hpf) to 5 and 10μM B[a]P and raised in chemical-free water until adulthood (F0). Two generations were raised from F0 fish to evaluate transgenerational inheritance. Morphological, physiological and neurobehavioral parameters were measured at two life stages. Juveniles of the F0 and F2 exhibited hyper locomotor activity, decreased heartbeat and mitochondrial function. B[a]P exposure during development resulted in decreased global DNA methylation levels and generally reduced expression of DNA methyltransferases in wild type zebrafish, with the latter effect largely reversed in an AHR2-null background. Adults from the F0 B[a]P exposed lineage displayed social anxiety-like behavior. Adults in the F2 transgeneration manifested gender-specific increased body mass index (BMI), increased oxygen consumption and hyper-avoidance behavior. Exposure to benzo[a]pyrene during development resulted in transgenerational inheritance of neurobehavioral and physiological deficiencies. Indirect evidence suggested the potential for an AHR2-dependent epigenetic route.","container-title":"Toxicology and Applied Pharmacology","DOI":"10.1016/j.taap.2017.05.033","ISSN":"1096-0333","journalAbbreviation":"Toxicol Appl Pharmacol","language":"eng","note":"PMID: 28583304\nPMCID: PMC5539966","page":"148-157","source":"PubMed","title":"Transgenerational inheritance of neurobehavioral and physiological deficits from developmental exposure to benzo[a]pyrene in zebrafish","volume":"329","author":[{"family":"Knecht","given":"Andrea L."},{"family":"Truong","given":"Lisa"},{"family":"Marvel","given":"Skylar W."},{"family":"Reif","given":"David M."},{"family":"Garcia","given":"Abraham"},{"family":"Lu","given":"Catherine"},{"family":"Simonich","given":"Michael T."},{"family":"Teeguarden","given":"Justin G."},{"family":"Tanguay","given":"Robert L."}],"issued":{"date-parts":[["2017",8,15]]}}},{"id":"Hz8wFqtM/pbdl4pDG","uris":["http://zotero.org/users/14468226/items/IBNFW8G5"],"itemData":{"id":6727,"type":"article-journal","abstract":"Benzo[a]pyrene (BaP) is ubiquitously present in the aquatic environment and has been identified as a bone toxicant. Previous studies have demonstrated that ancestral BaP exposure can cause transgenerational bone deformities in fish. Transgenerational effects are thought to be caused by heritable epigenetic changes, such as DNA methylation, histone modification, and non-coding RNAs. To investigate the role of DNA methylation in BaP-induced transgenerational skeletal deformities and the related transcriptomic changes in deformed vertebrae, we examined the vertebrae of male F1 and F3 medaka fish using high-throughput RNA sequencing (RNA-seq) and whole-genome bisulphite sequencing (WGBS). The histological results revealed that osteoblast numbers at the vertebral bone decreased in the BaP-derived F1 and F3 adult males in comparison with the control group. Differentially methylated genes (DMGs) associated with osteoblastogenesis (F1 and F3), chondrogenesis (F1 and F3), and osteoclastogenesis (F3) were identified. However, RNA-seq data did not support the role of DNA methylation in the regulation of genes involved in skeletogenesis since there was very little correlation between the level of differential methylation and gene expression profiles related to skeletogenesis. Although DNA methylation plays a major role in the epigenetic regulation of gene expression, the dysregulation of vertebral gene expression patterns observed in the current study is most likely to be mediated by histone modification and miRNAs. Notably, RNA-seq and WGBS data indicated that genes related to nervous system development are more sensitive to ancestral BaP exposure, indicating a more complex transgenerational phenotype in response to ancestral BaP exposure.","container-title":"Epigenetics","DOI":"10.1080/15592294.2023.2222246","ISSN":"1559-2308","issue":"1","journalAbbreviation":"Epigenetics","language":"eng","note":"PMID: 37322851\nPMCID: PMC10281469","page":"2222246","source":"PubMed","title":"The role of DNA methylation on gene expression in the vertebrae of ancestrally benzo[a]pyrene exposed F1 and F3 male medaka","volume":"18","author":[{"family":"Wan","given":"Teng"},{"family":"Mo","given":"Jiezhang"},{"family":"Au","given":"Doris Wai-Ting"},{"family":"Qin","given":"Xian"},{"family":"Tam","given":"Nathan Yi-Kan"},{"family":"Kong","given":"Richard Yuen-Chong"},{"family":"Seemann","given":"Frauke"}],"issued":{"date-parts":[["2023",12]]}}}],"schema":"https://github.com/citation-style-language/schema/raw/master/csl-citation.json"} </w:instrText>
      </w:r>
      <w:r w:rsidR="00452A89" w:rsidRPr="000A1EE6">
        <w:rPr>
          <w:rFonts w:ascii="Times New Roman" w:eastAsia="Times New Roman" w:hAnsi="Times New Roman" w:cs="Times New Roman"/>
          <w:lang w:val="en-US"/>
        </w:rPr>
        <w:fldChar w:fldCharType="separate"/>
      </w:r>
      <w:r w:rsidR="00452A89" w:rsidRPr="000A1EE6">
        <w:rPr>
          <w:rFonts w:ascii="Times New Roman" w:hAnsi="Times New Roman" w:cs="Times New Roman"/>
        </w:rPr>
        <w:t>(Knecht et al., 2017; Wan et al., 2023)</w:t>
      </w:r>
      <w:r w:rsidR="00452A89" w:rsidRPr="000A1EE6">
        <w:rPr>
          <w:rFonts w:ascii="Times New Roman" w:eastAsia="Times New Roman" w:hAnsi="Times New Roman" w:cs="Times New Roman"/>
          <w:lang w:val="en-US"/>
        </w:rPr>
        <w:fldChar w:fldCharType="end"/>
      </w:r>
      <w:r w:rsidR="001D4C7C" w:rsidRPr="000A1EE6">
        <w:rPr>
          <w:rFonts w:ascii="Times New Roman" w:eastAsia="Times New Roman" w:hAnsi="Times New Roman" w:cs="Times New Roman"/>
          <w:lang w:val="en-US"/>
        </w:rPr>
        <w:t xml:space="preserve">. </w:t>
      </w:r>
    </w:p>
    <w:p w14:paraId="71B38CBE" w14:textId="2A98B37B" w:rsidR="005A05CF" w:rsidRPr="000A1EE6" w:rsidRDefault="004C31D6" w:rsidP="00407B28">
      <w:pPr>
        <w:spacing w:line="480" w:lineRule="auto"/>
        <w:rPr>
          <w:rFonts w:ascii="Times New Roman" w:eastAsia="Times New Roman" w:hAnsi="Times New Roman" w:cs="Times New Roman"/>
          <w:lang w:val="en-US"/>
        </w:rPr>
      </w:pPr>
      <w:r>
        <w:rPr>
          <w:rFonts w:ascii="Times New Roman" w:eastAsia="Times New Roman" w:hAnsi="Times New Roman" w:cs="Times New Roman"/>
          <w:noProof/>
          <w:lang w:val="en-US"/>
        </w:rPr>
        <w:lastRenderedPageBreak/>
        <w:drawing>
          <wp:inline distT="0" distB="0" distL="0" distR="0" wp14:anchorId="78930B24" wp14:editId="168552C5">
            <wp:extent cx="2217761" cy="3389843"/>
            <wp:effectExtent l="0" t="0" r="5080" b="1270"/>
            <wp:docPr id="1409430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30660" name="Picture 1409430660"/>
                    <pic:cNvPicPr/>
                  </pic:nvPicPr>
                  <pic:blipFill rotWithShape="1">
                    <a:blip r:embed="rId11"/>
                    <a:srcRect l="6706" t="4358" r="14179" b="10190"/>
                    <a:stretch>
                      <a:fillRect/>
                    </a:stretch>
                  </pic:blipFill>
                  <pic:spPr bwMode="auto">
                    <a:xfrm>
                      <a:off x="0" y="0"/>
                      <a:ext cx="2255164" cy="3447013"/>
                    </a:xfrm>
                    <a:prstGeom prst="rect">
                      <a:avLst/>
                    </a:prstGeom>
                    <a:ln>
                      <a:noFill/>
                    </a:ln>
                    <a:extLst>
                      <a:ext uri="{53640926-AAD7-44D8-BBD7-CCE9431645EC}">
                        <a14:shadowObscured xmlns:a14="http://schemas.microsoft.com/office/drawing/2010/main"/>
                      </a:ext>
                    </a:extLst>
                  </pic:spPr>
                </pic:pic>
              </a:graphicData>
            </a:graphic>
          </wp:inline>
        </w:drawing>
      </w:r>
    </w:p>
    <w:p w14:paraId="7AEC2C37" w14:textId="6BBCE9C2" w:rsidR="00D004F1" w:rsidRPr="000A1EE6" w:rsidRDefault="005A05CF" w:rsidP="000A1EE6">
      <w:pPr>
        <w:spacing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b/>
          <w:bCs/>
          <w:lang w:val="en-US"/>
        </w:rPr>
        <w:t xml:space="preserve">Figure </w:t>
      </w:r>
      <w:r w:rsidR="0035357C">
        <w:rPr>
          <w:rFonts w:ascii="Times New Roman" w:eastAsia="Times New Roman" w:hAnsi="Times New Roman" w:cs="Times New Roman"/>
          <w:b/>
          <w:bCs/>
          <w:lang w:val="en-US"/>
        </w:rPr>
        <w:t>3</w:t>
      </w:r>
      <w:r w:rsidRPr="000A1EE6">
        <w:rPr>
          <w:rFonts w:ascii="Times New Roman" w:eastAsia="Times New Roman" w:hAnsi="Times New Roman" w:cs="Times New Roman"/>
          <w:lang w:val="en-US"/>
        </w:rPr>
        <w:t xml:space="preserve">. Different Integrated biomarker assessment tools </w:t>
      </w:r>
      <w:r w:rsidR="00BA2769">
        <w:rPr>
          <w:rFonts w:ascii="Times New Roman" w:eastAsia="Times New Roman" w:hAnsi="Times New Roman" w:cs="Times New Roman"/>
          <w:lang w:val="en-US"/>
        </w:rPr>
        <w:t>represent</w:t>
      </w:r>
      <w:r w:rsidRPr="000A1EE6">
        <w:rPr>
          <w:rFonts w:ascii="Times New Roman" w:eastAsia="Times New Roman" w:hAnsi="Times New Roman" w:cs="Times New Roman"/>
          <w:lang w:val="en-US"/>
        </w:rPr>
        <w:t xml:space="preserve"> the major technologies for </w:t>
      </w:r>
      <w:r w:rsidR="00BA2769">
        <w:rPr>
          <w:rFonts w:ascii="Times New Roman" w:eastAsia="Times New Roman" w:hAnsi="Times New Roman" w:cs="Times New Roman"/>
          <w:lang w:val="en-US"/>
        </w:rPr>
        <w:t xml:space="preserve">the </w:t>
      </w:r>
      <w:r w:rsidRPr="000A1EE6">
        <w:rPr>
          <w:rFonts w:ascii="Times New Roman" w:eastAsia="Times New Roman" w:hAnsi="Times New Roman" w:cs="Times New Roman"/>
          <w:lang w:val="en-US"/>
        </w:rPr>
        <w:t xml:space="preserve">comprehensive health assessment of fish in coal-contaminated ecosystems. Created with </w:t>
      </w:r>
      <w:r w:rsidRPr="000A1EE6">
        <w:rPr>
          <w:rFonts w:ascii="Times New Roman" w:eastAsia="Times New Roman" w:hAnsi="Times New Roman" w:cs="Times New Roman"/>
          <w:color w:val="00B0F0"/>
          <w:lang w:val="en-US"/>
        </w:rPr>
        <w:t>mindthegraph.com</w:t>
      </w:r>
    </w:p>
    <w:p w14:paraId="4921754C" w14:textId="57DE4BBF" w:rsidR="001A2353" w:rsidRPr="000A1EE6"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t xml:space="preserve">Non-invasive biomarker approaches are gaining attention as methods for reducing the impact on fish populations while maintaining monitoring capabilities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{"citationID":"0K1aRbrK","properties":{"formattedCitation":"(Aib et al., 2025; Takeuchi et al., 2024)","plainCitation":"(Aib et al., 2025; Takeuchi et al., 2024)","noteIndex":0},"citationItems":[{"id":"Hz8wFqtM/fbpD0T4b","uris":["http://zotero.org/users/14468226/items/KTXC3JUR"],"itemData":{"id":6746,"type":"article-journal","abstract":"Increasing pollution of aquatic ecosystems due to anthropogenic activities underscores the urgent need for effective water quality monitoring. This study evaluates the use of fish scales from chub (Squalius cephalus) and nase (Chondrostoma nasus) as non-invasive bioindicators of trace and macroelement pollution in the Maros/Mureș River. We conducted qualitative and quantitative elemental analyses using X-ray fluorescence (XRF) and inductively coupled plasma optical emission spectrometry (ICP-OES). Scanning electron microscopy (SEM) revealed distinct scale structures among the species studied. Concentrations of Ca, K, Mg, Na, P, S, Al, Ba, Cu, Cr, Fe, Mn, Sr, and Zn were measured by ICP-OES. Our findings indicate significant variability in elemental accumulation in fish scales, supporting their potential use as bioindicators of environmental pollution, with variability depending on the ecological characteristics of the species. This methodology offers promising applications for modern interdisciplinary monitoring programs.","container-title":"Biology","DOI":"10.3390/biology14040344","ISSN":"2079-7737","issue":"4","language":"en","license":"http://creativecommons.org/licenses/by/3.0/","note":"number: 4\npublisher: Multidisciplinary Digital Publishing Institute","page":"344","source":"www.mdpi.com","title":"Fish Scales as a Non-Invasive Method for Monitoring Trace and Macroelement Pollution","volume":"14","author":[{"family":"Aib","given":"Haithem"},{"family":"Czédli","given":"Herta"},{"family":"Baranyai","given":"Edina"},{"family":"Sajtos","given":"Zsófi"},{"family":"Döncző","given":"Boglárka"},{"family":"Parvez","given":"Md Sohel"},{"family":"Berta","given":"Csaba"},{"family":"Varga","given":"Zsolt"},{"family":"Benhizia","given":"Ramzi"},{"family":"Nyeste","given":"Krisztián"}],"issued":{"date-parts":[["2025",4]]}}},{"id":"Hz8wFqtM/RZts9x85","uris":["http://zotero.org/users/14468226/items/8NNYVXYA"],"itemData":{"id":6776,"type":"article-journal","abstract":"With the rapid growth of inland aquaculture worldwide, side effects such as the discharge of nutrients and antibiotics pose a threat to the global environments. A sustainable future for aquaculture requires an effective management system, including the early detection of disease through the monitoring of specific biomarkers in aquaculture tanks. To this end, we investigated whether fish feces in aquaculture tanks could be used for non-invasive health monitoring using ayu (Plecoglossus altivelis) infected with Flavobacterium psychrophilum, which causes bacterial cold-water disease worldwide. Feces that were subsequently produced in the tanks were used for metagenomic and metabolomic analyses. The relative abundances of the genera Cypionkella (0.6% ± 1.0%, 0.1% ± 0.2%), Klebsiella (11.2% ± 10.0%, 6.2% ± 5.9%), and F. psychrophilum (0.5% ± 1.0%, 0.0% ± 0.0%) were significantly higher in the feces of the infection challenge test tanks than in those of the control tanks. The abundances of cortisol, glucose, and acetate in the feces of the infection challenge test tanks were 2.4, 2.4, and 1.3 times higher, respectively, than those of the control tanks. Metagenome analysis suggested that acetate was produced by microbes such as Cypionkella. The abundances of indicated microbes or metabolites increased after day 4 of infection at the earliest, and were thus considered possible biomarkers. Our results suggest that feces produced in aquaculture tanks can potentially be used for non-invasive and holistic monitoring of fish diseases in aquaculture systems.\nIMPORTANCE: The aquaculture industry is rapidly growing, yet sustainability remains a challenge. One crucial task is to reduce losses due to diseases. Monitoring fish health and detecting diseases early are key to establishing sustainable aquaculture. Using metagenomic and metabolomic analyses, we found that feces of ayu infected with Flavobacterium psychrophilum contain various specific biomarkers that increased 4 days post-challenge, at the earliest. Our findings are the first step in establishing a novel, non-invasive, and holistic monitoring method for fish diseases in aquaculture systems, especially in ayu, which is an important freshwater fish species in Asia, promoting a sustainable future.","container-title":"mSphere","DOI":"10.1128/msphere.00301-24","ISSN":"2379-5042","issue":"7","journalAbbreviation":"mSphere","language":"eng","note":"PMID: 38884486\nPMCID: PMC11288038","page":"e0030124","source":"PubMed","title":"Fecal metagenomic and metabolomic analyses reveal non-invasive biomarkers of Flavobacterium psychrophilum infection in ayu (Plecoglossus altivelis)","volume":"9","author":[{"family":"Takeuchi","given":"Mio"},{"family":"Fujiwara-Nagata","given":"Erina"},{"family":"Kuroda","given":"Kyohei"},{"family":"Sakata","given":"Kenji"},{"family":"Narihiro","given":"Takashi"},{"family":"Kikuchi","given":"Jun"}],"issued":{"date-parts":[["2024",7,30]]}}}],"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(Aib et al., 2025; Takeuchi et al., 2024)</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Fish scales have emerged as promising matrices for contaminant analysis, providing historical records of exposure, while avoiding the need for lethal sampling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{"citationID":"c50CpkCr","properties":{"formattedCitation":"(Aib et al., 2025)","plainCitation":"(Aib et al., 2025)","noteIndex":0},"citationItems":[{"id":"Hz8wFqtM/fbpD0T4b","uris":["http://zotero.org/users/14468226/items/KTXC3JUR"],"itemData":{"id":6746,"type":"article-journal","abstract":"Increasing pollution of aquatic ecosystems due to anthropogenic activities underscores the urgent need for effective water quality monitoring. This study evaluates the use of fish scales from chub (Squalius cephalus) and nase (Chondrostoma nasus) as non-invasive bioindicators of trace and macroelement pollution in the Maros/Mureș River. We conducted qualitative and quantitative elemental analyses using X-ray fluorescence (XRF) and inductively coupled plasma optical emission spectrometry (ICP-OES). Scanning electron microscopy (SEM) revealed distinct scale structures among the species studied. Concentrations of Ca, K, Mg, Na, P, S, Al, Ba, Cu, Cr, Fe, Mn, Sr, and Zn were measured by ICP-OES. Our findings indicate significant variability in elemental accumulation in fish scales, supporting their potential use as bioindicators of environmental pollution, with variability depending on the ecological characteristics of the species. This methodology offers promising applications for modern interdisciplinary monitoring programs.","container-title":"Biology","DOI":"10.3390/biology14040344","ISSN":"2079-7737","issue":"4","language":"en","license":"http://creativecommons.org/licenses/by/3.0/","note":"number: 4\npublisher: Multidisciplinary Digital Publishing Institute","page":"344","source":"www.mdpi.com","title":"Fish Scales as a Non-Invasive Method for Monitoring Trace and Macroelement Pollution","volume":"14","author":[{"family":"Aib","given":"Haithem"},{"family":"Czédli","given":"Herta"},{"family":"Baranyai","given":"Edina"},{"family":"Sajtos","given":"Zsófi"},{"family":"Döncző","given":"Boglárka"},{"family":"Parvez","given":"Md Sohel"},{"family":"Berta","given":"Csaba"},{"family":"Varga","given":"Zsolt"},{"family":"Benhizia","given":"Ramzi"},{"family":"Nyeste","given":"Krisztián"}],"issued":{"date-parts":[["2025",4]]}}}],"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(Aib et al., 2025)</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Fecal samples provide an alternative noninvasive approach for monitoring fish health, with metagenomic and metabolomic analyses revealing disease-related biomarkers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{"citationID":"fF9wZwvj","properties":{"formattedCitation":"(Takeuchi et al., 2024)","plainCitation":"(Takeuchi et al., 2024)","noteIndex":0},"citationItems":[{"id":"Hz8wFqtM/RZts9x85","uris":["http://zotero.org/users/14468226/items/8NNYVXYA"],"itemData":{"id":6776,"type":"article-journal","abstract":"With the rapid growth of inland aquaculture worldwide, side effects such as the discharge of nutrients and antibiotics pose a threat to the global environments. A sustainable future for aquaculture requires an effective management system, including the early detection of disease through the monitoring of specific biomarkers in aquaculture tanks. To this end, we investigated whether fish feces in aquaculture tanks could be used for non-invasive health monitoring using ayu (Plecoglossus altivelis) infected with Flavobacterium psychrophilum, which causes bacterial cold-water disease worldwide. Feces that were subsequently produced in the tanks were used for metagenomic and metabolomic analyses. The relative abundances of the genera Cypionkella (0.6% ± 1.0%, 0.1% ± 0.2%), Klebsiella (11.2% ± 10.0%, 6.2% ± 5.9%), and F. psychrophilum (0.5% ± 1.0%, 0.0% ± 0.0%) were significantly higher in the feces of the infection challenge test tanks than in those of the control tanks. The abundances of cortisol, glucose, and acetate in the feces of the infection challenge test tanks were 2.4, 2.4, and 1.3 times higher, respectively, than those of the control tanks. Metagenome analysis suggested that acetate was produced by microbes such as Cypionkella. The abundances of indicated microbes or metabolites increased after day 4 of infection at the earliest, and were thus considered possible biomarkers. Our results suggest that feces produced in aquaculture tanks can potentially be used for non-invasive and holistic monitoring of fish diseases in aquaculture systems.\nIMPORTANCE: The aquaculture industry is rapidly growing, yet sustainability remains a challenge. One crucial task is to reduce losses due to diseases. Monitoring fish health and detecting diseases early are key to establishing sustainable aquaculture. Using metagenomic and metabolomic analyses, we found that feces of ayu infected with Flavobacterium psychrophilum contain various specific biomarkers that increased 4 days post-challenge, at the earliest. Our findings are the first step in establishing a novel, non-invasive, and holistic monitoring method for fish diseases in aquaculture systems, especially in ayu, which is an important freshwater fish species in Asia, promoting a sustainable future.","container-title":"mSphere","DOI":"10.1128/msphere.00301-24","ISSN":"2379-5042","issue":"7","journalAbbreviation":"mSphere","language":"eng","note":"PMID: 38884486\nPMCID: PMC11288038","page":"e0030124","source":"PubMed","title":"Fecal metagenomic and metabolomic analyses reveal non-invasive biomarkers of Flavobacterium psychrophilum infection in ayu (Plecoglossus altivelis)","volume":"9","author":[{"family":"Takeuchi","given":"Mio"},{"family":"Fujiwara-Nagata","given":"Erina"},{"family":"Kuroda","given":"Kyohei"},{"family":"Sakata","given":"Kenji"},{"family":"Narihiro","given":"Takashi"},{"family":"Kikuchi","given":"Jun"}],"issued":{"date-parts":[["2024",7,30]]}}}],"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(Takeuchi et al., 2024)</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Advanced analytical instruments and methods have continued to expand the research capabilities of biomarkers. X-ray fluorescence (XRF) and inductively coupled plasma techniques enable the rapid multi-element analysis of fish tissues with improved sensitivity and precision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{"citationID":"Kw4Gu44m","properties":{"formattedCitation":"(Aib et al., 2025)","plainCitation":"(Aib et al., 2025)","noteIndex":0},"citationItems":[{"id":"Hz8wFqtM/fbpD0T4b","uris":["http://zotero.org/users/14468226/items/KTXC3JUR"],"itemData":{"id":6746,"type":"article-journal","abstract":"Increasing pollution of aquatic ecosystems due to anthropogenic activities underscores the urgent need for effective water quality monitoring. This study evaluates the use of fish scales from chub (Squalius cephalus) and nase (Chondrostoma nasus) as non-invasive bioindicators of trace and macroelement pollution in the Maros/Mureș River. We conducted qualitative and quantitative elemental analyses using X-ray fluorescence (XRF) and inductively coupled plasma optical emission spectrometry (ICP-OES). Scanning electron microscopy (SEM) revealed distinct scale structures among the species studied. Concentrations of Ca, K, Mg, Na, P, S, Al, Ba, Cu, Cr, Fe, Mn, Sr, and Zn were measured by ICP-OES. Our findings indicate significant variability in elemental accumulation in fish scales, supporting their potential use as bioindicators of environmental pollution, with variability depending on the ecological characteristics of the species. This methodology offers promising applications for modern interdisciplinary monitoring programs.","container-title":"Biology","DOI":"10.3390/biology14040344","ISSN":"2079-7737","issue":"4","language":"en","license":"http://creativecommons.org/licenses/by/3.0/","note":"number: 4\npublisher: Multidisciplinary Digital Publishing Institute","page":"344","source":"www.mdpi.com","title":"Fish Scales as a Non-Invasive Method for Monitoring Trace and Macroelement Pollution","volume":"14","author":[{"family":"Aib","given":"Haithem"},{"family":"Czédli","given":"Herta"},{"family":"Baranyai","given":"Edina"},{"family":"Sajtos","given":"Zsófi"},{"family":"Döncző","given":"Boglárka"},{"family":"Parvez","given":"Md Sohel"},{"family":"Berta","given":"Csaba"},{"family":"Varga","given":"Zsolt"},{"family":"Benhizia","given":"Ramzi"},{"family":"Nyeste","given":"Krisztián"}],"issued":{"date-parts":[["2025",4]]}}}],"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(Aib et al., 2025)</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 xml:space="preserve">. Gas chromatography-mass spectrometry (GC-MS) provides a detailed characterization of PAH exposure patterns and metabolite profiles </w:t>
      </w:r>
      <w:r w:rsidR="00CE59A9" w:rsidRPr="47EE4892">
        <w:rPr>
          <w:rFonts w:ascii="Times New Roman" w:eastAsia="Times New Roman" w:hAnsi="Times New Roman" w:cs="Times New Roman"/>
          <w:lang w:val="en-US"/>
        </w:rPr>
        <w:fldChar w:fldCharType="begin"/>
      </w:r>
      <w:r w:rsidR="00CE59A9" w:rsidRPr="47EE4892">
        <w:rPr>
          <w:rFonts w:ascii="Times New Roman" w:eastAsia="Times New Roman" w:hAnsi="Times New Roman" w:cs="Times New Roman"/>
          <w:lang w:val="en-US"/>
        </w:rPr>
        <w:instrText xml:space="preserve"> ADDIN ZOTERO_ITEM CSL_CITATION {"citationID":"wZscDTxY","properties":{"formattedCitation":"(Deng et al., 2023)","plainCitation":"(Deng et al., 2023)","noteIndex":0},"citationItems":[{"id":"Hz8wFqtM/8qzeBc4B","uris":["http://zotero.org/users/14468226/items/9LEEK348"],"itemData":{"id":6793,"type":"article-journal","abstract":"As a class of persistent organic pollutants (POPs), polycyclic aromatic hydrocarbons (PAHs) have mutagenic, teratogenic, and carcinogenic effects, so they can pose a greater threat to the natural environment and human health. Most of the PAHs in coal mining areas originate from the mining and utilization process of coal resources, which has a variety of carriers in the environment: atmosphere, water bodies, soil, sediments, etc. To study their pollution status in the subsidence waters of the Huainan coal mining area, sixteen priority control PAHs of sixteen surface water samples from seven subsidence water bodies were tested using gas chromatography–mass spectrometry (GC–MS), and their pollution characteristics were analyzed. Overall, the concentration of PAHs ranged from 212 to 283 ng·L−1, and benzo[b]fluoranthene (BbF) had the highest average concentration. In addition, the concentration of PAHs above four rings was relatively high. After statistical analysis, the Pearson correlation coefficient calculation showed a highly significant positive correlation between PAHs with the same number of rings. Three principal factors were selected using factor analysis, which could explain 88.37% of the total variance, to conduct the source identification. Coal combustion was found to be the main source of PAH pollution in the area. Then, ecological risk using the risk quotient (RQ) method was carried out. The results showed that PAH contamination was medium risk, among which, benzo[a]anthracene (BaA) and BbF had a high ecological risk. In addition, the results of biological toxicity evaluation using the species sensitivity distribution model (SSD) showed that benzo[a]pyrene (BaP) had a high proportion of potential effects on aquatic organisms. By using the response addition model, the evaluation results showed that the ecological risk of the subsidence water bodies in the Panyi mine was the highest. Finally, human health risks were evaluated from two pathways: dermal contact and ingestion. The carcinogenic health risks from the dermal contact exceeded the permissible limits, while the hazard entropy of non-carcinogenic risks from the above two pathways were less than 1.","container-title":"Sustainability","DOI":"10.3390/su151814003","ISSN":"2071-1050","issue":"18","language":"en","license":"http://creativecommons.org/licenses/by/3.0/","note":"number: 18\npublisher: Multidisciplinary Digital Publishing Institute","page":"14003","source":"www.mdpi.com","title":"Pollution Characteristics and Risk Evaluation of PAHs in Subsidence Water Bodies in Huainan Coal Mining Area, China","volume":"15","author":[{"family":"Deng","given":"Xinyue"},{"family":"Chen","given":"Guangzhou"},{"family":"Wang","given":"Hua"},{"family":"Sun","given":"Hui"}],"issued":{"date-parts":[["2023",1]]}}}],"schema":"https://github.com/citation-style-language/schema/raw/master/csl-citation.json"} </w:instrText>
      </w:r>
      <w:r w:rsidR="00CE59A9" w:rsidRPr="47EE4892">
        <w:rPr>
          <w:rFonts w:ascii="Times New Roman" w:eastAsia="Times New Roman" w:hAnsi="Times New Roman" w:cs="Times New Roman"/>
          <w:lang w:val="en-US"/>
        </w:rPr>
        <w:fldChar w:fldCharType="separate"/>
      </w:r>
      <w:r w:rsidRPr="47EE4892">
        <w:rPr>
          <w:rFonts w:ascii="Times New Roman" w:hAnsi="Times New Roman" w:cs="Times New Roman"/>
        </w:rPr>
        <w:t>(Deng et al., 2023)</w:t>
      </w:r>
      <w:r w:rsidR="00CE59A9" w:rsidRPr="47EE4892">
        <w:rPr>
          <w:rFonts w:ascii="Times New Roman" w:eastAsia="Times New Roman" w:hAnsi="Times New Roman" w:cs="Times New Roman"/>
          <w:lang w:val="en-US"/>
        </w:rPr>
        <w:fldChar w:fldCharType="end"/>
      </w:r>
      <w:r w:rsidRPr="47EE4892">
        <w:rPr>
          <w:rFonts w:ascii="Times New Roman" w:eastAsia="Times New Roman" w:hAnsi="Times New Roman" w:cs="Times New Roman"/>
          <w:lang w:val="en-US"/>
        </w:rPr>
        <w:t>.</w:t>
      </w:r>
    </w:p>
    <w:p w14:paraId="46A8005E" w14:textId="21D38895" w:rsidR="00CE59A9" w:rsidRPr="000A1EE6" w:rsidRDefault="000A1EE6" w:rsidP="000A1EE6">
      <w:pPr>
        <w:spacing w:after="0" w:line="480" w:lineRule="auto"/>
        <w:jc w:val="both"/>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lastRenderedPageBreak/>
        <w:t xml:space="preserve">5. </w:t>
      </w:r>
      <w:r w:rsidR="00CE59A9" w:rsidRPr="000A1EE6">
        <w:rPr>
          <w:rFonts w:ascii="Times New Roman" w:eastAsia="Times New Roman" w:hAnsi="Times New Roman" w:cs="Times New Roman"/>
          <w:b/>
          <w:bCs/>
          <w:lang w:val="en-US"/>
        </w:rPr>
        <w:t>Conclusion</w:t>
      </w:r>
    </w:p>
    <w:p w14:paraId="4FBB8069" w14:textId="037F9B0F" w:rsidR="00653D5F" w:rsidRPr="000A1EE6" w:rsidRDefault="47EE4892" w:rsidP="000A1EE6">
      <w:pPr>
        <w:spacing w:after="0" w:line="480" w:lineRule="auto"/>
        <w:jc w:val="both"/>
        <w:rPr>
          <w:rFonts w:ascii="Times New Roman" w:eastAsia="Times New Roman" w:hAnsi="Times New Roman" w:cs="Times New Roman"/>
        </w:rPr>
      </w:pPr>
      <w:r w:rsidRPr="47EE4892">
        <w:rPr>
          <w:rFonts w:ascii="Times New Roman" w:eastAsia="Times New Roman" w:hAnsi="Times New Roman" w:cs="Times New Roman"/>
        </w:rPr>
        <w:t xml:space="preserve">In conclusion, this comprehensive review highlights the significant and multifaceted effects of coal mining contamination on freshwater fish populations, with benzo[a]pyrene emerging as a key toxicant of concern. This study demonstrated that oxidative stress serves as a central mechanism linking contaminant exposure to adverse biological outcomes across multiple organ systems and various levels of biological organization. The integration of diverse biomarker approaches, including biochemical, histopathological, and molecular endpoints, provides powerful tools for assessing and monitoring fish populations health in coal-affected ecosystems.     </w:t>
      </w:r>
    </w:p>
    <w:p w14:paraId="34AA595E" w14:textId="73736D5A" w:rsidR="00AC28F0" w:rsidRPr="000A1EE6" w:rsidRDefault="00D87A78" w:rsidP="000A1EE6">
      <w:pPr>
        <w:spacing w:after="0" w:line="480" w:lineRule="auto"/>
        <w:jc w:val="both"/>
        <w:rPr>
          <w:rFonts w:ascii="Times New Roman" w:eastAsia="Times New Roman" w:hAnsi="Times New Roman" w:cs="Times New Roman"/>
          <w:lang w:val="en-US"/>
        </w:rPr>
      </w:pPr>
      <w:r w:rsidRPr="000A1EE6">
        <w:rPr>
          <w:rFonts w:ascii="Times New Roman" w:eastAsia="Times New Roman" w:hAnsi="Times New Roman" w:cs="Times New Roman"/>
          <w:lang w:val="en-US"/>
        </w:rPr>
        <w:t xml:space="preserve">Tissue-specific response patterns </w:t>
      </w:r>
      <w:r w:rsidRPr="000A1EE6" w:rsidDel="001C2163">
        <w:rPr>
          <w:rFonts w:ascii="Times New Roman" w:eastAsia="Times New Roman" w:hAnsi="Times New Roman" w:cs="Times New Roman"/>
          <w:lang w:val="en-US"/>
        </w:rPr>
        <w:t xml:space="preserve">and </w:t>
      </w:r>
      <w:r w:rsidR="001C2163" w:rsidRPr="000A1EE6">
        <w:rPr>
          <w:rFonts w:ascii="Times New Roman" w:eastAsia="Times New Roman" w:hAnsi="Times New Roman" w:cs="Times New Roman"/>
          <w:lang w:val="en-US"/>
        </w:rPr>
        <w:t>temporal</w:t>
      </w:r>
      <w:r w:rsidRPr="000A1EE6">
        <w:rPr>
          <w:rFonts w:ascii="Times New Roman" w:eastAsia="Times New Roman" w:hAnsi="Times New Roman" w:cs="Times New Roman"/>
          <w:lang w:val="en-US"/>
        </w:rPr>
        <w:t xml:space="preserve"> dynamics of biomarker responses offer insights into exposure pathways and progression of toxicological effects. The application of advanced analytical techniques, including omics technologies and non-invasive sampling methods, continues to expand our understanding of </w:t>
      </w:r>
      <w:r w:rsidR="00BD0BAF">
        <w:rPr>
          <w:rFonts w:ascii="Times New Roman" w:eastAsia="Times New Roman" w:hAnsi="Times New Roman" w:cs="Times New Roman"/>
          <w:lang w:val="en-US"/>
        </w:rPr>
        <w:t>the</w:t>
      </w:r>
      <w:r w:rsidRPr="000A1EE6">
        <w:rPr>
          <w:rFonts w:ascii="Times New Roman" w:eastAsia="Times New Roman" w:hAnsi="Times New Roman" w:cs="Times New Roman"/>
          <w:lang w:val="en-US"/>
        </w:rPr>
        <w:t xml:space="preserve"> </w:t>
      </w:r>
      <w:r w:rsidR="00BD0BAF">
        <w:rPr>
          <w:rFonts w:ascii="Times New Roman" w:eastAsia="Times New Roman" w:hAnsi="Times New Roman" w:cs="Times New Roman"/>
          <w:lang w:val="en-US"/>
        </w:rPr>
        <w:t>impact</w:t>
      </w:r>
      <w:r w:rsidRPr="000A1EE6">
        <w:rPr>
          <w:rFonts w:ascii="Times New Roman" w:eastAsia="Times New Roman" w:hAnsi="Times New Roman" w:cs="Times New Roman"/>
          <w:lang w:val="en-US"/>
        </w:rPr>
        <w:t xml:space="preserve"> </w:t>
      </w:r>
      <w:r w:rsidR="00BD0BAF">
        <w:rPr>
          <w:rFonts w:ascii="Times New Roman" w:eastAsia="Times New Roman" w:hAnsi="Times New Roman" w:cs="Times New Roman"/>
          <w:lang w:val="en-US"/>
        </w:rPr>
        <w:t xml:space="preserve">of contaminants </w:t>
      </w:r>
      <w:r w:rsidRPr="000A1EE6">
        <w:rPr>
          <w:rFonts w:ascii="Times New Roman" w:eastAsia="Times New Roman" w:hAnsi="Times New Roman" w:cs="Times New Roman"/>
          <w:lang w:val="en-US"/>
        </w:rPr>
        <w:t>and improve monitoring capabilities.</w:t>
      </w:r>
    </w:p>
    <w:p w14:paraId="28AC1BE1" w14:textId="69416C20" w:rsidR="00CE59A9" w:rsidRDefault="47EE4892" w:rsidP="000A1EE6">
      <w:pPr>
        <w:spacing w:line="480" w:lineRule="auto"/>
        <w:jc w:val="both"/>
        <w:rPr>
          <w:rFonts w:ascii="Times New Roman" w:eastAsia="Times New Roman" w:hAnsi="Times New Roman" w:cs="Times New Roman"/>
          <w:lang w:val="en-US"/>
        </w:rPr>
      </w:pPr>
      <w:r w:rsidRPr="47EE4892">
        <w:rPr>
          <w:rFonts w:ascii="Times New Roman" w:eastAsia="Times New Roman" w:hAnsi="Times New Roman" w:cs="Times New Roman"/>
          <w:lang w:val="en-US"/>
        </w:rPr>
        <w:t xml:space="preserve">However, significant research gaps and priorities remain. These include the need for standardized multi-biomarker protocols suitable for routine environmental monitoring, long-term studies linking biomarker responses to population-level outcomes, and investigations into the combined effects of coal contamination and other stressors, such as climate change. The translation of biomarker research into practical management applications requires ongoing collaboration among researchers, regulators, and stakeholders. As global energy demand continues to drive coal mining, the protection of freshwater ecosystems remains a critical environmental challenge. The research synthesized in this review provides a strong foundation for evidence-based management strategies and highlights the ongoing need for international cooperation to address the far-reaching impacts of coal mining on aquatic environments. By advancing our understanding of toxicological mechanisms and refining biomarker-based </w:t>
      </w:r>
      <w:r w:rsidRPr="47EE4892">
        <w:rPr>
          <w:rFonts w:ascii="Times New Roman" w:eastAsia="Times New Roman" w:hAnsi="Times New Roman" w:cs="Times New Roman"/>
          <w:lang w:val="en-US"/>
        </w:rPr>
        <w:lastRenderedPageBreak/>
        <w:t xml:space="preserve">assessment tools, we can work towards more effective protection and restoration of fish populations in coal-impacted watersheds globally. </w:t>
      </w:r>
    </w:p>
    <w:p w14:paraId="3244A99C" w14:textId="6A52059B" w:rsidR="008F2C7F" w:rsidRDefault="008F2C7F" w:rsidP="5EB23E1F">
      <w:pPr>
        <w:spacing w:line="480" w:lineRule="auto"/>
        <w:jc w:val="both"/>
        <w:rPr>
          <w:rFonts w:ascii="Times New Roman" w:eastAsia="Times New Roman" w:hAnsi="Times New Roman" w:cs="Times New Roman"/>
          <w:highlight w:val="yellow"/>
          <w:lang w:val="en-US"/>
        </w:rPr>
      </w:pPr>
    </w:p>
    <w:p w14:paraId="781C909C" w14:textId="450D147D" w:rsidR="00723E45" w:rsidRDefault="00882CEF" w:rsidP="6CEE01DE">
      <w:pPr>
        <w:spacing w:line="480" w:lineRule="auto"/>
        <w:jc w:val="both"/>
        <w:rPr>
          <w:rFonts w:ascii="Times New Roman" w:eastAsia="Times New Roman" w:hAnsi="Times New Roman" w:cs="Times New Roman"/>
          <w:lang w:val="en-US"/>
        </w:rPr>
      </w:pPr>
      <w:r w:rsidRPr="00882CEF">
        <w:rPr>
          <w:rFonts w:ascii="Times New Roman" w:eastAsia="Times New Roman" w:hAnsi="Times New Roman" w:cs="Times New Roman"/>
          <w:b/>
          <w:bCs/>
          <w:lang w:val="en-US"/>
        </w:rPr>
        <w:t>Disclaimer (Artificial Intelligence)</w:t>
      </w:r>
      <w:r>
        <w:rPr>
          <w:rFonts w:ascii="Times New Roman" w:eastAsia="Times New Roman" w:hAnsi="Times New Roman" w:cs="Times New Roman"/>
          <w:lang w:val="en-US"/>
        </w:rPr>
        <w:t>:</w:t>
      </w:r>
      <w:r w:rsidR="0058617C" w:rsidRPr="00882CEF">
        <w:rPr>
          <w:rFonts w:ascii="Times New Roman" w:eastAsia="Times New Roman" w:hAnsi="Times New Roman" w:cs="Times New Roman"/>
          <w:lang w:val="en-US"/>
        </w:rPr>
        <w:t xml:space="preserve"> </w:t>
      </w:r>
      <w:r w:rsidR="00723E45" w:rsidRPr="00723E45">
        <w:rPr>
          <w:rFonts w:ascii="Times New Roman" w:eastAsia="Times New Roman" w:hAnsi="Times New Roman" w:cs="Times New Roman"/>
          <w:lang w:val="en-US"/>
        </w:rPr>
        <w:t xml:space="preserve">The author(s) affirm that no generative AI tools, including Large Language Models like ChatGPT, COPILOT, or text-to-image generators, were utilized </w:t>
      </w:r>
      <w:bookmarkStart w:id="3" w:name="conflict_of_interest"/>
      <w:r w:rsidR="00723E45" w:rsidRPr="00882CEF">
        <w:rPr>
          <w:rFonts w:ascii="Times New Roman" w:eastAsia="Times New Roman" w:hAnsi="Times New Roman" w:cs="Times New Roman"/>
          <w:lang w:val="en-US"/>
        </w:rPr>
        <w:t xml:space="preserve">during the writing </w:t>
      </w:r>
    </w:p>
    <w:p w14:paraId="1BD0C113" w14:textId="009BE7E9" w:rsidR="00A801AE" w:rsidRPr="00882CEF" w:rsidRDefault="009D4D3C" w:rsidP="6CEE01DE">
      <w:pPr>
        <w:spacing w:line="480" w:lineRule="auto"/>
        <w:jc w:val="both"/>
        <w:rPr>
          <w:rFonts w:ascii="Times New Roman" w:eastAsia="Times New Roman" w:hAnsi="Times New Roman" w:cs="Times New Roman"/>
          <w:lang w:val="en-US"/>
        </w:rPr>
      </w:pPr>
      <w:r w:rsidRPr="00882CEF">
        <w:rPr>
          <w:rFonts w:ascii="Times New Roman" w:hAnsi="Times New Roman" w:cs="Times New Roman"/>
          <w:b/>
          <w:bCs/>
        </w:rPr>
        <w:t>Conflict of Interest declaration</w:t>
      </w:r>
      <w:r w:rsidRPr="00882CEF">
        <w:rPr>
          <w:rFonts w:ascii="Times New Roman" w:hAnsi="Times New Roman" w:cs="Times New Roman"/>
        </w:rPr>
        <w:t xml:space="preserve">: The authors declare that they have no </w:t>
      </w:r>
      <w:bookmarkEnd w:id="3"/>
      <w:r w:rsidR="00723E45">
        <w:rPr>
          <w:rFonts w:ascii="Times New Roman" w:hAnsi="Times New Roman" w:cs="Times New Roman"/>
        </w:rPr>
        <w:t>conflict of interest.</w:t>
      </w:r>
    </w:p>
    <w:p w14:paraId="00220F29" w14:textId="77777777" w:rsidR="00E5756A" w:rsidRPr="000A1EE6" w:rsidRDefault="00E5756A" w:rsidP="000A1EE6">
      <w:pPr>
        <w:spacing w:after="0" w:line="480" w:lineRule="auto"/>
        <w:jc w:val="both"/>
        <w:rPr>
          <w:rFonts w:ascii="Times New Roman" w:eastAsia="Times New Roman" w:hAnsi="Times New Roman" w:cs="Times New Roman"/>
          <w:b/>
          <w:bCs/>
          <w:lang w:val="en-US"/>
        </w:rPr>
      </w:pPr>
    </w:p>
    <w:p w14:paraId="71B71EC9" w14:textId="77777777" w:rsidR="00D679A0" w:rsidRDefault="00D679A0" w:rsidP="000A1EE6">
      <w:pPr>
        <w:spacing w:after="0" w:line="480" w:lineRule="auto"/>
        <w:jc w:val="both"/>
        <w:rPr>
          <w:rFonts w:ascii="Times New Roman" w:eastAsia="Times New Roman" w:hAnsi="Times New Roman" w:cs="Times New Roman"/>
          <w:b/>
          <w:bCs/>
          <w:lang w:val="en-US"/>
        </w:rPr>
      </w:pPr>
      <w:bookmarkStart w:id="4" w:name="_GoBack"/>
      <w:bookmarkEnd w:id="4"/>
    </w:p>
    <w:p w14:paraId="76052F7E" w14:textId="67535370" w:rsidR="00882CD4" w:rsidRPr="000A1EE6" w:rsidRDefault="0020372B" w:rsidP="000A1EE6">
      <w:pPr>
        <w:spacing w:after="0" w:line="480" w:lineRule="auto"/>
        <w:jc w:val="both"/>
        <w:rPr>
          <w:rFonts w:ascii="Times New Roman" w:eastAsia="Times New Roman" w:hAnsi="Times New Roman" w:cs="Times New Roman"/>
          <w:b/>
          <w:bCs/>
          <w:lang w:val="en-US"/>
        </w:rPr>
      </w:pPr>
      <w:r w:rsidRPr="000A1EE6">
        <w:rPr>
          <w:rFonts w:ascii="Times New Roman" w:eastAsia="Times New Roman" w:hAnsi="Times New Roman" w:cs="Times New Roman"/>
          <w:b/>
          <w:bCs/>
          <w:lang w:val="en-US"/>
        </w:rPr>
        <w:t>Reference</w:t>
      </w:r>
      <w:r w:rsidR="00491B24" w:rsidRPr="000A1EE6">
        <w:rPr>
          <w:rFonts w:ascii="Times New Roman" w:eastAsia="Times New Roman" w:hAnsi="Times New Roman" w:cs="Times New Roman"/>
          <w:b/>
          <w:bCs/>
          <w:lang w:val="en-US"/>
        </w:rPr>
        <w:t>s</w:t>
      </w:r>
    </w:p>
    <w:p w14:paraId="037B9C84" w14:textId="77777777" w:rsidR="00A96157" w:rsidRPr="00577E18" w:rsidRDefault="00630D69" w:rsidP="00577E18">
      <w:pPr>
        <w:pStyle w:val="Bibliography"/>
        <w:spacing w:line="360" w:lineRule="auto"/>
        <w:rPr>
          <w:rFonts w:ascii="Times New Roman" w:hAnsi="Times New Roman" w:cs="Times New Roman"/>
          <w:lang w:val="en-US"/>
        </w:rPr>
      </w:pPr>
      <w:r w:rsidRPr="00577E18">
        <w:rPr>
          <w:rFonts w:ascii="Times New Roman" w:eastAsia="Times New Roman" w:hAnsi="Times New Roman" w:cs="Times New Roman"/>
          <w:lang w:val="en-US"/>
        </w:rPr>
        <w:fldChar w:fldCharType="begin"/>
      </w:r>
      <w:r w:rsidR="0032371E" w:rsidRPr="00577E18">
        <w:rPr>
          <w:rFonts w:ascii="Times New Roman" w:eastAsia="Times New Roman" w:hAnsi="Times New Roman" w:cs="Times New Roman"/>
          <w:lang w:val="en-US"/>
        </w:rPr>
        <w:instrText xml:space="preserve"> ADDIN ZOTERO_BIBL {"uncited":[],"omitted":[],"custom":[]} CSL_BIBLIOGRAPHY </w:instrText>
      </w:r>
      <w:r w:rsidRPr="00577E18">
        <w:rPr>
          <w:rFonts w:ascii="Times New Roman" w:eastAsia="Times New Roman" w:hAnsi="Times New Roman" w:cs="Times New Roman"/>
          <w:lang w:val="en-US"/>
        </w:rPr>
        <w:fldChar w:fldCharType="separate"/>
      </w:r>
      <w:r w:rsidR="00A96157" w:rsidRPr="00577E18">
        <w:rPr>
          <w:rFonts w:ascii="Times New Roman" w:hAnsi="Times New Roman" w:cs="Times New Roman"/>
          <w:lang w:val="en-US"/>
        </w:rPr>
        <w:t>Abdallah SM, Muhammed RE, Mohamed RE, El Daous H, Saleh DM, Ghorab MA, et al. Assessment of biochemical biomarkers and environmental stress indicators in some freshwater fish. Environ Geochem Health 2024;46:464. https://doi.org/10.1007/s10653-024-02226-6.</w:t>
      </w:r>
    </w:p>
    <w:p w14:paraId="284910F3"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Agrawal I, Lee AQ, Gong Z. Identifying Universal Fish Biomarker Genes in Response to PCB126 Exposure by Comparative Transcriptomic Analyses. Curr Issues Mol Biol 2024;46:7862–76. https://doi.org/10.3390/cimb46080466.</w:t>
      </w:r>
    </w:p>
    <w:p w14:paraId="161BF4CD"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Aib H, Czédli H, Baranyai E, Sajtos Z, Döncző B, Parvez MS, et al. Fish Scales as a Non-Invasive Method for Monitoring Trace and Macroelement Pollution. Biology 2025;14:344. https://doi.org/10.3390/biology14040344.</w:t>
      </w:r>
    </w:p>
    <w:p w14:paraId="498B0AA1"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Alexiev A, Stretch E, Kasschau KD, Wilson LB, Truong L, Tanguay RL, et al. Clearing the Air on Pollutant Disruptions of the Gut-Brain Axis: Developmental Exposure to Benzo[a]pyrene Disturbs Zebrafish Behavior and the Gut Microbiome in Adults and Subsequent Generations. Toxics 2024;13:10. https://doi.org/10.3390/toxics13010010.</w:t>
      </w:r>
    </w:p>
    <w:p w14:paraId="76239821"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Alharthy KM, Albaqami FF, Thornton C, Corrales J, Willett KL. Mechanistic Evaluation of Benzo[a]pyrene’s Developmental Toxicities Mediated by Reduced Cyp19a1b Activity. Toxicol Sci 2017;155:135–47. https://doi.org/10.1093/toxsci/kfw182.</w:t>
      </w:r>
    </w:p>
    <w:p w14:paraId="4E901B6E"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lastRenderedPageBreak/>
        <w:t>Auslander M, Yudkovski Y, Chalifa-Caspi V, Herut B, Ophir R, Reinhardt R, et al. Pollution-Affected Fish Hepatic Transcriptome and Its Expression Patterns on Exposure to Cadmium. Mar Biotechnol 2008;10:250–61. https://doi.org/10.1007/s10126-007-9060-y.</w:t>
      </w:r>
    </w:p>
    <w:p w14:paraId="0979251A"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Azevedo-Santos VM, Arcifa MS, Brito MFG, Agostinho AA, Hughes RM, Vitule JRS, et al. Negative impacts of mining on Neotropical freshwater fishes. Neotropical Ichthyology 2021;19:1–25. https://doi.org/10.1590/1982-0224-2021-0001.</w:t>
      </w:r>
    </w:p>
    <w:p w14:paraId="07911DA2"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Barangi S, Asadi R, Mehri S, Karimi G. The effect of melatonin on benzo(a)pyrene-induced renal toxicity in mice. Toxicol Ind Health 2023;39:248–57. https://doi.org/10.1177/07482337231166491.</w:t>
      </w:r>
    </w:p>
    <w:p w14:paraId="652A7264"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Batchamen Mougnol JB, Waanders F, Fosso-Kankeu E, Al Alili AR. Leaching of Polycyclic Aromatic Hydrocarbons from the Coal Tar in Sewage Wastewater, Acidic and Alkaline Mine Drainage. Int J Environ Res Public Health 2022;19:4791. https://doi.org/10.3390/ijerph19084791.</w:t>
      </w:r>
    </w:p>
    <w:p w14:paraId="28735C6B"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Bian Z, Dong J, Lei S, Leng H, Mu S, Wang H. The impact of disposal and treatment of coal mining wastes on environment and farmland. Environmental Geology 2008;58:625–34. https://doi.org/10.1007/s00254-008-1537-0.</w:t>
      </w:r>
    </w:p>
    <w:p w14:paraId="4B789E6A" w14:textId="7E995EA6"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 xml:space="preserve">Bukowska B, Mokra K, Michałowicz J. Benzo[a]pyrene—Environmental Occurrence, Human Exposure, and Mechanisms of Toxicity. International Journal of Molecular Sciences </w:t>
      </w:r>
      <w:r w:rsidR="00F7241C" w:rsidRPr="00577E18">
        <w:rPr>
          <w:rFonts w:ascii="Times New Roman" w:hAnsi="Times New Roman" w:cs="Times New Roman"/>
          <w:lang w:val="en-US"/>
        </w:rPr>
        <w:t xml:space="preserve"> https://doi.org/10.3390/ijms23116348.</w:t>
      </w:r>
    </w:p>
    <w:p w14:paraId="6D623108"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Carrothers S, Trevisan R, Jayasundara N, Pelletier N, Weeks E, Meyer JN, et al. An epigenetic memory at the CYP1A gene in cancer-resistant, pollution-adapted killifish 2024:2024.08.14.607951. https://doi.org/10.1101/2024.08.14.607951.</w:t>
      </w:r>
    </w:p>
    <w:p w14:paraId="6AFFE8A7"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Chan WS, Routh J, Luo C, Dario M, Miao Y, Luo D, et al. Metal accumulations in aquatic organisms and health risks in an acid mine-affected site in South China. Environ Geochem Health 2021;43:4415–40. https://doi.org/10.1007/s10653-021-00923-0.</w:t>
      </w:r>
    </w:p>
    <w:p w14:paraId="768D4C78"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Chandra R. Impact of Cadmium Chloride (CdCl2) Exposure on Glucose Levels in Various Tissues of Heteropneustes fossilis. Knowledgeable Research A Multidisciplinary Journal 2024;2:106–11.</w:t>
      </w:r>
    </w:p>
    <w:p w14:paraId="25BB96E6"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Chen D, Feng Q, Liang H, Gao B, Alam E. Distribution characteristics and ecological risk assessment of polycyclic aromatic hydrocarbons (PAHs) in underground coal mining environment of Xuzhou. Human and Ecological Risk Assessment: An International Journal 2019;25:1564–78. https://doi.org/10.1080/10807039.2018.1489715.</w:t>
      </w:r>
    </w:p>
    <w:p w14:paraId="2898C06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lastRenderedPageBreak/>
        <w:t>Das DN, Bhutia SK. Inevitable dietary exposure of Benzo[a]pyrene: carcinogenic risk assessment an emerging issues and concerns. Current Opinion in Food Science 2018;24:16–25. https://doi.org/10.1016/j.cofs.2018.10.008.</w:t>
      </w:r>
    </w:p>
    <w:p w14:paraId="071A413B"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David M, Kartheek RM. Histopathological alterations in spleen of freshwater fish Cyprinus carpio exposed to sublethal concentration of sodium cyanide. Open Vet J 2015;5:1–5.</w:t>
      </w:r>
    </w:p>
    <w:p w14:paraId="15453A0B"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Deng X, Chen G, Wang H, Sun H. Pollution Characteristics and Risk Evaluation of PAHs in Subsidence Water Bodies in Huainan Coal Mining Area, China. Sustainability 2023;15:14003. https://doi.org/10.3390/su151814003.</w:t>
      </w:r>
    </w:p>
    <w:p w14:paraId="1BD08806"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Dourado PLR, Rocha MP da, Roveda LM, Raposo JL, Cândido LS, Cardoso CAL, et al. Genotoxic and mutagenic effects of polluted surface water in the midwestern region of Brazil using animal and plant bioassays. Genet Mol Biol 2017;40:123–33. https://doi.org/10.1590/1678-4685-GMB-2015-0223.</w:t>
      </w:r>
    </w:p>
    <w:p w14:paraId="29FF015B"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Elfawy HA, Anupriya S, Mohanty S, Patel P, Ghosal S, Panda PK, et al. Molecular toxicity of Benzo(</w:t>
      </w:r>
      <w:r w:rsidRPr="00577E18">
        <w:rPr>
          <w:rFonts w:ascii="Times New Roman" w:hAnsi="Times New Roman" w:cs="Times New Roman"/>
          <w:i/>
          <w:lang w:val="en-US"/>
        </w:rPr>
        <w:t>a</w:t>
      </w:r>
      <w:r w:rsidRPr="00577E18">
        <w:rPr>
          <w:rFonts w:ascii="Times New Roman" w:hAnsi="Times New Roman" w:cs="Times New Roman"/>
          <w:lang w:val="en-US"/>
        </w:rPr>
        <w:t>)pyrene mediated by elicited oxidative stress infer skeletal deformities and apoptosis in embryonic zebrafish. Science of The Total Environment 2021;789:147989. https://doi.org/10.1016/j.scitotenv.2021.147989.</w:t>
      </w:r>
    </w:p>
    <w:p w14:paraId="36E3DC3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Esmaeilbeigi M, Kalbassi MR, Seyedi J, Tayemeh MB, Moghaddam JA. Intra and extracellular effects of benzo [α] pyrene on liver, gill and blood of Caspian White fish (</w:t>
      </w:r>
      <w:r w:rsidRPr="00577E18">
        <w:rPr>
          <w:rFonts w:ascii="Times New Roman" w:hAnsi="Times New Roman" w:cs="Times New Roman"/>
          <w:i/>
          <w:lang w:val="en-US"/>
        </w:rPr>
        <w:t>Rutilus frissi kutum</w:t>
      </w:r>
      <w:r w:rsidRPr="00577E18">
        <w:rPr>
          <w:rFonts w:ascii="Times New Roman" w:hAnsi="Times New Roman" w:cs="Times New Roman"/>
          <w:lang w:val="en-US"/>
        </w:rPr>
        <w:t>): Cyto-genotoxicity and histopathology approach. Marine Pollution Bulletin 2021;163:111942. https://doi.org/10.1016/j.marpolbul.2020.111942.</w:t>
      </w:r>
    </w:p>
    <w:p w14:paraId="5E843A37"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Fang X, Thornton C, Scheffler BE, Willett KL. Benzo[a]pyrene decreases global and gene specific DNA methylation during zebrafish development. Environ Toxicol Pharmacol 2013;36:40–50. https://doi.org/10.1016/j.etap.2013.02.014.</w:t>
      </w:r>
    </w:p>
    <w:p w14:paraId="11BA4313"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Gabriel FÂ, Hauser-Davis RA, Soares L, Mazzuco ACA, Rocha RCC, Saint Pierre TD, et al. Contamination and oxidative stress biomarkers in estuarine fish following a mine tailing disaster. PeerJ 2020;8:e10266. https://doi.org/10.7717/peerj.10266.</w:t>
      </w:r>
    </w:p>
    <w:p w14:paraId="31ABE361"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Gashkina NA. Metal Toxicity: Effects on Energy Metabolism in Fish. Int J Mol Sci 2024;25:5015. https://doi.org/10.3390/ijms25095015.</w:t>
      </w:r>
    </w:p>
    <w:p w14:paraId="2A3ED1E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Gazo I, Franěk R, Šindelka R, Lebeda I, Shivaramu S, Pšenička M, et al. Ancient Sturgeons Possess Effective DNA Repair Mechanisms: Influence of Model Genotoxicants on Embryo Development of Sterlet, Acipenser ruthenus. Int J Mol Sci 2020;22:6. https://doi.org/10.3390/ijms22010006.</w:t>
      </w:r>
    </w:p>
    <w:p w14:paraId="4707B10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lastRenderedPageBreak/>
        <w:t>Gentile I, Vezzoli V, Martone S, Totaro MG, Bonomi M, Persani L, et al. Short-Term Exposure to Benzo(a)Pyrene Causes Disruption of GnRH Network in Zebrafish Embryos. Int J Mol Sci 2023;24:6913. https://doi.org/10.3390/ijms24086913.</w:t>
      </w:r>
    </w:p>
    <w:p w14:paraId="0D1F7480"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Halek F, Nabi Gh, Kavousi A. Polycyclic aromatic hydrocarbons study and toxic equivalency factor (TEFs) in Tehran, IRAN. Environ Monit Assess 2008;143:303–11. https://doi.org/10.1007/s10661-007-9983-9.</w:t>
      </w:r>
    </w:p>
    <w:p w14:paraId="0AC4F7E5"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Hall S, Beeson D, Lockwood R. Recovery of Stream Communities Following Surface Coal Mine Reclamation. Environment and Natural Resources Research 2014;4:p204. https://doi.org/10.5539/enrr.v4n3p204.</w:t>
      </w:r>
    </w:p>
    <w:p w14:paraId="4166B1CE" w14:textId="178DB305"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 xml:space="preserve">Hasii O, Gasii G. Coal mining and water resources: impacts, challenges, and strategies for sustainable environmental management. IOP Conf Ser: Earth Environ Sci 2024;1348:012017. </w:t>
      </w:r>
      <w:r w:rsidRPr="00577E18" w:rsidDel="00E93275">
        <w:rPr>
          <w:rFonts w:ascii="Times New Roman" w:hAnsi="Times New Roman" w:cs="Times New Roman"/>
          <w:lang w:val="en-US"/>
        </w:rPr>
        <w:t>https://doi.org/10.1088/1755-1315/1348/1/012017</w:t>
      </w:r>
      <w:r w:rsidRPr="00577E18">
        <w:rPr>
          <w:rFonts w:ascii="Times New Roman" w:hAnsi="Times New Roman" w:cs="Times New Roman"/>
          <w:lang w:val="en-US"/>
        </w:rPr>
        <w:t>.</w:t>
      </w:r>
    </w:p>
    <w:p w14:paraId="1BC00CB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Hawkey AB, Piatos P, Holloway Z, Boyda J, Koburov R, Fleming E, et al. Embryonic exposure to benzo[a]pyrene causes age-dependent behavioral alterations and long-term metabolic dysfunction in zebrafish. Neurotoxicol Teratol 2022;93:107121. https://doi.org/10.1016/j.ntt.2022.107121.</w:t>
      </w:r>
    </w:p>
    <w:p w14:paraId="31B4C35D"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Hook SE, Gallagher EP, Batley GE. The Role of Biomarkers in the Assessment of Aquatic Ecosystem Health. Integr Environ Assess Manag 2014;10:327–41. https://doi.org/10.1002/ieam.1530.</w:t>
      </w:r>
    </w:p>
    <w:p w14:paraId="7EB79C6D"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Imasiku K, Thomas VM. The Mining and Technology Industries as Catalysts for Sustainable Energy Development. Sustainability 2020;12:10410. https://doi.org/10.3390/su122410410.</w:t>
      </w:r>
    </w:p>
    <w:p w14:paraId="64F8F30A"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Javed M, Ahmad MI, Usmani N, Ahmad M. Publisher Correction: Multiple biomarker responses (serum biochemistry, oxidative stress, genotoxicity and histopathology) in Channa punctatus exposed to heavy metal loaded waste water. Sci Rep 2018;8:17451. https://doi.org/10.1038/s41598-018-35445-w.</w:t>
      </w:r>
    </w:p>
    <w:p w14:paraId="3D90A0C6"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Jiri Z, Tazvivinga A, Greenfield R, Vuren J van. Oxidative stress biomarkers in Oreochromis niloticus as early warning signals in assessing pollution from acid mine drainage and diffuse sources of pollutants in a subtropical river. Water SA 2018;44:318–27. https://doi.org/10.4314/wsa.v44i2.17.</w:t>
      </w:r>
    </w:p>
    <w:p w14:paraId="7074931C"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Jung D, Cho Y, Collins LB, Swenberg JA, Di Giulio RT. Effects of benzo[a]pyrene on mitochondrial and nuclear DNA damage in Atlantic killifish (Fundulus heteroclitus) from a creosote-contaminated and reference site. Aquat Toxicol 2009;95:44–51. https://doi.org/10.1016/j.aquatox.2009.08.003.</w:t>
      </w:r>
    </w:p>
    <w:p w14:paraId="433C8871"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lastRenderedPageBreak/>
        <w:t>Kang X, Li D, Zhao X, Lv Y, Chen X, Song X, et al. Long-Term Exposure to Phenanthrene Induced Gene Expressions and Enzyme Activities of Cyprinus carpio below the Safe Concentration. Int J Environ Res Public Health 2022;19:2129. https://doi.org/10.3390/ijerph19042129.</w:t>
      </w:r>
    </w:p>
    <w:p w14:paraId="044B26DA"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Kelly JM, Ivatt PD, Evans MJ, Kroll JH, Hrdina AIH, Kohale IN, et al. Global Cancer Risk From Unregulated Polycyclic Aromatic Hydrocarbons. GeoHealth 2021;5:e2021GH000401. https://doi.org/10.1029/2021GH000401.</w:t>
      </w:r>
    </w:p>
    <w:p w14:paraId="521E3DD4"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Kim M, Jee S-C, Sung J-S. Hepatoprotective Effects of Flavonoids against Benzo[a]Pyrene-Induced Oxidative Liver Damage along Its Metabolic Pathways. Antioxidants 2024;13:180. https://doi.org/10.3390/antiox13020180.</w:t>
      </w:r>
    </w:p>
    <w:p w14:paraId="6D36D68A"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Kim W-S, Park K, Park Jae-Won, Lee S-H, Kim J-H, Kim Y-J, et al. Transcriptional Responses of Stress-Related Genes in Pale Chub (Zacco platypus) Inhabiting Different Aquatic Environments: Application for Biomonitoring Aquatic Ecosystems. Int J Environ Res Public Health 2022;19:11471. https://doi.org/10.3390/ijerph191811471.</w:t>
      </w:r>
    </w:p>
    <w:p w14:paraId="6BD154E1"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Knecht AL, Truong L, Marvel SW, Reif DM, Garcia A, Lu C, et al. Transgenerational inheritance of neurobehavioral and physiological deficits from developmental exposure to benzo[a]pyrene in zebrafish. Toxicol Appl Pharmacol 2017;329:148–57. https://doi.org/10.1016/j.taap.2017.05.033.</w:t>
      </w:r>
    </w:p>
    <w:p w14:paraId="58B2398B"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Kortei NK, Heymann ME, Essuman EK, Kpodo FM, Akonor PT, Lokpo SY, et al. Health risk assessment and levels of toxic metals in fishes (</w:t>
      </w:r>
      <w:r w:rsidRPr="00577E18">
        <w:rPr>
          <w:rFonts w:ascii="Times New Roman" w:hAnsi="Times New Roman" w:cs="Times New Roman"/>
          <w:i/>
          <w:lang w:val="en-US"/>
        </w:rPr>
        <w:t>Oreochromis noliticus</w:t>
      </w:r>
      <w:r w:rsidRPr="00577E18">
        <w:rPr>
          <w:rFonts w:ascii="Times New Roman" w:hAnsi="Times New Roman" w:cs="Times New Roman"/>
          <w:lang w:val="en-US"/>
        </w:rPr>
        <w:t xml:space="preserve"> and </w:t>
      </w:r>
      <w:r w:rsidRPr="00577E18">
        <w:rPr>
          <w:rFonts w:ascii="Times New Roman" w:hAnsi="Times New Roman" w:cs="Times New Roman"/>
          <w:i/>
          <w:lang w:val="en-US"/>
        </w:rPr>
        <w:t>Clarias anguillaris</w:t>
      </w:r>
      <w:r w:rsidRPr="00577E18">
        <w:rPr>
          <w:rFonts w:ascii="Times New Roman" w:hAnsi="Times New Roman" w:cs="Times New Roman"/>
          <w:lang w:val="en-US"/>
        </w:rPr>
        <w:t>) from Ankobrah and Pra basins: Impact of illegal mining activities on food safety. Toxicology Reports 2020;7:360–9. https://doi.org/10.1016/j.toxrep.2020.02.011.</w:t>
      </w:r>
    </w:p>
    <w:p w14:paraId="48566270"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Kozal JS, Jayasundara N, Massarsky A, Lindberg CD, Oliveri AN, Cooper EM, et al. Mitochondrial dysfunction and oxidative stress contribute to cross-generational toxicity of benzo(a)pyrene in Danio rerio. Aquat Toxicol 2023;263:106658. https://doi.org/10.1016/j.aquatox.2023.106658.</w:t>
      </w:r>
    </w:p>
    <w:p w14:paraId="350B2D78"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Lebepe J, Oberholster PJ, Ncube I, Smit W, Luus-Powell WJ. Metal levels in two fish species from a waterbody impacted by metallurgic industries and acid mine drainage from coal mining in South Africa. J Environ Sci Health A Tox Hazard Subst Environ Eng 2020;55:421–32. https://doi.org/10.1080/10934529.2019.1704604.</w:t>
      </w:r>
    </w:p>
    <w:p w14:paraId="08DC12B7"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Liu G, Niu Z, Van Niekerk D, Xue J, Zheng L. Polycyclic Aromatic Hydrocarbons (PAHs) from Coal Combustion: Emissions, Analysis, and Toxicology, 2006. https://doi.org/10.1007/978-0-387-71724-1_1.</w:t>
      </w:r>
    </w:p>
    <w:p w14:paraId="7DC699D8"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lastRenderedPageBreak/>
        <w:t>Liu Y-S, Ying G-G, Shareef A, Kookana RS. Occurrence and removal of benzotriazoles and ultraviolet filters in a municipal wastewater treatment plant. Environ Pollut 2012;165:225–32. https://doi.org/10.1016/j.envpol.2011.10.009.</w:t>
      </w:r>
    </w:p>
    <w:p w14:paraId="4708E97B"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Martins M, Silva A, Costa MH, Miguel C, Costa PM. Co-exposure to environmental carcinogens in vivo induces neoplasia-related hallmarks in low-genotoxicity events, even after removal of insult. Scientific Reports 2018;8:3649. https://doi.org/10.1038/s41598-018-21975-w.</w:t>
      </w:r>
    </w:p>
    <w:p w14:paraId="3BF1F0D2"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Masood N, Hudson-Edwards K, Farooqi A. True cost of coal: coal mining industry and its associated environmental impacts on water resource development. Journal of Sustainable Mining 2020;19. https://doi.org/10.46873/2300-3960.1012.</w:t>
      </w:r>
    </w:p>
    <w:p w14:paraId="4BB079A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Masud N, Cable J. Microplastic exposure and consumption increases susceptibility to gyrodactylosis and host mortality for a freshwater fish. Dis Aquat Organ 2023;153:81–5. https://doi.org/10.3354/dao03721.</w:t>
      </w:r>
    </w:p>
    <w:p w14:paraId="4C382C46"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Michel C, Vincent-Hubert F. DNA oxidation and DNA repair in gills of zebra mussels exposed to cadmium and benzo(a)pyrene. Ecotoxicology 2015;24:2009–16. https://doi.org/10.1007/s10646-015-1536-3.</w:t>
      </w:r>
    </w:p>
    <w:p w14:paraId="22075824"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Miranda-Guevara A, Muñoz-Acevedo A, Fiorillo-Moreno O, Acosta-Hoyos A, Pacheco-Londoño L, Quintana-Sosa M, et al. The dangerous link between coal dust exposure and DNA damage: unraveling the role of some of the chemical agents and oxidative stress. Environ Geochem Health 2023;45:7081–97. https://doi.org/10.1007/s10653-023-01697-3.</w:t>
      </w:r>
    </w:p>
    <w:p w14:paraId="0ECD2756"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Mohamed IA, Fathy M, Farghal AIA, Temerak S a. H, Abd El-Ghaffar SK, Idriss SKA. Behavioral and histopathological changes of Clarias gariepinus as a predatory fish against Culex pipiens larvae following exposure to sublethal concentration of quinclorac and bensulfuron-methyl based herbicide. Hellenic Plant Protection Journal 2023;16:67–78. https://doi.org/10.2478/hppj-2023-0009.</w:t>
      </w:r>
    </w:p>
    <w:p w14:paraId="6F6AC1F1"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Morado CN, Parente TEM, Araújo FG, Paumgartten FJR, Gomes ID. Induced CYP1A activity and DNA damage in fish from the middle Paraíba do Sul River basin, southeastern Brazil. Acta Scientiarum Biological Sciences 2018;40.</w:t>
      </w:r>
    </w:p>
    <w:p w14:paraId="6D9F2120"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Nam S-E, Saravanan M, Rhee J-S. Benzo[a]pyrene constrains embryo development via oxidative stress induction and modulates the transcriptional responses of molecular biomarkers in the marine medaka Oryzias javanicus. Journal of Environmental Science and Health, Part A 2020;55:1050–8. https://doi.org/10.1080/10934529.2020.1767452.</w:t>
      </w:r>
    </w:p>
    <w:p w14:paraId="0CC6BC18"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lastRenderedPageBreak/>
        <w:t>Negi K, Chaudhary P. Benzo[a]pyrene: A carcinogen, its sources, adverse effects, and preventions. The Applied Biology &amp; Chemistry Journal 2024;5:44–56. https://doi.org/10.52679/tabcj.2024.0007.</w:t>
      </w:r>
    </w:p>
    <w:p w14:paraId="3F2A94C0"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Osuagwu UO, Ujowundu CO, Nwaogu LA, Nwaoguikpe RN. Assessment of haematological and histopathological effects of mixture toxicity of phenanthrene and benzo[a]pyrene in catfish. Biological Sciences 2023;3:399–405. https://doi.org/10.55006/biolsciences.2023.3202.</w:t>
      </w:r>
    </w:p>
    <w:p w14:paraId="5F994DC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Perveen S, Latif F, Aziz S, Iram S. Oxidative Stress Biomarkers in the Fish Samples Collected from Taunsa Barrage. Journal of Agriculture and Veterinary Science 2024;3:457–65. https://doi.org/10.55627/agrivet.003.03.0501.</w:t>
      </w:r>
    </w:p>
    <w:p w14:paraId="1749EF2A"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Porte C, Escartín E, Parra* LMG de la, Biosca X, Albaigés J. Assessment of coastal pollution by combined determination of chemical and biochemical markers in Mullus barbatus. Marine Ecology Progress Series 2002;235:205–16. https://doi.org/10.3354/meps235205.</w:t>
      </w:r>
    </w:p>
    <w:p w14:paraId="0A68DB41"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Pramanik S, Biswas JK. Histopathological fingerprints and biochemical changes as multi-stress biomarkers in fish confronting concurrent pollution and parasitization. iScience 2024;27:111432. https://doi.org/10.1016/j.isci.2024.111432.</w:t>
      </w:r>
    </w:p>
    <w:p w14:paraId="73AFFA8B"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Rehman T, Naz S, Hussain R, Chatha AMM, Ahmad F, Yamin A, et al. Exposure to heavy metals causes histopathological changes and alters antioxidant enzymes in fresh water fish (Oreochromis niloticus). Asian Journal of Agriculture and Biology 2021;2021.</w:t>
      </w:r>
    </w:p>
    <w:p w14:paraId="412B8D9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Rixian L, Huasheng H, Xinhong W, Kejian W, Chunguang W. The genotoxic effects of benzo[a]pyrene and methamidophos on black porgy evaluated by comet assay. Chin J Ocean Limnol 2005;23:455–60. https://doi.org/10.1007/BF02842691.</w:t>
      </w:r>
    </w:p>
    <w:p w14:paraId="3EE3FE06"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Rouhani A, Skousen J, Tack FMG. An Overview of Soil Pollution and Remediation Strategies in Coal Mining Regions. Minerals 2023;13:1064. https://doi.org/10.3390/min13081064.</w:t>
      </w:r>
    </w:p>
    <w:p w14:paraId="4B95050B"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 xml:space="preserve">Santos C, de Oliveira MT, Cólus IM de S, Sofia SH, Martinez CB dos R. Expression of </w:t>
      </w:r>
      <w:r w:rsidRPr="00577E18">
        <w:rPr>
          <w:rFonts w:ascii="Times New Roman" w:hAnsi="Times New Roman" w:cs="Times New Roman"/>
          <w:i/>
          <w:lang w:val="en-US"/>
        </w:rPr>
        <w:t>cyp1a</w:t>
      </w:r>
      <w:r w:rsidRPr="00577E18">
        <w:rPr>
          <w:rFonts w:ascii="Times New Roman" w:hAnsi="Times New Roman" w:cs="Times New Roman"/>
          <w:lang w:val="en-US"/>
        </w:rPr>
        <w:t xml:space="preserve"> induced by benzo(A)pyrene and related biochemical and genotoxic biomarkers in the neotropical freshwater fish </w:t>
      </w:r>
      <w:r w:rsidRPr="00577E18">
        <w:rPr>
          <w:rFonts w:ascii="Times New Roman" w:hAnsi="Times New Roman" w:cs="Times New Roman"/>
          <w:i/>
          <w:lang w:val="en-US"/>
        </w:rPr>
        <w:t>Prochilodus lineatus</w:t>
      </w:r>
      <w:r w:rsidRPr="00577E18">
        <w:rPr>
          <w:rFonts w:ascii="Times New Roman" w:hAnsi="Times New Roman" w:cs="Times New Roman"/>
          <w:lang w:val="en-US"/>
        </w:rPr>
        <w:t>. Environmental Toxicology and Pharmacology 2018;61:30–7. https://doi.org/10.1016/j.etap.2018.05.008.</w:t>
      </w:r>
    </w:p>
    <w:p w14:paraId="2EEF612C"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Sathikumaran R, Madhuvandhi J, Priya KK, Sridevi A, Krishnamurthy R, Thilagam H. Evaluation of benzo[a]pyrene-induced toxicity in the estuarine thornfish Therapon jarbua. Toxicol Rep 2022;9:720–7. https://doi.org/10.1016/j.toxrep.2022.03.051.</w:t>
      </w:r>
    </w:p>
    <w:p w14:paraId="306F973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lastRenderedPageBreak/>
        <w:t>Sha W, Cai F, Li Y, Wang Y, Liu C, Wang R, et al. Biomarker responses and histological damage in the gill, liver, and gonad of Cyprinus carpio with benzo(a)pyrene exposure. Environ Sci Pollut Res 2021;28:61290–301. https://doi.org/10.1007/s11356-021-15065-0.</w:t>
      </w:r>
    </w:p>
    <w:p w14:paraId="44092F10"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Silva GS da, Fé LML, Silva M de NP da, Val VMF de AE. Ras oncogene and Hypoxia-inducible factor-1 alpha (hif-1α) expression in the Amazon fish Colossoma macropomum (Cuvier, 1818) exposed to benzo[a]pyrene. Genet Mol Biol 2017;40:491–501. https://doi.org/10.1590/1678-4685-GMB-2016-0066.</w:t>
      </w:r>
    </w:p>
    <w:p w14:paraId="2F5F4BFC"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da Silva Montes C, Pantoja Ferreira MA, Giarrizzo T, Amado LL, Rocha RM. Evaluation of metal contamination effects in piranhas through biomonitoring and multi biomarkers approach. Heliyon 2020;6:e04666. https://doi.org/10.1016/j.heliyon.2020.e04666.</w:t>
      </w:r>
    </w:p>
    <w:p w14:paraId="75F2CDD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Soltani T, Safahieh A, Zolgharnain H, Matroodi S. Interactions of oxidative DNA damage and CYP1A gene expression with the liver enzymes in Klunzinger’s mullet exposed to benzo[a]pyrene. Toxicol Rep 2019;6:1097–103. https://doi.org/10.1016/j.toxrep.2019.10.013.</w:t>
      </w:r>
    </w:p>
    <w:p w14:paraId="7ECFECB9"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Soulivongsa L, Tengjaroenkul B, Neeratanaphan L. Effects of Contamination by Heavy Metals and Metalloids on Chromosomes, Serum Biochemistry and Histopathology of the Bonylip Barb Fish Near Sepon Gold-Copper Mine, Lao PDR. Int J Environ Res Public Health 2020;17:9492. https://doi.org/10.3390/ijerph17249492.</w:t>
      </w:r>
    </w:p>
    <w:p w14:paraId="09B96ED2"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Soulivongsa L, Tengjaroenkul B, Patawang I, Neeratanaphan L. Cytogenetic, Serum Liver Enzymes and Liver Cell Pathology of the Hampala Barb Fish (Hampala macrolepidota) Affected by Toxic Elements in the Contaminated Nam Kok River Near the Sepon Gold-Copper Mine, Lao PDR. Int J Environ Res Public Health 2021;18:5854. https://doi.org/10.3390/ijerph18115854.</w:t>
      </w:r>
    </w:p>
    <w:p w14:paraId="29DD1A46"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Srivastava V, Jha PK. Environmental impacts of coal mining and mitigation measures: a review. Environ Monit Assess 2025;197:545. https://doi.org/10.1007/s10661-025-13939-1.</w:t>
      </w:r>
    </w:p>
    <w:p w14:paraId="2245BACF" w14:textId="5CD0FD24"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Szczepanska J, Twardowska I. Distribution and environmental impact of coal-mining wastes  Environmental Geology 1999;38:249–58. https://doi.org/10.1007/s002540050422.</w:t>
      </w:r>
    </w:p>
    <w:p w14:paraId="681C66B2"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Takam P, Schäffer A, Laovitthayanggoon S, Charerntantanakul W, Sillapawattana P. Toxic effect of polycyclic aromatic hydrocarbons (PAHs) on co-culture model of human alveolar epithelial cells (A549) and macrophages (THP-1). Environmental Sciences Europe 2024;36:176. https://doi.org/10.1186/s12302-024-01003-7.</w:t>
      </w:r>
    </w:p>
    <w:p w14:paraId="249CB027"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Takeuchi M, Fujiwara-Nagata E, Kuroda K, Sakata K, Narihiro T, Kikuchi J. Fecal metagenomic and metabolomic analyses reveal non-invasive biomarkers of Flavobacterium psychrophilum infection in ayu (Plecoglossus altivelis). mSphere 2024;9:e0030124. https://doi.org/10.1128/msphere.00301-24.</w:t>
      </w:r>
    </w:p>
    <w:p w14:paraId="2A1E9AD1"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lastRenderedPageBreak/>
        <w:t>Tiwary RK. Environmental Impact of Coal Mining on Water Regime and Its Management. Water, Air, and Soil Pollution 2001;132:185–99. https://doi.org/10.1023/A:1012083519667.</w:t>
      </w:r>
    </w:p>
    <w:p w14:paraId="732604D0"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 xml:space="preserve">Vieira LR, Sousa A, Frasco MF, Lima I, Morgado F, Guilhermino L. Acute effects of Benzo[a]pyrene, anthracene and a fuel oil on biomarkers of the common goby </w:t>
      </w:r>
      <w:r w:rsidRPr="00577E18">
        <w:rPr>
          <w:rFonts w:ascii="Times New Roman" w:hAnsi="Times New Roman" w:cs="Times New Roman"/>
          <w:i/>
          <w:lang w:val="en-US"/>
        </w:rPr>
        <w:t>Pomatoschistus microps</w:t>
      </w:r>
      <w:r w:rsidRPr="00577E18">
        <w:rPr>
          <w:rFonts w:ascii="Times New Roman" w:hAnsi="Times New Roman" w:cs="Times New Roman"/>
          <w:lang w:val="en-US"/>
        </w:rPr>
        <w:t xml:space="preserve"> (Teleostei, Gobiidae). Science of The Total Environment 2008;395:87–100. https://doi.org/10.1016/j.scitotenv.2008.01.052.</w:t>
      </w:r>
    </w:p>
    <w:p w14:paraId="149384F2"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Villa-Villaseñor IM, Yáñez-Rivera B, Rueda-Jasso RA, Herrera-Vargas MA, Hernández-Morales R, Meléndez-Herrera E, et al. Differential sensitivity of offspring from four species of goodeine freshwater fish to acute exposure to nitrates. Front Ecol Evol 2022;10. https://doi.org/10.3389/fevo.2022.1014814.</w:t>
      </w:r>
    </w:p>
    <w:p w14:paraId="7A5FE23F"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Wan T, Mo J, Au DW-T, Qin X, Tam NY-K, Kong RY-C, et al. The role of DNA methylation on gene expression in the vertebrae of ancestrally benzo[a]pyrene exposed F1 and F3 male medaka. Epigenetics 2023;18:2222246. https://doi.org/10.1080/15592294.2023.2222246.</w:t>
      </w:r>
    </w:p>
    <w:p w14:paraId="4B777CC7"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Yang L, Birhane GE, Zhu J, Geng J. Mining Employees Safety and the Application of Information Technology in Coal Mining: Review. Front Public Health 2021;9. https://doi.org/10.3389/fpubh.2021.709987.</w:t>
      </w:r>
    </w:p>
    <w:p w14:paraId="41FABBBB"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Zeb R, Yin X, Chen F, Wang K-J. Chronic exposure to environmental concentrations of benzo[a]pyrene causes multifaceted toxic effects of developmental compromise, redox imbalance, and modulated transcriptional profiles in the early life stages of marine medaka (Oryzias melastigma). Aquatic Toxicology 2024;273:107016. https://doi.org/10.1016/j.aquatox.2024.107016.</w:t>
      </w:r>
    </w:p>
    <w:p w14:paraId="4B00BBD1" w14:textId="77777777" w:rsidR="00A96157" w:rsidRPr="00577E18" w:rsidRDefault="00A96157" w:rsidP="00577E18">
      <w:pPr>
        <w:pStyle w:val="Bibliography"/>
        <w:spacing w:line="360" w:lineRule="auto"/>
        <w:rPr>
          <w:rFonts w:ascii="Times New Roman" w:hAnsi="Times New Roman" w:cs="Times New Roman"/>
          <w:lang w:val="en-US"/>
        </w:rPr>
      </w:pPr>
      <w:r w:rsidRPr="00577E18">
        <w:rPr>
          <w:rFonts w:ascii="Times New Roman" w:hAnsi="Times New Roman" w:cs="Times New Roman"/>
          <w:lang w:val="en-US"/>
        </w:rPr>
        <w:t>Zhou Y, Kong Q, Lin Z, Ma J, Zhang H. Transcriptome aberration associated with altered locomotor behavior of zebrafish (Danio rerio) caused by Waterborne Benzo[a]pyrene. Ecotoxicology and Environmental Safety 2021;227:112928. https://doi.org/10.1016/j.ecoenv.2021.112928.</w:t>
      </w:r>
    </w:p>
    <w:p w14:paraId="50E896A9" w14:textId="6182B22A" w:rsidR="0020372B" w:rsidRPr="00577E18" w:rsidRDefault="00630D69" w:rsidP="00577E18">
      <w:pPr>
        <w:pStyle w:val="Bibliography"/>
        <w:spacing w:line="360" w:lineRule="auto"/>
        <w:rPr>
          <w:rFonts w:ascii="Times New Roman" w:eastAsia="Times New Roman" w:hAnsi="Times New Roman" w:cs="Times New Roman"/>
          <w:lang w:val="en-US"/>
        </w:rPr>
      </w:pPr>
      <w:r w:rsidRPr="00577E18">
        <w:rPr>
          <w:rFonts w:ascii="Times New Roman" w:eastAsia="Times New Roman" w:hAnsi="Times New Roman" w:cs="Times New Roman"/>
          <w:lang w:val="en-US"/>
        </w:rPr>
        <w:fldChar w:fldCharType="end"/>
      </w:r>
    </w:p>
    <w:p w14:paraId="39070B9F" w14:textId="77777777" w:rsidR="00A1416C" w:rsidRPr="00577E18" w:rsidRDefault="00A1416C" w:rsidP="00577E18">
      <w:pPr>
        <w:spacing w:line="360" w:lineRule="auto"/>
        <w:jc w:val="both"/>
        <w:rPr>
          <w:rFonts w:ascii="Times New Roman" w:eastAsia="Times New Roman" w:hAnsi="Times New Roman" w:cs="Times New Roman"/>
          <w:lang w:val="en-US"/>
        </w:rPr>
      </w:pPr>
    </w:p>
    <w:p w14:paraId="7C3F7F95" w14:textId="1D0413AB" w:rsidR="007721EB" w:rsidRPr="00577E18" w:rsidRDefault="007721EB" w:rsidP="00577E18">
      <w:pPr>
        <w:spacing w:line="360" w:lineRule="auto"/>
        <w:jc w:val="both"/>
        <w:rPr>
          <w:rFonts w:ascii="Times New Roman" w:hAnsi="Times New Roman" w:cs="Times New Roman"/>
        </w:rPr>
      </w:pPr>
    </w:p>
    <w:sectPr w:rsidR="007721EB" w:rsidRPr="00577E1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50F11" w14:textId="77777777" w:rsidR="008D307E" w:rsidRDefault="008D307E" w:rsidP="003462F7">
      <w:pPr>
        <w:spacing w:after="0" w:line="240" w:lineRule="auto"/>
      </w:pPr>
      <w:r>
        <w:separator/>
      </w:r>
    </w:p>
  </w:endnote>
  <w:endnote w:type="continuationSeparator" w:id="0">
    <w:p w14:paraId="7F387D2A" w14:textId="77777777" w:rsidR="008D307E" w:rsidRDefault="008D307E" w:rsidP="00346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5FCE7" w14:textId="77777777" w:rsidR="003462F7" w:rsidRDefault="003462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4217C" w14:textId="77777777" w:rsidR="003462F7" w:rsidRDefault="003462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F1932" w14:textId="77777777" w:rsidR="003462F7" w:rsidRDefault="00346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5DFCA" w14:textId="77777777" w:rsidR="008D307E" w:rsidRDefault="008D307E" w:rsidP="003462F7">
      <w:pPr>
        <w:spacing w:after="0" w:line="240" w:lineRule="auto"/>
      </w:pPr>
      <w:r>
        <w:separator/>
      </w:r>
    </w:p>
  </w:footnote>
  <w:footnote w:type="continuationSeparator" w:id="0">
    <w:p w14:paraId="515689C0" w14:textId="77777777" w:rsidR="008D307E" w:rsidRDefault="008D307E" w:rsidP="00346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FFF2D" w14:textId="10B4921D" w:rsidR="003462F7" w:rsidRDefault="003462F7">
    <w:pPr>
      <w:pStyle w:val="Header"/>
    </w:pPr>
    <w:r>
      <w:rPr>
        <w:noProof/>
      </w:rPr>
      <w:pict w14:anchorId="073B8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5164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0954" w14:textId="71415D3C" w:rsidR="003462F7" w:rsidRDefault="003462F7">
    <w:pPr>
      <w:pStyle w:val="Header"/>
    </w:pPr>
    <w:r>
      <w:rPr>
        <w:noProof/>
      </w:rPr>
      <w:pict w14:anchorId="22715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5164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B8474" w14:textId="19434E17" w:rsidR="003462F7" w:rsidRDefault="003462F7">
    <w:pPr>
      <w:pStyle w:val="Header"/>
    </w:pPr>
    <w:r>
      <w:rPr>
        <w:noProof/>
      </w:rPr>
      <w:pict w14:anchorId="092CD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5164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intelligence2.xml><?xml version="1.0" encoding="utf-8"?>
<int2:intelligence xmlns:int2="http://schemas.microsoft.com/office/intelligence/2020/intelligence" xmlns:oel="http://schemas.microsoft.com/office/2019/extlst">
  <int2:observations>
    <int2:textHash int2:hashCode="G1wcz/aSfpBr6k" int2:id="8DXO916U">
      <int2:state int2:value="Rejected" int2:type="spell"/>
    </int2:textHash>
    <int2:textHash int2:hashCode="T1KnBPtCn57z2n" int2:id="9hHhhSL2">
      <int2:state int2:value="Rejected" int2:type="spell"/>
    </int2:textHash>
    <int2:textHash int2:hashCode="7TtY9CSRntwUp7" int2:id="OH6S7h0H">
      <int2:state int2:value="Rejected" int2:type="spell"/>
    </int2:textHash>
    <int2:textHash int2:hashCode="cSxWSLY1juba6Z" int2:id="aSaBU5pt">
      <int2:state int2:value="Rejected" int2:type="spell"/>
    </int2:textHash>
    <int2:textHash int2:hashCode="GbieQRM1h9acGx" int2:id="aqtoKbli">
      <int2:state int2:value="Rejected" int2:type="spell"/>
    </int2:textHash>
    <int2:textHash int2:hashCode="CEzTuO0Da6YSHE" int2:id="px24j36Z">
      <int2:state int2:value="Rejected" int2:type="spell"/>
    </int2:textHash>
    <int2:textHash int2:hashCode="g/nUoipzbzdSLi" int2:id="rpsDS37F">
      <int2:state int2:value="Rejected" int2:type="spell"/>
    </int2:textHash>
    <int2:textHash int2:hashCode="wlCA/XQ2hCu8Nl" int2:id="zaETAV9a">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1324A3"/>
    <w:multiLevelType w:val="hybridMultilevel"/>
    <w:tmpl w:val="5AE8ED5E"/>
    <w:lvl w:ilvl="0" w:tplc="3C82DC0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8D0A79"/>
    <w:multiLevelType w:val="hybridMultilevel"/>
    <w:tmpl w:val="C5D86D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81A7D15"/>
    <w:multiLevelType w:val="hybridMultilevel"/>
    <w:tmpl w:val="A9720C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20B6C04"/>
    <w:multiLevelType w:val="hybridMultilevel"/>
    <w:tmpl w:val="6C7AE8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9EB"/>
    <w:rsid w:val="00000111"/>
    <w:rsid w:val="00000BF8"/>
    <w:rsid w:val="00001AAB"/>
    <w:rsid w:val="00001BC3"/>
    <w:rsid w:val="00002A6F"/>
    <w:rsid w:val="00003A7A"/>
    <w:rsid w:val="00004662"/>
    <w:rsid w:val="00004E95"/>
    <w:rsid w:val="000050CD"/>
    <w:rsid w:val="000066B5"/>
    <w:rsid w:val="000073BA"/>
    <w:rsid w:val="00007646"/>
    <w:rsid w:val="00007A09"/>
    <w:rsid w:val="00007E47"/>
    <w:rsid w:val="00011D47"/>
    <w:rsid w:val="0001256C"/>
    <w:rsid w:val="00013446"/>
    <w:rsid w:val="00013742"/>
    <w:rsid w:val="00014586"/>
    <w:rsid w:val="000149FB"/>
    <w:rsid w:val="00020509"/>
    <w:rsid w:val="00021763"/>
    <w:rsid w:val="00021B8A"/>
    <w:rsid w:val="000220F8"/>
    <w:rsid w:val="000234B9"/>
    <w:rsid w:val="00024F24"/>
    <w:rsid w:val="00026248"/>
    <w:rsid w:val="000278FA"/>
    <w:rsid w:val="00030839"/>
    <w:rsid w:val="00030D62"/>
    <w:rsid w:val="00031B84"/>
    <w:rsid w:val="00032261"/>
    <w:rsid w:val="0003622C"/>
    <w:rsid w:val="00036B32"/>
    <w:rsid w:val="00036CA4"/>
    <w:rsid w:val="00040508"/>
    <w:rsid w:val="0004114D"/>
    <w:rsid w:val="000424FE"/>
    <w:rsid w:val="00042998"/>
    <w:rsid w:val="00042A52"/>
    <w:rsid w:val="00042A96"/>
    <w:rsid w:val="00042AAA"/>
    <w:rsid w:val="00045D4A"/>
    <w:rsid w:val="00052921"/>
    <w:rsid w:val="00053D28"/>
    <w:rsid w:val="00054E9E"/>
    <w:rsid w:val="000560D0"/>
    <w:rsid w:val="0005707B"/>
    <w:rsid w:val="00057FDB"/>
    <w:rsid w:val="00060BAB"/>
    <w:rsid w:val="00061FCE"/>
    <w:rsid w:val="00062088"/>
    <w:rsid w:val="00062102"/>
    <w:rsid w:val="000625FE"/>
    <w:rsid w:val="0006276D"/>
    <w:rsid w:val="00064C1A"/>
    <w:rsid w:val="00065767"/>
    <w:rsid w:val="00065D1F"/>
    <w:rsid w:val="00067029"/>
    <w:rsid w:val="00067162"/>
    <w:rsid w:val="000706E1"/>
    <w:rsid w:val="00072AC8"/>
    <w:rsid w:val="00072B0B"/>
    <w:rsid w:val="000732D0"/>
    <w:rsid w:val="000764A1"/>
    <w:rsid w:val="00076B7C"/>
    <w:rsid w:val="00076E80"/>
    <w:rsid w:val="0007721B"/>
    <w:rsid w:val="00077EA8"/>
    <w:rsid w:val="00077F38"/>
    <w:rsid w:val="00081DD9"/>
    <w:rsid w:val="0008246B"/>
    <w:rsid w:val="000832F3"/>
    <w:rsid w:val="00083614"/>
    <w:rsid w:val="00084429"/>
    <w:rsid w:val="00085F42"/>
    <w:rsid w:val="00086D02"/>
    <w:rsid w:val="00086D5B"/>
    <w:rsid w:val="00086FB9"/>
    <w:rsid w:val="000870B3"/>
    <w:rsid w:val="00090625"/>
    <w:rsid w:val="000914D3"/>
    <w:rsid w:val="00092B2F"/>
    <w:rsid w:val="0009367F"/>
    <w:rsid w:val="000938C0"/>
    <w:rsid w:val="00095C40"/>
    <w:rsid w:val="00096E6B"/>
    <w:rsid w:val="000971D3"/>
    <w:rsid w:val="00097210"/>
    <w:rsid w:val="000A1EE6"/>
    <w:rsid w:val="000A23F0"/>
    <w:rsid w:val="000A2A60"/>
    <w:rsid w:val="000A36A3"/>
    <w:rsid w:val="000A4C5C"/>
    <w:rsid w:val="000A6BF6"/>
    <w:rsid w:val="000A6CC0"/>
    <w:rsid w:val="000B0046"/>
    <w:rsid w:val="000B25E9"/>
    <w:rsid w:val="000B2C21"/>
    <w:rsid w:val="000B2F25"/>
    <w:rsid w:val="000B4399"/>
    <w:rsid w:val="000B473D"/>
    <w:rsid w:val="000B4807"/>
    <w:rsid w:val="000B48E2"/>
    <w:rsid w:val="000B5F29"/>
    <w:rsid w:val="000B66B1"/>
    <w:rsid w:val="000B6958"/>
    <w:rsid w:val="000B7FA5"/>
    <w:rsid w:val="000C0A62"/>
    <w:rsid w:val="000C2756"/>
    <w:rsid w:val="000C375B"/>
    <w:rsid w:val="000C5697"/>
    <w:rsid w:val="000C722C"/>
    <w:rsid w:val="000C72AF"/>
    <w:rsid w:val="000C7D23"/>
    <w:rsid w:val="000D05E6"/>
    <w:rsid w:val="000D12D6"/>
    <w:rsid w:val="000D28AF"/>
    <w:rsid w:val="000D3117"/>
    <w:rsid w:val="000D48E7"/>
    <w:rsid w:val="000D6810"/>
    <w:rsid w:val="000E2D4D"/>
    <w:rsid w:val="000E3430"/>
    <w:rsid w:val="000E35C1"/>
    <w:rsid w:val="000E3E76"/>
    <w:rsid w:val="000E4539"/>
    <w:rsid w:val="000E5A04"/>
    <w:rsid w:val="000E628B"/>
    <w:rsid w:val="000E6CFF"/>
    <w:rsid w:val="000F0981"/>
    <w:rsid w:val="000F0AB7"/>
    <w:rsid w:val="000F0D33"/>
    <w:rsid w:val="000F200A"/>
    <w:rsid w:val="000F386D"/>
    <w:rsid w:val="000F3ADC"/>
    <w:rsid w:val="000F40C6"/>
    <w:rsid w:val="000F560D"/>
    <w:rsid w:val="000F5F0B"/>
    <w:rsid w:val="000F685B"/>
    <w:rsid w:val="001002D3"/>
    <w:rsid w:val="001006F4"/>
    <w:rsid w:val="0010199F"/>
    <w:rsid w:val="00103233"/>
    <w:rsid w:val="00103AD9"/>
    <w:rsid w:val="00103AE2"/>
    <w:rsid w:val="00103EC1"/>
    <w:rsid w:val="00104134"/>
    <w:rsid w:val="001055DB"/>
    <w:rsid w:val="00105FB1"/>
    <w:rsid w:val="00106EE7"/>
    <w:rsid w:val="0010782C"/>
    <w:rsid w:val="00110E50"/>
    <w:rsid w:val="00111690"/>
    <w:rsid w:val="001127D3"/>
    <w:rsid w:val="001127F8"/>
    <w:rsid w:val="001128E3"/>
    <w:rsid w:val="00113482"/>
    <w:rsid w:val="00113559"/>
    <w:rsid w:val="0011663B"/>
    <w:rsid w:val="001203B1"/>
    <w:rsid w:val="00120B7F"/>
    <w:rsid w:val="00121744"/>
    <w:rsid w:val="001221BC"/>
    <w:rsid w:val="00122A62"/>
    <w:rsid w:val="00123F17"/>
    <w:rsid w:val="00124566"/>
    <w:rsid w:val="001256A4"/>
    <w:rsid w:val="001256D6"/>
    <w:rsid w:val="00126690"/>
    <w:rsid w:val="00126AAB"/>
    <w:rsid w:val="00126C51"/>
    <w:rsid w:val="00127D2F"/>
    <w:rsid w:val="00130400"/>
    <w:rsid w:val="00130544"/>
    <w:rsid w:val="001308D7"/>
    <w:rsid w:val="001331F8"/>
    <w:rsid w:val="00133547"/>
    <w:rsid w:val="0013392C"/>
    <w:rsid w:val="001342DC"/>
    <w:rsid w:val="00134332"/>
    <w:rsid w:val="00134C12"/>
    <w:rsid w:val="00135ACD"/>
    <w:rsid w:val="00135CEC"/>
    <w:rsid w:val="00137EA4"/>
    <w:rsid w:val="00140A24"/>
    <w:rsid w:val="00140CD2"/>
    <w:rsid w:val="0014309E"/>
    <w:rsid w:val="001456B6"/>
    <w:rsid w:val="00145C3D"/>
    <w:rsid w:val="00146A26"/>
    <w:rsid w:val="00147783"/>
    <w:rsid w:val="001545D8"/>
    <w:rsid w:val="001548C7"/>
    <w:rsid w:val="00155C60"/>
    <w:rsid w:val="001573E5"/>
    <w:rsid w:val="00157AA6"/>
    <w:rsid w:val="00157DE3"/>
    <w:rsid w:val="00157EA0"/>
    <w:rsid w:val="00157FA6"/>
    <w:rsid w:val="00160B02"/>
    <w:rsid w:val="001615B2"/>
    <w:rsid w:val="00161CC4"/>
    <w:rsid w:val="00162ADC"/>
    <w:rsid w:val="00162C85"/>
    <w:rsid w:val="00162C97"/>
    <w:rsid w:val="0016399A"/>
    <w:rsid w:val="00163FA6"/>
    <w:rsid w:val="00164346"/>
    <w:rsid w:val="0016443E"/>
    <w:rsid w:val="0016484D"/>
    <w:rsid w:val="00165951"/>
    <w:rsid w:val="00165A67"/>
    <w:rsid w:val="001667CA"/>
    <w:rsid w:val="00166962"/>
    <w:rsid w:val="001674CC"/>
    <w:rsid w:val="001702BA"/>
    <w:rsid w:val="00171F9C"/>
    <w:rsid w:val="00171FE7"/>
    <w:rsid w:val="00173035"/>
    <w:rsid w:val="00173BF1"/>
    <w:rsid w:val="001745A6"/>
    <w:rsid w:val="00177932"/>
    <w:rsid w:val="00177C22"/>
    <w:rsid w:val="0018269A"/>
    <w:rsid w:val="001826F3"/>
    <w:rsid w:val="0018394F"/>
    <w:rsid w:val="00183A7A"/>
    <w:rsid w:val="001851E0"/>
    <w:rsid w:val="00185E33"/>
    <w:rsid w:val="00186056"/>
    <w:rsid w:val="00186F97"/>
    <w:rsid w:val="00190415"/>
    <w:rsid w:val="001907EA"/>
    <w:rsid w:val="0019129D"/>
    <w:rsid w:val="00192249"/>
    <w:rsid w:val="0019263F"/>
    <w:rsid w:val="00192E70"/>
    <w:rsid w:val="00193288"/>
    <w:rsid w:val="00194A19"/>
    <w:rsid w:val="00194F41"/>
    <w:rsid w:val="00195750"/>
    <w:rsid w:val="0019619B"/>
    <w:rsid w:val="00197B93"/>
    <w:rsid w:val="00197ED8"/>
    <w:rsid w:val="001A1089"/>
    <w:rsid w:val="001A2353"/>
    <w:rsid w:val="001A3247"/>
    <w:rsid w:val="001A34ED"/>
    <w:rsid w:val="001A3A52"/>
    <w:rsid w:val="001A5851"/>
    <w:rsid w:val="001A5F4A"/>
    <w:rsid w:val="001A7CEC"/>
    <w:rsid w:val="001B05E5"/>
    <w:rsid w:val="001B1E3D"/>
    <w:rsid w:val="001B205B"/>
    <w:rsid w:val="001B486E"/>
    <w:rsid w:val="001B7367"/>
    <w:rsid w:val="001B75A5"/>
    <w:rsid w:val="001C0515"/>
    <w:rsid w:val="001C10A9"/>
    <w:rsid w:val="001C1C8C"/>
    <w:rsid w:val="001C2163"/>
    <w:rsid w:val="001C286A"/>
    <w:rsid w:val="001C3244"/>
    <w:rsid w:val="001C345E"/>
    <w:rsid w:val="001C4D18"/>
    <w:rsid w:val="001C653B"/>
    <w:rsid w:val="001C7A86"/>
    <w:rsid w:val="001C7CAE"/>
    <w:rsid w:val="001D2AA9"/>
    <w:rsid w:val="001D2D48"/>
    <w:rsid w:val="001D3BEF"/>
    <w:rsid w:val="001D4C7C"/>
    <w:rsid w:val="001D60B0"/>
    <w:rsid w:val="001E0BCB"/>
    <w:rsid w:val="001E3E41"/>
    <w:rsid w:val="001E6D68"/>
    <w:rsid w:val="001E7837"/>
    <w:rsid w:val="001E7B08"/>
    <w:rsid w:val="001F0286"/>
    <w:rsid w:val="001F12ED"/>
    <w:rsid w:val="001F1439"/>
    <w:rsid w:val="001F2D9E"/>
    <w:rsid w:val="001F4662"/>
    <w:rsid w:val="001F48AC"/>
    <w:rsid w:val="001F5532"/>
    <w:rsid w:val="001F5ED7"/>
    <w:rsid w:val="001F66CD"/>
    <w:rsid w:val="001F6C3A"/>
    <w:rsid w:val="001F718E"/>
    <w:rsid w:val="001F74FC"/>
    <w:rsid w:val="001F7859"/>
    <w:rsid w:val="001F7967"/>
    <w:rsid w:val="00200AC0"/>
    <w:rsid w:val="0020114A"/>
    <w:rsid w:val="00202929"/>
    <w:rsid w:val="002034D3"/>
    <w:rsid w:val="0020372B"/>
    <w:rsid w:val="00203AA2"/>
    <w:rsid w:val="002041F9"/>
    <w:rsid w:val="002045B4"/>
    <w:rsid w:val="00204BF6"/>
    <w:rsid w:val="00204FDE"/>
    <w:rsid w:val="002108D2"/>
    <w:rsid w:val="00212801"/>
    <w:rsid w:val="00213450"/>
    <w:rsid w:val="002138E9"/>
    <w:rsid w:val="00214CB3"/>
    <w:rsid w:val="00215C5B"/>
    <w:rsid w:val="00216FD9"/>
    <w:rsid w:val="002173F8"/>
    <w:rsid w:val="002205B1"/>
    <w:rsid w:val="00221342"/>
    <w:rsid w:val="00221788"/>
    <w:rsid w:val="00221BA2"/>
    <w:rsid w:val="002264BA"/>
    <w:rsid w:val="00226587"/>
    <w:rsid w:val="00226DB4"/>
    <w:rsid w:val="0022714C"/>
    <w:rsid w:val="0023026D"/>
    <w:rsid w:val="00231CDC"/>
    <w:rsid w:val="0023201F"/>
    <w:rsid w:val="00232549"/>
    <w:rsid w:val="0023456A"/>
    <w:rsid w:val="002352B2"/>
    <w:rsid w:val="00241B3D"/>
    <w:rsid w:val="00242866"/>
    <w:rsid w:val="0024287C"/>
    <w:rsid w:val="00242E3A"/>
    <w:rsid w:val="00247AF1"/>
    <w:rsid w:val="00251DD1"/>
    <w:rsid w:val="0025338F"/>
    <w:rsid w:val="0025422B"/>
    <w:rsid w:val="0025448A"/>
    <w:rsid w:val="00254506"/>
    <w:rsid w:val="00254583"/>
    <w:rsid w:val="00254792"/>
    <w:rsid w:val="00254866"/>
    <w:rsid w:val="00254F62"/>
    <w:rsid w:val="00255CB4"/>
    <w:rsid w:val="00257DBA"/>
    <w:rsid w:val="00260149"/>
    <w:rsid w:val="00262B00"/>
    <w:rsid w:val="00262C1D"/>
    <w:rsid w:val="00262C94"/>
    <w:rsid w:val="00263B8D"/>
    <w:rsid w:val="00264EA1"/>
    <w:rsid w:val="00265D89"/>
    <w:rsid w:val="00266021"/>
    <w:rsid w:val="00266D6B"/>
    <w:rsid w:val="00267B42"/>
    <w:rsid w:val="002703CD"/>
    <w:rsid w:val="00270456"/>
    <w:rsid w:val="00270F3F"/>
    <w:rsid w:val="0027150C"/>
    <w:rsid w:val="002717D9"/>
    <w:rsid w:val="00271F35"/>
    <w:rsid w:val="00276633"/>
    <w:rsid w:val="00277166"/>
    <w:rsid w:val="002800E1"/>
    <w:rsid w:val="002804E3"/>
    <w:rsid w:val="00281833"/>
    <w:rsid w:val="00281977"/>
    <w:rsid w:val="002820D1"/>
    <w:rsid w:val="00282FFF"/>
    <w:rsid w:val="002830BD"/>
    <w:rsid w:val="00283E9C"/>
    <w:rsid w:val="00284782"/>
    <w:rsid w:val="00286041"/>
    <w:rsid w:val="00286830"/>
    <w:rsid w:val="00290670"/>
    <w:rsid w:val="002911C1"/>
    <w:rsid w:val="002913D0"/>
    <w:rsid w:val="00292166"/>
    <w:rsid w:val="00292E00"/>
    <w:rsid w:val="00293A02"/>
    <w:rsid w:val="00294674"/>
    <w:rsid w:val="00294749"/>
    <w:rsid w:val="002956CC"/>
    <w:rsid w:val="0029597B"/>
    <w:rsid w:val="00295F35"/>
    <w:rsid w:val="0029698E"/>
    <w:rsid w:val="00297229"/>
    <w:rsid w:val="00297540"/>
    <w:rsid w:val="002A26B4"/>
    <w:rsid w:val="002A42CF"/>
    <w:rsid w:val="002A4E17"/>
    <w:rsid w:val="002A6672"/>
    <w:rsid w:val="002A6DA2"/>
    <w:rsid w:val="002A7865"/>
    <w:rsid w:val="002B1CE6"/>
    <w:rsid w:val="002B1D3E"/>
    <w:rsid w:val="002B1E0B"/>
    <w:rsid w:val="002B1FC1"/>
    <w:rsid w:val="002B2DA7"/>
    <w:rsid w:val="002B5361"/>
    <w:rsid w:val="002B7AA9"/>
    <w:rsid w:val="002C12E2"/>
    <w:rsid w:val="002C358A"/>
    <w:rsid w:val="002C3DF5"/>
    <w:rsid w:val="002C48F9"/>
    <w:rsid w:val="002C4D59"/>
    <w:rsid w:val="002C4E6E"/>
    <w:rsid w:val="002C5B32"/>
    <w:rsid w:val="002C6B8D"/>
    <w:rsid w:val="002C778E"/>
    <w:rsid w:val="002D04A1"/>
    <w:rsid w:val="002D0876"/>
    <w:rsid w:val="002D32C9"/>
    <w:rsid w:val="002D3876"/>
    <w:rsid w:val="002D3B54"/>
    <w:rsid w:val="002D3D0F"/>
    <w:rsid w:val="002D4DBD"/>
    <w:rsid w:val="002D50E3"/>
    <w:rsid w:val="002D7605"/>
    <w:rsid w:val="002D7EEA"/>
    <w:rsid w:val="002DB58C"/>
    <w:rsid w:val="002E0211"/>
    <w:rsid w:val="002E1AA4"/>
    <w:rsid w:val="002E30C8"/>
    <w:rsid w:val="002E3CDD"/>
    <w:rsid w:val="002E49C0"/>
    <w:rsid w:val="002F0D1E"/>
    <w:rsid w:val="002F0D9A"/>
    <w:rsid w:val="002F0F58"/>
    <w:rsid w:val="002F1E22"/>
    <w:rsid w:val="002F2357"/>
    <w:rsid w:val="002F2599"/>
    <w:rsid w:val="002F2CFD"/>
    <w:rsid w:val="002F3344"/>
    <w:rsid w:val="002F3EF3"/>
    <w:rsid w:val="002F5021"/>
    <w:rsid w:val="002F56F4"/>
    <w:rsid w:val="002F69A1"/>
    <w:rsid w:val="002F7ADF"/>
    <w:rsid w:val="002F7B4C"/>
    <w:rsid w:val="002F7E58"/>
    <w:rsid w:val="00301FCE"/>
    <w:rsid w:val="00302B87"/>
    <w:rsid w:val="003054AE"/>
    <w:rsid w:val="00305F4B"/>
    <w:rsid w:val="0030641A"/>
    <w:rsid w:val="003068BD"/>
    <w:rsid w:val="0030737E"/>
    <w:rsid w:val="0031203D"/>
    <w:rsid w:val="00312581"/>
    <w:rsid w:val="0031456D"/>
    <w:rsid w:val="00314C6D"/>
    <w:rsid w:val="003168D4"/>
    <w:rsid w:val="00317CDC"/>
    <w:rsid w:val="0032037C"/>
    <w:rsid w:val="00320E5F"/>
    <w:rsid w:val="00320F56"/>
    <w:rsid w:val="00322A1C"/>
    <w:rsid w:val="0032371E"/>
    <w:rsid w:val="003245B4"/>
    <w:rsid w:val="0032503C"/>
    <w:rsid w:val="003251F5"/>
    <w:rsid w:val="0032543F"/>
    <w:rsid w:val="0032577C"/>
    <w:rsid w:val="00326AC8"/>
    <w:rsid w:val="003276DC"/>
    <w:rsid w:val="00331456"/>
    <w:rsid w:val="003319E4"/>
    <w:rsid w:val="0033252E"/>
    <w:rsid w:val="00334EF8"/>
    <w:rsid w:val="003364AF"/>
    <w:rsid w:val="00337336"/>
    <w:rsid w:val="00337A90"/>
    <w:rsid w:val="0034025F"/>
    <w:rsid w:val="0034223B"/>
    <w:rsid w:val="00343A1C"/>
    <w:rsid w:val="00344098"/>
    <w:rsid w:val="003443E4"/>
    <w:rsid w:val="00344AC3"/>
    <w:rsid w:val="00344CDD"/>
    <w:rsid w:val="00344DE0"/>
    <w:rsid w:val="003462F7"/>
    <w:rsid w:val="00347088"/>
    <w:rsid w:val="003475DA"/>
    <w:rsid w:val="00347ACE"/>
    <w:rsid w:val="00352B95"/>
    <w:rsid w:val="0035357C"/>
    <w:rsid w:val="0035465E"/>
    <w:rsid w:val="0035474F"/>
    <w:rsid w:val="00354C1C"/>
    <w:rsid w:val="00354FFA"/>
    <w:rsid w:val="003551D2"/>
    <w:rsid w:val="0035596E"/>
    <w:rsid w:val="00356ACC"/>
    <w:rsid w:val="00356F0C"/>
    <w:rsid w:val="00357625"/>
    <w:rsid w:val="0035798F"/>
    <w:rsid w:val="00360046"/>
    <w:rsid w:val="003605A4"/>
    <w:rsid w:val="00361199"/>
    <w:rsid w:val="003611D1"/>
    <w:rsid w:val="00361553"/>
    <w:rsid w:val="00362DAC"/>
    <w:rsid w:val="00362DBB"/>
    <w:rsid w:val="00363A81"/>
    <w:rsid w:val="00363D63"/>
    <w:rsid w:val="0036504D"/>
    <w:rsid w:val="00365F51"/>
    <w:rsid w:val="00366B05"/>
    <w:rsid w:val="00366FCE"/>
    <w:rsid w:val="0036789C"/>
    <w:rsid w:val="0037175A"/>
    <w:rsid w:val="00371F84"/>
    <w:rsid w:val="00373422"/>
    <w:rsid w:val="003771A6"/>
    <w:rsid w:val="00382014"/>
    <w:rsid w:val="003821BD"/>
    <w:rsid w:val="00383233"/>
    <w:rsid w:val="00383D97"/>
    <w:rsid w:val="00385978"/>
    <w:rsid w:val="0038726A"/>
    <w:rsid w:val="00387390"/>
    <w:rsid w:val="00387EF4"/>
    <w:rsid w:val="0039074E"/>
    <w:rsid w:val="003907F3"/>
    <w:rsid w:val="0039094A"/>
    <w:rsid w:val="00391447"/>
    <w:rsid w:val="00392E67"/>
    <w:rsid w:val="00393386"/>
    <w:rsid w:val="0039380B"/>
    <w:rsid w:val="00397661"/>
    <w:rsid w:val="00397B58"/>
    <w:rsid w:val="003A0AEE"/>
    <w:rsid w:val="003A0F26"/>
    <w:rsid w:val="003A12DD"/>
    <w:rsid w:val="003A1E8D"/>
    <w:rsid w:val="003A2CF2"/>
    <w:rsid w:val="003A2F12"/>
    <w:rsid w:val="003A6F18"/>
    <w:rsid w:val="003B0FC0"/>
    <w:rsid w:val="003B15ED"/>
    <w:rsid w:val="003B1CD6"/>
    <w:rsid w:val="003B3F94"/>
    <w:rsid w:val="003B5331"/>
    <w:rsid w:val="003B578C"/>
    <w:rsid w:val="003B5AB4"/>
    <w:rsid w:val="003B6655"/>
    <w:rsid w:val="003B7200"/>
    <w:rsid w:val="003B72BD"/>
    <w:rsid w:val="003B768E"/>
    <w:rsid w:val="003C14C1"/>
    <w:rsid w:val="003C17A2"/>
    <w:rsid w:val="003C22B4"/>
    <w:rsid w:val="003C2A2E"/>
    <w:rsid w:val="003C2E3D"/>
    <w:rsid w:val="003C3862"/>
    <w:rsid w:val="003C3969"/>
    <w:rsid w:val="003C51A0"/>
    <w:rsid w:val="003C63CA"/>
    <w:rsid w:val="003C68A3"/>
    <w:rsid w:val="003D2421"/>
    <w:rsid w:val="003D31AA"/>
    <w:rsid w:val="003D435D"/>
    <w:rsid w:val="003D4510"/>
    <w:rsid w:val="003D5280"/>
    <w:rsid w:val="003D5298"/>
    <w:rsid w:val="003D6C1B"/>
    <w:rsid w:val="003D741C"/>
    <w:rsid w:val="003D7EB5"/>
    <w:rsid w:val="003E076B"/>
    <w:rsid w:val="003E1533"/>
    <w:rsid w:val="003E1904"/>
    <w:rsid w:val="003E2163"/>
    <w:rsid w:val="003E309B"/>
    <w:rsid w:val="003E3538"/>
    <w:rsid w:val="003E4810"/>
    <w:rsid w:val="003E6BAF"/>
    <w:rsid w:val="003F0078"/>
    <w:rsid w:val="003F10E1"/>
    <w:rsid w:val="003F2F2D"/>
    <w:rsid w:val="003F3614"/>
    <w:rsid w:val="003F3DAC"/>
    <w:rsid w:val="003F4F48"/>
    <w:rsid w:val="003F5C70"/>
    <w:rsid w:val="003F7280"/>
    <w:rsid w:val="003F7C9A"/>
    <w:rsid w:val="004003B0"/>
    <w:rsid w:val="004005DD"/>
    <w:rsid w:val="00400AC1"/>
    <w:rsid w:val="00404259"/>
    <w:rsid w:val="00404333"/>
    <w:rsid w:val="004047CD"/>
    <w:rsid w:val="004048FE"/>
    <w:rsid w:val="004051C5"/>
    <w:rsid w:val="00405B7C"/>
    <w:rsid w:val="00406FA9"/>
    <w:rsid w:val="00407B28"/>
    <w:rsid w:val="00407C84"/>
    <w:rsid w:val="0041055F"/>
    <w:rsid w:val="00411484"/>
    <w:rsid w:val="00411B36"/>
    <w:rsid w:val="00412831"/>
    <w:rsid w:val="00413D7E"/>
    <w:rsid w:val="00415513"/>
    <w:rsid w:val="00415590"/>
    <w:rsid w:val="00420BF7"/>
    <w:rsid w:val="004222E2"/>
    <w:rsid w:val="00422397"/>
    <w:rsid w:val="00423A06"/>
    <w:rsid w:val="0042412B"/>
    <w:rsid w:val="00424A51"/>
    <w:rsid w:val="004318D1"/>
    <w:rsid w:val="00436E12"/>
    <w:rsid w:val="00440096"/>
    <w:rsid w:val="004402A6"/>
    <w:rsid w:val="0044097F"/>
    <w:rsid w:val="0044110C"/>
    <w:rsid w:val="0044115D"/>
    <w:rsid w:val="00442F0E"/>
    <w:rsid w:val="00442F7E"/>
    <w:rsid w:val="00443870"/>
    <w:rsid w:val="0044524C"/>
    <w:rsid w:val="004453C8"/>
    <w:rsid w:val="00445609"/>
    <w:rsid w:val="00445BB4"/>
    <w:rsid w:val="00450B16"/>
    <w:rsid w:val="00450D63"/>
    <w:rsid w:val="00452A89"/>
    <w:rsid w:val="00453240"/>
    <w:rsid w:val="00455F18"/>
    <w:rsid w:val="00455FC6"/>
    <w:rsid w:val="0045654C"/>
    <w:rsid w:val="0045667A"/>
    <w:rsid w:val="00457DA9"/>
    <w:rsid w:val="00460589"/>
    <w:rsid w:val="0046069C"/>
    <w:rsid w:val="004613CD"/>
    <w:rsid w:val="00461FCD"/>
    <w:rsid w:val="004623F0"/>
    <w:rsid w:val="00462B6B"/>
    <w:rsid w:val="00462D27"/>
    <w:rsid w:val="004633FC"/>
    <w:rsid w:val="00465D9A"/>
    <w:rsid w:val="0046642C"/>
    <w:rsid w:val="00466BDA"/>
    <w:rsid w:val="00466D0B"/>
    <w:rsid w:val="0047086C"/>
    <w:rsid w:val="004709AD"/>
    <w:rsid w:val="00470C60"/>
    <w:rsid w:val="00471D19"/>
    <w:rsid w:val="00473B5A"/>
    <w:rsid w:val="004754AD"/>
    <w:rsid w:val="00476043"/>
    <w:rsid w:val="004764B7"/>
    <w:rsid w:val="00476DB8"/>
    <w:rsid w:val="00477253"/>
    <w:rsid w:val="00477FA9"/>
    <w:rsid w:val="004843F0"/>
    <w:rsid w:val="004849C2"/>
    <w:rsid w:val="00484BBD"/>
    <w:rsid w:val="00484E57"/>
    <w:rsid w:val="00485B31"/>
    <w:rsid w:val="004867C1"/>
    <w:rsid w:val="00486985"/>
    <w:rsid w:val="00486BE5"/>
    <w:rsid w:val="004902E1"/>
    <w:rsid w:val="004910A7"/>
    <w:rsid w:val="00491B24"/>
    <w:rsid w:val="0049305E"/>
    <w:rsid w:val="00495014"/>
    <w:rsid w:val="00497371"/>
    <w:rsid w:val="0049761B"/>
    <w:rsid w:val="0049EF30"/>
    <w:rsid w:val="004A1361"/>
    <w:rsid w:val="004A1373"/>
    <w:rsid w:val="004A1C28"/>
    <w:rsid w:val="004A1F1B"/>
    <w:rsid w:val="004A25B0"/>
    <w:rsid w:val="004A2B37"/>
    <w:rsid w:val="004A3004"/>
    <w:rsid w:val="004A3746"/>
    <w:rsid w:val="004A3CCA"/>
    <w:rsid w:val="004A3EDF"/>
    <w:rsid w:val="004A6968"/>
    <w:rsid w:val="004A7892"/>
    <w:rsid w:val="004A79F6"/>
    <w:rsid w:val="004A7B82"/>
    <w:rsid w:val="004B0F01"/>
    <w:rsid w:val="004B10CE"/>
    <w:rsid w:val="004B1666"/>
    <w:rsid w:val="004B3514"/>
    <w:rsid w:val="004B48C1"/>
    <w:rsid w:val="004B50D8"/>
    <w:rsid w:val="004B5CB4"/>
    <w:rsid w:val="004B5DEE"/>
    <w:rsid w:val="004C0E5A"/>
    <w:rsid w:val="004C1979"/>
    <w:rsid w:val="004C2545"/>
    <w:rsid w:val="004C2CE9"/>
    <w:rsid w:val="004C31D6"/>
    <w:rsid w:val="004C36AF"/>
    <w:rsid w:val="004C6AD2"/>
    <w:rsid w:val="004C7ABA"/>
    <w:rsid w:val="004D0FCB"/>
    <w:rsid w:val="004D17EB"/>
    <w:rsid w:val="004D1D17"/>
    <w:rsid w:val="004D43C0"/>
    <w:rsid w:val="004D47DF"/>
    <w:rsid w:val="004D4E40"/>
    <w:rsid w:val="004D58C1"/>
    <w:rsid w:val="004D7335"/>
    <w:rsid w:val="004D7C27"/>
    <w:rsid w:val="004E02AD"/>
    <w:rsid w:val="004E2B59"/>
    <w:rsid w:val="004E32C8"/>
    <w:rsid w:val="004E3978"/>
    <w:rsid w:val="004E3E4A"/>
    <w:rsid w:val="004E5920"/>
    <w:rsid w:val="004E65E5"/>
    <w:rsid w:val="004E6E97"/>
    <w:rsid w:val="004E7C07"/>
    <w:rsid w:val="004F36E1"/>
    <w:rsid w:val="004F459E"/>
    <w:rsid w:val="004F5F37"/>
    <w:rsid w:val="004F6C3F"/>
    <w:rsid w:val="004F9523"/>
    <w:rsid w:val="00502D07"/>
    <w:rsid w:val="00503A50"/>
    <w:rsid w:val="00504FF2"/>
    <w:rsid w:val="00505338"/>
    <w:rsid w:val="00506716"/>
    <w:rsid w:val="005068FD"/>
    <w:rsid w:val="00506F83"/>
    <w:rsid w:val="005070DC"/>
    <w:rsid w:val="0050754C"/>
    <w:rsid w:val="00507FD6"/>
    <w:rsid w:val="00510090"/>
    <w:rsid w:val="00510621"/>
    <w:rsid w:val="00510BF4"/>
    <w:rsid w:val="00511685"/>
    <w:rsid w:val="005117AE"/>
    <w:rsid w:val="00520A1F"/>
    <w:rsid w:val="005214A0"/>
    <w:rsid w:val="0052212A"/>
    <w:rsid w:val="0052212D"/>
    <w:rsid w:val="0052233F"/>
    <w:rsid w:val="00522E28"/>
    <w:rsid w:val="005239CE"/>
    <w:rsid w:val="005242CF"/>
    <w:rsid w:val="00526655"/>
    <w:rsid w:val="00526C6A"/>
    <w:rsid w:val="005271CD"/>
    <w:rsid w:val="005274FE"/>
    <w:rsid w:val="0053059F"/>
    <w:rsid w:val="005305A3"/>
    <w:rsid w:val="00531CAB"/>
    <w:rsid w:val="005332A6"/>
    <w:rsid w:val="005346F9"/>
    <w:rsid w:val="00535E4D"/>
    <w:rsid w:val="005362FE"/>
    <w:rsid w:val="005373BE"/>
    <w:rsid w:val="00537A87"/>
    <w:rsid w:val="00537B85"/>
    <w:rsid w:val="0054011E"/>
    <w:rsid w:val="00540946"/>
    <w:rsid w:val="00541BA6"/>
    <w:rsid w:val="0054219F"/>
    <w:rsid w:val="00542A88"/>
    <w:rsid w:val="0054388F"/>
    <w:rsid w:val="00543DB0"/>
    <w:rsid w:val="00543E2F"/>
    <w:rsid w:val="00545F31"/>
    <w:rsid w:val="00547321"/>
    <w:rsid w:val="00547D6F"/>
    <w:rsid w:val="00550B5A"/>
    <w:rsid w:val="00551CC2"/>
    <w:rsid w:val="00553335"/>
    <w:rsid w:val="005567DF"/>
    <w:rsid w:val="005576DB"/>
    <w:rsid w:val="00557B6F"/>
    <w:rsid w:val="0056119B"/>
    <w:rsid w:val="00561300"/>
    <w:rsid w:val="00562431"/>
    <w:rsid w:val="00563642"/>
    <w:rsid w:val="005636BE"/>
    <w:rsid w:val="005638DA"/>
    <w:rsid w:val="00564009"/>
    <w:rsid w:val="00564119"/>
    <w:rsid w:val="00564D67"/>
    <w:rsid w:val="005663DF"/>
    <w:rsid w:val="0056648E"/>
    <w:rsid w:val="00566A80"/>
    <w:rsid w:val="0056723F"/>
    <w:rsid w:val="0057134B"/>
    <w:rsid w:val="005713FA"/>
    <w:rsid w:val="005714A9"/>
    <w:rsid w:val="00573D62"/>
    <w:rsid w:val="005750CC"/>
    <w:rsid w:val="005758F6"/>
    <w:rsid w:val="00577282"/>
    <w:rsid w:val="005775BA"/>
    <w:rsid w:val="00577E18"/>
    <w:rsid w:val="00580FFF"/>
    <w:rsid w:val="005820AF"/>
    <w:rsid w:val="0058239C"/>
    <w:rsid w:val="005830AF"/>
    <w:rsid w:val="0058330B"/>
    <w:rsid w:val="00583CDD"/>
    <w:rsid w:val="00584553"/>
    <w:rsid w:val="00584BFB"/>
    <w:rsid w:val="005852F5"/>
    <w:rsid w:val="005853B8"/>
    <w:rsid w:val="00585D83"/>
    <w:rsid w:val="0058617C"/>
    <w:rsid w:val="00586879"/>
    <w:rsid w:val="00586C58"/>
    <w:rsid w:val="00586D0D"/>
    <w:rsid w:val="00586DD8"/>
    <w:rsid w:val="00586EC9"/>
    <w:rsid w:val="00590933"/>
    <w:rsid w:val="00590B80"/>
    <w:rsid w:val="00592A92"/>
    <w:rsid w:val="00594C73"/>
    <w:rsid w:val="00597832"/>
    <w:rsid w:val="005A0433"/>
    <w:rsid w:val="005A0476"/>
    <w:rsid w:val="005A04B9"/>
    <w:rsid w:val="005A05CF"/>
    <w:rsid w:val="005A3718"/>
    <w:rsid w:val="005A38B9"/>
    <w:rsid w:val="005A4494"/>
    <w:rsid w:val="005A6915"/>
    <w:rsid w:val="005A6C83"/>
    <w:rsid w:val="005B163A"/>
    <w:rsid w:val="005B186D"/>
    <w:rsid w:val="005B28E3"/>
    <w:rsid w:val="005B4274"/>
    <w:rsid w:val="005B58CF"/>
    <w:rsid w:val="005B5FDA"/>
    <w:rsid w:val="005B68A9"/>
    <w:rsid w:val="005B718F"/>
    <w:rsid w:val="005C02B1"/>
    <w:rsid w:val="005C042F"/>
    <w:rsid w:val="005C28D2"/>
    <w:rsid w:val="005C3A2A"/>
    <w:rsid w:val="005C3B51"/>
    <w:rsid w:val="005C3CF6"/>
    <w:rsid w:val="005C4EE0"/>
    <w:rsid w:val="005C52D4"/>
    <w:rsid w:val="005C56A3"/>
    <w:rsid w:val="005C59A2"/>
    <w:rsid w:val="005C6C2A"/>
    <w:rsid w:val="005C78D8"/>
    <w:rsid w:val="005D1117"/>
    <w:rsid w:val="005D20F0"/>
    <w:rsid w:val="005D37BE"/>
    <w:rsid w:val="005D38D8"/>
    <w:rsid w:val="005D430B"/>
    <w:rsid w:val="005D5243"/>
    <w:rsid w:val="005D5A32"/>
    <w:rsid w:val="005D630B"/>
    <w:rsid w:val="005D6BE4"/>
    <w:rsid w:val="005D6FC6"/>
    <w:rsid w:val="005E04F6"/>
    <w:rsid w:val="005E0748"/>
    <w:rsid w:val="005E0881"/>
    <w:rsid w:val="005E237B"/>
    <w:rsid w:val="005E3362"/>
    <w:rsid w:val="005E3774"/>
    <w:rsid w:val="005E508B"/>
    <w:rsid w:val="005E6360"/>
    <w:rsid w:val="005E6C69"/>
    <w:rsid w:val="005E7D1E"/>
    <w:rsid w:val="005F0946"/>
    <w:rsid w:val="005F0DD5"/>
    <w:rsid w:val="005F13BC"/>
    <w:rsid w:val="005F2160"/>
    <w:rsid w:val="005F4543"/>
    <w:rsid w:val="005F5102"/>
    <w:rsid w:val="005F6C4B"/>
    <w:rsid w:val="005F74ED"/>
    <w:rsid w:val="0060093A"/>
    <w:rsid w:val="00601A4F"/>
    <w:rsid w:val="00601EE1"/>
    <w:rsid w:val="00603687"/>
    <w:rsid w:val="00605C43"/>
    <w:rsid w:val="00606714"/>
    <w:rsid w:val="00607433"/>
    <w:rsid w:val="006078E4"/>
    <w:rsid w:val="00611232"/>
    <w:rsid w:val="00611776"/>
    <w:rsid w:val="00612428"/>
    <w:rsid w:val="00621DEB"/>
    <w:rsid w:val="00623EAE"/>
    <w:rsid w:val="00624005"/>
    <w:rsid w:val="00626D4B"/>
    <w:rsid w:val="00630D69"/>
    <w:rsid w:val="006312E6"/>
    <w:rsid w:val="006326F4"/>
    <w:rsid w:val="0063271B"/>
    <w:rsid w:val="006330EE"/>
    <w:rsid w:val="006331EB"/>
    <w:rsid w:val="006343F8"/>
    <w:rsid w:val="00634C28"/>
    <w:rsid w:val="00636C60"/>
    <w:rsid w:val="00637CA9"/>
    <w:rsid w:val="00641B88"/>
    <w:rsid w:val="00645957"/>
    <w:rsid w:val="00645C96"/>
    <w:rsid w:val="006461DA"/>
    <w:rsid w:val="00646692"/>
    <w:rsid w:val="00647FA5"/>
    <w:rsid w:val="00650070"/>
    <w:rsid w:val="006506DB"/>
    <w:rsid w:val="00650FDC"/>
    <w:rsid w:val="00651845"/>
    <w:rsid w:val="006524EF"/>
    <w:rsid w:val="00652C73"/>
    <w:rsid w:val="00652E93"/>
    <w:rsid w:val="00653D5F"/>
    <w:rsid w:val="00654D24"/>
    <w:rsid w:val="006566FC"/>
    <w:rsid w:val="00657104"/>
    <w:rsid w:val="00657915"/>
    <w:rsid w:val="00657E99"/>
    <w:rsid w:val="006600F4"/>
    <w:rsid w:val="00661B47"/>
    <w:rsid w:val="00661B96"/>
    <w:rsid w:val="006639FA"/>
    <w:rsid w:val="006646C3"/>
    <w:rsid w:val="00664EB0"/>
    <w:rsid w:val="006652CA"/>
    <w:rsid w:val="006653F1"/>
    <w:rsid w:val="006661BD"/>
    <w:rsid w:val="00667B5F"/>
    <w:rsid w:val="00671361"/>
    <w:rsid w:val="00671903"/>
    <w:rsid w:val="00672AE8"/>
    <w:rsid w:val="006734BB"/>
    <w:rsid w:val="0067365F"/>
    <w:rsid w:val="00673BE5"/>
    <w:rsid w:val="00674452"/>
    <w:rsid w:val="00674917"/>
    <w:rsid w:val="006825D5"/>
    <w:rsid w:val="00682C38"/>
    <w:rsid w:val="006839C0"/>
    <w:rsid w:val="00684A66"/>
    <w:rsid w:val="00685ECE"/>
    <w:rsid w:val="006867AC"/>
    <w:rsid w:val="00687F78"/>
    <w:rsid w:val="0069475B"/>
    <w:rsid w:val="00695807"/>
    <w:rsid w:val="00695FDF"/>
    <w:rsid w:val="00696268"/>
    <w:rsid w:val="006967B0"/>
    <w:rsid w:val="00696961"/>
    <w:rsid w:val="00697168"/>
    <w:rsid w:val="00697BEB"/>
    <w:rsid w:val="00697CD4"/>
    <w:rsid w:val="006A0CA8"/>
    <w:rsid w:val="006A0D0B"/>
    <w:rsid w:val="006A2C88"/>
    <w:rsid w:val="006A33FF"/>
    <w:rsid w:val="006A3CA8"/>
    <w:rsid w:val="006A3E5C"/>
    <w:rsid w:val="006A5A56"/>
    <w:rsid w:val="006A5FAB"/>
    <w:rsid w:val="006A6BB2"/>
    <w:rsid w:val="006A6D77"/>
    <w:rsid w:val="006A742F"/>
    <w:rsid w:val="006A78B9"/>
    <w:rsid w:val="006B0A92"/>
    <w:rsid w:val="006B11A8"/>
    <w:rsid w:val="006B1B78"/>
    <w:rsid w:val="006B25D5"/>
    <w:rsid w:val="006B3F8F"/>
    <w:rsid w:val="006B4C04"/>
    <w:rsid w:val="006B534D"/>
    <w:rsid w:val="006B6F35"/>
    <w:rsid w:val="006B7442"/>
    <w:rsid w:val="006B7713"/>
    <w:rsid w:val="006B7851"/>
    <w:rsid w:val="006C076C"/>
    <w:rsid w:val="006C16F4"/>
    <w:rsid w:val="006C19EB"/>
    <w:rsid w:val="006C26A9"/>
    <w:rsid w:val="006C3077"/>
    <w:rsid w:val="006C3D25"/>
    <w:rsid w:val="006C5298"/>
    <w:rsid w:val="006C55C0"/>
    <w:rsid w:val="006C6446"/>
    <w:rsid w:val="006C6A30"/>
    <w:rsid w:val="006C6F48"/>
    <w:rsid w:val="006CB80F"/>
    <w:rsid w:val="006D0680"/>
    <w:rsid w:val="006D1B5F"/>
    <w:rsid w:val="006D2320"/>
    <w:rsid w:val="006D29AB"/>
    <w:rsid w:val="006D328E"/>
    <w:rsid w:val="006D343B"/>
    <w:rsid w:val="006D3573"/>
    <w:rsid w:val="006D3583"/>
    <w:rsid w:val="006D3CA3"/>
    <w:rsid w:val="006D49C9"/>
    <w:rsid w:val="006D4CC9"/>
    <w:rsid w:val="006D6D7D"/>
    <w:rsid w:val="006E6E57"/>
    <w:rsid w:val="006E7974"/>
    <w:rsid w:val="006E7F36"/>
    <w:rsid w:val="006F0556"/>
    <w:rsid w:val="006F1776"/>
    <w:rsid w:val="006F1A72"/>
    <w:rsid w:val="006F1DC9"/>
    <w:rsid w:val="006F5363"/>
    <w:rsid w:val="006F64BD"/>
    <w:rsid w:val="006F6886"/>
    <w:rsid w:val="006F7230"/>
    <w:rsid w:val="006F7650"/>
    <w:rsid w:val="006F7CE0"/>
    <w:rsid w:val="0070107D"/>
    <w:rsid w:val="00703522"/>
    <w:rsid w:val="00704467"/>
    <w:rsid w:val="007044A6"/>
    <w:rsid w:val="00704D21"/>
    <w:rsid w:val="007060DC"/>
    <w:rsid w:val="007061B3"/>
    <w:rsid w:val="00707CF7"/>
    <w:rsid w:val="00711A1C"/>
    <w:rsid w:val="00711CF7"/>
    <w:rsid w:val="0071273C"/>
    <w:rsid w:val="00713701"/>
    <w:rsid w:val="007201BE"/>
    <w:rsid w:val="007208C3"/>
    <w:rsid w:val="00720F58"/>
    <w:rsid w:val="007217AB"/>
    <w:rsid w:val="00721BE4"/>
    <w:rsid w:val="00721D3B"/>
    <w:rsid w:val="00721E7A"/>
    <w:rsid w:val="00722B7E"/>
    <w:rsid w:val="00722C58"/>
    <w:rsid w:val="00723E45"/>
    <w:rsid w:val="00723E8C"/>
    <w:rsid w:val="0072421C"/>
    <w:rsid w:val="00725868"/>
    <w:rsid w:val="00726387"/>
    <w:rsid w:val="007277DD"/>
    <w:rsid w:val="007318F9"/>
    <w:rsid w:val="00731DC7"/>
    <w:rsid w:val="007326D9"/>
    <w:rsid w:val="00735B9E"/>
    <w:rsid w:val="00736913"/>
    <w:rsid w:val="00737154"/>
    <w:rsid w:val="00737686"/>
    <w:rsid w:val="0074030B"/>
    <w:rsid w:val="00741C08"/>
    <w:rsid w:val="007459E2"/>
    <w:rsid w:val="00747A2B"/>
    <w:rsid w:val="00751344"/>
    <w:rsid w:val="00751581"/>
    <w:rsid w:val="00752ECA"/>
    <w:rsid w:val="00755A77"/>
    <w:rsid w:val="00760BF3"/>
    <w:rsid w:val="00761067"/>
    <w:rsid w:val="00763687"/>
    <w:rsid w:val="00763A34"/>
    <w:rsid w:val="007642FB"/>
    <w:rsid w:val="00764696"/>
    <w:rsid w:val="00764F00"/>
    <w:rsid w:val="007654BC"/>
    <w:rsid w:val="00765AA8"/>
    <w:rsid w:val="00766BC5"/>
    <w:rsid w:val="007674DD"/>
    <w:rsid w:val="00770BF5"/>
    <w:rsid w:val="007721EB"/>
    <w:rsid w:val="00772654"/>
    <w:rsid w:val="007744E6"/>
    <w:rsid w:val="00774C00"/>
    <w:rsid w:val="0077560A"/>
    <w:rsid w:val="00775CB4"/>
    <w:rsid w:val="00775D9A"/>
    <w:rsid w:val="00776751"/>
    <w:rsid w:val="00777259"/>
    <w:rsid w:val="00780382"/>
    <w:rsid w:val="00781A43"/>
    <w:rsid w:val="007837ED"/>
    <w:rsid w:val="00786144"/>
    <w:rsid w:val="00790109"/>
    <w:rsid w:val="00790184"/>
    <w:rsid w:val="007901D8"/>
    <w:rsid w:val="00791579"/>
    <w:rsid w:val="00792325"/>
    <w:rsid w:val="007928B5"/>
    <w:rsid w:val="007937B2"/>
    <w:rsid w:val="00793C61"/>
    <w:rsid w:val="00793E42"/>
    <w:rsid w:val="007943F5"/>
    <w:rsid w:val="00794794"/>
    <w:rsid w:val="007A0D72"/>
    <w:rsid w:val="007A260C"/>
    <w:rsid w:val="007A3F78"/>
    <w:rsid w:val="007A5C25"/>
    <w:rsid w:val="007A6185"/>
    <w:rsid w:val="007B10A7"/>
    <w:rsid w:val="007B1835"/>
    <w:rsid w:val="007B230C"/>
    <w:rsid w:val="007B2404"/>
    <w:rsid w:val="007B3706"/>
    <w:rsid w:val="007B4FF7"/>
    <w:rsid w:val="007B6567"/>
    <w:rsid w:val="007B6976"/>
    <w:rsid w:val="007B734B"/>
    <w:rsid w:val="007C2152"/>
    <w:rsid w:val="007C346B"/>
    <w:rsid w:val="007C3CEC"/>
    <w:rsid w:val="007C4E46"/>
    <w:rsid w:val="007C5ED5"/>
    <w:rsid w:val="007C6EB7"/>
    <w:rsid w:val="007C77E3"/>
    <w:rsid w:val="007D0A32"/>
    <w:rsid w:val="007D13BF"/>
    <w:rsid w:val="007D1A83"/>
    <w:rsid w:val="007D5212"/>
    <w:rsid w:val="007D5259"/>
    <w:rsid w:val="007D52BB"/>
    <w:rsid w:val="007D5894"/>
    <w:rsid w:val="007D7EA3"/>
    <w:rsid w:val="007E0950"/>
    <w:rsid w:val="007E107E"/>
    <w:rsid w:val="007E3492"/>
    <w:rsid w:val="007E3D10"/>
    <w:rsid w:val="007E52EE"/>
    <w:rsid w:val="007E6897"/>
    <w:rsid w:val="007F0EF0"/>
    <w:rsid w:val="007F1075"/>
    <w:rsid w:val="007F11DE"/>
    <w:rsid w:val="007F24C0"/>
    <w:rsid w:val="007F2BEA"/>
    <w:rsid w:val="007F2D87"/>
    <w:rsid w:val="007F3BAF"/>
    <w:rsid w:val="007F4201"/>
    <w:rsid w:val="007F4981"/>
    <w:rsid w:val="007F6BFE"/>
    <w:rsid w:val="007F6FB3"/>
    <w:rsid w:val="007F783E"/>
    <w:rsid w:val="008009FB"/>
    <w:rsid w:val="00800E68"/>
    <w:rsid w:val="00801E7A"/>
    <w:rsid w:val="00801ED0"/>
    <w:rsid w:val="0080358B"/>
    <w:rsid w:val="0080473D"/>
    <w:rsid w:val="008049CB"/>
    <w:rsid w:val="008063D7"/>
    <w:rsid w:val="008067C6"/>
    <w:rsid w:val="00806D74"/>
    <w:rsid w:val="008073FA"/>
    <w:rsid w:val="00807753"/>
    <w:rsid w:val="00810651"/>
    <w:rsid w:val="0081108A"/>
    <w:rsid w:val="00811CCB"/>
    <w:rsid w:val="00812581"/>
    <w:rsid w:val="00812762"/>
    <w:rsid w:val="00812838"/>
    <w:rsid w:val="008148DA"/>
    <w:rsid w:val="00814B38"/>
    <w:rsid w:val="008158C8"/>
    <w:rsid w:val="00815AEC"/>
    <w:rsid w:val="00815D14"/>
    <w:rsid w:val="008162B6"/>
    <w:rsid w:val="008166D3"/>
    <w:rsid w:val="008176BF"/>
    <w:rsid w:val="00821046"/>
    <w:rsid w:val="008219C5"/>
    <w:rsid w:val="00821B32"/>
    <w:rsid w:val="0082200E"/>
    <w:rsid w:val="00824104"/>
    <w:rsid w:val="008246E8"/>
    <w:rsid w:val="00826180"/>
    <w:rsid w:val="00826219"/>
    <w:rsid w:val="00827A57"/>
    <w:rsid w:val="008328D7"/>
    <w:rsid w:val="0083310A"/>
    <w:rsid w:val="0083361F"/>
    <w:rsid w:val="0083551A"/>
    <w:rsid w:val="00835D10"/>
    <w:rsid w:val="008364E1"/>
    <w:rsid w:val="008367BF"/>
    <w:rsid w:val="00836DFC"/>
    <w:rsid w:val="00837C10"/>
    <w:rsid w:val="00840691"/>
    <w:rsid w:val="00840742"/>
    <w:rsid w:val="00841389"/>
    <w:rsid w:val="00841932"/>
    <w:rsid w:val="008433D6"/>
    <w:rsid w:val="00843C19"/>
    <w:rsid w:val="00843CC3"/>
    <w:rsid w:val="0084474D"/>
    <w:rsid w:val="00845589"/>
    <w:rsid w:val="00847332"/>
    <w:rsid w:val="0084757A"/>
    <w:rsid w:val="00847EA1"/>
    <w:rsid w:val="00847F59"/>
    <w:rsid w:val="00850764"/>
    <w:rsid w:val="008509CA"/>
    <w:rsid w:val="008510F0"/>
    <w:rsid w:val="0085391F"/>
    <w:rsid w:val="00854A75"/>
    <w:rsid w:val="00855862"/>
    <w:rsid w:val="008559FF"/>
    <w:rsid w:val="00857543"/>
    <w:rsid w:val="008579D2"/>
    <w:rsid w:val="00860552"/>
    <w:rsid w:val="00861651"/>
    <w:rsid w:val="008626E3"/>
    <w:rsid w:val="008628B5"/>
    <w:rsid w:val="008647D3"/>
    <w:rsid w:val="00865E46"/>
    <w:rsid w:val="008661C3"/>
    <w:rsid w:val="0087008D"/>
    <w:rsid w:val="00870734"/>
    <w:rsid w:val="00870B7E"/>
    <w:rsid w:val="00871D1F"/>
    <w:rsid w:val="008727DF"/>
    <w:rsid w:val="008735E6"/>
    <w:rsid w:val="00873A49"/>
    <w:rsid w:val="00873A8A"/>
    <w:rsid w:val="00874AB0"/>
    <w:rsid w:val="00875F03"/>
    <w:rsid w:val="00876D64"/>
    <w:rsid w:val="0087702C"/>
    <w:rsid w:val="00881339"/>
    <w:rsid w:val="00882CD4"/>
    <w:rsid w:val="00882CEF"/>
    <w:rsid w:val="008854A2"/>
    <w:rsid w:val="0088609E"/>
    <w:rsid w:val="0088694C"/>
    <w:rsid w:val="00887610"/>
    <w:rsid w:val="008902C5"/>
    <w:rsid w:val="00892C37"/>
    <w:rsid w:val="00893518"/>
    <w:rsid w:val="00893B7B"/>
    <w:rsid w:val="008954F7"/>
    <w:rsid w:val="008A0D6D"/>
    <w:rsid w:val="008A13CC"/>
    <w:rsid w:val="008A2432"/>
    <w:rsid w:val="008A24E5"/>
    <w:rsid w:val="008A2842"/>
    <w:rsid w:val="008A36D1"/>
    <w:rsid w:val="008A4D53"/>
    <w:rsid w:val="008A662E"/>
    <w:rsid w:val="008A67BC"/>
    <w:rsid w:val="008A7A85"/>
    <w:rsid w:val="008A7F59"/>
    <w:rsid w:val="008B08EB"/>
    <w:rsid w:val="008B0FD5"/>
    <w:rsid w:val="008B1634"/>
    <w:rsid w:val="008B3079"/>
    <w:rsid w:val="008B4098"/>
    <w:rsid w:val="008B4669"/>
    <w:rsid w:val="008B4D8B"/>
    <w:rsid w:val="008B5B6A"/>
    <w:rsid w:val="008B7AB9"/>
    <w:rsid w:val="008C24D5"/>
    <w:rsid w:val="008C26E0"/>
    <w:rsid w:val="008C3A8D"/>
    <w:rsid w:val="008C4B9B"/>
    <w:rsid w:val="008C4F8C"/>
    <w:rsid w:val="008C54D5"/>
    <w:rsid w:val="008C7E06"/>
    <w:rsid w:val="008D0176"/>
    <w:rsid w:val="008D02E6"/>
    <w:rsid w:val="008D046C"/>
    <w:rsid w:val="008D307E"/>
    <w:rsid w:val="008D56D3"/>
    <w:rsid w:val="008D7930"/>
    <w:rsid w:val="008E0E38"/>
    <w:rsid w:val="008E13AF"/>
    <w:rsid w:val="008E1697"/>
    <w:rsid w:val="008E2015"/>
    <w:rsid w:val="008E2F9E"/>
    <w:rsid w:val="008E38FE"/>
    <w:rsid w:val="008E4A41"/>
    <w:rsid w:val="008E56A6"/>
    <w:rsid w:val="008E78FB"/>
    <w:rsid w:val="008F0468"/>
    <w:rsid w:val="008F10FC"/>
    <w:rsid w:val="008F1696"/>
    <w:rsid w:val="008F22A5"/>
    <w:rsid w:val="008F2C7F"/>
    <w:rsid w:val="008F32C6"/>
    <w:rsid w:val="008F620A"/>
    <w:rsid w:val="008F6645"/>
    <w:rsid w:val="008F6799"/>
    <w:rsid w:val="008F7731"/>
    <w:rsid w:val="00900522"/>
    <w:rsid w:val="00900C09"/>
    <w:rsid w:val="00901692"/>
    <w:rsid w:val="0090194A"/>
    <w:rsid w:val="00902644"/>
    <w:rsid w:val="0090381A"/>
    <w:rsid w:val="00903DFD"/>
    <w:rsid w:val="00907533"/>
    <w:rsid w:val="00907556"/>
    <w:rsid w:val="00907F59"/>
    <w:rsid w:val="00910155"/>
    <w:rsid w:val="00910301"/>
    <w:rsid w:val="009103E7"/>
    <w:rsid w:val="0091187C"/>
    <w:rsid w:val="0091230C"/>
    <w:rsid w:val="00912E2C"/>
    <w:rsid w:val="009138CD"/>
    <w:rsid w:val="00914144"/>
    <w:rsid w:val="0091535C"/>
    <w:rsid w:val="009159D3"/>
    <w:rsid w:val="00917BC8"/>
    <w:rsid w:val="0092181E"/>
    <w:rsid w:val="00922014"/>
    <w:rsid w:val="0092557D"/>
    <w:rsid w:val="0093237C"/>
    <w:rsid w:val="00933B07"/>
    <w:rsid w:val="00936AE2"/>
    <w:rsid w:val="00936BBB"/>
    <w:rsid w:val="00937903"/>
    <w:rsid w:val="00942335"/>
    <w:rsid w:val="00942390"/>
    <w:rsid w:val="009427F0"/>
    <w:rsid w:val="00942E91"/>
    <w:rsid w:val="009433CB"/>
    <w:rsid w:val="009438A0"/>
    <w:rsid w:val="00944500"/>
    <w:rsid w:val="009446A4"/>
    <w:rsid w:val="009447BE"/>
    <w:rsid w:val="00944ECE"/>
    <w:rsid w:val="0094518A"/>
    <w:rsid w:val="00947A04"/>
    <w:rsid w:val="00947EA8"/>
    <w:rsid w:val="00950249"/>
    <w:rsid w:val="00950AF6"/>
    <w:rsid w:val="00955978"/>
    <w:rsid w:val="00960017"/>
    <w:rsid w:val="00960490"/>
    <w:rsid w:val="009615C1"/>
    <w:rsid w:val="0096179D"/>
    <w:rsid w:val="00962376"/>
    <w:rsid w:val="009624CD"/>
    <w:rsid w:val="00963091"/>
    <w:rsid w:val="0096451E"/>
    <w:rsid w:val="00964941"/>
    <w:rsid w:val="00964E6E"/>
    <w:rsid w:val="0096581B"/>
    <w:rsid w:val="00966825"/>
    <w:rsid w:val="00966B27"/>
    <w:rsid w:val="0097101E"/>
    <w:rsid w:val="0097129B"/>
    <w:rsid w:val="0097173E"/>
    <w:rsid w:val="00972523"/>
    <w:rsid w:val="00973410"/>
    <w:rsid w:val="00973736"/>
    <w:rsid w:val="00975336"/>
    <w:rsid w:val="00975546"/>
    <w:rsid w:val="00975B31"/>
    <w:rsid w:val="00976D1A"/>
    <w:rsid w:val="009771E6"/>
    <w:rsid w:val="009807BB"/>
    <w:rsid w:val="009817DA"/>
    <w:rsid w:val="00981B1E"/>
    <w:rsid w:val="00981CD1"/>
    <w:rsid w:val="00981F23"/>
    <w:rsid w:val="00982BA4"/>
    <w:rsid w:val="0098311E"/>
    <w:rsid w:val="00983989"/>
    <w:rsid w:val="0098420E"/>
    <w:rsid w:val="00984991"/>
    <w:rsid w:val="00984C03"/>
    <w:rsid w:val="009857B4"/>
    <w:rsid w:val="00986774"/>
    <w:rsid w:val="0099054B"/>
    <w:rsid w:val="00990B8A"/>
    <w:rsid w:val="00990DD0"/>
    <w:rsid w:val="00991080"/>
    <w:rsid w:val="00991C3F"/>
    <w:rsid w:val="00992E74"/>
    <w:rsid w:val="00994EA8"/>
    <w:rsid w:val="00995E92"/>
    <w:rsid w:val="00995FA9"/>
    <w:rsid w:val="00996713"/>
    <w:rsid w:val="009A02B1"/>
    <w:rsid w:val="009A347F"/>
    <w:rsid w:val="009A38F9"/>
    <w:rsid w:val="009A4668"/>
    <w:rsid w:val="009A473D"/>
    <w:rsid w:val="009A5271"/>
    <w:rsid w:val="009A7CF7"/>
    <w:rsid w:val="009A7F38"/>
    <w:rsid w:val="009B086A"/>
    <w:rsid w:val="009B138F"/>
    <w:rsid w:val="009B23AD"/>
    <w:rsid w:val="009B2445"/>
    <w:rsid w:val="009B2FF9"/>
    <w:rsid w:val="009B311D"/>
    <w:rsid w:val="009B37A5"/>
    <w:rsid w:val="009B40E2"/>
    <w:rsid w:val="009B47EC"/>
    <w:rsid w:val="009B54CD"/>
    <w:rsid w:val="009B59E4"/>
    <w:rsid w:val="009B6483"/>
    <w:rsid w:val="009B7961"/>
    <w:rsid w:val="009C08BB"/>
    <w:rsid w:val="009C0A5D"/>
    <w:rsid w:val="009C0CC0"/>
    <w:rsid w:val="009C12D8"/>
    <w:rsid w:val="009C2520"/>
    <w:rsid w:val="009C32FF"/>
    <w:rsid w:val="009C33F0"/>
    <w:rsid w:val="009C383C"/>
    <w:rsid w:val="009C6092"/>
    <w:rsid w:val="009C6B41"/>
    <w:rsid w:val="009C7FA1"/>
    <w:rsid w:val="009D0C4F"/>
    <w:rsid w:val="009D1C6A"/>
    <w:rsid w:val="009D370D"/>
    <w:rsid w:val="009D440D"/>
    <w:rsid w:val="009D4ADD"/>
    <w:rsid w:val="009D4D3C"/>
    <w:rsid w:val="009D5A2D"/>
    <w:rsid w:val="009D79B4"/>
    <w:rsid w:val="009E006A"/>
    <w:rsid w:val="009E14E2"/>
    <w:rsid w:val="009E3AD9"/>
    <w:rsid w:val="009E4E61"/>
    <w:rsid w:val="009E5F35"/>
    <w:rsid w:val="009F1454"/>
    <w:rsid w:val="009F3D5E"/>
    <w:rsid w:val="009F4EAF"/>
    <w:rsid w:val="009F7E7C"/>
    <w:rsid w:val="009F7ECB"/>
    <w:rsid w:val="00A00819"/>
    <w:rsid w:val="00A013E9"/>
    <w:rsid w:val="00A01A3A"/>
    <w:rsid w:val="00A023C3"/>
    <w:rsid w:val="00A044D5"/>
    <w:rsid w:val="00A044F9"/>
    <w:rsid w:val="00A05994"/>
    <w:rsid w:val="00A05C43"/>
    <w:rsid w:val="00A05E41"/>
    <w:rsid w:val="00A06A94"/>
    <w:rsid w:val="00A107D6"/>
    <w:rsid w:val="00A114DF"/>
    <w:rsid w:val="00A11AE4"/>
    <w:rsid w:val="00A11DF9"/>
    <w:rsid w:val="00A124F9"/>
    <w:rsid w:val="00A12628"/>
    <w:rsid w:val="00A1300C"/>
    <w:rsid w:val="00A1327B"/>
    <w:rsid w:val="00A134D1"/>
    <w:rsid w:val="00A1416C"/>
    <w:rsid w:val="00A16BD8"/>
    <w:rsid w:val="00A22462"/>
    <w:rsid w:val="00A22998"/>
    <w:rsid w:val="00A23EE7"/>
    <w:rsid w:val="00A24683"/>
    <w:rsid w:val="00A24BF9"/>
    <w:rsid w:val="00A2553A"/>
    <w:rsid w:val="00A328C7"/>
    <w:rsid w:val="00A33096"/>
    <w:rsid w:val="00A347AD"/>
    <w:rsid w:val="00A34F55"/>
    <w:rsid w:val="00A350FA"/>
    <w:rsid w:val="00A4015C"/>
    <w:rsid w:val="00A404DE"/>
    <w:rsid w:val="00A41475"/>
    <w:rsid w:val="00A42FED"/>
    <w:rsid w:val="00A457BD"/>
    <w:rsid w:val="00A45D5D"/>
    <w:rsid w:val="00A46CEC"/>
    <w:rsid w:val="00A5140F"/>
    <w:rsid w:val="00A521A9"/>
    <w:rsid w:val="00A52445"/>
    <w:rsid w:val="00A53D34"/>
    <w:rsid w:val="00A542CE"/>
    <w:rsid w:val="00A54C55"/>
    <w:rsid w:val="00A54D20"/>
    <w:rsid w:val="00A551AF"/>
    <w:rsid w:val="00A56390"/>
    <w:rsid w:val="00A57277"/>
    <w:rsid w:val="00A572E3"/>
    <w:rsid w:val="00A57C3A"/>
    <w:rsid w:val="00A60512"/>
    <w:rsid w:val="00A6227A"/>
    <w:rsid w:val="00A62F40"/>
    <w:rsid w:val="00A633A7"/>
    <w:rsid w:val="00A63BAF"/>
    <w:rsid w:val="00A64AE5"/>
    <w:rsid w:val="00A64E80"/>
    <w:rsid w:val="00A70A62"/>
    <w:rsid w:val="00A72328"/>
    <w:rsid w:val="00A725E0"/>
    <w:rsid w:val="00A73AEF"/>
    <w:rsid w:val="00A73F7C"/>
    <w:rsid w:val="00A741B8"/>
    <w:rsid w:val="00A74FF1"/>
    <w:rsid w:val="00A75527"/>
    <w:rsid w:val="00A767B3"/>
    <w:rsid w:val="00A801AE"/>
    <w:rsid w:val="00A805B5"/>
    <w:rsid w:val="00A80F09"/>
    <w:rsid w:val="00A8222C"/>
    <w:rsid w:val="00A8527E"/>
    <w:rsid w:val="00A8545B"/>
    <w:rsid w:val="00A85CBD"/>
    <w:rsid w:val="00A86509"/>
    <w:rsid w:val="00A86FEF"/>
    <w:rsid w:val="00A87FE5"/>
    <w:rsid w:val="00A90004"/>
    <w:rsid w:val="00A90CA9"/>
    <w:rsid w:val="00A91A54"/>
    <w:rsid w:val="00A92203"/>
    <w:rsid w:val="00A93621"/>
    <w:rsid w:val="00A9412A"/>
    <w:rsid w:val="00A95231"/>
    <w:rsid w:val="00A954F6"/>
    <w:rsid w:val="00A96157"/>
    <w:rsid w:val="00A977D4"/>
    <w:rsid w:val="00A97FB1"/>
    <w:rsid w:val="00AA0532"/>
    <w:rsid w:val="00AA061B"/>
    <w:rsid w:val="00AA1CA5"/>
    <w:rsid w:val="00AA1CF4"/>
    <w:rsid w:val="00AA3261"/>
    <w:rsid w:val="00AA381D"/>
    <w:rsid w:val="00AA38C0"/>
    <w:rsid w:val="00AA3E6A"/>
    <w:rsid w:val="00AA4484"/>
    <w:rsid w:val="00AA4877"/>
    <w:rsid w:val="00AA4F55"/>
    <w:rsid w:val="00AA54A1"/>
    <w:rsid w:val="00AA5977"/>
    <w:rsid w:val="00AA6709"/>
    <w:rsid w:val="00AA6E50"/>
    <w:rsid w:val="00AA6EBF"/>
    <w:rsid w:val="00AA7705"/>
    <w:rsid w:val="00AB114B"/>
    <w:rsid w:val="00AB209B"/>
    <w:rsid w:val="00AB3B2A"/>
    <w:rsid w:val="00AB3B34"/>
    <w:rsid w:val="00AB43D2"/>
    <w:rsid w:val="00AB4570"/>
    <w:rsid w:val="00AB46E7"/>
    <w:rsid w:val="00AC0414"/>
    <w:rsid w:val="00AC1359"/>
    <w:rsid w:val="00AC28F0"/>
    <w:rsid w:val="00AC2C04"/>
    <w:rsid w:val="00AC323E"/>
    <w:rsid w:val="00AC3D13"/>
    <w:rsid w:val="00AC3E8A"/>
    <w:rsid w:val="00AC4483"/>
    <w:rsid w:val="00AC4F88"/>
    <w:rsid w:val="00AC52C6"/>
    <w:rsid w:val="00AD01EE"/>
    <w:rsid w:val="00AD0437"/>
    <w:rsid w:val="00AD0BC2"/>
    <w:rsid w:val="00AD1256"/>
    <w:rsid w:val="00AD1B2F"/>
    <w:rsid w:val="00AD27E0"/>
    <w:rsid w:val="00AD294C"/>
    <w:rsid w:val="00AD29A4"/>
    <w:rsid w:val="00AD4505"/>
    <w:rsid w:val="00AD4AED"/>
    <w:rsid w:val="00AD4D40"/>
    <w:rsid w:val="00AD5DCF"/>
    <w:rsid w:val="00AD627C"/>
    <w:rsid w:val="00AD78C3"/>
    <w:rsid w:val="00AE0670"/>
    <w:rsid w:val="00AE08A3"/>
    <w:rsid w:val="00AE0982"/>
    <w:rsid w:val="00AE1265"/>
    <w:rsid w:val="00AE2FB5"/>
    <w:rsid w:val="00AE3092"/>
    <w:rsid w:val="00AE39CF"/>
    <w:rsid w:val="00AE3BEC"/>
    <w:rsid w:val="00AE5B15"/>
    <w:rsid w:val="00AE66F6"/>
    <w:rsid w:val="00AF0DD0"/>
    <w:rsid w:val="00AF1470"/>
    <w:rsid w:val="00AF1C37"/>
    <w:rsid w:val="00AF3036"/>
    <w:rsid w:val="00AF30DD"/>
    <w:rsid w:val="00AF32F8"/>
    <w:rsid w:val="00AF5053"/>
    <w:rsid w:val="00AF63E1"/>
    <w:rsid w:val="00B015C1"/>
    <w:rsid w:val="00B01A3A"/>
    <w:rsid w:val="00B01E85"/>
    <w:rsid w:val="00B0278F"/>
    <w:rsid w:val="00B02AB3"/>
    <w:rsid w:val="00B038DA"/>
    <w:rsid w:val="00B043CD"/>
    <w:rsid w:val="00B04686"/>
    <w:rsid w:val="00B11960"/>
    <w:rsid w:val="00B122BA"/>
    <w:rsid w:val="00B12CB6"/>
    <w:rsid w:val="00B12CED"/>
    <w:rsid w:val="00B13AB2"/>
    <w:rsid w:val="00B145C2"/>
    <w:rsid w:val="00B148E5"/>
    <w:rsid w:val="00B1568D"/>
    <w:rsid w:val="00B1590C"/>
    <w:rsid w:val="00B159E8"/>
    <w:rsid w:val="00B163AB"/>
    <w:rsid w:val="00B16B5C"/>
    <w:rsid w:val="00B178D8"/>
    <w:rsid w:val="00B17BCE"/>
    <w:rsid w:val="00B17D9E"/>
    <w:rsid w:val="00B20DAB"/>
    <w:rsid w:val="00B2200A"/>
    <w:rsid w:val="00B22016"/>
    <w:rsid w:val="00B24D87"/>
    <w:rsid w:val="00B24EFD"/>
    <w:rsid w:val="00B2543B"/>
    <w:rsid w:val="00B25641"/>
    <w:rsid w:val="00B264F1"/>
    <w:rsid w:val="00B27068"/>
    <w:rsid w:val="00B277A0"/>
    <w:rsid w:val="00B27CC3"/>
    <w:rsid w:val="00B3074A"/>
    <w:rsid w:val="00B30F6D"/>
    <w:rsid w:val="00B339FE"/>
    <w:rsid w:val="00B34020"/>
    <w:rsid w:val="00B34FAA"/>
    <w:rsid w:val="00B41BCB"/>
    <w:rsid w:val="00B41CBA"/>
    <w:rsid w:val="00B447B1"/>
    <w:rsid w:val="00B47486"/>
    <w:rsid w:val="00B47A3D"/>
    <w:rsid w:val="00B47B31"/>
    <w:rsid w:val="00B503A5"/>
    <w:rsid w:val="00B51354"/>
    <w:rsid w:val="00B52A16"/>
    <w:rsid w:val="00B5454A"/>
    <w:rsid w:val="00B56621"/>
    <w:rsid w:val="00B566BA"/>
    <w:rsid w:val="00B567FB"/>
    <w:rsid w:val="00B56843"/>
    <w:rsid w:val="00B569F4"/>
    <w:rsid w:val="00B56D0E"/>
    <w:rsid w:val="00B57113"/>
    <w:rsid w:val="00B61E37"/>
    <w:rsid w:val="00B65BAA"/>
    <w:rsid w:val="00B66569"/>
    <w:rsid w:val="00B666AE"/>
    <w:rsid w:val="00B66832"/>
    <w:rsid w:val="00B70BD7"/>
    <w:rsid w:val="00B70BDF"/>
    <w:rsid w:val="00B7119F"/>
    <w:rsid w:val="00B713DA"/>
    <w:rsid w:val="00B71704"/>
    <w:rsid w:val="00B72ADB"/>
    <w:rsid w:val="00B7331C"/>
    <w:rsid w:val="00B747B3"/>
    <w:rsid w:val="00B766AE"/>
    <w:rsid w:val="00B76AC5"/>
    <w:rsid w:val="00B777C4"/>
    <w:rsid w:val="00B77F43"/>
    <w:rsid w:val="00B80069"/>
    <w:rsid w:val="00B80FC0"/>
    <w:rsid w:val="00B812BB"/>
    <w:rsid w:val="00B82497"/>
    <w:rsid w:val="00B82815"/>
    <w:rsid w:val="00B8327A"/>
    <w:rsid w:val="00B8447E"/>
    <w:rsid w:val="00B8613C"/>
    <w:rsid w:val="00B914F6"/>
    <w:rsid w:val="00B921FE"/>
    <w:rsid w:val="00B9311A"/>
    <w:rsid w:val="00B93FAF"/>
    <w:rsid w:val="00B95186"/>
    <w:rsid w:val="00B95D83"/>
    <w:rsid w:val="00B96166"/>
    <w:rsid w:val="00BA1469"/>
    <w:rsid w:val="00BA1F8F"/>
    <w:rsid w:val="00BA2769"/>
    <w:rsid w:val="00BA2B64"/>
    <w:rsid w:val="00BA395E"/>
    <w:rsid w:val="00BA5A1A"/>
    <w:rsid w:val="00BA739D"/>
    <w:rsid w:val="00BB0A00"/>
    <w:rsid w:val="00BB0E8C"/>
    <w:rsid w:val="00BB1590"/>
    <w:rsid w:val="00BB21F4"/>
    <w:rsid w:val="00BB2D9E"/>
    <w:rsid w:val="00BB3BDB"/>
    <w:rsid w:val="00BB463C"/>
    <w:rsid w:val="00BB4B21"/>
    <w:rsid w:val="00BB6F3B"/>
    <w:rsid w:val="00BB76EB"/>
    <w:rsid w:val="00BB7D03"/>
    <w:rsid w:val="00BC27AA"/>
    <w:rsid w:val="00BC294F"/>
    <w:rsid w:val="00BC3072"/>
    <w:rsid w:val="00BC3BF6"/>
    <w:rsid w:val="00BC3CC0"/>
    <w:rsid w:val="00BC5432"/>
    <w:rsid w:val="00BC7C64"/>
    <w:rsid w:val="00BC7C78"/>
    <w:rsid w:val="00BD069F"/>
    <w:rsid w:val="00BD0BAF"/>
    <w:rsid w:val="00BD0BDD"/>
    <w:rsid w:val="00BD1C58"/>
    <w:rsid w:val="00BD30BE"/>
    <w:rsid w:val="00BD33BC"/>
    <w:rsid w:val="00BD3798"/>
    <w:rsid w:val="00BD4262"/>
    <w:rsid w:val="00BD632D"/>
    <w:rsid w:val="00BD6ED7"/>
    <w:rsid w:val="00BD7C95"/>
    <w:rsid w:val="00BE2ADE"/>
    <w:rsid w:val="00BE3AD8"/>
    <w:rsid w:val="00BE4089"/>
    <w:rsid w:val="00BE4C32"/>
    <w:rsid w:val="00BE4CDF"/>
    <w:rsid w:val="00BE51D6"/>
    <w:rsid w:val="00BE5889"/>
    <w:rsid w:val="00BE742B"/>
    <w:rsid w:val="00BE7F72"/>
    <w:rsid w:val="00BF0B4C"/>
    <w:rsid w:val="00BF0DCD"/>
    <w:rsid w:val="00BF1971"/>
    <w:rsid w:val="00BF2824"/>
    <w:rsid w:val="00BF35DE"/>
    <w:rsid w:val="00BF39EA"/>
    <w:rsid w:val="00BF461E"/>
    <w:rsid w:val="00BF4FE8"/>
    <w:rsid w:val="00BF5EDA"/>
    <w:rsid w:val="00BF6763"/>
    <w:rsid w:val="00BF6B05"/>
    <w:rsid w:val="00BF7490"/>
    <w:rsid w:val="00BF7AAA"/>
    <w:rsid w:val="00C015E8"/>
    <w:rsid w:val="00C0198F"/>
    <w:rsid w:val="00C02328"/>
    <w:rsid w:val="00C02D32"/>
    <w:rsid w:val="00C0308B"/>
    <w:rsid w:val="00C0448C"/>
    <w:rsid w:val="00C07944"/>
    <w:rsid w:val="00C1134D"/>
    <w:rsid w:val="00C11C3C"/>
    <w:rsid w:val="00C132BD"/>
    <w:rsid w:val="00C136C1"/>
    <w:rsid w:val="00C14E78"/>
    <w:rsid w:val="00C151FE"/>
    <w:rsid w:val="00C1533B"/>
    <w:rsid w:val="00C16AD7"/>
    <w:rsid w:val="00C178DC"/>
    <w:rsid w:val="00C17DBD"/>
    <w:rsid w:val="00C20030"/>
    <w:rsid w:val="00C20324"/>
    <w:rsid w:val="00C21897"/>
    <w:rsid w:val="00C21DD3"/>
    <w:rsid w:val="00C21EC6"/>
    <w:rsid w:val="00C23D00"/>
    <w:rsid w:val="00C2438E"/>
    <w:rsid w:val="00C244CC"/>
    <w:rsid w:val="00C25169"/>
    <w:rsid w:val="00C25171"/>
    <w:rsid w:val="00C258F3"/>
    <w:rsid w:val="00C2636F"/>
    <w:rsid w:val="00C27DA8"/>
    <w:rsid w:val="00C305A3"/>
    <w:rsid w:val="00C308FA"/>
    <w:rsid w:val="00C30CB6"/>
    <w:rsid w:val="00C3187B"/>
    <w:rsid w:val="00C31C10"/>
    <w:rsid w:val="00C31C57"/>
    <w:rsid w:val="00C323D2"/>
    <w:rsid w:val="00C326A7"/>
    <w:rsid w:val="00C32FB0"/>
    <w:rsid w:val="00C332DA"/>
    <w:rsid w:val="00C33440"/>
    <w:rsid w:val="00C33537"/>
    <w:rsid w:val="00C33FF3"/>
    <w:rsid w:val="00C347C8"/>
    <w:rsid w:val="00C361E9"/>
    <w:rsid w:val="00C36653"/>
    <w:rsid w:val="00C3795A"/>
    <w:rsid w:val="00C40F12"/>
    <w:rsid w:val="00C43962"/>
    <w:rsid w:val="00C4568A"/>
    <w:rsid w:val="00C46A03"/>
    <w:rsid w:val="00C46B7D"/>
    <w:rsid w:val="00C47DD5"/>
    <w:rsid w:val="00C50DBF"/>
    <w:rsid w:val="00C527DC"/>
    <w:rsid w:val="00C531B7"/>
    <w:rsid w:val="00C533C3"/>
    <w:rsid w:val="00C53BFB"/>
    <w:rsid w:val="00C544CE"/>
    <w:rsid w:val="00C5480D"/>
    <w:rsid w:val="00C54ABD"/>
    <w:rsid w:val="00C54DBF"/>
    <w:rsid w:val="00C56462"/>
    <w:rsid w:val="00C56972"/>
    <w:rsid w:val="00C56D28"/>
    <w:rsid w:val="00C61392"/>
    <w:rsid w:val="00C62A19"/>
    <w:rsid w:val="00C63523"/>
    <w:rsid w:val="00C63C82"/>
    <w:rsid w:val="00C64167"/>
    <w:rsid w:val="00C645E4"/>
    <w:rsid w:val="00C662CD"/>
    <w:rsid w:val="00C66792"/>
    <w:rsid w:val="00C678AF"/>
    <w:rsid w:val="00C704A6"/>
    <w:rsid w:val="00C7052E"/>
    <w:rsid w:val="00C7098C"/>
    <w:rsid w:val="00C714E4"/>
    <w:rsid w:val="00C72865"/>
    <w:rsid w:val="00C72F4D"/>
    <w:rsid w:val="00C732A9"/>
    <w:rsid w:val="00C74B89"/>
    <w:rsid w:val="00C755F6"/>
    <w:rsid w:val="00C75B71"/>
    <w:rsid w:val="00C76CBB"/>
    <w:rsid w:val="00C77E44"/>
    <w:rsid w:val="00C8039B"/>
    <w:rsid w:val="00C80F26"/>
    <w:rsid w:val="00C821A5"/>
    <w:rsid w:val="00C828BC"/>
    <w:rsid w:val="00C829E0"/>
    <w:rsid w:val="00C84C73"/>
    <w:rsid w:val="00C86393"/>
    <w:rsid w:val="00C869A1"/>
    <w:rsid w:val="00C87134"/>
    <w:rsid w:val="00C87600"/>
    <w:rsid w:val="00C906F0"/>
    <w:rsid w:val="00C93D44"/>
    <w:rsid w:val="00C94E54"/>
    <w:rsid w:val="00C9654B"/>
    <w:rsid w:val="00C965C5"/>
    <w:rsid w:val="00C968AC"/>
    <w:rsid w:val="00C96915"/>
    <w:rsid w:val="00C97117"/>
    <w:rsid w:val="00C97DAA"/>
    <w:rsid w:val="00CA0BD7"/>
    <w:rsid w:val="00CA16CB"/>
    <w:rsid w:val="00CA1D42"/>
    <w:rsid w:val="00CA2462"/>
    <w:rsid w:val="00CA26BA"/>
    <w:rsid w:val="00CA3BC7"/>
    <w:rsid w:val="00CA5FFA"/>
    <w:rsid w:val="00CB0211"/>
    <w:rsid w:val="00CB0C61"/>
    <w:rsid w:val="00CB1075"/>
    <w:rsid w:val="00CB1185"/>
    <w:rsid w:val="00CB135C"/>
    <w:rsid w:val="00CB173F"/>
    <w:rsid w:val="00CB1E0D"/>
    <w:rsid w:val="00CB3A6D"/>
    <w:rsid w:val="00CB3E33"/>
    <w:rsid w:val="00CB4D84"/>
    <w:rsid w:val="00CB4F9E"/>
    <w:rsid w:val="00CC0C76"/>
    <w:rsid w:val="00CC1A82"/>
    <w:rsid w:val="00CC21BB"/>
    <w:rsid w:val="00CC26BF"/>
    <w:rsid w:val="00CC28B9"/>
    <w:rsid w:val="00CC2C26"/>
    <w:rsid w:val="00CC311C"/>
    <w:rsid w:val="00CC3159"/>
    <w:rsid w:val="00CC3181"/>
    <w:rsid w:val="00CC33D4"/>
    <w:rsid w:val="00CC3410"/>
    <w:rsid w:val="00CC44A2"/>
    <w:rsid w:val="00CC4FC7"/>
    <w:rsid w:val="00CD005E"/>
    <w:rsid w:val="00CD071F"/>
    <w:rsid w:val="00CD07AC"/>
    <w:rsid w:val="00CD0C1D"/>
    <w:rsid w:val="00CD0DD3"/>
    <w:rsid w:val="00CD293D"/>
    <w:rsid w:val="00CD2C94"/>
    <w:rsid w:val="00CD3A70"/>
    <w:rsid w:val="00CD6086"/>
    <w:rsid w:val="00CE1C11"/>
    <w:rsid w:val="00CE2219"/>
    <w:rsid w:val="00CE270A"/>
    <w:rsid w:val="00CE54FF"/>
    <w:rsid w:val="00CE567D"/>
    <w:rsid w:val="00CE59A9"/>
    <w:rsid w:val="00CE5BFC"/>
    <w:rsid w:val="00CE637D"/>
    <w:rsid w:val="00CE68C6"/>
    <w:rsid w:val="00CE6F57"/>
    <w:rsid w:val="00CE70FA"/>
    <w:rsid w:val="00CE71CE"/>
    <w:rsid w:val="00CE72EE"/>
    <w:rsid w:val="00CE7BD2"/>
    <w:rsid w:val="00CF026F"/>
    <w:rsid w:val="00CF12EE"/>
    <w:rsid w:val="00CF19DA"/>
    <w:rsid w:val="00CF2CF6"/>
    <w:rsid w:val="00CF3ACF"/>
    <w:rsid w:val="00CF3AEA"/>
    <w:rsid w:val="00CF3B59"/>
    <w:rsid w:val="00CF3CE8"/>
    <w:rsid w:val="00CF3E81"/>
    <w:rsid w:val="00CF4892"/>
    <w:rsid w:val="00CF5E13"/>
    <w:rsid w:val="00D000B7"/>
    <w:rsid w:val="00D004F1"/>
    <w:rsid w:val="00D00F21"/>
    <w:rsid w:val="00D01C0C"/>
    <w:rsid w:val="00D027DA"/>
    <w:rsid w:val="00D029D0"/>
    <w:rsid w:val="00D030BF"/>
    <w:rsid w:val="00D03D22"/>
    <w:rsid w:val="00D04A24"/>
    <w:rsid w:val="00D04BB4"/>
    <w:rsid w:val="00D0612C"/>
    <w:rsid w:val="00D061D3"/>
    <w:rsid w:val="00D06AD4"/>
    <w:rsid w:val="00D06D53"/>
    <w:rsid w:val="00D071C3"/>
    <w:rsid w:val="00D104CB"/>
    <w:rsid w:val="00D116D4"/>
    <w:rsid w:val="00D1173A"/>
    <w:rsid w:val="00D12353"/>
    <w:rsid w:val="00D12885"/>
    <w:rsid w:val="00D12CBE"/>
    <w:rsid w:val="00D12ED3"/>
    <w:rsid w:val="00D13958"/>
    <w:rsid w:val="00D13963"/>
    <w:rsid w:val="00D13C13"/>
    <w:rsid w:val="00D14CF9"/>
    <w:rsid w:val="00D15092"/>
    <w:rsid w:val="00D157C9"/>
    <w:rsid w:val="00D15A05"/>
    <w:rsid w:val="00D168DD"/>
    <w:rsid w:val="00D17079"/>
    <w:rsid w:val="00D173E8"/>
    <w:rsid w:val="00D20254"/>
    <w:rsid w:val="00D211A9"/>
    <w:rsid w:val="00D23C56"/>
    <w:rsid w:val="00D23E76"/>
    <w:rsid w:val="00D23EFF"/>
    <w:rsid w:val="00D243DA"/>
    <w:rsid w:val="00D25BDB"/>
    <w:rsid w:val="00D263CC"/>
    <w:rsid w:val="00D30565"/>
    <w:rsid w:val="00D30A98"/>
    <w:rsid w:val="00D318EC"/>
    <w:rsid w:val="00D31CB6"/>
    <w:rsid w:val="00D3203A"/>
    <w:rsid w:val="00D33FDE"/>
    <w:rsid w:val="00D417B9"/>
    <w:rsid w:val="00D418EF"/>
    <w:rsid w:val="00D427D3"/>
    <w:rsid w:val="00D42D74"/>
    <w:rsid w:val="00D42DF9"/>
    <w:rsid w:val="00D47920"/>
    <w:rsid w:val="00D5188C"/>
    <w:rsid w:val="00D554E5"/>
    <w:rsid w:val="00D5660F"/>
    <w:rsid w:val="00D569DB"/>
    <w:rsid w:val="00D570FD"/>
    <w:rsid w:val="00D60393"/>
    <w:rsid w:val="00D61062"/>
    <w:rsid w:val="00D62029"/>
    <w:rsid w:val="00D62403"/>
    <w:rsid w:val="00D643B1"/>
    <w:rsid w:val="00D6516B"/>
    <w:rsid w:val="00D65A3C"/>
    <w:rsid w:val="00D66027"/>
    <w:rsid w:val="00D66B77"/>
    <w:rsid w:val="00D66CA8"/>
    <w:rsid w:val="00D679A0"/>
    <w:rsid w:val="00D70067"/>
    <w:rsid w:val="00D70621"/>
    <w:rsid w:val="00D70B38"/>
    <w:rsid w:val="00D71CFB"/>
    <w:rsid w:val="00D722DE"/>
    <w:rsid w:val="00D73FF8"/>
    <w:rsid w:val="00D7493B"/>
    <w:rsid w:val="00D74CB7"/>
    <w:rsid w:val="00D74FA7"/>
    <w:rsid w:val="00D7540D"/>
    <w:rsid w:val="00D768E8"/>
    <w:rsid w:val="00D80647"/>
    <w:rsid w:val="00D807C0"/>
    <w:rsid w:val="00D8324C"/>
    <w:rsid w:val="00D84EBE"/>
    <w:rsid w:val="00D85B0E"/>
    <w:rsid w:val="00D85CED"/>
    <w:rsid w:val="00D863F8"/>
    <w:rsid w:val="00D86FA1"/>
    <w:rsid w:val="00D8765B"/>
    <w:rsid w:val="00D87A78"/>
    <w:rsid w:val="00D91001"/>
    <w:rsid w:val="00D914F0"/>
    <w:rsid w:val="00D93073"/>
    <w:rsid w:val="00D930F6"/>
    <w:rsid w:val="00D9366D"/>
    <w:rsid w:val="00D937EF"/>
    <w:rsid w:val="00D9603E"/>
    <w:rsid w:val="00D97406"/>
    <w:rsid w:val="00DA02D9"/>
    <w:rsid w:val="00DA27D3"/>
    <w:rsid w:val="00DA2A50"/>
    <w:rsid w:val="00DA38B3"/>
    <w:rsid w:val="00DA3A68"/>
    <w:rsid w:val="00DA4DC0"/>
    <w:rsid w:val="00DA789B"/>
    <w:rsid w:val="00DA78C4"/>
    <w:rsid w:val="00DB00E5"/>
    <w:rsid w:val="00DB0243"/>
    <w:rsid w:val="00DB2FED"/>
    <w:rsid w:val="00DB39B6"/>
    <w:rsid w:val="00DB4ACA"/>
    <w:rsid w:val="00DB571E"/>
    <w:rsid w:val="00DB661C"/>
    <w:rsid w:val="00DB7C32"/>
    <w:rsid w:val="00DC0206"/>
    <w:rsid w:val="00DC210D"/>
    <w:rsid w:val="00DC2528"/>
    <w:rsid w:val="00DC3A76"/>
    <w:rsid w:val="00DC3E02"/>
    <w:rsid w:val="00DC3F9D"/>
    <w:rsid w:val="00DC416E"/>
    <w:rsid w:val="00DC4EDB"/>
    <w:rsid w:val="00DC4FC8"/>
    <w:rsid w:val="00DC5C0C"/>
    <w:rsid w:val="00DC5C8E"/>
    <w:rsid w:val="00DC75E6"/>
    <w:rsid w:val="00DC7EB4"/>
    <w:rsid w:val="00DD001D"/>
    <w:rsid w:val="00DD0725"/>
    <w:rsid w:val="00DD1352"/>
    <w:rsid w:val="00DD23D8"/>
    <w:rsid w:val="00DD2670"/>
    <w:rsid w:val="00DD4EAA"/>
    <w:rsid w:val="00DD51D2"/>
    <w:rsid w:val="00DD6485"/>
    <w:rsid w:val="00DD678F"/>
    <w:rsid w:val="00DD67C2"/>
    <w:rsid w:val="00DE00C8"/>
    <w:rsid w:val="00DE2AC1"/>
    <w:rsid w:val="00DE2BD9"/>
    <w:rsid w:val="00DE2CDE"/>
    <w:rsid w:val="00DE5CBB"/>
    <w:rsid w:val="00DE5F54"/>
    <w:rsid w:val="00DE6453"/>
    <w:rsid w:val="00DE67C3"/>
    <w:rsid w:val="00DE6A64"/>
    <w:rsid w:val="00DE6BE1"/>
    <w:rsid w:val="00DF05FC"/>
    <w:rsid w:val="00DF0B2B"/>
    <w:rsid w:val="00DF283D"/>
    <w:rsid w:val="00DF2910"/>
    <w:rsid w:val="00DF2A64"/>
    <w:rsid w:val="00DF51DB"/>
    <w:rsid w:val="00DF53BC"/>
    <w:rsid w:val="00DF58F1"/>
    <w:rsid w:val="00DF5AAA"/>
    <w:rsid w:val="00DF7959"/>
    <w:rsid w:val="00E016C8"/>
    <w:rsid w:val="00E06374"/>
    <w:rsid w:val="00E074F9"/>
    <w:rsid w:val="00E106A7"/>
    <w:rsid w:val="00E10BA4"/>
    <w:rsid w:val="00E10FDD"/>
    <w:rsid w:val="00E111F3"/>
    <w:rsid w:val="00E13952"/>
    <w:rsid w:val="00E16FCB"/>
    <w:rsid w:val="00E172E6"/>
    <w:rsid w:val="00E17975"/>
    <w:rsid w:val="00E20884"/>
    <w:rsid w:val="00E21004"/>
    <w:rsid w:val="00E21244"/>
    <w:rsid w:val="00E21ED6"/>
    <w:rsid w:val="00E224BC"/>
    <w:rsid w:val="00E227BB"/>
    <w:rsid w:val="00E22884"/>
    <w:rsid w:val="00E24A0C"/>
    <w:rsid w:val="00E3069D"/>
    <w:rsid w:val="00E3075A"/>
    <w:rsid w:val="00E33427"/>
    <w:rsid w:val="00E3371A"/>
    <w:rsid w:val="00E35E8E"/>
    <w:rsid w:val="00E36694"/>
    <w:rsid w:val="00E36DA1"/>
    <w:rsid w:val="00E371E7"/>
    <w:rsid w:val="00E37E87"/>
    <w:rsid w:val="00E40373"/>
    <w:rsid w:val="00E41171"/>
    <w:rsid w:val="00E43B0E"/>
    <w:rsid w:val="00E43C64"/>
    <w:rsid w:val="00E44036"/>
    <w:rsid w:val="00E46722"/>
    <w:rsid w:val="00E46AFD"/>
    <w:rsid w:val="00E47FCD"/>
    <w:rsid w:val="00E5103D"/>
    <w:rsid w:val="00E52A25"/>
    <w:rsid w:val="00E531CB"/>
    <w:rsid w:val="00E5756A"/>
    <w:rsid w:val="00E62D57"/>
    <w:rsid w:val="00E648BE"/>
    <w:rsid w:val="00E651C9"/>
    <w:rsid w:val="00E669F0"/>
    <w:rsid w:val="00E67E62"/>
    <w:rsid w:val="00E713CC"/>
    <w:rsid w:val="00E71476"/>
    <w:rsid w:val="00E72937"/>
    <w:rsid w:val="00E742DF"/>
    <w:rsid w:val="00E747AF"/>
    <w:rsid w:val="00E74D0C"/>
    <w:rsid w:val="00E74FF1"/>
    <w:rsid w:val="00E751A8"/>
    <w:rsid w:val="00E77307"/>
    <w:rsid w:val="00E77E87"/>
    <w:rsid w:val="00E8001E"/>
    <w:rsid w:val="00E80446"/>
    <w:rsid w:val="00E816A1"/>
    <w:rsid w:val="00E819D5"/>
    <w:rsid w:val="00E82556"/>
    <w:rsid w:val="00E82E24"/>
    <w:rsid w:val="00E83416"/>
    <w:rsid w:val="00E83BC9"/>
    <w:rsid w:val="00E847CC"/>
    <w:rsid w:val="00E84FBE"/>
    <w:rsid w:val="00E8596A"/>
    <w:rsid w:val="00E85B03"/>
    <w:rsid w:val="00E86136"/>
    <w:rsid w:val="00E863E2"/>
    <w:rsid w:val="00E869BD"/>
    <w:rsid w:val="00E86C99"/>
    <w:rsid w:val="00E86F0C"/>
    <w:rsid w:val="00E901A4"/>
    <w:rsid w:val="00E90AD8"/>
    <w:rsid w:val="00E93275"/>
    <w:rsid w:val="00E93B63"/>
    <w:rsid w:val="00E9544F"/>
    <w:rsid w:val="00E96939"/>
    <w:rsid w:val="00EA1E1D"/>
    <w:rsid w:val="00EA1F8E"/>
    <w:rsid w:val="00EA3BB0"/>
    <w:rsid w:val="00EA3CFA"/>
    <w:rsid w:val="00EA471A"/>
    <w:rsid w:val="00EA7E71"/>
    <w:rsid w:val="00EB21AD"/>
    <w:rsid w:val="00EB2EDF"/>
    <w:rsid w:val="00EB34E8"/>
    <w:rsid w:val="00EB4264"/>
    <w:rsid w:val="00EB44CF"/>
    <w:rsid w:val="00EB4D51"/>
    <w:rsid w:val="00EB57B1"/>
    <w:rsid w:val="00EB5DA1"/>
    <w:rsid w:val="00EB65C0"/>
    <w:rsid w:val="00EB6C0B"/>
    <w:rsid w:val="00EC0788"/>
    <w:rsid w:val="00EC2AB9"/>
    <w:rsid w:val="00EC429D"/>
    <w:rsid w:val="00EC4E63"/>
    <w:rsid w:val="00EC5CEB"/>
    <w:rsid w:val="00EC67B8"/>
    <w:rsid w:val="00EC7608"/>
    <w:rsid w:val="00EC77FE"/>
    <w:rsid w:val="00EC7B30"/>
    <w:rsid w:val="00ED191B"/>
    <w:rsid w:val="00ED20C6"/>
    <w:rsid w:val="00ED27A8"/>
    <w:rsid w:val="00ED303A"/>
    <w:rsid w:val="00ED337A"/>
    <w:rsid w:val="00ED40F0"/>
    <w:rsid w:val="00ED68FE"/>
    <w:rsid w:val="00ED71F5"/>
    <w:rsid w:val="00EE1073"/>
    <w:rsid w:val="00EE1AE9"/>
    <w:rsid w:val="00EE1EB2"/>
    <w:rsid w:val="00EE5607"/>
    <w:rsid w:val="00EE74CE"/>
    <w:rsid w:val="00EF17F9"/>
    <w:rsid w:val="00EF1F0A"/>
    <w:rsid w:val="00EF383E"/>
    <w:rsid w:val="00EF4273"/>
    <w:rsid w:val="00EF4870"/>
    <w:rsid w:val="00EF4C32"/>
    <w:rsid w:val="00EF51A3"/>
    <w:rsid w:val="00EF5B8B"/>
    <w:rsid w:val="00EF606A"/>
    <w:rsid w:val="00EF6869"/>
    <w:rsid w:val="00EF6D12"/>
    <w:rsid w:val="00EF6E17"/>
    <w:rsid w:val="00EF7641"/>
    <w:rsid w:val="00F01655"/>
    <w:rsid w:val="00F01E31"/>
    <w:rsid w:val="00F041C0"/>
    <w:rsid w:val="00F043B1"/>
    <w:rsid w:val="00F04A52"/>
    <w:rsid w:val="00F059D7"/>
    <w:rsid w:val="00F06905"/>
    <w:rsid w:val="00F06A80"/>
    <w:rsid w:val="00F072FE"/>
    <w:rsid w:val="00F078ED"/>
    <w:rsid w:val="00F07A93"/>
    <w:rsid w:val="00F10B07"/>
    <w:rsid w:val="00F13525"/>
    <w:rsid w:val="00F13EB6"/>
    <w:rsid w:val="00F142F2"/>
    <w:rsid w:val="00F15B55"/>
    <w:rsid w:val="00F16AC4"/>
    <w:rsid w:val="00F171E9"/>
    <w:rsid w:val="00F20721"/>
    <w:rsid w:val="00F212CE"/>
    <w:rsid w:val="00F21455"/>
    <w:rsid w:val="00F21577"/>
    <w:rsid w:val="00F24A76"/>
    <w:rsid w:val="00F24F9D"/>
    <w:rsid w:val="00F251B7"/>
    <w:rsid w:val="00F252F0"/>
    <w:rsid w:val="00F2571A"/>
    <w:rsid w:val="00F26F9E"/>
    <w:rsid w:val="00F27884"/>
    <w:rsid w:val="00F30262"/>
    <w:rsid w:val="00F30324"/>
    <w:rsid w:val="00F30EBA"/>
    <w:rsid w:val="00F337A1"/>
    <w:rsid w:val="00F3428A"/>
    <w:rsid w:val="00F34E0A"/>
    <w:rsid w:val="00F36857"/>
    <w:rsid w:val="00F41839"/>
    <w:rsid w:val="00F43721"/>
    <w:rsid w:val="00F43EF7"/>
    <w:rsid w:val="00F44E5C"/>
    <w:rsid w:val="00F44FD0"/>
    <w:rsid w:val="00F451B9"/>
    <w:rsid w:val="00F451F5"/>
    <w:rsid w:val="00F46850"/>
    <w:rsid w:val="00F469EA"/>
    <w:rsid w:val="00F46C8F"/>
    <w:rsid w:val="00F47663"/>
    <w:rsid w:val="00F501AE"/>
    <w:rsid w:val="00F51739"/>
    <w:rsid w:val="00F51B31"/>
    <w:rsid w:val="00F51D7B"/>
    <w:rsid w:val="00F524CA"/>
    <w:rsid w:val="00F528A7"/>
    <w:rsid w:val="00F52C3E"/>
    <w:rsid w:val="00F52F4C"/>
    <w:rsid w:val="00F5353F"/>
    <w:rsid w:val="00F53845"/>
    <w:rsid w:val="00F53EA9"/>
    <w:rsid w:val="00F54065"/>
    <w:rsid w:val="00F544DD"/>
    <w:rsid w:val="00F548F6"/>
    <w:rsid w:val="00F55273"/>
    <w:rsid w:val="00F5696F"/>
    <w:rsid w:val="00F56CF3"/>
    <w:rsid w:val="00F57E78"/>
    <w:rsid w:val="00F60764"/>
    <w:rsid w:val="00F609D1"/>
    <w:rsid w:val="00F6146B"/>
    <w:rsid w:val="00F6163A"/>
    <w:rsid w:val="00F616C6"/>
    <w:rsid w:val="00F6271B"/>
    <w:rsid w:val="00F62A1D"/>
    <w:rsid w:val="00F64888"/>
    <w:rsid w:val="00F64A96"/>
    <w:rsid w:val="00F65020"/>
    <w:rsid w:val="00F65E5D"/>
    <w:rsid w:val="00F6654C"/>
    <w:rsid w:val="00F667C4"/>
    <w:rsid w:val="00F6738F"/>
    <w:rsid w:val="00F673F3"/>
    <w:rsid w:val="00F707BE"/>
    <w:rsid w:val="00F7241C"/>
    <w:rsid w:val="00F72AC8"/>
    <w:rsid w:val="00F73AEE"/>
    <w:rsid w:val="00F73D0C"/>
    <w:rsid w:val="00F74A32"/>
    <w:rsid w:val="00F75772"/>
    <w:rsid w:val="00F76362"/>
    <w:rsid w:val="00F77047"/>
    <w:rsid w:val="00F80059"/>
    <w:rsid w:val="00F809E7"/>
    <w:rsid w:val="00F8124B"/>
    <w:rsid w:val="00F813F4"/>
    <w:rsid w:val="00F8442B"/>
    <w:rsid w:val="00F8471F"/>
    <w:rsid w:val="00F84FE1"/>
    <w:rsid w:val="00F8561B"/>
    <w:rsid w:val="00F8799E"/>
    <w:rsid w:val="00F90C15"/>
    <w:rsid w:val="00F9151B"/>
    <w:rsid w:val="00F91762"/>
    <w:rsid w:val="00F91BC5"/>
    <w:rsid w:val="00F925F7"/>
    <w:rsid w:val="00F92ECF"/>
    <w:rsid w:val="00F9349E"/>
    <w:rsid w:val="00F93781"/>
    <w:rsid w:val="00F94151"/>
    <w:rsid w:val="00F94BA7"/>
    <w:rsid w:val="00F94F8F"/>
    <w:rsid w:val="00F9553E"/>
    <w:rsid w:val="00F96E14"/>
    <w:rsid w:val="00FA09DB"/>
    <w:rsid w:val="00FA0FA2"/>
    <w:rsid w:val="00FA17F5"/>
    <w:rsid w:val="00FA2232"/>
    <w:rsid w:val="00FA2C42"/>
    <w:rsid w:val="00FA3F40"/>
    <w:rsid w:val="00FA4AD1"/>
    <w:rsid w:val="00FA50B7"/>
    <w:rsid w:val="00FA57CC"/>
    <w:rsid w:val="00FA6D4F"/>
    <w:rsid w:val="00FA70A7"/>
    <w:rsid w:val="00FB09D0"/>
    <w:rsid w:val="00FB14B2"/>
    <w:rsid w:val="00FB2F5E"/>
    <w:rsid w:val="00FB3201"/>
    <w:rsid w:val="00FB4C3B"/>
    <w:rsid w:val="00FB5939"/>
    <w:rsid w:val="00FB5E17"/>
    <w:rsid w:val="00FB6105"/>
    <w:rsid w:val="00FB6D53"/>
    <w:rsid w:val="00FB7337"/>
    <w:rsid w:val="00FB7E6B"/>
    <w:rsid w:val="00FC14F4"/>
    <w:rsid w:val="00FC241D"/>
    <w:rsid w:val="00FC3950"/>
    <w:rsid w:val="00FC402C"/>
    <w:rsid w:val="00FC41E6"/>
    <w:rsid w:val="00FC4B25"/>
    <w:rsid w:val="00FC7C4E"/>
    <w:rsid w:val="00FD041F"/>
    <w:rsid w:val="00FD0741"/>
    <w:rsid w:val="00FD3DBC"/>
    <w:rsid w:val="00FD4013"/>
    <w:rsid w:val="00FD53F4"/>
    <w:rsid w:val="00FD5D9F"/>
    <w:rsid w:val="00FD676D"/>
    <w:rsid w:val="00FE21F7"/>
    <w:rsid w:val="00FE263D"/>
    <w:rsid w:val="00FE3A85"/>
    <w:rsid w:val="00FE4159"/>
    <w:rsid w:val="00FE48F6"/>
    <w:rsid w:val="00FE4DA8"/>
    <w:rsid w:val="00FE4E70"/>
    <w:rsid w:val="00FE4F9C"/>
    <w:rsid w:val="00FE627A"/>
    <w:rsid w:val="00FE78CA"/>
    <w:rsid w:val="00FF1180"/>
    <w:rsid w:val="00FF392F"/>
    <w:rsid w:val="00FF46D0"/>
    <w:rsid w:val="00FF4AC7"/>
    <w:rsid w:val="00FF4BB5"/>
    <w:rsid w:val="00FF5E21"/>
    <w:rsid w:val="00FF63AC"/>
    <w:rsid w:val="00FF729A"/>
    <w:rsid w:val="00FF79CD"/>
    <w:rsid w:val="0108D7D0"/>
    <w:rsid w:val="010BABAC"/>
    <w:rsid w:val="010E60F8"/>
    <w:rsid w:val="010F6C82"/>
    <w:rsid w:val="01278DE3"/>
    <w:rsid w:val="0134BAED"/>
    <w:rsid w:val="0158912B"/>
    <w:rsid w:val="01647668"/>
    <w:rsid w:val="016EBE4C"/>
    <w:rsid w:val="01915895"/>
    <w:rsid w:val="01AE2A9E"/>
    <w:rsid w:val="01C32EE9"/>
    <w:rsid w:val="01C56DB4"/>
    <w:rsid w:val="01CFFFFD"/>
    <w:rsid w:val="0205E78A"/>
    <w:rsid w:val="0217772A"/>
    <w:rsid w:val="02319810"/>
    <w:rsid w:val="0235935F"/>
    <w:rsid w:val="02458C5E"/>
    <w:rsid w:val="02508F9A"/>
    <w:rsid w:val="0255DD4B"/>
    <w:rsid w:val="02706B61"/>
    <w:rsid w:val="02930F12"/>
    <w:rsid w:val="029D32EC"/>
    <w:rsid w:val="029FA7F8"/>
    <w:rsid w:val="02B8A2CE"/>
    <w:rsid w:val="02CF8141"/>
    <w:rsid w:val="02F77893"/>
    <w:rsid w:val="02FA8A95"/>
    <w:rsid w:val="02FB08D2"/>
    <w:rsid w:val="0323DC01"/>
    <w:rsid w:val="034BBA5A"/>
    <w:rsid w:val="034CACDA"/>
    <w:rsid w:val="0354821D"/>
    <w:rsid w:val="03B5C267"/>
    <w:rsid w:val="03D1C0D7"/>
    <w:rsid w:val="03F53374"/>
    <w:rsid w:val="043E3AE6"/>
    <w:rsid w:val="045E7B3C"/>
    <w:rsid w:val="046C6F4D"/>
    <w:rsid w:val="049E02E6"/>
    <w:rsid w:val="04A23B0D"/>
    <w:rsid w:val="04A5433E"/>
    <w:rsid w:val="04CDFE89"/>
    <w:rsid w:val="04D04B0B"/>
    <w:rsid w:val="04E2FC65"/>
    <w:rsid w:val="04F0076A"/>
    <w:rsid w:val="0526297E"/>
    <w:rsid w:val="0582253B"/>
    <w:rsid w:val="059DA6B3"/>
    <w:rsid w:val="05D1BB3D"/>
    <w:rsid w:val="05D4478F"/>
    <w:rsid w:val="05E53CBF"/>
    <w:rsid w:val="05F53A1D"/>
    <w:rsid w:val="05FD1F5A"/>
    <w:rsid w:val="05FFDBF8"/>
    <w:rsid w:val="065DB05F"/>
    <w:rsid w:val="0678787E"/>
    <w:rsid w:val="06A7389E"/>
    <w:rsid w:val="06AACA91"/>
    <w:rsid w:val="06B7DFFE"/>
    <w:rsid w:val="06CEDCD7"/>
    <w:rsid w:val="06D87634"/>
    <w:rsid w:val="06F4056F"/>
    <w:rsid w:val="0705859E"/>
    <w:rsid w:val="0740676F"/>
    <w:rsid w:val="074BD5FC"/>
    <w:rsid w:val="07618FF3"/>
    <w:rsid w:val="0784633D"/>
    <w:rsid w:val="0788C40C"/>
    <w:rsid w:val="07BE57EE"/>
    <w:rsid w:val="07E9D605"/>
    <w:rsid w:val="07EC4B98"/>
    <w:rsid w:val="082832E7"/>
    <w:rsid w:val="0834AE16"/>
    <w:rsid w:val="087517E0"/>
    <w:rsid w:val="0884A030"/>
    <w:rsid w:val="088A4DDE"/>
    <w:rsid w:val="08E53F40"/>
    <w:rsid w:val="08E739E5"/>
    <w:rsid w:val="08ECD44D"/>
    <w:rsid w:val="0912D239"/>
    <w:rsid w:val="092E13DF"/>
    <w:rsid w:val="093599FB"/>
    <w:rsid w:val="0944FA44"/>
    <w:rsid w:val="095E19D4"/>
    <w:rsid w:val="099A0967"/>
    <w:rsid w:val="099AA017"/>
    <w:rsid w:val="09DD9CEE"/>
    <w:rsid w:val="09DE06A0"/>
    <w:rsid w:val="09F135DE"/>
    <w:rsid w:val="0A61B7C9"/>
    <w:rsid w:val="0AA21D39"/>
    <w:rsid w:val="0AC021C8"/>
    <w:rsid w:val="0ACA65B0"/>
    <w:rsid w:val="0AF2BE57"/>
    <w:rsid w:val="0B20E103"/>
    <w:rsid w:val="0B31020F"/>
    <w:rsid w:val="0B6138AB"/>
    <w:rsid w:val="0B66B4BD"/>
    <w:rsid w:val="0B6CEF20"/>
    <w:rsid w:val="0B74ACCB"/>
    <w:rsid w:val="0B86BA67"/>
    <w:rsid w:val="0BA62A59"/>
    <w:rsid w:val="0BA6588E"/>
    <w:rsid w:val="0BB98A9A"/>
    <w:rsid w:val="0BD35E88"/>
    <w:rsid w:val="0BD36692"/>
    <w:rsid w:val="0BF754DC"/>
    <w:rsid w:val="0C337FBF"/>
    <w:rsid w:val="0C37FD42"/>
    <w:rsid w:val="0C4961F5"/>
    <w:rsid w:val="0C595F9D"/>
    <w:rsid w:val="0C8BE608"/>
    <w:rsid w:val="0C989AF2"/>
    <w:rsid w:val="0C98BA82"/>
    <w:rsid w:val="0CE05FC0"/>
    <w:rsid w:val="0D6A418B"/>
    <w:rsid w:val="0D6DABC2"/>
    <w:rsid w:val="0D83C3AC"/>
    <w:rsid w:val="0D95D0EC"/>
    <w:rsid w:val="0DC2D600"/>
    <w:rsid w:val="0DCFEE9F"/>
    <w:rsid w:val="0DDF6A97"/>
    <w:rsid w:val="0DFC84CE"/>
    <w:rsid w:val="0E42D7A5"/>
    <w:rsid w:val="0E57EB60"/>
    <w:rsid w:val="0E6F57BC"/>
    <w:rsid w:val="0E7BFA41"/>
    <w:rsid w:val="0E890FCB"/>
    <w:rsid w:val="0E928F37"/>
    <w:rsid w:val="0E9E8CD3"/>
    <w:rsid w:val="0EACD9F2"/>
    <w:rsid w:val="0EAD5EDC"/>
    <w:rsid w:val="0EC11DC7"/>
    <w:rsid w:val="0EC30D05"/>
    <w:rsid w:val="0ECFBC45"/>
    <w:rsid w:val="0ED90E87"/>
    <w:rsid w:val="0EDD7A2A"/>
    <w:rsid w:val="0EF4E924"/>
    <w:rsid w:val="0EF8A443"/>
    <w:rsid w:val="0F095DC5"/>
    <w:rsid w:val="0F2DFE36"/>
    <w:rsid w:val="0F45CE85"/>
    <w:rsid w:val="0F4C69ED"/>
    <w:rsid w:val="0F603262"/>
    <w:rsid w:val="0F607B5F"/>
    <w:rsid w:val="0F703D6B"/>
    <w:rsid w:val="0F8807ED"/>
    <w:rsid w:val="0F9A3061"/>
    <w:rsid w:val="0FA1F857"/>
    <w:rsid w:val="0FB0319B"/>
    <w:rsid w:val="0FBEB262"/>
    <w:rsid w:val="0FFDBF4F"/>
    <w:rsid w:val="0FFF221B"/>
    <w:rsid w:val="1019C712"/>
    <w:rsid w:val="10381051"/>
    <w:rsid w:val="104CCA8C"/>
    <w:rsid w:val="106D5549"/>
    <w:rsid w:val="10730014"/>
    <w:rsid w:val="1075FBD6"/>
    <w:rsid w:val="107A4696"/>
    <w:rsid w:val="10A0A9C6"/>
    <w:rsid w:val="10AC6022"/>
    <w:rsid w:val="10B87F39"/>
    <w:rsid w:val="10E878F6"/>
    <w:rsid w:val="10F83748"/>
    <w:rsid w:val="1106D698"/>
    <w:rsid w:val="111A1C24"/>
    <w:rsid w:val="1175A139"/>
    <w:rsid w:val="118A01CA"/>
    <w:rsid w:val="118ABCCC"/>
    <w:rsid w:val="11C35561"/>
    <w:rsid w:val="11DBD24F"/>
    <w:rsid w:val="11F06942"/>
    <w:rsid w:val="1229058A"/>
    <w:rsid w:val="123249C1"/>
    <w:rsid w:val="124116BC"/>
    <w:rsid w:val="127AA82F"/>
    <w:rsid w:val="128FC640"/>
    <w:rsid w:val="12A35F5F"/>
    <w:rsid w:val="12B4ECAE"/>
    <w:rsid w:val="12BC37F1"/>
    <w:rsid w:val="12E341E0"/>
    <w:rsid w:val="12F6F28A"/>
    <w:rsid w:val="1317709B"/>
    <w:rsid w:val="13331A89"/>
    <w:rsid w:val="13512097"/>
    <w:rsid w:val="13626EA5"/>
    <w:rsid w:val="1364ADB3"/>
    <w:rsid w:val="138BBF13"/>
    <w:rsid w:val="13B1B096"/>
    <w:rsid w:val="13CDF22C"/>
    <w:rsid w:val="143638B6"/>
    <w:rsid w:val="1463BACA"/>
    <w:rsid w:val="146A39DC"/>
    <w:rsid w:val="147ADE8B"/>
    <w:rsid w:val="148FE466"/>
    <w:rsid w:val="14A1499F"/>
    <w:rsid w:val="14AA9431"/>
    <w:rsid w:val="14AE8485"/>
    <w:rsid w:val="14E5F6F9"/>
    <w:rsid w:val="15084E85"/>
    <w:rsid w:val="15144852"/>
    <w:rsid w:val="1546BAF4"/>
    <w:rsid w:val="15733470"/>
    <w:rsid w:val="158126C0"/>
    <w:rsid w:val="15978A40"/>
    <w:rsid w:val="159F8EFE"/>
    <w:rsid w:val="15B38414"/>
    <w:rsid w:val="15FA77C8"/>
    <w:rsid w:val="1600BDB0"/>
    <w:rsid w:val="1624CE57"/>
    <w:rsid w:val="162B685C"/>
    <w:rsid w:val="1637F6B8"/>
    <w:rsid w:val="163F9893"/>
    <w:rsid w:val="16462DCB"/>
    <w:rsid w:val="164F1098"/>
    <w:rsid w:val="16685D03"/>
    <w:rsid w:val="167653C7"/>
    <w:rsid w:val="168485CA"/>
    <w:rsid w:val="169DB03B"/>
    <w:rsid w:val="16CD0DCC"/>
    <w:rsid w:val="175AAD74"/>
    <w:rsid w:val="17652DEC"/>
    <w:rsid w:val="17672488"/>
    <w:rsid w:val="1768265B"/>
    <w:rsid w:val="1777EB10"/>
    <w:rsid w:val="1786035D"/>
    <w:rsid w:val="17B250DD"/>
    <w:rsid w:val="17D08662"/>
    <w:rsid w:val="17D741E6"/>
    <w:rsid w:val="17E5287D"/>
    <w:rsid w:val="17FA7F1E"/>
    <w:rsid w:val="18035B2F"/>
    <w:rsid w:val="1815CAAE"/>
    <w:rsid w:val="181AFB9C"/>
    <w:rsid w:val="186C5C93"/>
    <w:rsid w:val="18CFFB2D"/>
    <w:rsid w:val="18F3806F"/>
    <w:rsid w:val="18F638C2"/>
    <w:rsid w:val="192652D8"/>
    <w:rsid w:val="197E1109"/>
    <w:rsid w:val="19922FB8"/>
    <w:rsid w:val="199298B9"/>
    <w:rsid w:val="19D07B23"/>
    <w:rsid w:val="19E2CD3F"/>
    <w:rsid w:val="19F6BE32"/>
    <w:rsid w:val="19F880F4"/>
    <w:rsid w:val="1A38EB17"/>
    <w:rsid w:val="1A46C081"/>
    <w:rsid w:val="1A70F67E"/>
    <w:rsid w:val="1A74F86C"/>
    <w:rsid w:val="1A7AB8F6"/>
    <w:rsid w:val="1A814CED"/>
    <w:rsid w:val="1A83B528"/>
    <w:rsid w:val="1A99F7FB"/>
    <w:rsid w:val="1A9AD9A1"/>
    <w:rsid w:val="1AB98EA4"/>
    <w:rsid w:val="1ABC0FF3"/>
    <w:rsid w:val="1ACF36B3"/>
    <w:rsid w:val="1AFC32D3"/>
    <w:rsid w:val="1B04EEB5"/>
    <w:rsid w:val="1B15301B"/>
    <w:rsid w:val="1B18946E"/>
    <w:rsid w:val="1B2C4B90"/>
    <w:rsid w:val="1B2EA942"/>
    <w:rsid w:val="1B467FC3"/>
    <w:rsid w:val="1B51DD00"/>
    <w:rsid w:val="1B6C37BD"/>
    <w:rsid w:val="1B6FCE51"/>
    <w:rsid w:val="1BAEAD1F"/>
    <w:rsid w:val="1BBC178D"/>
    <w:rsid w:val="1BC373CF"/>
    <w:rsid w:val="1BC77CBB"/>
    <w:rsid w:val="1BCED4CA"/>
    <w:rsid w:val="1BDF7238"/>
    <w:rsid w:val="1BE4065B"/>
    <w:rsid w:val="1C2BB5AE"/>
    <w:rsid w:val="1C2CE43C"/>
    <w:rsid w:val="1C425310"/>
    <w:rsid w:val="1C42EB0F"/>
    <w:rsid w:val="1C4B0A85"/>
    <w:rsid w:val="1C6F682C"/>
    <w:rsid w:val="1C7252C3"/>
    <w:rsid w:val="1CB1EB24"/>
    <w:rsid w:val="1CE5EB76"/>
    <w:rsid w:val="1CFDEEC5"/>
    <w:rsid w:val="1D1CC21A"/>
    <w:rsid w:val="1D2C7DA0"/>
    <w:rsid w:val="1D3B06EA"/>
    <w:rsid w:val="1D73AEE7"/>
    <w:rsid w:val="1D96517B"/>
    <w:rsid w:val="1DA6F994"/>
    <w:rsid w:val="1DA7335D"/>
    <w:rsid w:val="1DC8A0CD"/>
    <w:rsid w:val="1DC98442"/>
    <w:rsid w:val="1DCA765D"/>
    <w:rsid w:val="1DD34422"/>
    <w:rsid w:val="1DE0E533"/>
    <w:rsid w:val="1DE73A08"/>
    <w:rsid w:val="1E254FA7"/>
    <w:rsid w:val="1E5CCC39"/>
    <w:rsid w:val="1E8E800F"/>
    <w:rsid w:val="1E90703D"/>
    <w:rsid w:val="1EB44A9F"/>
    <w:rsid w:val="1EBA96CF"/>
    <w:rsid w:val="1EBAD950"/>
    <w:rsid w:val="1ECCABD0"/>
    <w:rsid w:val="1ED7801D"/>
    <w:rsid w:val="1F0EB2AB"/>
    <w:rsid w:val="1F1F811F"/>
    <w:rsid w:val="1F5AEBEF"/>
    <w:rsid w:val="1F7FDF42"/>
    <w:rsid w:val="1F95DE5A"/>
    <w:rsid w:val="1FB98D92"/>
    <w:rsid w:val="1FBB12F5"/>
    <w:rsid w:val="1FC87CE8"/>
    <w:rsid w:val="201D2205"/>
    <w:rsid w:val="202D1DF1"/>
    <w:rsid w:val="2066BD35"/>
    <w:rsid w:val="207A558D"/>
    <w:rsid w:val="20849F78"/>
    <w:rsid w:val="209506E0"/>
    <w:rsid w:val="20960F3F"/>
    <w:rsid w:val="20973C69"/>
    <w:rsid w:val="209B2016"/>
    <w:rsid w:val="20BB215A"/>
    <w:rsid w:val="20FBE5C5"/>
    <w:rsid w:val="210577E0"/>
    <w:rsid w:val="21162258"/>
    <w:rsid w:val="21360A26"/>
    <w:rsid w:val="214668B6"/>
    <w:rsid w:val="21747883"/>
    <w:rsid w:val="21C3F919"/>
    <w:rsid w:val="21C563D1"/>
    <w:rsid w:val="21C82E5A"/>
    <w:rsid w:val="21EBE7BD"/>
    <w:rsid w:val="220B6292"/>
    <w:rsid w:val="22130678"/>
    <w:rsid w:val="22535E5C"/>
    <w:rsid w:val="22868B9B"/>
    <w:rsid w:val="2286A095"/>
    <w:rsid w:val="22A4E3BF"/>
    <w:rsid w:val="23581C40"/>
    <w:rsid w:val="23624555"/>
    <w:rsid w:val="23681772"/>
    <w:rsid w:val="23910D95"/>
    <w:rsid w:val="23D96836"/>
    <w:rsid w:val="23E1738D"/>
    <w:rsid w:val="23EDDA97"/>
    <w:rsid w:val="242039C4"/>
    <w:rsid w:val="24641BFC"/>
    <w:rsid w:val="2477ABA2"/>
    <w:rsid w:val="2478F814"/>
    <w:rsid w:val="249984EF"/>
    <w:rsid w:val="24A62940"/>
    <w:rsid w:val="24B45D9E"/>
    <w:rsid w:val="24FBB37E"/>
    <w:rsid w:val="250CCDEC"/>
    <w:rsid w:val="25273CAC"/>
    <w:rsid w:val="2537B220"/>
    <w:rsid w:val="253FFBAA"/>
    <w:rsid w:val="258B459E"/>
    <w:rsid w:val="258CC6F5"/>
    <w:rsid w:val="25FE10C3"/>
    <w:rsid w:val="2631AD70"/>
    <w:rsid w:val="265D2DFB"/>
    <w:rsid w:val="269820A0"/>
    <w:rsid w:val="26B8A2B4"/>
    <w:rsid w:val="26E4A0F2"/>
    <w:rsid w:val="26EF793F"/>
    <w:rsid w:val="27060305"/>
    <w:rsid w:val="270BA2FA"/>
    <w:rsid w:val="27131FDC"/>
    <w:rsid w:val="2715F59D"/>
    <w:rsid w:val="2740ABD1"/>
    <w:rsid w:val="276666EF"/>
    <w:rsid w:val="27888045"/>
    <w:rsid w:val="27A3F68D"/>
    <w:rsid w:val="27BF2C3B"/>
    <w:rsid w:val="27EDEDFA"/>
    <w:rsid w:val="27F90A87"/>
    <w:rsid w:val="28110FF4"/>
    <w:rsid w:val="2822A35C"/>
    <w:rsid w:val="282F8F5A"/>
    <w:rsid w:val="28B3ED3D"/>
    <w:rsid w:val="28C5566B"/>
    <w:rsid w:val="28E3283B"/>
    <w:rsid w:val="291E9BD3"/>
    <w:rsid w:val="291FAC94"/>
    <w:rsid w:val="294E92EA"/>
    <w:rsid w:val="2962F184"/>
    <w:rsid w:val="2966AAAF"/>
    <w:rsid w:val="29895911"/>
    <w:rsid w:val="2999503A"/>
    <w:rsid w:val="299BC845"/>
    <w:rsid w:val="29A44A22"/>
    <w:rsid w:val="29C17DCF"/>
    <w:rsid w:val="2A02F33C"/>
    <w:rsid w:val="2A879900"/>
    <w:rsid w:val="2A9F1DB5"/>
    <w:rsid w:val="2AEEF52E"/>
    <w:rsid w:val="2AFFD32A"/>
    <w:rsid w:val="2B08CE0E"/>
    <w:rsid w:val="2B346B36"/>
    <w:rsid w:val="2B5F4721"/>
    <w:rsid w:val="2B801E5F"/>
    <w:rsid w:val="2B80755C"/>
    <w:rsid w:val="2B8BD323"/>
    <w:rsid w:val="2B9CA58C"/>
    <w:rsid w:val="2BA32173"/>
    <w:rsid w:val="2BBF4E8B"/>
    <w:rsid w:val="2BC33ECD"/>
    <w:rsid w:val="2BC9E36B"/>
    <w:rsid w:val="2BF6E54D"/>
    <w:rsid w:val="2C01C6E2"/>
    <w:rsid w:val="2C0C8AED"/>
    <w:rsid w:val="2C18A331"/>
    <w:rsid w:val="2C405D32"/>
    <w:rsid w:val="2C725BFD"/>
    <w:rsid w:val="2C8B12E0"/>
    <w:rsid w:val="2CBB8F09"/>
    <w:rsid w:val="2CBF8936"/>
    <w:rsid w:val="2CD51059"/>
    <w:rsid w:val="2CFAD91D"/>
    <w:rsid w:val="2D065D1C"/>
    <w:rsid w:val="2D159CE5"/>
    <w:rsid w:val="2D280CD1"/>
    <w:rsid w:val="2D2FFAAB"/>
    <w:rsid w:val="2D467692"/>
    <w:rsid w:val="2D49F829"/>
    <w:rsid w:val="2D60FEA5"/>
    <w:rsid w:val="2D7B802A"/>
    <w:rsid w:val="2D8CF45F"/>
    <w:rsid w:val="2DB03870"/>
    <w:rsid w:val="2DC57A33"/>
    <w:rsid w:val="2DC68CB8"/>
    <w:rsid w:val="2DC86DC4"/>
    <w:rsid w:val="2DCB7503"/>
    <w:rsid w:val="2DCDE28B"/>
    <w:rsid w:val="2DDC2583"/>
    <w:rsid w:val="2DE4E6A8"/>
    <w:rsid w:val="2DE9B45F"/>
    <w:rsid w:val="2DEB8367"/>
    <w:rsid w:val="2DF8D90C"/>
    <w:rsid w:val="2E00AB5C"/>
    <w:rsid w:val="2E096A80"/>
    <w:rsid w:val="2E2EA55A"/>
    <w:rsid w:val="2E3070CE"/>
    <w:rsid w:val="2E3B9D34"/>
    <w:rsid w:val="2E3BD8FB"/>
    <w:rsid w:val="2E506551"/>
    <w:rsid w:val="2E51F8C5"/>
    <w:rsid w:val="2E77756A"/>
    <w:rsid w:val="2E78FDE4"/>
    <w:rsid w:val="2E98FBDB"/>
    <w:rsid w:val="2EABE9F3"/>
    <w:rsid w:val="2EB749E7"/>
    <w:rsid w:val="2ED327C2"/>
    <w:rsid w:val="2EDD61F3"/>
    <w:rsid w:val="2EE4C837"/>
    <w:rsid w:val="2EE980C9"/>
    <w:rsid w:val="2EEEF698"/>
    <w:rsid w:val="2EF9E9F7"/>
    <w:rsid w:val="2F2FF015"/>
    <w:rsid w:val="2F313865"/>
    <w:rsid w:val="2F4971E2"/>
    <w:rsid w:val="2F4C40F2"/>
    <w:rsid w:val="2F562A3B"/>
    <w:rsid w:val="2FCE4A08"/>
    <w:rsid w:val="2FD0CAB1"/>
    <w:rsid w:val="304451A2"/>
    <w:rsid w:val="304B3F9D"/>
    <w:rsid w:val="304BA2DB"/>
    <w:rsid w:val="304FE418"/>
    <w:rsid w:val="305E941D"/>
    <w:rsid w:val="305F30CC"/>
    <w:rsid w:val="3077F18C"/>
    <w:rsid w:val="307E5154"/>
    <w:rsid w:val="30A81CCE"/>
    <w:rsid w:val="30BB9517"/>
    <w:rsid w:val="30C44857"/>
    <w:rsid w:val="30C64B7E"/>
    <w:rsid w:val="30CC423C"/>
    <w:rsid w:val="30E7C687"/>
    <w:rsid w:val="30EA5F84"/>
    <w:rsid w:val="31111638"/>
    <w:rsid w:val="312C57B3"/>
    <w:rsid w:val="3137E87B"/>
    <w:rsid w:val="3155B3F7"/>
    <w:rsid w:val="315F427C"/>
    <w:rsid w:val="3174F324"/>
    <w:rsid w:val="3176BC4F"/>
    <w:rsid w:val="31876136"/>
    <w:rsid w:val="31909FF0"/>
    <w:rsid w:val="3194F3FE"/>
    <w:rsid w:val="31F416E8"/>
    <w:rsid w:val="3204A423"/>
    <w:rsid w:val="320968EF"/>
    <w:rsid w:val="320F0FD6"/>
    <w:rsid w:val="326AC358"/>
    <w:rsid w:val="32933B33"/>
    <w:rsid w:val="32E402B6"/>
    <w:rsid w:val="32F2E7D0"/>
    <w:rsid w:val="32F4462D"/>
    <w:rsid w:val="32F7AA15"/>
    <w:rsid w:val="33973CB9"/>
    <w:rsid w:val="33AF55C3"/>
    <w:rsid w:val="33C1BDC0"/>
    <w:rsid w:val="33E1CCFE"/>
    <w:rsid w:val="33EB35CA"/>
    <w:rsid w:val="33F34E68"/>
    <w:rsid w:val="3400A06A"/>
    <w:rsid w:val="34203322"/>
    <w:rsid w:val="3437BAA9"/>
    <w:rsid w:val="34392750"/>
    <w:rsid w:val="344F67AB"/>
    <w:rsid w:val="346AF351"/>
    <w:rsid w:val="346C3B05"/>
    <w:rsid w:val="348DC5C3"/>
    <w:rsid w:val="34A4746B"/>
    <w:rsid w:val="34ABFA55"/>
    <w:rsid w:val="34D58F47"/>
    <w:rsid w:val="35147C67"/>
    <w:rsid w:val="3516A24E"/>
    <w:rsid w:val="35723167"/>
    <w:rsid w:val="3578D1FB"/>
    <w:rsid w:val="357924F4"/>
    <w:rsid w:val="3579F02F"/>
    <w:rsid w:val="357F143F"/>
    <w:rsid w:val="3610583F"/>
    <w:rsid w:val="36191C16"/>
    <w:rsid w:val="361FFE72"/>
    <w:rsid w:val="36202D06"/>
    <w:rsid w:val="3658D150"/>
    <w:rsid w:val="367A9714"/>
    <w:rsid w:val="36A251AE"/>
    <w:rsid w:val="36A2E5B7"/>
    <w:rsid w:val="36AD9CA7"/>
    <w:rsid w:val="36E3734A"/>
    <w:rsid w:val="36FF0DE4"/>
    <w:rsid w:val="370B93F4"/>
    <w:rsid w:val="3735D15A"/>
    <w:rsid w:val="373F13D5"/>
    <w:rsid w:val="37588D01"/>
    <w:rsid w:val="3786AB49"/>
    <w:rsid w:val="37B00C9B"/>
    <w:rsid w:val="37BA5CA0"/>
    <w:rsid w:val="37C4B261"/>
    <w:rsid w:val="37D67E95"/>
    <w:rsid w:val="37E3C966"/>
    <w:rsid w:val="38348494"/>
    <w:rsid w:val="3843BC01"/>
    <w:rsid w:val="385253A2"/>
    <w:rsid w:val="38944043"/>
    <w:rsid w:val="389FDCC4"/>
    <w:rsid w:val="38ED54D2"/>
    <w:rsid w:val="391F00EB"/>
    <w:rsid w:val="3928BC4F"/>
    <w:rsid w:val="39589E83"/>
    <w:rsid w:val="395E68DC"/>
    <w:rsid w:val="39658E58"/>
    <w:rsid w:val="39701BE6"/>
    <w:rsid w:val="39710413"/>
    <w:rsid w:val="398433E6"/>
    <w:rsid w:val="398FFFD7"/>
    <w:rsid w:val="39D801EA"/>
    <w:rsid w:val="39F52D8F"/>
    <w:rsid w:val="3A05A2E2"/>
    <w:rsid w:val="3A087EA8"/>
    <w:rsid w:val="3A22EBC1"/>
    <w:rsid w:val="3A245A3B"/>
    <w:rsid w:val="3A4BE3F2"/>
    <w:rsid w:val="3A71505C"/>
    <w:rsid w:val="3A717D28"/>
    <w:rsid w:val="3A7DE9C6"/>
    <w:rsid w:val="3A85380C"/>
    <w:rsid w:val="3A86C615"/>
    <w:rsid w:val="3A8FDB27"/>
    <w:rsid w:val="3AA290EB"/>
    <w:rsid w:val="3AA63DF8"/>
    <w:rsid w:val="3ADBCB11"/>
    <w:rsid w:val="3AE0F555"/>
    <w:rsid w:val="3AE8638A"/>
    <w:rsid w:val="3AEDD29B"/>
    <w:rsid w:val="3B16F34D"/>
    <w:rsid w:val="3B538FC4"/>
    <w:rsid w:val="3B53EB01"/>
    <w:rsid w:val="3B5BD2EA"/>
    <w:rsid w:val="3B65C4CA"/>
    <w:rsid w:val="3B6822FF"/>
    <w:rsid w:val="3B7EE0F7"/>
    <w:rsid w:val="3B9AFCCC"/>
    <w:rsid w:val="3BA0B4F1"/>
    <w:rsid w:val="3BDCBFA1"/>
    <w:rsid w:val="3BE00F38"/>
    <w:rsid w:val="3BE47338"/>
    <w:rsid w:val="3BF3D893"/>
    <w:rsid w:val="3C2F653D"/>
    <w:rsid w:val="3C4234E2"/>
    <w:rsid w:val="3C4B38EB"/>
    <w:rsid w:val="3C87102E"/>
    <w:rsid w:val="3CAF55E5"/>
    <w:rsid w:val="3CC99775"/>
    <w:rsid w:val="3CEC3321"/>
    <w:rsid w:val="3CEF58C5"/>
    <w:rsid w:val="3CF79392"/>
    <w:rsid w:val="3D04D5D5"/>
    <w:rsid w:val="3D0ECA64"/>
    <w:rsid w:val="3D34E3DB"/>
    <w:rsid w:val="3D51CF05"/>
    <w:rsid w:val="3D784D0B"/>
    <w:rsid w:val="3D98A4E6"/>
    <w:rsid w:val="3D9BCB29"/>
    <w:rsid w:val="3DA4540C"/>
    <w:rsid w:val="3DA91F20"/>
    <w:rsid w:val="3DAEBA8C"/>
    <w:rsid w:val="3DB37F0D"/>
    <w:rsid w:val="3DB8493D"/>
    <w:rsid w:val="3DFBF1BD"/>
    <w:rsid w:val="3E16DAC1"/>
    <w:rsid w:val="3E321DEB"/>
    <w:rsid w:val="3E3D73B5"/>
    <w:rsid w:val="3E519295"/>
    <w:rsid w:val="3E919B36"/>
    <w:rsid w:val="3EB9E8AC"/>
    <w:rsid w:val="3F0DBF94"/>
    <w:rsid w:val="3F177CC8"/>
    <w:rsid w:val="3F795292"/>
    <w:rsid w:val="3FEAA4A0"/>
    <w:rsid w:val="40107ED4"/>
    <w:rsid w:val="4069F999"/>
    <w:rsid w:val="4078934B"/>
    <w:rsid w:val="4078F2FC"/>
    <w:rsid w:val="4089DE7F"/>
    <w:rsid w:val="40A00D40"/>
    <w:rsid w:val="40A19F9B"/>
    <w:rsid w:val="40BEEA65"/>
    <w:rsid w:val="40DAE6EF"/>
    <w:rsid w:val="41706830"/>
    <w:rsid w:val="417A2437"/>
    <w:rsid w:val="417E0B31"/>
    <w:rsid w:val="417E81D1"/>
    <w:rsid w:val="418048DF"/>
    <w:rsid w:val="418AD15D"/>
    <w:rsid w:val="419093BB"/>
    <w:rsid w:val="41B6F95E"/>
    <w:rsid w:val="41D36452"/>
    <w:rsid w:val="41D57CFF"/>
    <w:rsid w:val="41FF2521"/>
    <w:rsid w:val="42334326"/>
    <w:rsid w:val="425D32FD"/>
    <w:rsid w:val="4282E221"/>
    <w:rsid w:val="42850110"/>
    <w:rsid w:val="42BD01B7"/>
    <w:rsid w:val="42E6F998"/>
    <w:rsid w:val="42F2F3F3"/>
    <w:rsid w:val="42F820F1"/>
    <w:rsid w:val="4397E9B6"/>
    <w:rsid w:val="439B1FE7"/>
    <w:rsid w:val="439BC618"/>
    <w:rsid w:val="43A54999"/>
    <w:rsid w:val="43AC93B5"/>
    <w:rsid w:val="43BB2B2C"/>
    <w:rsid w:val="43E2CC7E"/>
    <w:rsid w:val="43F0FE85"/>
    <w:rsid w:val="43F7A862"/>
    <w:rsid w:val="441E414C"/>
    <w:rsid w:val="44201B5A"/>
    <w:rsid w:val="4429BFE0"/>
    <w:rsid w:val="4441DFD4"/>
    <w:rsid w:val="44503598"/>
    <w:rsid w:val="4450FA71"/>
    <w:rsid w:val="4474703A"/>
    <w:rsid w:val="447A2689"/>
    <w:rsid w:val="4480942F"/>
    <w:rsid w:val="4488BB07"/>
    <w:rsid w:val="448F46AD"/>
    <w:rsid w:val="449817C6"/>
    <w:rsid w:val="44A878A8"/>
    <w:rsid w:val="44AB3539"/>
    <w:rsid w:val="44AEDB0E"/>
    <w:rsid w:val="44E20127"/>
    <w:rsid w:val="45053B4A"/>
    <w:rsid w:val="455906FB"/>
    <w:rsid w:val="455D4D4E"/>
    <w:rsid w:val="45877F6E"/>
    <w:rsid w:val="45974B04"/>
    <w:rsid w:val="459B8778"/>
    <w:rsid w:val="459E474E"/>
    <w:rsid w:val="45A0A14A"/>
    <w:rsid w:val="45A2B533"/>
    <w:rsid w:val="45A642B9"/>
    <w:rsid w:val="45C056A4"/>
    <w:rsid w:val="45C555AE"/>
    <w:rsid w:val="45D75BAB"/>
    <w:rsid w:val="45E42C5A"/>
    <w:rsid w:val="45EB5C09"/>
    <w:rsid w:val="45FE4BF5"/>
    <w:rsid w:val="46105A38"/>
    <w:rsid w:val="46334E48"/>
    <w:rsid w:val="4648CC44"/>
    <w:rsid w:val="46619CA1"/>
    <w:rsid w:val="467DBA36"/>
    <w:rsid w:val="467ECD8A"/>
    <w:rsid w:val="468051BA"/>
    <w:rsid w:val="4685F611"/>
    <w:rsid w:val="468A14C9"/>
    <w:rsid w:val="469936E2"/>
    <w:rsid w:val="46A13B42"/>
    <w:rsid w:val="46A77971"/>
    <w:rsid w:val="46AF0DBC"/>
    <w:rsid w:val="46B36DF8"/>
    <w:rsid w:val="46CA26B1"/>
    <w:rsid w:val="46DDECCD"/>
    <w:rsid w:val="46DF9502"/>
    <w:rsid w:val="46E28EEE"/>
    <w:rsid w:val="470DB7C6"/>
    <w:rsid w:val="471921B1"/>
    <w:rsid w:val="4765D504"/>
    <w:rsid w:val="477A5AEA"/>
    <w:rsid w:val="47B17B33"/>
    <w:rsid w:val="47EE4892"/>
    <w:rsid w:val="486A91AC"/>
    <w:rsid w:val="487C5679"/>
    <w:rsid w:val="4887176B"/>
    <w:rsid w:val="48B42C7D"/>
    <w:rsid w:val="48CF9F0D"/>
    <w:rsid w:val="494E81DE"/>
    <w:rsid w:val="494EBE54"/>
    <w:rsid w:val="495C7EF9"/>
    <w:rsid w:val="49635386"/>
    <w:rsid w:val="4998B6EE"/>
    <w:rsid w:val="49CF2E29"/>
    <w:rsid w:val="49F4B2AD"/>
    <w:rsid w:val="49F86C7F"/>
    <w:rsid w:val="4A08B311"/>
    <w:rsid w:val="4A35573D"/>
    <w:rsid w:val="4A36D359"/>
    <w:rsid w:val="4A3EDD97"/>
    <w:rsid w:val="4A460F84"/>
    <w:rsid w:val="4A4B13CC"/>
    <w:rsid w:val="4A4C0D41"/>
    <w:rsid w:val="4A4E4755"/>
    <w:rsid w:val="4A53FEB7"/>
    <w:rsid w:val="4A59CFA6"/>
    <w:rsid w:val="4A5E3872"/>
    <w:rsid w:val="4A5E9E8A"/>
    <w:rsid w:val="4A63853E"/>
    <w:rsid w:val="4A6E46E8"/>
    <w:rsid w:val="4AED4EA2"/>
    <w:rsid w:val="4B30FABE"/>
    <w:rsid w:val="4B386473"/>
    <w:rsid w:val="4B588C34"/>
    <w:rsid w:val="4B766399"/>
    <w:rsid w:val="4B7D1592"/>
    <w:rsid w:val="4BDD6192"/>
    <w:rsid w:val="4BF71462"/>
    <w:rsid w:val="4C083EF5"/>
    <w:rsid w:val="4C089DE9"/>
    <w:rsid w:val="4C74257A"/>
    <w:rsid w:val="4C9ABFED"/>
    <w:rsid w:val="4CDEE752"/>
    <w:rsid w:val="4CED3139"/>
    <w:rsid w:val="4D0765D9"/>
    <w:rsid w:val="4D11B6C3"/>
    <w:rsid w:val="4D16CE5E"/>
    <w:rsid w:val="4D80ABC5"/>
    <w:rsid w:val="4D866DB3"/>
    <w:rsid w:val="4D8A244E"/>
    <w:rsid w:val="4DB96085"/>
    <w:rsid w:val="4DC66DFF"/>
    <w:rsid w:val="4E1DC16A"/>
    <w:rsid w:val="4E23A0F7"/>
    <w:rsid w:val="4E35D462"/>
    <w:rsid w:val="4E446E4A"/>
    <w:rsid w:val="4E49981A"/>
    <w:rsid w:val="4E808A71"/>
    <w:rsid w:val="4EB74A15"/>
    <w:rsid w:val="4EC70EC7"/>
    <w:rsid w:val="4EC8938A"/>
    <w:rsid w:val="4ED83E8E"/>
    <w:rsid w:val="4EE75798"/>
    <w:rsid w:val="4EE7F2D5"/>
    <w:rsid w:val="4F156899"/>
    <w:rsid w:val="4F1EFE07"/>
    <w:rsid w:val="4F2E49A1"/>
    <w:rsid w:val="4F4C3DE8"/>
    <w:rsid w:val="4FB9ED07"/>
    <w:rsid w:val="4FC5A7C5"/>
    <w:rsid w:val="4FC663C4"/>
    <w:rsid w:val="4FCB3DF4"/>
    <w:rsid w:val="4FEB93BF"/>
    <w:rsid w:val="4FF72AEA"/>
    <w:rsid w:val="50199EF5"/>
    <w:rsid w:val="501E9304"/>
    <w:rsid w:val="502ACB2C"/>
    <w:rsid w:val="50582DFB"/>
    <w:rsid w:val="506E92D9"/>
    <w:rsid w:val="50781D41"/>
    <w:rsid w:val="507E82D7"/>
    <w:rsid w:val="50B0FC17"/>
    <w:rsid w:val="50C06695"/>
    <w:rsid w:val="51194ECC"/>
    <w:rsid w:val="5187313B"/>
    <w:rsid w:val="51BDE1DD"/>
    <w:rsid w:val="51BDE755"/>
    <w:rsid w:val="51CD1512"/>
    <w:rsid w:val="521A846C"/>
    <w:rsid w:val="52638B26"/>
    <w:rsid w:val="5268DC5F"/>
    <w:rsid w:val="52704505"/>
    <w:rsid w:val="527B35C7"/>
    <w:rsid w:val="529C5583"/>
    <w:rsid w:val="529E900F"/>
    <w:rsid w:val="52A6A253"/>
    <w:rsid w:val="52BED68C"/>
    <w:rsid w:val="52CCCB31"/>
    <w:rsid w:val="52F718BC"/>
    <w:rsid w:val="5329CD67"/>
    <w:rsid w:val="532D065D"/>
    <w:rsid w:val="53400EEC"/>
    <w:rsid w:val="534BD77E"/>
    <w:rsid w:val="5368277A"/>
    <w:rsid w:val="538FDC8C"/>
    <w:rsid w:val="539A885A"/>
    <w:rsid w:val="53ABB74C"/>
    <w:rsid w:val="54019A64"/>
    <w:rsid w:val="540996A6"/>
    <w:rsid w:val="5446DE2D"/>
    <w:rsid w:val="547A3489"/>
    <w:rsid w:val="54E506A0"/>
    <w:rsid w:val="54F45914"/>
    <w:rsid w:val="55129F40"/>
    <w:rsid w:val="5518FB84"/>
    <w:rsid w:val="551997AD"/>
    <w:rsid w:val="5537F6E9"/>
    <w:rsid w:val="553AD06C"/>
    <w:rsid w:val="553F3675"/>
    <w:rsid w:val="556B52AE"/>
    <w:rsid w:val="55762050"/>
    <w:rsid w:val="557A0D6F"/>
    <w:rsid w:val="55B19889"/>
    <w:rsid w:val="55B7001A"/>
    <w:rsid w:val="55E186C6"/>
    <w:rsid w:val="560468C8"/>
    <w:rsid w:val="561620D5"/>
    <w:rsid w:val="56195F25"/>
    <w:rsid w:val="564F2817"/>
    <w:rsid w:val="565A4BD3"/>
    <w:rsid w:val="5672148F"/>
    <w:rsid w:val="567C4EA7"/>
    <w:rsid w:val="5694F055"/>
    <w:rsid w:val="569C6CF6"/>
    <w:rsid w:val="56A8322A"/>
    <w:rsid w:val="56CB06C4"/>
    <w:rsid w:val="56DBF721"/>
    <w:rsid w:val="56E9CED1"/>
    <w:rsid w:val="56F9ABB2"/>
    <w:rsid w:val="578B05B6"/>
    <w:rsid w:val="578DB6D3"/>
    <w:rsid w:val="57903616"/>
    <w:rsid w:val="57C2CB62"/>
    <w:rsid w:val="57CA8365"/>
    <w:rsid w:val="58051E4C"/>
    <w:rsid w:val="5839227A"/>
    <w:rsid w:val="5852433E"/>
    <w:rsid w:val="585A1AA0"/>
    <w:rsid w:val="586A9DF3"/>
    <w:rsid w:val="589F7B53"/>
    <w:rsid w:val="58C7F8CC"/>
    <w:rsid w:val="58CF5E0B"/>
    <w:rsid w:val="59245522"/>
    <w:rsid w:val="59267FA7"/>
    <w:rsid w:val="5940D9A3"/>
    <w:rsid w:val="596A31FC"/>
    <w:rsid w:val="596BBB59"/>
    <w:rsid w:val="597A3F50"/>
    <w:rsid w:val="598BCA25"/>
    <w:rsid w:val="5997E9D5"/>
    <w:rsid w:val="59A1632B"/>
    <w:rsid w:val="59A5B639"/>
    <w:rsid w:val="59B0A406"/>
    <w:rsid w:val="59B13878"/>
    <w:rsid w:val="59BEF51C"/>
    <w:rsid w:val="59CB5F86"/>
    <w:rsid w:val="59F7B704"/>
    <w:rsid w:val="5A035292"/>
    <w:rsid w:val="5A282D0F"/>
    <w:rsid w:val="5A3A6515"/>
    <w:rsid w:val="5A8A3FCA"/>
    <w:rsid w:val="5AB69836"/>
    <w:rsid w:val="5ACADCE2"/>
    <w:rsid w:val="5AD700E2"/>
    <w:rsid w:val="5AFAAFE2"/>
    <w:rsid w:val="5B043E07"/>
    <w:rsid w:val="5B2C9163"/>
    <w:rsid w:val="5B424229"/>
    <w:rsid w:val="5B491ED7"/>
    <w:rsid w:val="5B4EB0C9"/>
    <w:rsid w:val="5B5EBE4D"/>
    <w:rsid w:val="5B6A7971"/>
    <w:rsid w:val="5B6F745F"/>
    <w:rsid w:val="5B7B59F7"/>
    <w:rsid w:val="5B8BF8B6"/>
    <w:rsid w:val="5BE57275"/>
    <w:rsid w:val="5C602FC0"/>
    <w:rsid w:val="5C65B45E"/>
    <w:rsid w:val="5C837B0A"/>
    <w:rsid w:val="5D0789B7"/>
    <w:rsid w:val="5D0C5C24"/>
    <w:rsid w:val="5D2555AF"/>
    <w:rsid w:val="5D36A09A"/>
    <w:rsid w:val="5D4175BE"/>
    <w:rsid w:val="5D448748"/>
    <w:rsid w:val="5D49A906"/>
    <w:rsid w:val="5D5D9651"/>
    <w:rsid w:val="5D695615"/>
    <w:rsid w:val="5DC1653A"/>
    <w:rsid w:val="5E084888"/>
    <w:rsid w:val="5E18CB3F"/>
    <w:rsid w:val="5E371871"/>
    <w:rsid w:val="5E5AA4C1"/>
    <w:rsid w:val="5E5B2EEB"/>
    <w:rsid w:val="5E6BE18D"/>
    <w:rsid w:val="5E89EAA7"/>
    <w:rsid w:val="5E8FADA8"/>
    <w:rsid w:val="5E9512F4"/>
    <w:rsid w:val="5EA42D45"/>
    <w:rsid w:val="5EB23E1F"/>
    <w:rsid w:val="5F043DBB"/>
    <w:rsid w:val="5F10EF7A"/>
    <w:rsid w:val="5F48B48F"/>
    <w:rsid w:val="5F6E21C6"/>
    <w:rsid w:val="5F6E6E41"/>
    <w:rsid w:val="5F907FB4"/>
    <w:rsid w:val="5FA218BB"/>
    <w:rsid w:val="5FF74662"/>
    <w:rsid w:val="60107AC0"/>
    <w:rsid w:val="60114CE8"/>
    <w:rsid w:val="604A6081"/>
    <w:rsid w:val="60557A34"/>
    <w:rsid w:val="606AF332"/>
    <w:rsid w:val="6083AC06"/>
    <w:rsid w:val="60880A15"/>
    <w:rsid w:val="60899A44"/>
    <w:rsid w:val="608DB237"/>
    <w:rsid w:val="60BA1580"/>
    <w:rsid w:val="60C40299"/>
    <w:rsid w:val="60D586D8"/>
    <w:rsid w:val="60D72850"/>
    <w:rsid w:val="6105F7C5"/>
    <w:rsid w:val="61E8D66F"/>
    <w:rsid w:val="6207667D"/>
    <w:rsid w:val="6233987A"/>
    <w:rsid w:val="624AA1D4"/>
    <w:rsid w:val="6270A832"/>
    <w:rsid w:val="62A547BC"/>
    <w:rsid w:val="62EDCDFF"/>
    <w:rsid w:val="62F184E0"/>
    <w:rsid w:val="6318A6EC"/>
    <w:rsid w:val="6332DF62"/>
    <w:rsid w:val="634342BC"/>
    <w:rsid w:val="6343FE66"/>
    <w:rsid w:val="6356F420"/>
    <w:rsid w:val="63595AAE"/>
    <w:rsid w:val="6377F6E5"/>
    <w:rsid w:val="6390A799"/>
    <w:rsid w:val="63ACA7B5"/>
    <w:rsid w:val="63BE8A26"/>
    <w:rsid w:val="63C3BB36"/>
    <w:rsid w:val="63DAA97A"/>
    <w:rsid w:val="63F1D22B"/>
    <w:rsid w:val="641DAA88"/>
    <w:rsid w:val="642444DC"/>
    <w:rsid w:val="642E905E"/>
    <w:rsid w:val="644F0D45"/>
    <w:rsid w:val="646B7977"/>
    <w:rsid w:val="647F67B0"/>
    <w:rsid w:val="649D6148"/>
    <w:rsid w:val="64E60BD2"/>
    <w:rsid w:val="64FAEA6B"/>
    <w:rsid w:val="65172FB5"/>
    <w:rsid w:val="652AC8C3"/>
    <w:rsid w:val="654751A3"/>
    <w:rsid w:val="6548DCBB"/>
    <w:rsid w:val="655F7E41"/>
    <w:rsid w:val="65713E7F"/>
    <w:rsid w:val="65A152CA"/>
    <w:rsid w:val="66065936"/>
    <w:rsid w:val="665EDAB6"/>
    <w:rsid w:val="66866F3D"/>
    <w:rsid w:val="668D1914"/>
    <w:rsid w:val="6696AF93"/>
    <w:rsid w:val="66989219"/>
    <w:rsid w:val="66A5C57B"/>
    <w:rsid w:val="66B574E0"/>
    <w:rsid w:val="66CDA714"/>
    <w:rsid w:val="66D17BA3"/>
    <w:rsid w:val="66D1A912"/>
    <w:rsid w:val="670EB58A"/>
    <w:rsid w:val="6725301B"/>
    <w:rsid w:val="672BF749"/>
    <w:rsid w:val="672C3992"/>
    <w:rsid w:val="673FB3EA"/>
    <w:rsid w:val="6749D78E"/>
    <w:rsid w:val="67520111"/>
    <w:rsid w:val="6752DB7D"/>
    <w:rsid w:val="676091CB"/>
    <w:rsid w:val="677C7CE9"/>
    <w:rsid w:val="6782A6A1"/>
    <w:rsid w:val="67A25CE5"/>
    <w:rsid w:val="67B11538"/>
    <w:rsid w:val="67DD2829"/>
    <w:rsid w:val="67E8256F"/>
    <w:rsid w:val="6815B895"/>
    <w:rsid w:val="681DBDDA"/>
    <w:rsid w:val="682E8123"/>
    <w:rsid w:val="683C9CFD"/>
    <w:rsid w:val="68592BEB"/>
    <w:rsid w:val="685ADEDB"/>
    <w:rsid w:val="6872D53C"/>
    <w:rsid w:val="687E4C19"/>
    <w:rsid w:val="68974B03"/>
    <w:rsid w:val="689AB8B9"/>
    <w:rsid w:val="68A54DE3"/>
    <w:rsid w:val="68A7FB93"/>
    <w:rsid w:val="68AFD075"/>
    <w:rsid w:val="68BCD6A6"/>
    <w:rsid w:val="68C364AC"/>
    <w:rsid w:val="69104B5C"/>
    <w:rsid w:val="692E005D"/>
    <w:rsid w:val="695116F2"/>
    <w:rsid w:val="699D3080"/>
    <w:rsid w:val="69A1ECE3"/>
    <w:rsid w:val="69D6B958"/>
    <w:rsid w:val="69DEFC31"/>
    <w:rsid w:val="69E71ABE"/>
    <w:rsid w:val="6A0C16F1"/>
    <w:rsid w:val="6A3121FB"/>
    <w:rsid w:val="6A380318"/>
    <w:rsid w:val="6A5BA5FA"/>
    <w:rsid w:val="6A6E3AA9"/>
    <w:rsid w:val="6A6E8A09"/>
    <w:rsid w:val="6A7ECADF"/>
    <w:rsid w:val="6AD486F4"/>
    <w:rsid w:val="6B0A2CB0"/>
    <w:rsid w:val="6B107445"/>
    <w:rsid w:val="6B1648A0"/>
    <w:rsid w:val="6B41701C"/>
    <w:rsid w:val="6B420426"/>
    <w:rsid w:val="6B5F70D4"/>
    <w:rsid w:val="6B76D62D"/>
    <w:rsid w:val="6BC7F59D"/>
    <w:rsid w:val="6BD8D965"/>
    <w:rsid w:val="6C04C11A"/>
    <w:rsid w:val="6C17FBDF"/>
    <w:rsid w:val="6C1F9090"/>
    <w:rsid w:val="6C27E279"/>
    <w:rsid w:val="6C4AB017"/>
    <w:rsid w:val="6C563595"/>
    <w:rsid w:val="6C5F1F96"/>
    <w:rsid w:val="6C66CC47"/>
    <w:rsid w:val="6C7EF13E"/>
    <w:rsid w:val="6CCA660F"/>
    <w:rsid w:val="6CEE01DE"/>
    <w:rsid w:val="6D068D11"/>
    <w:rsid w:val="6D5E1FA8"/>
    <w:rsid w:val="6D5F015D"/>
    <w:rsid w:val="6D662602"/>
    <w:rsid w:val="6D966741"/>
    <w:rsid w:val="6D989930"/>
    <w:rsid w:val="6DBEB27E"/>
    <w:rsid w:val="6DF9356B"/>
    <w:rsid w:val="6E1799F2"/>
    <w:rsid w:val="6E21D558"/>
    <w:rsid w:val="6E36AC91"/>
    <w:rsid w:val="6E3C10BC"/>
    <w:rsid w:val="6E7F849F"/>
    <w:rsid w:val="6E87ADCC"/>
    <w:rsid w:val="6EB1F79B"/>
    <w:rsid w:val="6ECE7964"/>
    <w:rsid w:val="6EDD98FD"/>
    <w:rsid w:val="6EF43D68"/>
    <w:rsid w:val="6EFE614E"/>
    <w:rsid w:val="6F158C21"/>
    <w:rsid w:val="6F6D66F2"/>
    <w:rsid w:val="6F85F6F5"/>
    <w:rsid w:val="6FB9DC4D"/>
    <w:rsid w:val="6FD48A18"/>
    <w:rsid w:val="6FE5D6C9"/>
    <w:rsid w:val="7025B2C6"/>
    <w:rsid w:val="705A9786"/>
    <w:rsid w:val="7080792C"/>
    <w:rsid w:val="7091CD51"/>
    <w:rsid w:val="70A45C7D"/>
    <w:rsid w:val="70A74F81"/>
    <w:rsid w:val="70C47F80"/>
    <w:rsid w:val="70CAEA52"/>
    <w:rsid w:val="70D599D4"/>
    <w:rsid w:val="70DF9FC9"/>
    <w:rsid w:val="70F9A7A3"/>
    <w:rsid w:val="710191EF"/>
    <w:rsid w:val="710740F2"/>
    <w:rsid w:val="7114AA66"/>
    <w:rsid w:val="7115C17C"/>
    <w:rsid w:val="711DB5CF"/>
    <w:rsid w:val="71264BA0"/>
    <w:rsid w:val="713E7990"/>
    <w:rsid w:val="714E2E9F"/>
    <w:rsid w:val="7153C2B1"/>
    <w:rsid w:val="71736782"/>
    <w:rsid w:val="717B1334"/>
    <w:rsid w:val="71837D12"/>
    <w:rsid w:val="71969C47"/>
    <w:rsid w:val="71B1A346"/>
    <w:rsid w:val="71D52347"/>
    <w:rsid w:val="71E7AB7D"/>
    <w:rsid w:val="7215AA72"/>
    <w:rsid w:val="724A3669"/>
    <w:rsid w:val="72624708"/>
    <w:rsid w:val="7280C6A8"/>
    <w:rsid w:val="728BBB55"/>
    <w:rsid w:val="7293033D"/>
    <w:rsid w:val="72939993"/>
    <w:rsid w:val="72B0D24E"/>
    <w:rsid w:val="72B515C0"/>
    <w:rsid w:val="72B80849"/>
    <w:rsid w:val="72E27127"/>
    <w:rsid w:val="72F5F589"/>
    <w:rsid w:val="73129A92"/>
    <w:rsid w:val="7318FC97"/>
    <w:rsid w:val="73342FC4"/>
    <w:rsid w:val="733A8A81"/>
    <w:rsid w:val="736EA575"/>
    <w:rsid w:val="738047B8"/>
    <w:rsid w:val="73AD2569"/>
    <w:rsid w:val="73AE92A9"/>
    <w:rsid w:val="73BC8879"/>
    <w:rsid w:val="73CBCAD3"/>
    <w:rsid w:val="741105D9"/>
    <w:rsid w:val="74267F98"/>
    <w:rsid w:val="7442B804"/>
    <w:rsid w:val="744B8C0D"/>
    <w:rsid w:val="745A5130"/>
    <w:rsid w:val="7465E954"/>
    <w:rsid w:val="74699021"/>
    <w:rsid w:val="746FBF12"/>
    <w:rsid w:val="747F2752"/>
    <w:rsid w:val="748B746D"/>
    <w:rsid w:val="74937E1E"/>
    <w:rsid w:val="74953D80"/>
    <w:rsid w:val="753EEFAF"/>
    <w:rsid w:val="75410AD4"/>
    <w:rsid w:val="754D9791"/>
    <w:rsid w:val="756640E7"/>
    <w:rsid w:val="75704AC1"/>
    <w:rsid w:val="75779213"/>
    <w:rsid w:val="75785755"/>
    <w:rsid w:val="7580FF02"/>
    <w:rsid w:val="75A454F3"/>
    <w:rsid w:val="75B87BA4"/>
    <w:rsid w:val="75BD51A9"/>
    <w:rsid w:val="75C62F4D"/>
    <w:rsid w:val="75E75410"/>
    <w:rsid w:val="75F776AE"/>
    <w:rsid w:val="76051549"/>
    <w:rsid w:val="7605CCF0"/>
    <w:rsid w:val="76262F5A"/>
    <w:rsid w:val="763FC423"/>
    <w:rsid w:val="7641D3E0"/>
    <w:rsid w:val="764572A7"/>
    <w:rsid w:val="76553044"/>
    <w:rsid w:val="765C2696"/>
    <w:rsid w:val="76A72273"/>
    <w:rsid w:val="76AC4976"/>
    <w:rsid w:val="76B8A537"/>
    <w:rsid w:val="76BBACC0"/>
    <w:rsid w:val="76C8F1B6"/>
    <w:rsid w:val="770585AD"/>
    <w:rsid w:val="772EF424"/>
    <w:rsid w:val="774CA680"/>
    <w:rsid w:val="774EB663"/>
    <w:rsid w:val="7755D808"/>
    <w:rsid w:val="775665B7"/>
    <w:rsid w:val="7764204E"/>
    <w:rsid w:val="778F2BC8"/>
    <w:rsid w:val="77C6EB2E"/>
    <w:rsid w:val="77CC67C4"/>
    <w:rsid w:val="77CFC004"/>
    <w:rsid w:val="77D5ADB6"/>
    <w:rsid w:val="77E4EEA7"/>
    <w:rsid w:val="77EDD8A9"/>
    <w:rsid w:val="77F13427"/>
    <w:rsid w:val="77F9930F"/>
    <w:rsid w:val="780399D0"/>
    <w:rsid w:val="785FA171"/>
    <w:rsid w:val="787A8DBF"/>
    <w:rsid w:val="789881D0"/>
    <w:rsid w:val="78BFCEB2"/>
    <w:rsid w:val="78C25C28"/>
    <w:rsid w:val="790CEBA1"/>
    <w:rsid w:val="79269CF1"/>
    <w:rsid w:val="7933DD25"/>
    <w:rsid w:val="796C2205"/>
    <w:rsid w:val="7975729E"/>
    <w:rsid w:val="79E10716"/>
    <w:rsid w:val="7A2197F4"/>
    <w:rsid w:val="7A46A2AB"/>
    <w:rsid w:val="7A46E993"/>
    <w:rsid w:val="7A6C0751"/>
    <w:rsid w:val="7AD47CAA"/>
    <w:rsid w:val="7B3BF2AC"/>
    <w:rsid w:val="7B4168FC"/>
    <w:rsid w:val="7B4F9C4F"/>
    <w:rsid w:val="7B5F53B2"/>
    <w:rsid w:val="7B743105"/>
    <w:rsid w:val="7BB9D061"/>
    <w:rsid w:val="7BC89017"/>
    <w:rsid w:val="7BD11E22"/>
    <w:rsid w:val="7C10E4E7"/>
    <w:rsid w:val="7C11424F"/>
    <w:rsid w:val="7C1A3A8C"/>
    <w:rsid w:val="7C58A77E"/>
    <w:rsid w:val="7C7009CC"/>
    <w:rsid w:val="7C8A4574"/>
    <w:rsid w:val="7CBCD14D"/>
    <w:rsid w:val="7D2693DF"/>
    <w:rsid w:val="7D291F01"/>
    <w:rsid w:val="7D2F9ECA"/>
    <w:rsid w:val="7D33FC0E"/>
    <w:rsid w:val="7D3660EE"/>
    <w:rsid w:val="7D530AF0"/>
    <w:rsid w:val="7D57137B"/>
    <w:rsid w:val="7D805928"/>
    <w:rsid w:val="7D93D9E5"/>
    <w:rsid w:val="7D95FC69"/>
    <w:rsid w:val="7DC94ABF"/>
    <w:rsid w:val="7DFAAF59"/>
    <w:rsid w:val="7DFCBFA6"/>
    <w:rsid w:val="7E224EFC"/>
    <w:rsid w:val="7E41FE2C"/>
    <w:rsid w:val="7E513448"/>
    <w:rsid w:val="7E62A4FA"/>
    <w:rsid w:val="7E6450E5"/>
    <w:rsid w:val="7E8DB22D"/>
    <w:rsid w:val="7E9B745F"/>
    <w:rsid w:val="7EB70B5E"/>
    <w:rsid w:val="7F2CAE8D"/>
    <w:rsid w:val="7F345A49"/>
    <w:rsid w:val="7F38FE4A"/>
    <w:rsid w:val="7F406D6F"/>
    <w:rsid w:val="7F762F8F"/>
    <w:rsid w:val="7F81F75F"/>
    <w:rsid w:val="7FA64B29"/>
    <w:rsid w:val="7FC9AE01"/>
    <w:rsid w:val="7FCC78E7"/>
    <w:rsid w:val="7FCEAD40"/>
    <w:rsid w:val="7FD36247"/>
    <w:rsid w:val="7FF8E5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EEAECC2"/>
  <w15:chartTrackingRefBased/>
  <w15:docId w15:val="{D22A50ED-4C92-4289-8C4E-AE63D0FE4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9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19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19E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19E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19E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9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19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19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19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19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19EB"/>
    <w:rPr>
      <w:rFonts w:eastAsiaTheme="majorEastAsia" w:cstheme="majorBidi"/>
      <w:color w:val="272727" w:themeColor="text1" w:themeTint="D8"/>
    </w:rPr>
  </w:style>
  <w:style w:type="paragraph" w:styleId="Title">
    <w:name w:val="Title"/>
    <w:basedOn w:val="Normal"/>
    <w:next w:val="Normal"/>
    <w:link w:val="TitleChar"/>
    <w:uiPriority w:val="10"/>
    <w:qFormat/>
    <w:rsid w:val="006C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9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19EB"/>
    <w:pPr>
      <w:spacing w:before="160"/>
      <w:jc w:val="center"/>
    </w:pPr>
    <w:rPr>
      <w:i/>
      <w:iCs/>
      <w:color w:val="404040" w:themeColor="text1" w:themeTint="BF"/>
    </w:rPr>
  </w:style>
  <w:style w:type="character" w:customStyle="1" w:styleId="QuoteChar">
    <w:name w:val="Quote Char"/>
    <w:basedOn w:val="DefaultParagraphFont"/>
    <w:link w:val="Quote"/>
    <w:uiPriority w:val="29"/>
    <w:rsid w:val="006C19EB"/>
    <w:rPr>
      <w:i/>
      <w:iCs/>
      <w:color w:val="404040" w:themeColor="text1" w:themeTint="BF"/>
    </w:rPr>
  </w:style>
  <w:style w:type="paragraph" w:styleId="ListParagraph">
    <w:name w:val="List Paragraph"/>
    <w:basedOn w:val="Normal"/>
    <w:uiPriority w:val="34"/>
    <w:qFormat/>
    <w:rsid w:val="006C19EB"/>
    <w:pPr>
      <w:ind w:left="720"/>
      <w:contextualSpacing/>
    </w:pPr>
  </w:style>
  <w:style w:type="character" w:styleId="IntenseEmphasis">
    <w:name w:val="Intense Emphasis"/>
    <w:basedOn w:val="DefaultParagraphFont"/>
    <w:uiPriority w:val="21"/>
    <w:qFormat/>
    <w:rsid w:val="006C19EB"/>
    <w:rPr>
      <w:i/>
      <w:iCs/>
      <w:color w:val="2F5496" w:themeColor="accent1" w:themeShade="BF"/>
    </w:rPr>
  </w:style>
  <w:style w:type="paragraph" w:styleId="IntenseQuote">
    <w:name w:val="Intense Quote"/>
    <w:basedOn w:val="Normal"/>
    <w:next w:val="Normal"/>
    <w:link w:val="IntenseQuoteChar"/>
    <w:uiPriority w:val="30"/>
    <w:qFormat/>
    <w:rsid w:val="006C19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19EB"/>
    <w:rPr>
      <w:i/>
      <w:iCs/>
      <w:color w:val="2F5496" w:themeColor="accent1" w:themeShade="BF"/>
    </w:rPr>
  </w:style>
  <w:style w:type="character" w:styleId="IntenseReference">
    <w:name w:val="Intense Reference"/>
    <w:basedOn w:val="DefaultParagraphFont"/>
    <w:uiPriority w:val="32"/>
    <w:qFormat/>
    <w:rsid w:val="006C19EB"/>
    <w:rPr>
      <w:b/>
      <w:bCs/>
      <w:smallCaps/>
      <w:color w:val="2F5496" w:themeColor="accent1" w:themeShade="BF"/>
      <w:spacing w:val="5"/>
    </w:rPr>
  </w:style>
  <w:style w:type="table" w:styleId="TableGrid">
    <w:name w:val="Table Grid"/>
    <w:basedOn w:val="TableNormal"/>
    <w:uiPriority w:val="39"/>
    <w:rsid w:val="00AC4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667CA"/>
    <w:pPr>
      <w:spacing w:after="0" w:line="240" w:lineRule="auto"/>
    </w:pPr>
  </w:style>
  <w:style w:type="paragraph" w:styleId="Revision">
    <w:name w:val="Revision"/>
    <w:hidden/>
    <w:uiPriority w:val="99"/>
    <w:semiHidden/>
    <w:rsid w:val="007E3492"/>
    <w:pPr>
      <w:spacing w:after="0" w:line="240" w:lineRule="auto"/>
    </w:pPr>
  </w:style>
  <w:style w:type="character" w:styleId="Hyperlink">
    <w:name w:val="Hyperlink"/>
    <w:basedOn w:val="DefaultParagraphFont"/>
    <w:uiPriority w:val="99"/>
    <w:unhideWhenUsed/>
    <w:rsid w:val="007D52BB"/>
    <w:rPr>
      <w:color w:val="467886"/>
      <w:u w:val="single"/>
    </w:rPr>
  </w:style>
  <w:style w:type="character" w:styleId="CommentReference">
    <w:name w:val="annotation reference"/>
    <w:basedOn w:val="DefaultParagraphFont"/>
    <w:uiPriority w:val="99"/>
    <w:semiHidden/>
    <w:unhideWhenUsed/>
    <w:rsid w:val="00D8765B"/>
    <w:rPr>
      <w:sz w:val="16"/>
      <w:szCs w:val="16"/>
    </w:rPr>
  </w:style>
  <w:style w:type="paragraph" w:styleId="CommentText">
    <w:name w:val="annotation text"/>
    <w:basedOn w:val="Normal"/>
    <w:link w:val="CommentTextChar"/>
    <w:uiPriority w:val="99"/>
    <w:unhideWhenUsed/>
    <w:rsid w:val="00D8765B"/>
    <w:pPr>
      <w:spacing w:line="240" w:lineRule="auto"/>
    </w:pPr>
    <w:rPr>
      <w:sz w:val="20"/>
      <w:szCs w:val="20"/>
    </w:rPr>
  </w:style>
  <w:style w:type="character" w:customStyle="1" w:styleId="CommentTextChar">
    <w:name w:val="Comment Text Char"/>
    <w:basedOn w:val="DefaultParagraphFont"/>
    <w:link w:val="CommentText"/>
    <w:uiPriority w:val="99"/>
    <w:rsid w:val="00D8765B"/>
    <w:rPr>
      <w:sz w:val="20"/>
      <w:szCs w:val="20"/>
    </w:rPr>
  </w:style>
  <w:style w:type="paragraph" w:styleId="CommentSubject">
    <w:name w:val="annotation subject"/>
    <w:basedOn w:val="CommentText"/>
    <w:next w:val="CommentText"/>
    <w:link w:val="CommentSubjectChar"/>
    <w:uiPriority w:val="99"/>
    <w:semiHidden/>
    <w:unhideWhenUsed/>
    <w:rsid w:val="00D8765B"/>
    <w:rPr>
      <w:b/>
      <w:bCs/>
    </w:rPr>
  </w:style>
  <w:style w:type="character" w:customStyle="1" w:styleId="CommentSubjectChar">
    <w:name w:val="Comment Subject Char"/>
    <w:basedOn w:val="CommentTextChar"/>
    <w:link w:val="CommentSubject"/>
    <w:uiPriority w:val="99"/>
    <w:semiHidden/>
    <w:rsid w:val="00D8765B"/>
    <w:rPr>
      <w:b/>
      <w:bCs/>
      <w:sz w:val="20"/>
      <w:szCs w:val="20"/>
    </w:rPr>
  </w:style>
  <w:style w:type="character" w:styleId="UnresolvedMention">
    <w:name w:val="Unresolved Mention"/>
    <w:basedOn w:val="DefaultParagraphFont"/>
    <w:uiPriority w:val="99"/>
    <w:semiHidden/>
    <w:unhideWhenUsed/>
    <w:rsid w:val="00DF2910"/>
    <w:rPr>
      <w:color w:val="605E5C"/>
      <w:shd w:val="clear" w:color="auto" w:fill="E1DFDD"/>
    </w:rPr>
  </w:style>
  <w:style w:type="paragraph" w:styleId="Header">
    <w:name w:val="header"/>
    <w:basedOn w:val="Normal"/>
    <w:link w:val="HeaderChar"/>
    <w:uiPriority w:val="99"/>
    <w:unhideWhenUsed/>
    <w:rsid w:val="003462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2F7"/>
  </w:style>
  <w:style w:type="paragraph" w:styleId="Footer">
    <w:name w:val="footer"/>
    <w:basedOn w:val="Normal"/>
    <w:link w:val="FooterChar"/>
    <w:uiPriority w:val="99"/>
    <w:unhideWhenUsed/>
    <w:rsid w:val="00346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8B2593-612B-3145-932A-D1DA0A05B9A0}">
  <we:reference id="wa200001361" version="2.129.3.0" store="en-US" storeType="OMEX"/>
  <we:alternateReferences>
    <we:reference id="WA200001361" version="2.129.3.0" store="" storeType="OMEX"/>
  </we:alternateReferences>
  <we:properties>
    <we:property name="paperpal-document-id" value="&quot;b8c4aadf-4a94-4ee9-b171-26a2bc35247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E19A2-2464-4C7D-8F31-9C43CB51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86654</Words>
  <Characters>493929</Characters>
  <Application>Microsoft Office Word</Application>
  <DocSecurity>0</DocSecurity>
  <Lines>4116</Lines>
  <Paragraphs>1158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Biswamaitree pahari</dc:creator>
  <cp:keywords/>
  <dc:description/>
  <cp:lastModifiedBy>SDI 1084</cp:lastModifiedBy>
  <cp:revision>5</cp:revision>
  <dcterms:created xsi:type="dcterms:W3CDTF">2025-10-10T13:59:00Z</dcterms:created>
  <dcterms:modified xsi:type="dcterms:W3CDTF">2025-10-11T08:10:00Z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2cdd83fc-f20b-4c06-bbc7-ece13fd14e17</vt:lpwstr>
  </property>
  <property fmtid="{D5CDD505-2E9C-101B-9397-08002B2CF9AE}" pid="3" name="ZOTERO_PREF_2">
    <vt:lpwstr>&gt;</vt:lpwstr>
  </property>
  <property fmtid="{D5CDD505-2E9C-101B-9397-08002B2CF9AE}" pid="4" name="ZOTERO_PREF_1">
    <vt:lpwstr>&lt;data data-version="3" zotero-version="7.0.26"&gt;&lt;session id="Hz8wFqtM"/&gt;&lt;style id="http://www.zotero.org/styles/elsevier-vancouver-author-date" hasBibliography="1" bibliographyStyleHasBeenSet="1"/&gt;&lt;prefs&gt;&lt;pref name="fieldType" value="Field"/&gt;&lt;/prefs&gt;&lt;/data</vt:lpwstr>
  </property>
</Properties>
</file>