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9E37" w14:textId="77777777" w:rsidR="00422720" w:rsidRPr="00422720" w:rsidRDefault="00422720" w:rsidP="00422720">
      <w:pPr>
        <w:jc w:val="right"/>
        <w:rPr>
          <w:rFonts w:ascii="Arial" w:hAnsi="Arial" w:cs="Arial"/>
          <w:b/>
          <w:bCs/>
          <w:i/>
          <w:iCs/>
          <w:sz w:val="36"/>
          <w:szCs w:val="36"/>
          <w:u w:val="single"/>
          <w:lang w:val="en-US"/>
        </w:rPr>
      </w:pPr>
      <w:r w:rsidRPr="00422720">
        <w:rPr>
          <w:rFonts w:ascii="Arial" w:hAnsi="Arial" w:cs="Arial"/>
          <w:b/>
          <w:bCs/>
          <w:i/>
          <w:iCs/>
          <w:sz w:val="36"/>
          <w:szCs w:val="36"/>
          <w:u w:val="single"/>
          <w:lang w:val="en-US"/>
        </w:rPr>
        <w:t>Original Research Article</w:t>
      </w:r>
    </w:p>
    <w:p w14:paraId="4FA0EAF7" w14:textId="6551DC10" w:rsidR="00196DFD" w:rsidRPr="001D24C8" w:rsidRDefault="00840F7F" w:rsidP="00D8426E">
      <w:pPr>
        <w:jc w:val="right"/>
        <w:rPr>
          <w:rFonts w:ascii="Arial" w:hAnsi="Arial" w:cs="Arial"/>
          <w:b/>
          <w:bCs/>
        </w:rPr>
      </w:pPr>
      <w:r w:rsidRPr="001D24C8">
        <w:rPr>
          <w:rFonts w:ascii="Arial" w:hAnsi="Arial" w:cs="Arial"/>
          <w:b/>
          <w:bCs/>
          <w:noProof/>
        </w:rPr>
        <mc:AlternateContent>
          <mc:Choice Requires="wps">
            <w:drawing>
              <wp:anchor distT="0" distB="0" distL="114300" distR="114300" simplePos="0" relativeHeight="251660288" behindDoc="0" locked="0" layoutInCell="1" allowOverlap="1" wp14:anchorId="4228A055" wp14:editId="5A5FBD8C">
                <wp:simplePos x="0" y="0"/>
                <wp:positionH relativeFrom="column">
                  <wp:posOffset>0</wp:posOffset>
                </wp:positionH>
                <wp:positionV relativeFrom="paragraph">
                  <wp:posOffset>0</wp:posOffset>
                </wp:positionV>
                <wp:extent cx="635000" cy="635000"/>
                <wp:effectExtent l="9525" t="9525" r="12700" b="12700"/>
                <wp:wrapNone/>
                <wp:docPr id="586091442"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B3C124"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bookmarkStart w:id="0" w:name="_Hlk207452746"/>
      <w:bookmarkStart w:id="1" w:name="_Hlk207464988"/>
      <w:r w:rsidR="00196DFD" w:rsidRPr="001D24C8">
        <w:rPr>
          <w:rFonts w:ascii="Arial" w:hAnsi="Arial" w:cs="Arial"/>
          <w:b/>
          <w:bCs/>
          <w:sz w:val="36"/>
          <w:szCs w:val="36"/>
        </w:rPr>
        <w:t xml:space="preserve">Prevalence and Antibiotic Resistance Profile </w:t>
      </w:r>
      <w:r w:rsidR="00196DFD" w:rsidRPr="001D24C8">
        <w:rPr>
          <w:rFonts w:ascii="Arial" w:hAnsi="Arial" w:cs="Arial"/>
          <w:b/>
          <w:bCs/>
          <w:i/>
          <w:iCs/>
          <w:sz w:val="36"/>
          <w:szCs w:val="36"/>
        </w:rPr>
        <w:t>of Salmonella</w:t>
      </w:r>
      <w:r w:rsidR="00196DFD" w:rsidRPr="001D24C8">
        <w:rPr>
          <w:rFonts w:ascii="Arial" w:hAnsi="Arial" w:cs="Arial"/>
          <w:b/>
          <w:bCs/>
          <w:sz w:val="36"/>
          <w:szCs w:val="36"/>
        </w:rPr>
        <w:t xml:space="preserve"> spp. </w:t>
      </w:r>
      <w:proofErr w:type="gramStart"/>
      <w:r w:rsidR="00196DFD" w:rsidRPr="001D24C8">
        <w:rPr>
          <w:rFonts w:ascii="Arial" w:hAnsi="Arial" w:cs="Arial"/>
          <w:b/>
          <w:bCs/>
          <w:sz w:val="36"/>
          <w:szCs w:val="36"/>
        </w:rPr>
        <w:t>and</w:t>
      </w:r>
      <w:proofErr w:type="gramEnd"/>
      <w:r w:rsidR="00196DFD" w:rsidRPr="001D24C8">
        <w:rPr>
          <w:rFonts w:ascii="Arial" w:hAnsi="Arial" w:cs="Arial"/>
          <w:b/>
          <w:bCs/>
          <w:sz w:val="36"/>
          <w:szCs w:val="36"/>
        </w:rPr>
        <w:t xml:space="preserve"> </w:t>
      </w:r>
      <w:r w:rsidR="00196DFD" w:rsidRPr="001D24C8">
        <w:rPr>
          <w:rFonts w:ascii="Arial" w:hAnsi="Arial" w:cs="Arial"/>
          <w:b/>
          <w:bCs/>
          <w:i/>
          <w:iCs/>
          <w:sz w:val="36"/>
          <w:szCs w:val="36"/>
        </w:rPr>
        <w:t>Escherichia coli</w:t>
      </w:r>
      <w:r w:rsidR="00196DFD" w:rsidRPr="001D24C8">
        <w:rPr>
          <w:rFonts w:ascii="Arial" w:hAnsi="Arial" w:cs="Arial"/>
          <w:b/>
          <w:bCs/>
          <w:sz w:val="36"/>
          <w:szCs w:val="36"/>
        </w:rPr>
        <w:t xml:space="preserve"> Isolated from Diarrhoea Patients in Boromo, Burkina Faso</w:t>
      </w:r>
    </w:p>
    <w:bookmarkEnd w:id="0"/>
    <w:bookmarkEnd w:id="1"/>
    <w:p w14:paraId="6B62F2C0" w14:textId="77777777" w:rsidR="00196DFD" w:rsidRPr="001D24C8" w:rsidRDefault="00196DFD" w:rsidP="007922A0">
      <w:pPr>
        <w:spacing w:after="0" w:line="360" w:lineRule="auto"/>
        <w:jc w:val="both"/>
        <w:rPr>
          <w:rFonts w:ascii="Arial" w:hAnsi="Arial" w:cs="Arial"/>
        </w:rPr>
      </w:pPr>
    </w:p>
    <w:p w14:paraId="28FA990B" w14:textId="77777777" w:rsidR="00694FC5" w:rsidRPr="001D24C8" w:rsidRDefault="00694FC5" w:rsidP="008B7276">
      <w:pPr>
        <w:tabs>
          <w:tab w:val="right" w:pos="9072"/>
        </w:tabs>
        <w:rPr>
          <w:rFonts w:ascii="Arial" w:hAnsi="Arial" w:cs="Arial"/>
          <w:b/>
          <w:bCs/>
          <w:u w:val="single"/>
        </w:rPr>
      </w:pPr>
    </w:p>
    <w:p w14:paraId="7D7AAB81" w14:textId="77777777" w:rsidR="008B7276" w:rsidRPr="001D24C8" w:rsidRDefault="008B7276" w:rsidP="008B7276">
      <w:pPr>
        <w:spacing w:after="0" w:line="480" w:lineRule="auto"/>
        <w:rPr>
          <w:rFonts w:ascii="Arial" w:hAnsi="Arial" w:cs="Arial"/>
          <w:b/>
          <w:bCs/>
          <w:sz w:val="22"/>
          <w:szCs w:val="22"/>
        </w:rPr>
      </w:pPr>
      <w:r w:rsidRPr="001D24C8">
        <w:rPr>
          <w:rFonts w:ascii="Arial" w:hAnsi="Arial" w:cs="Arial"/>
          <w:b/>
          <w:bCs/>
          <w:sz w:val="22"/>
          <w:szCs w:val="22"/>
        </w:rPr>
        <w:t>ABSTRACT</w:t>
      </w:r>
    </w:p>
    <w:p w14:paraId="65BB8430" w14:textId="32D39861" w:rsidR="00196DFD" w:rsidRPr="001D24C8" w:rsidRDefault="008B7276" w:rsidP="004919FC">
      <w:pPr>
        <w:spacing w:after="0" w:line="240" w:lineRule="auto"/>
        <w:jc w:val="both"/>
        <w:rPr>
          <w:rFonts w:ascii="Arial" w:hAnsi="Arial" w:cs="Arial"/>
          <w:kern w:val="0"/>
          <w:sz w:val="20"/>
          <w:szCs w:val="20"/>
        </w:rPr>
      </w:pPr>
      <w:proofErr w:type="gramStart"/>
      <w:r w:rsidRPr="001D24C8">
        <w:rPr>
          <w:rFonts w:ascii="Arial" w:hAnsi="Arial" w:cs="Arial"/>
          <w:b/>
          <w:bCs/>
          <w:kern w:val="0"/>
          <w:sz w:val="20"/>
          <w:szCs w:val="20"/>
        </w:rPr>
        <w:t>Introduction:</w:t>
      </w:r>
      <w:proofErr w:type="gramEnd"/>
      <w:r w:rsidRPr="001D24C8">
        <w:rPr>
          <w:rFonts w:ascii="Arial" w:hAnsi="Arial" w:cs="Arial"/>
          <w:kern w:val="0"/>
          <w:sz w:val="20"/>
          <w:szCs w:val="20"/>
        </w:rPr>
        <w:t xml:space="preserve"> </w:t>
      </w:r>
      <w:r w:rsidR="00196DFD" w:rsidRPr="001D24C8">
        <w:rPr>
          <w:rFonts w:ascii="Arial" w:hAnsi="Arial" w:cs="Arial"/>
          <w:kern w:val="0"/>
          <w:sz w:val="20"/>
          <w:szCs w:val="20"/>
        </w:rPr>
        <w:t xml:space="preserve">Salmonella spp. </w:t>
      </w:r>
      <w:proofErr w:type="gramStart"/>
      <w:r w:rsidR="00196DFD" w:rsidRPr="001D24C8">
        <w:rPr>
          <w:rFonts w:ascii="Arial" w:hAnsi="Arial" w:cs="Arial"/>
          <w:kern w:val="0"/>
          <w:sz w:val="20"/>
          <w:szCs w:val="20"/>
        </w:rPr>
        <w:t>and</w:t>
      </w:r>
      <w:proofErr w:type="gramEnd"/>
      <w:r w:rsidR="00196DFD" w:rsidRPr="001D24C8">
        <w:rPr>
          <w:rFonts w:ascii="Arial" w:hAnsi="Arial" w:cs="Arial"/>
          <w:kern w:val="0"/>
          <w:sz w:val="20"/>
          <w:szCs w:val="20"/>
        </w:rPr>
        <w:t xml:space="preserve"> Escherichia coli infections represent a major public health problem, particularly due to the emergence of antibiotic resistance.  </w:t>
      </w:r>
      <w:r w:rsidR="000C6FCA" w:rsidRPr="001D24C8">
        <w:rPr>
          <w:rFonts w:ascii="Arial" w:hAnsi="Arial" w:cs="Arial"/>
          <w:kern w:val="0"/>
          <w:sz w:val="20"/>
          <w:szCs w:val="20"/>
        </w:rPr>
        <w:t>T</w:t>
      </w:r>
      <w:r w:rsidR="00196DFD" w:rsidRPr="001D24C8">
        <w:rPr>
          <w:rFonts w:ascii="Arial" w:hAnsi="Arial" w:cs="Arial"/>
          <w:kern w:val="0"/>
          <w:sz w:val="20"/>
          <w:szCs w:val="20"/>
        </w:rPr>
        <w:t xml:space="preserve">his </w:t>
      </w:r>
      <w:proofErr w:type="gramStart"/>
      <w:r w:rsidR="00196DFD" w:rsidRPr="001D24C8">
        <w:rPr>
          <w:rFonts w:ascii="Arial" w:hAnsi="Arial" w:cs="Arial"/>
          <w:kern w:val="0"/>
          <w:sz w:val="20"/>
          <w:szCs w:val="20"/>
        </w:rPr>
        <w:t>study  to</w:t>
      </w:r>
      <w:proofErr w:type="gramEnd"/>
      <w:r w:rsidR="00196DFD" w:rsidRPr="001D24C8">
        <w:rPr>
          <w:rFonts w:ascii="Arial" w:hAnsi="Arial" w:cs="Arial"/>
          <w:kern w:val="0"/>
          <w:sz w:val="20"/>
          <w:szCs w:val="20"/>
        </w:rPr>
        <w:t xml:space="preserve"> assess the prevalence and antibiotic susceptibility of these Enterobacteriaceae in patients admitted to the Boromo health district in Burkina Faso.</w:t>
      </w:r>
    </w:p>
    <w:p w14:paraId="65CB087E" w14:textId="2DD64324" w:rsidR="00196DFD" w:rsidRPr="001D24C8" w:rsidRDefault="00BE5918" w:rsidP="004919FC">
      <w:pPr>
        <w:spacing w:after="0" w:line="240" w:lineRule="auto"/>
        <w:jc w:val="both"/>
        <w:rPr>
          <w:rFonts w:ascii="Arial" w:hAnsi="Arial" w:cs="Arial"/>
          <w:sz w:val="20"/>
          <w:szCs w:val="20"/>
        </w:rPr>
      </w:pPr>
      <w:proofErr w:type="gramStart"/>
      <w:r w:rsidRPr="001D24C8">
        <w:rPr>
          <w:rFonts w:ascii="Arial" w:hAnsi="Arial" w:cs="Arial"/>
          <w:b/>
          <w:bCs/>
          <w:sz w:val="20"/>
          <w:szCs w:val="20"/>
        </w:rPr>
        <w:t>Methods</w:t>
      </w:r>
      <w:r w:rsidRPr="001D24C8">
        <w:rPr>
          <w:rFonts w:ascii="Arial" w:hAnsi="Arial" w:cs="Arial"/>
          <w:sz w:val="20"/>
          <w:szCs w:val="20"/>
        </w:rPr>
        <w:t>:</w:t>
      </w:r>
      <w:proofErr w:type="gramEnd"/>
      <w:r w:rsidRPr="001D24C8">
        <w:rPr>
          <w:rFonts w:ascii="Arial" w:hAnsi="Arial" w:cs="Arial"/>
          <w:sz w:val="20"/>
          <w:szCs w:val="20"/>
        </w:rPr>
        <w:t xml:space="preserve"> </w:t>
      </w:r>
      <w:r w:rsidR="00196DFD" w:rsidRPr="001D24C8">
        <w:rPr>
          <w:rFonts w:ascii="Arial" w:hAnsi="Arial" w:cs="Arial"/>
          <w:sz w:val="20"/>
          <w:szCs w:val="20"/>
        </w:rPr>
        <w:t xml:space="preserve">In this cross-sectional study, 150 stool samples were collected </w:t>
      </w:r>
      <w:r w:rsidR="000C6FCA" w:rsidRPr="001D24C8">
        <w:rPr>
          <w:rFonts w:ascii="Arial" w:hAnsi="Arial" w:cs="Arial"/>
          <w:sz w:val="20"/>
          <w:szCs w:val="20"/>
        </w:rPr>
        <w:t xml:space="preserve">from Diarrhoea Patients in Boromo, Burkina Faso </w:t>
      </w:r>
      <w:r w:rsidR="00196DFD" w:rsidRPr="001D24C8">
        <w:rPr>
          <w:rFonts w:ascii="Arial" w:hAnsi="Arial" w:cs="Arial"/>
          <w:sz w:val="20"/>
          <w:szCs w:val="20"/>
        </w:rPr>
        <w:t>and analysed. Bacterial strains were identified using standard microbiological methods, and their antibiotic susceptibility was determined by the disk diffusion method (EUCAST). Eighteen antibiotics were tested. Multidrug resistance profiles and extended-spectrum β-lactamase (ESBL) production were also assessed.</w:t>
      </w:r>
    </w:p>
    <w:p w14:paraId="3911A88F" w14:textId="5C5F6294" w:rsidR="00196DFD" w:rsidRPr="001D24C8" w:rsidRDefault="00BE5918" w:rsidP="004919FC">
      <w:pPr>
        <w:spacing w:after="0" w:line="240" w:lineRule="auto"/>
        <w:jc w:val="both"/>
        <w:rPr>
          <w:rFonts w:ascii="Arial" w:hAnsi="Arial" w:cs="Arial"/>
          <w:sz w:val="20"/>
          <w:szCs w:val="20"/>
        </w:rPr>
      </w:pPr>
      <w:proofErr w:type="gramStart"/>
      <w:r w:rsidRPr="001D24C8">
        <w:rPr>
          <w:rFonts w:ascii="Arial" w:hAnsi="Arial" w:cs="Arial"/>
          <w:b/>
          <w:bCs/>
          <w:sz w:val="20"/>
          <w:szCs w:val="20"/>
        </w:rPr>
        <w:t>Results:</w:t>
      </w:r>
      <w:proofErr w:type="gramEnd"/>
      <w:r w:rsidRPr="001D24C8">
        <w:rPr>
          <w:rFonts w:ascii="Arial" w:hAnsi="Arial" w:cs="Arial"/>
          <w:sz w:val="20"/>
          <w:szCs w:val="20"/>
        </w:rPr>
        <w:t xml:space="preserve"> </w:t>
      </w:r>
      <w:r w:rsidR="00196DFD" w:rsidRPr="001D24C8">
        <w:rPr>
          <w:rFonts w:ascii="Arial" w:hAnsi="Arial" w:cs="Arial"/>
          <w:sz w:val="20"/>
          <w:szCs w:val="20"/>
        </w:rPr>
        <w:t xml:space="preserve">The results revealed a prevalence of 22% (n=33) for Salmonella spp. </w:t>
      </w:r>
      <w:proofErr w:type="gramStart"/>
      <w:r w:rsidR="00196DFD" w:rsidRPr="001D24C8">
        <w:rPr>
          <w:rFonts w:ascii="Arial" w:hAnsi="Arial" w:cs="Arial"/>
          <w:sz w:val="20"/>
          <w:szCs w:val="20"/>
        </w:rPr>
        <w:t>and</w:t>
      </w:r>
      <w:proofErr w:type="gramEnd"/>
      <w:r w:rsidR="00196DFD" w:rsidRPr="001D24C8">
        <w:rPr>
          <w:rFonts w:ascii="Arial" w:hAnsi="Arial" w:cs="Arial"/>
          <w:sz w:val="20"/>
          <w:szCs w:val="20"/>
        </w:rPr>
        <w:t xml:space="preserve"> 25.3% (n=38) for </w:t>
      </w:r>
      <w:bookmarkStart w:id="2" w:name="_Hlk208508654"/>
      <w:r w:rsidR="00980C0A" w:rsidRPr="001D24C8">
        <w:rPr>
          <w:rFonts w:ascii="Arial" w:hAnsi="Arial" w:cs="Arial"/>
          <w:sz w:val="20"/>
          <w:szCs w:val="20"/>
        </w:rPr>
        <w:t>Escherichia</w:t>
      </w:r>
      <w:bookmarkEnd w:id="2"/>
      <w:r w:rsidR="00196DFD" w:rsidRPr="001D24C8">
        <w:rPr>
          <w:rFonts w:ascii="Arial" w:hAnsi="Arial" w:cs="Arial"/>
          <w:sz w:val="20"/>
          <w:szCs w:val="20"/>
        </w:rPr>
        <w:t xml:space="preserve"> coli</w:t>
      </w:r>
      <w:r w:rsidR="00980C0A" w:rsidRPr="001D24C8">
        <w:rPr>
          <w:rFonts w:ascii="Arial" w:hAnsi="Arial" w:cs="Arial"/>
          <w:sz w:val="20"/>
          <w:szCs w:val="20"/>
        </w:rPr>
        <w:t xml:space="preserve">. </w:t>
      </w:r>
      <w:r w:rsidR="00196DFD" w:rsidRPr="001D24C8">
        <w:rPr>
          <w:rFonts w:ascii="Arial" w:hAnsi="Arial" w:cs="Arial"/>
          <w:sz w:val="20"/>
          <w:szCs w:val="20"/>
        </w:rPr>
        <w:t xml:space="preserve">A co-contamination rate of 15.5% (n=11) was observed. Both species showed high resistance profiles, particularly to erythromycin (&gt;90%) and tetracycline (&gt;60%). Multidrug resistance rates of 69.7% for Salmonella spp. </w:t>
      </w:r>
      <w:proofErr w:type="gramStart"/>
      <w:r w:rsidR="00196DFD" w:rsidRPr="001D24C8">
        <w:rPr>
          <w:rFonts w:ascii="Arial" w:hAnsi="Arial" w:cs="Arial"/>
          <w:sz w:val="20"/>
          <w:szCs w:val="20"/>
        </w:rPr>
        <w:t>and</w:t>
      </w:r>
      <w:proofErr w:type="gramEnd"/>
      <w:r w:rsidR="00196DFD" w:rsidRPr="001D24C8">
        <w:rPr>
          <w:rFonts w:ascii="Arial" w:hAnsi="Arial" w:cs="Arial"/>
          <w:sz w:val="20"/>
          <w:szCs w:val="20"/>
        </w:rPr>
        <w:t xml:space="preserve"> 78.9% for </w:t>
      </w:r>
      <w:bookmarkStart w:id="3" w:name="_Hlk208513613"/>
      <w:r w:rsidR="00980C0A" w:rsidRPr="001D24C8">
        <w:rPr>
          <w:rFonts w:ascii="Arial" w:hAnsi="Arial" w:cs="Arial"/>
          <w:sz w:val="20"/>
          <w:szCs w:val="20"/>
        </w:rPr>
        <w:t xml:space="preserve">Escherichia </w:t>
      </w:r>
      <w:bookmarkEnd w:id="3"/>
      <w:r w:rsidR="00196DFD" w:rsidRPr="001D24C8">
        <w:rPr>
          <w:rFonts w:ascii="Arial" w:hAnsi="Arial" w:cs="Arial"/>
          <w:sz w:val="20"/>
          <w:szCs w:val="20"/>
        </w:rPr>
        <w:t>coli were recorded. The rate of ESBL-producing strains was 12.7%. Good susceptibility was maintained for azithromycin and carbapenems.</w:t>
      </w:r>
    </w:p>
    <w:p w14:paraId="757C472B" w14:textId="70353C97" w:rsidR="00196DFD" w:rsidRPr="00310D38" w:rsidRDefault="00196DFD" w:rsidP="004919FC">
      <w:pPr>
        <w:spacing w:after="0" w:line="240" w:lineRule="auto"/>
        <w:jc w:val="both"/>
        <w:rPr>
          <w:rFonts w:ascii="Arial" w:hAnsi="Arial" w:cs="Arial"/>
          <w:sz w:val="20"/>
          <w:szCs w:val="20"/>
        </w:rPr>
      </w:pPr>
      <w:proofErr w:type="gramStart"/>
      <w:r w:rsidRPr="00310D38">
        <w:rPr>
          <w:rFonts w:ascii="Arial" w:hAnsi="Arial" w:cs="Arial"/>
          <w:b/>
          <w:bCs/>
          <w:sz w:val="20"/>
          <w:szCs w:val="20"/>
        </w:rPr>
        <w:t>Conclusion</w:t>
      </w:r>
      <w:r w:rsidRPr="00310D38">
        <w:rPr>
          <w:rFonts w:ascii="Arial" w:hAnsi="Arial" w:cs="Arial"/>
          <w:sz w:val="20"/>
          <w:szCs w:val="20"/>
        </w:rPr>
        <w:t>:</w:t>
      </w:r>
      <w:proofErr w:type="gramEnd"/>
      <w:r w:rsidRPr="00310D38">
        <w:rPr>
          <w:rFonts w:ascii="Arial" w:hAnsi="Arial" w:cs="Arial"/>
          <w:sz w:val="20"/>
          <w:szCs w:val="20"/>
        </w:rPr>
        <w:t xml:space="preserve"> This study confirms the persistence</w:t>
      </w:r>
      <w:r w:rsidR="000C6FCA" w:rsidRPr="00310D38">
        <w:rPr>
          <w:rFonts w:ascii="Arial" w:hAnsi="Arial" w:cs="Arial"/>
          <w:sz w:val="20"/>
          <w:szCs w:val="20"/>
        </w:rPr>
        <w:t xml:space="preserve"> of resistance of these enterobacteria in the hospital setting.</w:t>
      </w:r>
      <w:r w:rsidRPr="00310D38">
        <w:rPr>
          <w:rFonts w:ascii="Arial" w:hAnsi="Arial" w:cs="Arial"/>
          <w:sz w:val="20"/>
          <w:szCs w:val="20"/>
        </w:rPr>
        <w:t xml:space="preserve"> Surveillance and antibiotic management measures are needed to preserve therapeutic options and limit the spread of resistant strains.</w:t>
      </w:r>
    </w:p>
    <w:p w14:paraId="3BC338ED" w14:textId="77777777" w:rsidR="00196DFD" w:rsidRPr="001D24C8" w:rsidRDefault="00196DFD" w:rsidP="004919FC">
      <w:pPr>
        <w:spacing w:after="0" w:line="240" w:lineRule="auto"/>
        <w:rPr>
          <w:rFonts w:ascii="Arial" w:hAnsi="Arial" w:cs="Arial"/>
          <w:b/>
          <w:bCs/>
        </w:rPr>
      </w:pPr>
    </w:p>
    <w:p w14:paraId="4B6BC320" w14:textId="7B8D4409" w:rsidR="00196DFD" w:rsidRPr="00310D38" w:rsidRDefault="00196DFD" w:rsidP="004919FC">
      <w:pPr>
        <w:spacing w:after="0" w:line="240" w:lineRule="auto"/>
        <w:rPr>
          <w:rFonts w:ascii="Arial" w:hAnsi="Arial" w:cs="Arial"/>
          <w:sz w:val="20"/>
          <w:szCs w:val="20"/>
        </w:rPr>
      </w:pPr>
      <w:proofErr w:type="gramStart"/>
      <w:r w:rsidRPr="00310D38">
        <w:rPr>
          <w:rFonts w:ascii="Arial" w:hAnsi="Arial" w:cs="Arial"/>
          <w:b/>
          <w:bCs/>
          <w:sz w:val="20"/>
          <w:szCs w:val="20"/>
        </w:rPr>
        <w:t>Keywords</w:t>
      </w:r>
      <w:r w:rsidRPr="00310D38">
        <w:rPr>
          <w:rFonts w:ascii="Arial" w:hAnsi="Arial" w:cs="Arial"/>
          <w:sz w:val="20"/>
          <w:szCs w:val="20"/>
        </w:rPr>
        <w:t>:</w:t>
      </w:r>
      <w:proofErr w:type="gramEnd"/>
      <w:r w:rsidRPr="00310D38">
        <w:rPr>
          <w:rFonts w:ascii="Arial" w:hAnsi="Arial" w:cs="Arial"/>
          <w:b/>
          <w:bCs/>
          <w:sz w:val="20"/>
          <w:szCs w:val="20"/>
        </w:rPr>
        <w:t xml:space="preserve"> </w:t>
      </w:r>
      <w:r w:rsidR="001630EF" w:rsidRPr="00310D38">
        <w:rPr>
          <w:rFonts w:ascii="Arial" w:hAnsi="Arial" w:cs="Arial"/>
          <w:sz w:val="20"/>
          <w:szCs w:val="20"/>
        </w:rPr>
        <w:t>Diarrhoea Patients</w:t>
      </w:r>
      <w:r w:rsidR="001630EF" w:rsidRPr="00310D38">
        <w:rPr>
          <w:rFonts w:ascii="Arial" w:hAnsi="Arial" w:cs="Arial"/>
          <w:b/>
          <w:bCs/>
          <w:sz w:val="20"/>
          <w:szCs w:val="20"/>
        </w:rPr>
        <w:t xml:space="preserve"> ; </w:t>
      </w:r>
      <w:r w:rsidRPr="00310D38">
        <w:rPr>
          <w:rFonts w:ascii="Arial" w:hAnsi="Arial" w:cs="Arial"/>
          <w:i/>
          <w:iCs/>
          <w:sz w:val="20"/>
          <w:szCs w:val="20"/>
        </w:rPr>
        <w:t>Salmonella spp</w:t>
      </w:r>
      <w:r w:rsidRPr="00310D38">
        <w:rPr>
          <w:rFonts w:ascii="Arial" w:hAnsi="Arial" w:cs="Arial"/>
          <w:sz w:val="20"/>
          <w:szCs w:val="20"/>
        </w:rPr>
        <w:t xml:space="preserve">.; </w:t>
      </w:r>
      <w:r w:rsidRPr="00310D38">
        <w:rPr>
          <w:rFonts w:ascii="Arial" w:hAnsi="Arial" w:cs="Arial"/>
          <w:i/>
          <w:iCs/>
          <w:sz w:val="20"/>
          <w:szCs w:val="20"/>
        </w:rPr>
        <w:t>Escherichia coli</w:t>
      </w:r>
      <w:r w:rsidRPr="00310D38">
        <w:rPr>
          <w:rFonts w:ascii="Arial" w:hAnsi="Arial" w:cs="Arial"/>
          <w:sz w:val="20"/>
          <w:szCs w:val="20"/>
        </w:rPr>
        <w:t>; Multidrug resistance; ESBL; Boromo</w:t>
      </w:r>
    </w:p>
    <w:p w14:paraId="08B98BFC" w14:textId="77777777" w:rsidR="004919FC" w:rsidRPr="001D24C8" w:rsidRDefault="004919FC" w:rsidP="00931FB2">
      <w:pPr>
        <w:spacing w:after="0" w:line="480" w:lineRule="auto"/>
        <w:rPr>
          <w:rFonts w:ascii="Arial" w:hAnsi="Arial" w:cs="Arial"/>
          <w:b/>
          <w:bCs/>
        </w:rPr>
      </w:pPr>
    </w:p>
    <w:p w14:paraId="51316311" w14:textId="77777777" w:rsidR="008D1F27" w:rsidRPr="001D24C8" w:rsidRDefault="008D1F27" w:rsidP="00931FB2">
      <w:pPr>
        <w:spacing w:after="0" w:line="480" w:lineRule="auto"/>
        <w:rPr>
          <w:rFonts w:ascii="Arial" w:hAnsi="Arial" w:cs="Arial"/>
        </w:rPr>
      </w:pPr>
    </w:p>
    <w:p w14:paraId="69384844" w14:textId="77777777" w:rsidR="008D1F27" w:rsidRPr="001D24C8" w:rsidRDefault="008D1F27" w:rsidP="00931FB2">
      <w:pPr>
        <w:spacing w:after="0" w:line="480" w:lineRule="auto"/>
        <w:rPr>
          <w:rFonts w:ascii="Arial" w:hAnsi="Arial" w:cs="Arial"/>
        </w:rPr>
      </w:pPr>
    </w:p>
    <w:p w14:paraId="2F394700" w14:textId="77777777" w:rsidR="00196DFD" w:rsidRPr="001D24C8" w:rsidRDefault="00196DFD" w:rsidP="004919FC">
      <w:pPr>
        <w:pStyle w:val="AbstHead"/>
        <w:numPr>
          <w:ilvl w:val="0"/>
          <w:numId w:val="1"/>
        </w:numPr>
        <w:spacing w:after="0"/>
        <w:ind w:left="0" w:firstLine="0"/>
        <w:jc w:val="both"/>
        <w:rPr>
          <w:rFonts w:ascii="Arial" w:hAnsi="Arial" w:cs="Arial"/>
        </w:rPr>
      </w:pPr>
      <w:r w:rsidRPr="001D24C8">
        <w:rPr>
          <w:rFonts w:ascii="Arial" w:hAnsi="Arial" w:cs="Arial"/>
        </w:rPr>
        <w:t xml:space="preserve">Introduction </w:t>
      </w:r>
    </w:p>
    <w:p w14:paraId="48A5E7BF" w14:textId="77777777" w:rsidR="004919FC" w:rsidRPr="001D24C8" w:rsidRDefault="004919FC" w:rsidP="004919FC">
      <w:pPr>
        <w:pStyle w:val="AbstHead"/>
        <w:spacing w:after="0"/>
        <w:jc w:val="both"/>
        <w:rPr>
          <w:rFonts w:ascii="Arial" w:hAnsi="Arial" w:cs="Arial"/>
        </w:rPr>
      </w:pPr>
    </w:p>
    <w:p w14:paraId="43658CDD" w14:textId="4E6705F7" w:rsidR="00196DFD" w:rsidRPr="001D24C8" w:rsidRDefault="00196DFD" w:rsidP="004919FC">
      <w:pPr>
        <w:pStyle w:val="Body"/>
        <w:spacing w:after="0"/>
        <w:rPr>
          <w:rFonts w:ascii="Arial" w:hAnsi="Arial" w:cs="Arial"/>
        </w:rPr>
      </w:pPr>
      <w:r w:rsidRPr="001D24C8">
        <w:rPr>
          <w:rFonts w:ascii="Arial" w:hAnsi="Arial" w:cs="Arial"/>
        </w:rPr>
        <w:t>Bacterial infections represent a major socioeconomic burden for populations</w:t>
      </w:r>
      <w:r w:rsidR="004F2017" w:rsidRPr="001D24C8">
        <w:rPr>
          <w:rFonts w:ascii="Arial" w:hAnsi="Arial" w:cs="Arial"/>
        </w:rPr>
        <w:t xml:space="preserve"> </w:t>
      </w:r>
      <w:bookmarkStart w:id="4" w:name="_Hlk208530566"/>
      <w:r w:rsidR="004F2017" w:rsidRPr="001D24C8">
        <w:rPr>
          <w:rFonts w:ascii="Arial" w:hAnsi="Arial" w:cs="Arial"/>
        </w:rPr>
        <w:t>[1]</w:t>
      </w:r>
      <w:bookmarkEnd w:id="4"/>
      <w:r w:rsidRPr="001D24C8">
        <w:rPr>
          <w:rFonts w:ascii="Arial" w:hAnsi="Arial" w:cs="Arial"/>
        </w:rPr>
        <w:t xml:space="preserve">. Gastroenteritis, often caused by enteropathogenic agents such as </w:t>
      </w:r>
      <w:r w:rsidR="003B414E" w:rsidRPr="001D24C8">
        <w:rPr>
          <w:rFonts w:ascii="Arial" w:hAnsi="Arial" w:cs="Arial"/>
        </w:rPr>
        <w:t xml:space="preserve">Salmonella and </w:t>
      </w:r>
      <w:r w:rsidRPr="001D24C8">
        <w:rPr>
          <w:rFonts w:ascii="Arial" w:hAnsi="Arial" w:cs="Arial"/>
        </w:rPr>
        <w:t>Escherichia coli, is among the most frequent pathologies</w:t>
      </w:r>
      <w:r w:rsidR="004F2017" w:rsidRPr="001D24C8">
        <w:rPr>
          <w:rFonts w:ascii="Arial" w:hAnsi="Arial" w:cs="Arial"/>
        </w:rPr>
        <w:t xml:space="preserve"> [1</w:t>
      </w:r>
      <w:r w:rsidR="001812DD" w:rsidRPr="001D24C8">
        <w:rPr>
          <w:rFonts w:ascii="Arial" w:hAnsi="Arial" w:cs="Arial"/>
        </w:rPr>
        <w:t>,</w:t>
      </w:r>
      <w:r w:rsidR="004F2017" w:rsidRPr="001D24C8">
        <w:rPr>
          <w:rFonts w:ascii="Arial" w:hAnsi="Arial" w:cs="Arial"/>
        </w:rPr>
        <w:t>2]</w:t>
      </w:r>
      <w:r w:rsidRPr="001D24C8">
        <w:rPr>
          <w:rFonts w:ascii="Arial" w:hAnsi="Arial" w:cs="Arial"/>
        </w:rPr>
        <w:t xml:space="preserve">. </w:t>
      </w:r>
      <w:r w:rsidR="003B414E" w:rsidRPr="001D24C8">
        <w:rPr>
          <w:rFonts w:ascii="Arial" w:hAnsi="Arial" w:cs="Arial"/>
        </w:rPr>
        <w:t>Salmonella remains a leading cause of bacterial gastroenteritis and is a major global public health problem</w:t>
      </w:r>
      <w:r w:rsidR="0056195B" w:rsidRPr="001D24C8">
        <w:rPr>
          <w:rFonts w:ascii="Arial" w:hAnsi="Arial" w:cs="Arial"/>
        </w:rPr>
        <w:t xml:space="preserve"> [3</w:t>
      </w:r>
      <w:r w:rsidR="001812DD" w:rsidRPr="001D24C8">
        <w:rPr>
          <w:rFonts w:ascii="Arial" w:hAnsi="Arial" w:cs="Arial"/>
        </w:rPr>
        <w:t>,</w:t>
      </w:r>
      <w:r w:rsidR="0056195B" w:rsidRPr="001D24C8">
        <w:rPr>
          <w:rFonts w:ascii="Arial" w:hAnsi="Arial" w:cs="Arial"/>
        </w:rPr>
        <w:t>4]</w:t>
      </w:r>
      <w:r w:rsidR="003B414E" w:rsidRPr="001D24C8">
        <w:rPr>
          <w:rFonts w:ascii="Arial" w:hAnsi="Arial" w:cs="Arial"/>
        </w:rPr>
        <w:t xml:space="preserve">. Similary, </w:t>
      </w:r>
      <w:proofErr w:type="gramStart"/>
      <w:r w:rsidR="003B414E" w:rsidRPr="001D24C8">
        <w:rPr>
          <w:rFonts w:ascii="Arial" w:hAnsi="Arial" w:cs="Arial"/>
        </w:rPr>
        <w:t>although ,</w:t>
      </w:r>
      <w:proofErr w:type="gramEnd"/>
      <w:r w:rsidR="003B414E" w:rsidRPr="001D24C8">
        <w:rPr>
          <w:rFonts w:ascii="Arial" w:hAnsi="Arial" w:cs="Arial"/>
        </w:rPr>
        <w:t xml:space="preserve"> </w:t>
      </w:r>
      <w:r w:rsidR="00662C48" w:rsidRPr="001D24C8">
        <w:rPr>
          <w:rFonts w:ascii="Arial" w:hAnsi="Arial" w:cs="Arial"/>
        </w:rPr>
        <w:t xml:space="preserve">Escherichia </w:t>
      </w:r>
      <w:r w:rsidRPr="001D24C8">
        <w:rPr>
          <w:rFonts w:ascii="Arial" w:hAnsi="Arial" w:cs="Arial"/>
        </w:rPr>
        <w:t>coli represents a significant part of the normal intestinal flora, certain pathogenic strains can cause diarrhoea, urinary tract infections, or haemolytic uremic syndromes</w:t>
      </w:r>
      <w:r w:rsidR="0056195B" w:rsidRPr="001D24C8">
        <w:rPr>
          <w:rFonts w:ascii="Arial" w:hAnsi="Arial" w:cs="Arial"/>
        </w:rPr>
        <w:t xml:space="preserve"> [5</w:t>
      </w:r>
      <w:r w:rsidR="001812DD" w:rsidRPr="001D24C8">
        <w:rPr>
          <w:rFonts w:ascii="Arial" w:hAnsi="Arial" w:cs="Arial"/>
        </w:rPr>
        <w:t>,</w:t>
      </w:r>
      <w:r w:rsidR="0056195B" w:rsidRPr="001D24C8">
        <w:rPr>
          <w:rFonts w:ascii="Arial" w:hAnsi="Arial" w:cs="Arial"/>
        </w:rPr>
        <w:t>6]</w:t>
      </w:r>
      <w:r w:rsidRPr="001D24C8">
        <w:rPr>
          <w:rFonts w:ascii="Arial" w:hAnsi="Arial" w:cs="Arial"/>
        </w:rPr>
        <w:t xml:space="preserve">. </w:t>
      </w:r>
    </w:p>
    <w:p w14:paraId="29D9C72A" w14:textId="4E5F46E2" w:rsidR="00196DFD" w:rsidRPr="001D24C8" w:rsidRDefault="00196DFD" w:rsidP="004919FC">
      <w:pPr>
        <w:pStyle w:val="Body"/>
        <w:spacing w:after="0"/>
        <w:rPr>
          <w:rFonts w:ascii="Arial" w:hAnsi="Arial" w:cs="Arial"/>
        </w:rPr>
      </w:pPr>
      <w:r w:rsidRPr="001D24C8">
        <w:rPr>
          <w:rFonts w:ascii="Arial" w:hAnsi="Arial" w:cs="Arial"/>
        </w:rPr>
        <w:t>To treat these infections, the discovery of antibiotics was a crucial advance</w:t>
      </w:r>
      <w:r w:rsidR="001812DD" w:rsidRPr="001D24C8">
        <w:rPr>
          <w:rFonts w:ascii="Arial" w:hAnsi="Arial" w:cs="Arial"/>
        </w:rPr>
        <w:t xml:space="preserve"> </w:t>
      </w:r>
      <w:r w:rsidR="0056195B" w:rsidRPr="001D24C8">
        <w:rPr>
          <w:rFonts w:ascii="Arial" w:hAnsi="Arial" w:cs="Arial"/>
        </w:rPr>
        <w:t>[7]</w:t>
      </w:r>
      <w:r w:rsidRPr="001D24C8">
        <w:rPr>
          <w:rFonts w:ascii="Arial" w:hAnsi="Arial" w:cs="Arial"/>
        </w:rPr>
        <w:t>. However, the emergence and spread of resistant bacteria have become a global health concern, recognised by the World Health Organisation (WHO) as one of the most serious threats to global health</w:t>
      </w:r>
      <w:r w:rsidR="001812DD" w:rsidRPr="001D24C8">
        <w:rPr>
          <w:rFonts w:ascii="Arial" w:hAnsi="Arial" w:cs="Arial"/>
        </w:rPr>
        <w:t xml:space="preserve"> </w:t>
      </w:r>
      <w:r w:rsidR="0056195B" w:rsidRPr="001D24C8">
        <w:rPr>
          <w:rFonts w:ascii="Arial" w:hAnsi="Arial" w:cs="Arial"/>
        </w:rPr>
        <w:t>[8</w:t>
      </w:r>
      <w:r w:rsidR="001812DD" w:rsidRPr="001D24C8">
        <w:rPr>
          <w:rFonts w:ascii="Arial" w:hAnsi="Arial" w:cs="Arial"/>
        </w:rPr>
        <w:t>,</w:t>
      </w:r>
      <w:r w:rsidR="0056195B" w:rsidRPr="001D24C8">
        <w:rPr>
          <w:rFonts w:ascii="Arial" w:hAnsi="Arial" w:cs="Arial"/>
        </w:rPr>
        <w:t>9]</w:t>
      </w:r>
      <w:r w:rsidRPr="001D24C8">
        <w:rPr>
          <w:rFonts w:ascii="Arial" w:hAnsi="Arial" w:cs="Arial"/>
        </w:rPr>
        <w:t xml:space="preserve">. This resistance is largely fuelled by the misuse of antibiotics </w:t>
      </w:r>
      <w:r w:rsidR="0056195B" w:rsidRPr="001D24C8">
        <w:rPr>
          <w:rFonts w:ascii="Arial" w:hAnsi="Arial" w:cs="Arial"/>
        </w:rPr>
        <w:t>[10</w:t>
      </w:r>
      <w:r w:rsidR="001812DD" w:rsidRPr="001D24C8">
        <w:rPr>
          <w:rFonts w:ascii="Arial" w:hAnsi="Arial" w:cs="Arial"/>
        </w:rPr>
        <w:t>,</w:t>
      </w:r>
      <w:r w:rsidR="0056195B" w:rsidRPr="001D24C8">
        <w:rPr>
          <w:rFonts w:ascii="Arial" w:hAnsi="Arial" w:cs="Arial"/>
        </w:rPr>
        <w:t>11].</w:t>
      </w:r>
    </w:p>
    <w:p w14:paraId="7D006C9F" w14:textId="77777777" w:rsidR="004919FC" w:rsidRPr="001D24C8" w:rsidRDefault="00196DFD" w:rsidP="004919FC">
      <w:pPr>
        <w:pStyle w:val="Body"/>
        <w:spacing w:after="0"/>
        <w:rPr>
          <w:rFonts w:ascii="Arial" w:hAnsi="Arial" w:cs="Arial"/>
        </w:rPr>
      </w:pPr>
      <w:r w:rsidRPr="001D24C8">
        <w:rPr>
          <w:rFonts w:ascii="Arial" w:hAnsi="Arial" w:cs="Arial"/>
        </w:rPr>
        <w:t xml:space="preserve">In Burkina Faso, several studies have been carried out to demonstrate the impact of pathogenic bacteria on the health of the population, but little data on these studies is available for the Boucle du Mouhoun region, specifically Boromo. </w:t>
      </w:r>
    </w:p>
    <w:p w14:paraId="671E51DA" w14:textId="77777777" w:rsidR="004919FC" w:rsidRPr="001D24C8" w:rsidRDefault="004919FC" w:rsidP="004919FC">
      <w:pPr>
        <w:pStyle w:val="Body"/>
        <w:spacing w:after="0"/>
        <w:rPr>
          <w:rFonts w:ascii="Arial" w:hAnsi="Arial" w:cs="Arial"/>
        </w:rPr>
      </w:pPr>
    </w:p>
    <w:p w14:paraId="22BA57AC" w14:textId="2E72045E" w:rsidR="00196DFD" w:rsidRPr="001D24C8" w:rsidRDefault="00524C77" w:rsidP="004919FC">
      <w:pPr>
        <w:pStyle w:val="Body"/>
        <w:spacing w:after="0"/>
        <w:rPr>
          <w:rFonts w:ascii="Arial" w:hAnsi="Arial" w:cs="Arial"/>
        </w:rPr>
      </w:pPr>
      <w:r w:rsidRPr="001D24C8">
        <w:rPr>
          <w:rFonts w:ascii="Arial" w:hAnsi="Arial" w:cs="Arial"/>
        </w:rPr>
        <w:lastRenderedPageBreak/>
        <w:t xml:space="preserve">This gap highlights the need to strengthen surveillance of antimicrobial resistance trends to ensure better management of bacterial infections and guide appropriate therapeutic strategies. </w:t>
      </w:r>
      <w:r w:rsidR="00196DFD" w:rsidRPr="001D24C8">
        <w:rPr>
          <w:rFonts w:ascii="Arial" w:hAnsi="Arial" w:cs="Arial"/>
        </w:rPr>
        <w:t xml:space="preserve">The aim of this study is to contribute to a better understanding of the prevalence and antibiotic resistance profiles of Salmonella spp and Escherichia coli in the Boromo region in order to inform management and control strategies for bacterial infections in this region. The overall aim of this study was to assess the prevalence and antibiotic susceptibility of Salmonella spp and Escherichia coli </w:t>
      </w:r>
      <w:r w:rsidR="006349CE" w:rsidRPr="001D24C8">
        <w:rPr>
          <w:rFonts w:ascii="Arial" w:hAnsi="Arial" w:cs="Arial"/>
        </w:rPr>
        <w:t>from Diarrhoea Patients in Boromo, Burkina Faso</w:t>
      </w:r>
      <w:r w:rsidR="00196DFD" w:rsidRPr="001D24C8">
        <w:rPr>
          <w:rFonts w:ascii="Arial" w:hAnsi="Arial" w:cs="Arial"/>
        </w:rPr>
        <w:t>.</w:t>
      </w:r>
    </w:p>
    <w:p w14:paraId="7C0C5386" w14:textId="77777777" w:rsidR="004919FC" w:rsidRPr="001D24C8" w:rsidRDefault="004919FC" w:rsidP="004919FC">
      <w:pPr>
        <w:pStyle w:val="Body"/>
        <w:spacing w:after="0"/>
        <w:rPr>
          <w:rFonts w:ascii="Arial" w:hAnsi="Arial" w:cs="Arial"/>
        </w:rPr>
      </w:pPr>
    </w:p>
    <w:p w14:paraId="61C22AEA" w14:textId="77777777" w:rsidR="00196DFD" w:rsidRPr="001D24C8" w:rsidRDefault="00196DFD" w:rsidP="00196DFD">
      <w:pPr>
        <w:spacing w:after="0" w:line="480" w:lineRule="auto"/>
        <w:rPr>
          <w:rFonts w:ascii="Arial" w:hAnsi="Arial" w:cs="Arial"/>
          <w:b/>
          <w:bCs/>
          <w:sz w:val="22"/>
          <w:szCs w:val="22"/>
        </w:rPr>
      </w:pPr>
      <w:r w:rsidRPr="001D24C8">
        <w:rPr>
          <w:rFonts w:ascii="Arial" w:hAnsi="Arial" w:cs="Arial"/>
          <w:b/>
          <w:bCs/>
          <w:sz w:val="22"/>
          <w:szCs w:val="22"/>
        </w:rPr>
        <w:t>2. Materials and Methods</w:t>
      </w:r>
    </w:p>
    <w:p w14:paraId="70F52D25" w14:textId="77777777" w:rsidR="00196DFD" w:rsidRPr="001D24C8" w:rsidRDefault="00196DFD" w:rsidP="00196DFD">
      <w:pPr>
        <w:spacing w:after="0" w:line="480" w:lineRule="auto"/>
        <w:rPr>
          <w:rFonts w:ascii="Arial" w:hAnsi="Arial" w:cs="Arial"/>
          <w:b/>
          <w:bCs/>
          <w:sz w:val="22"/>
          <w:szCs w:val="22"/>
        </w:rPr>
      </w:pPr>
      <w:r w:rsidRPr="001D24C8">
        <w:rPr>
          <w:rFonts w:ascii="Arial" w:hAnsi="Arial" w:cs="Arial"/>
          <w:b/>
          <w:bCs/>
          <w:sz w:val="22"/>
          <w:szCs w:val="22"/>
        </w:rPr>
        <w:t>2.1. Study Site and Period</w:t>
      </w:r>
    </w:p>
    <w:p w14:paraId="08D1D1FE" w14:textId="68B616FF" w:rsidR="00196DFD" w:rsidRDefault="00196DFD" w:rsidP="00AA2168">
      <w:pPr>
        <w:spacing w:after="0" w:line="240" w:lineRule="auto"/>
        <w:jc w:val="both"/>
        <w:rPr>
          <w:rFonts w:ascii="Arial" w:hAnsi="Arial" w:cs="Arial"/>
          <w:sz w:val="20"/>
          <w:szCs w:val="20"/>
        </w:rPr>
      </w:pPr>
      <w:r w:rsidRPr="001D24C8">
        <w:rPr>
          <w:rFonts w:ascii="Arial" w:hAnsi="Arial" w:cs="Arial"/>
          <w:sz w:val="20"/>
          <w:szCs w:val="20"/>
        </w:rPr>
        <w:t>A prospective study was conducted from January 2023 to June 2024. Samples were collected at the Boromo health district</w:t>
      </w:r>
      <w:r w:rsidR="00D8173E" w:rsidRPr="001D24C8">
        <w:rPr>
          <w:rFonts w:ascii="Arial" w:hAnsi="Arial" w:cs="Arial"/>
          <w:sz w:val="20"/>
          <w:szCs w:val="20"/>
        </w:rPr>
        <w:t xml:space="preserve"> (Fig</w:t>
      </w:r>
      <w:r w:rsidR="003B0C5E">
        <w:rPr>
          <w:rFonts w:ascii="Arial" w:hAnsi="Arial" w:cs="Arial"/>
          <w:sz w:val="20"/>
          <w:szCs w:val="20"/>
        </w:rPr>
        <w:t xml:space="preserve">ure </w:t>
      </w:r>
      <w:r w:rsidR="00D8173E" w:rsidRPr="001D24C8">
        <w:rPr>
          <w:rFonts w:ascii="Arial" w:hAnsi="Arial" w:cs="Arial"/>
          <w:sz w:val="20"/>
          <w:szCs w:val="20"/>
        </w:rPr>
        <w:t>1)</w:t>
      </w:r>
      <w:r w:rsidRPr="001D24C8">
        <w:rPr>
          <w:rFonts w:ascii="Arial" w:hAnsi="Arial" w:cs="Arial"/>
          <w:color w:val="000000" w:themeColor="text1"/>
          <w:sz w:val="20"/>
          <w:szCs w:val="20"/>
        </w:rPr>
        <w:t xml:space="preserve">. </w:t>
      </w:r>
      <w:r w:rsidRPr="001D24C8">
        <w:rPr>
          <w:rFonts w:ascii="Arial" w:hAnsi="Arial" w:cs="Arial"/>
          <w:sz w:val="20"/>
          <w:szCs w:val="20"/>
        </w:rPr>
        <w:t xml:space="preserve">Analyses were performed at the </w:t>
      </w:r>
      <w:bookmarkStart w:id="5" w:name="_Hlk208537688"/>
      <w:r w:rsidRPr="001D24C8">
        <w:rPr>
          <w:rFonts w:ascii="Arial" w:hAnsi="Arial" w:cs="Arial"/>
          <w:sz w:val="20"/>
          <w:szCs w:val="20"/>
        </w:rPr>
        <w:t xml:space="preserve">Laboratory of Molecular Biology, Epidemiology and Surveillance of Bacteria and Viruses Transmitted by Water and Food (LaBESTA) at Joseph KI-ZERBO University.  </w:t>
      </w:r>
    </w:p>
    <w:p w14:paraId="0C475186" w14:textId="77777777" w:rsidR="003B0C5E" w:rsidRDefault="003B0C5E" w:rsidP="00AA2168">
      <w:pPr>
        <w:spacing w:after="0" w:line="240" w:lineRule="auto"/>
        <w:jc w:val="both"/>
        <w:rPr>
          <w:rFonts w:ascii="Arial" w:hAnsi="Arial" w:cs="Arial"/>
          <w:sz w:val="20"/>
          <w:szCs w:val="20"/>
        </w:rPr>
      </w:pPr>
    </w:p>
    <w:p w14:paraId="08C9F09B" w14:textId="77777777" w:rsidR="003B0C5E" w:rsidRPr="001D24C8" w:rsidRDefault="003B0C5E" w:rsidP="003B0C5E">
      <w:pPr>
        <w:spacing w:after="0" w:line="360" w:lineRule="auto"/>
        <w:jc w:val="both"/>
        <w:rPr>
          <w:rFonts w:ascii="Arial" w:hAnsi="Arial" w:cs="Arial"/>
          <w:kern w:val="0"/>
        </w:rPr>
      </w:pPr>
      <w:r w:rsidRPr="001D24C8">
        <w:rPr>
          <w:rFonts w:ascii="Arial" w:hAnsi="Arial" w:cs="Arial"/>
          <w:noProof/>
          <w:kern w:val="0"/>
        </w:rPr>
        <w:drawing>
          <wp:inline distT="0" distB="0" distL="0" distR="0" wp14:anchorId="569F96A9" wp14:editId="4363AD2F">
            <wp:extent cx="4202430" cy="2971800"/>
            <wp:effectExtent l="0" t="0" r="0" b="0"/>
            <wp:docPr id="1" name="Image 2027153069" descr="C:\Users\user\Desktop\Document repris\Beogo 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27153069" descr="C:\Users\user\Desktop\Document repris\Beogo CAR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2430" cy="2971800"/>
                    </a:xfrm>
                    <a:prstGeom prst="rect">
                      <a:avLst/>
                    </a:prstGeom>
                    <a:noFill/>
                    <a:ln>
                      <a:noFill/>
                    </a:ln>
                  </pic:spPr>
                </pic:pic>
              </a:graphicData>
            </a:graphic>
          </wp:inline>
        </w:drawing>
      </w:r>
    </w:p>
    <w:p w14:paraId="46200D00" w14:textId="77777777" w:rsidR="003B0C5E" w:rsidRPr="003B0C5E" w:rsidRDefault="003B0C5E" w:rsidP="003B0C5E">
      <w:pPr>
        <w:spacing w:after="0" w:line="360" w:lineRule="auto"/>
        <w:jc w:val="both"/>
        <w:rPr>
          <w:rFonts w:ascii="Arial" w:hAnsi="Arial" w:cs="Arial"/>
          <w:kern w:val="0"/>
          <w:sz w:val="20"/>
          <w:szCs w:val="20"/>
        </w:rPr>
      </w:pPr>
      <w:r w:rsidRPr="003B0C5E">
        <w:rPr>
          <w:rFonts w:ascii="Arial" w:hAnsi="Arial" w:cs="Arial"/>
          <w:b/>
          <w:bCs/>
          <w:iCs/>
          <w:kern w:val="0"/>
          <w:sz w:val="20"/>
          <w:szCs w:val="20"/>
        </w:rPr>
        <w:t>Figure 1</w:t>
      </w:r>
      <w:r w:rsidRPr="003B0C5E">
        <w:rPr>
          <w:rFonts w:ascii="Arial" w:hAnsi="Arial" w:cs="Arial"/>
          <w:iCs/>
          <w:kern w:val="0"/>
          <w:sz w:val="20"/>
          <w:szCs w:val="20"/>
        </w:rPr>
        <w:t xml:space="preserve"> :  Geographical representation of the sampling site</w:t>
      </w:r>
    </w:p>
    <w:p w14:paraId="061AA089" w14:textId="77777777" w:rsidR="003B0C5E" w:rsidRPr="001D24C8" w:rsidRDefault="003B0C5E" w:rsidP="00AA2168">
      <w:pPr>
        <w:spacing w:after="0" w:line="240" w:lineRule="auto"/>
        <w:jc w:val="both"/>
        <w:rPr>
          <w:rFonts w:ascii="Arial" w:hAnsi="Arial" w:cs="Arial"/>
          <w:sz w:val="20"/>
          <w:szCs w:val="20"/>
        </w:rPr>
      </w:pPr>
    </w:p>
    <w:p w14:paraId="3B2C85DB" w14:textId="77777777" w:rsidR="00AA2168" w:rsidRPr="001D24C8" w:rsidRDefault="00AA2168" w:rsidP="00AA2168">
      <w:pPr>
        <w:spacing w:after="0" w:line="240" w:lineRule="auto"/>
        <w:jc w:val="both"/>
        <w:rPr>
          <w:rFonts w:ascii="Arial" w:hAnsi="Arial" w:cs="Arial"/>
          <w:sz w:val="18"/>
          <w:szCs w:val="18"/>
        </w:rPr>
      </w:pPr>
    </w:p>
    <w:bookmarkEnd w:id="5"/>
    <w:p w14:paraId="74719FF6" w14:textId="77777777" w:rsidR="00196DFD" w:rsidRPr="001D24C8" w:rsidRDefault="00196DFD" w:rsidP="00196DFD">
      <w:pPr>
        <w:spacing w:line="480" w:lineRule="auto"/>
        <w:rPr>
          <w:rFonts w:ascii="Arial" w:hAnsi="Arial" w:cs="Arial"/>
          <w:b/>
          <w:bCs/>
          <w:kern w:val="0"/>
          <w:sz w:val="22"/>
          <w:szCs w:val="22"/>
        </w:rPr>
      </w:pPr>
      <w:r w:rsidRPr="001D24C8">
        <w:rPr>
          <w:rFonts w:ascii="Arial" w:hAnsi="Arial" w:cs="Arial"/>
          <w:b/>
          <w:bCs/>
          <w:kern w:val="0"/>
          <w:sz w:val="22"/>
          <w:szCs w:val="22"/>
        </w:rPr>
        <w:t>2.2 Study criteria</w:t>
      </w:r>
    </w:p>
    <w:p w14:paraId="4612A464" w14:textId="77777777" w:rsidR="00196DFD" w:rsidRPr="001D24C8" w:rsidRDefault="00196DFD" w:rsidP="00196DFD">
      <w:pPr>
        <w:spacing w:after="0" w:line="480" w:lineRule="auto"/>
        <w:jc w:val="both"/>
        <w:rPr>
          <w:rFonts w:ascii="Arial" w:hAnsi="Arial" w:cs="Arial"/>
          <w:b/>
          <w:bCs/>
          <w:kern w:val="0"/>
          <w:sz w:val="20"/>
          <w:szCs w:val="20"/>
        </w:rPr>
      </w:pPr>
      <w:r w:rsidRPr="001D24C8">
        <w:rPr>
          <w:rFonts w:ascii="Arial" w:hAnsi="Arial" w:cs="Arial"/>
          <w:b/>
          <w:bCs/>
          <w:kern w:val="0"/>
          <w:sz w:val="20"/>
          <w:szCs w:val="20"/>
        </w:rPr>
        <w:t>2.2.1 Inclusion criteria</w:t>
      </w:r>
    </w:p>
    <w:p w14:paraId="54396C44" w14:textId="71CCC242"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xml:space="preserve">The study involved school-age patients and adults with digestive disorders. </w:t>
      </w:r>
      <w:proofErr w:type="gramStart"/>
      <w:r w:rsidR="00E35D6A" w:rsidRPr="001D24C8">
        <w:rPr>
          <w:rFonts w:ascii="Arial" w:hAnsi="Arial" w:cs="Arial"/>
          <w:sz w:val="20"/>
          <w:szCs w:val="20"/>
        </w:rPr>
        <w:t>received</w:t>
      </w:r>
      <w:proofErr w:type="gramEnd"/>
      <w:r w:rsidR="00E35D6A" w:rsidRPr="001D24C8">
        <w:rPr>
          <w:rFonts w:ascii="Arial" w:hAnsi="Arial" w:cs="Arial"/>
          <w:sz w:val="20"/>
          <w:szCs w:val="20"/>
        </w:rPr>
        <w:t xml:space="preserve"> in consultation or hospitalized at the Boromo Medical Center during the study period, i</w:t>
      </w:r>
      <w:r w:rsidRPr="001D24C8">
        <w:rPr>
          <w:rFonts w:ascii="Arial" w:hAnsi="Arial" w:cs="Arial"/>
          <w:sz w:val="20"/>
          <w:szCs w:val="20"/>
        </w:rPr>
        <w:t>nclusion in the study was subject to informed consent:</w:t>
      </w:r>
    </w:p>
    <w:p w14:paraId="39FB41AC" w14:textId="77777777"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Adults (18 years and older</w:t>
      </w:r>
      <w:proofErr w:type="gramStart"/>
      <w:r w:rsidRPr="001D24C8">
        <w:rPr>
          <w:rFonts w:ascii="Arial" w:hAnsi="Arial" w:cs="Arial"/>
          <w:sz w:val="20"/>
          <w:szCs w:val="20"/>
        </w:rPr>
        <w:t>):</w:t>
      </w:r>
      <w:proofErr w:type="gramEnd"/>
      <w:r w:rsidRPr="001D24C8">
        <w:rPr>
          <w:rFonts w:ascii="Arial" w:hAnsi="Arial" w:cs="Arial"/>
          <w:sz w:val="20"/>
          <w:szCs w:val="20"/>
        </w:rPr>
        <w:t xml:space="preserve"> Written informed consent.</w:t>
      </w:r>
    </w:p>
    <w:p w14:paraId="77133C92" w14:textId="77777777"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Minors (12 to 17 years</w:t>
      </w:r>
      <w:proofErr w:type="gramStart"/>
      <w:r w:rsidRPr="001D24C8">
        <w:rPr>
          <w:rFonts w:ascii="Arial" w:hAnsi="Arial" w:cs="Arial"/>
          <w:sz w:val="20"/>
          <w:szCs w:val="20"/>
        </w:rPr>
        <w:t>):</w:t>
      </w:r>
      <w:proofErr w:type="gramEnd"/>
      <w:r w:rsidRPr="001D24C8">
        <w:rPr>
          <w:rFonts w:ascii="Arial" w:hAnsi="Arial" w:cs="Arial"/>
          <w:sz w:val="20"/>
          <w:szCs w:val="20"/>
        </w:rPr>
        <w:t xml:space="preserve"> Consent and assent.</w:t>
      </w:r>
    </w:p>
    <w:p w14:paraId="3807AC1E" w14:textId="77777777"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Minors (under 12</w:t>
      </w:r>
      <w:proofErr w:type="gramStart"/>
      <w:r w:rsidRPr="001D24C8">
        <w:rPr>
          <w:rFonts w:ascii="Arial" w:hAnsi="Arial" w:cs="Arial"/>
          <w:sz w:val="20"/>
          <w:szCs w:val="20"/>
        </w:rPr>
        <w:t>):</w:t>
      </w:r>
      <w:proofErr w:type="gramEnd"/>
      <w:r w:rsidRPr="001D24C8">
        <w:rPr>
          <w:rFonts w:ascii="Arial" w:hAnsi="Arial" w:cs="Arial"/>
          <w:sz w:val="20"/>
          <w:szCs w:val="20"/>
        </w:rPr>
        <w:t xml:space="preserve"> Consent of parent or legal guardian.</w:t>
      </w:r>
    </w:p>
    <w:p w14:paraId="78C90C4B" w14:textId="77777777" w:rsidR="00AA2168" w:rsidRPr="001D24C8" w:rsidRDefault="00AA2168" w:rsidP="00AA2168">
      <w:pPr>
        <w:spacing w:after="0" w:line="240" w:lineRule="auto"/>
        <w:jc w:val="both"/>
        <w:rPr>
          <w:rFonts w:ascii="Arial" w:hAnsi="Arial" w:cs="Arial"/>
          <w:sz w:val="20"/>
          <w:szCs w:val="20"/>
        </w:rPr>
      </w:pPr>
    </w:p>
    <w:p w14:paraId="1962D723" w14:textId="77777777" w:rsidR="00196DFD" w:rsidRPr="001D24C8" w:rsidRDefault="00196DFD" w:rsidP="00196DFD">
      <w:pPr>
        <w:spacing w:after="0" w:line="480" w:lineRule="auto"/>
        <w:jc w:val="both"/>
        <w:rPr>
          <w:rFonts w:ascii="Arial" w:hAnsi="Arial" w:cs="Arial"/>
          <w:b/>
          <w:bCs/>
          <w:kern w:val="0"/>
          <w:sz w:val="20"/>
          <w:szCs w:val="20"/>
        </w:rPr>
      </w:pPr>
      <w:r w:rsidRPr="001D24C8">
        <w:rPr>
          <w:rFonts w:ascii="Arial" w:hAnsi="Arial" w:cs="Arial"/>
          <w:b/>
          <w:bCs/>
          <w:kern w:val="0"/>
          <w:sz w:val="20"/>
          <w:szCs w:val="20"/>
        </w:rPr>
        <w:t>2.2.2 Non-inclusion criterion</w:t>
      </w:r>
    </w:p>
    <w:p w14:paraId="7FE42431" w14:textId="77777777"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Refusal to participate in the study was the only criterion for non-inclusion.</w:t>
      </w:r>
    </w:p>
    <w:p w14:paraId="055FBFA3" w14:textId="77777777" w:rsidR="00AA2168" w:rsidRPr="001D24C8" w:rsidRDefault="00AA2168" w:rsidP="00AA2168">
      <w:pPr>
        <w:spacing w:after="0" w:line="240" w:lineRule="auto"/>
        <w:jc w:val="both"/>
        <w:rPr>
          <w:rFonts w:ascii="Arial" w:hAnsi="Arial" w:cs="Arial"/>
          <w:sz w:val="20"/>
          <w:szCs w:val="20"/>
        </w:rPr>
      </w:pPr>
    </w:p>
    <w:p w14:paraId="13B61DE9" w14:textId="609E1CD1" w:rsidR="00AA2168" w:rsidRPr="001D24C8" w:rsidRDefault="00A00E21" w:rsidP="00AA2168">
      <w:pPr>
        <w:spacing w:after="0" w:line="240" w:lineRule="auto"/>
        <w:jc w:val="both"/>
        <w:rPr>
          <w:rFonts w:ascii="Arial" w:hAnsi="Arial" w:cs="Arial"/>
          <w:b/>
          <w:bCs/>
          <w:sz w:val="22"/>
          <w:szCs w:val="22"/>
        </w:rPr>
      </w:pPr>
      <w:r w:rsidRPr="001D24C8">
        <w:rPr>
          <w:rFonts w:ascii="Arial" w:hAnsi="Arial" w:cs="Arial"/>
          <w:b/>
          <w:bCs/>
          <w:sz w:val="22"/>
          <w:szCs w:val="22"/>
        </w:rPr>
        <w:t xml:space="preserve">2.3 </w:t>
      </w:r>
      <w:r w:rsidR="00196DFD" w:rsidRPr="001D24C8">
        <w:rPr>
          <w:rFonts w:ascii="Arial" w:hAnsi="Arial" w:cs="Arial"/>
          <w:b/>
          <w:bCs/>
          <w:sz w:val="22"/>
          <w:szCs w:val="22"/>
        </w:rPr>
        <w:t>Data and Sample Collection</w:t>
      </w:r>
    </w:p>
    <w:p w14:paraId="4B8E8600" w14:textId="77777777" w:rsidR="00AA2168" w:rsidRPr="001D24C8" w:rsidRDefault="00AA2168" w:rsidP="00AA2168">
      <w:pPr>
        <w:spacing w:after="0" w:line="240" w:lineRule="auto"/>
        <w:jc w:val="both"/>
        <w:rPr>
          <w:rFonts w:ascii="Arial" w:hAnsi="Arial" w:cs="Arial"/>
          <w:b/>
          <w:bCs/>
          <w:sz w:val="22"/>
          <w:szCs w:val="22"/>
        </w:rPr>
      </w:pPr>
    </w:p>
    <w:p w14:paraId="029D5AC0" w14:textId="1F4E3848"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lastRenderedPageBreak/>
        <w:t xml:space="preserve">A total of 150 participants were recruited and 150 stool samples were collected. </w:t>
      </w:r>
      <w:r w:rsidR="005008A5" w:rsidRPr="001D24C8">
        <w:rPr>
          <w:rFonts w:ascii="Arial" w:hAnsi="Arial" w:cs="Arial"/>
          <w:sz w:val="20"/>
          <w:szCs w:val="20"/>
        </w:rPr>
        <w:t xml:space="preserve">One sample was collected from each enrolled patient. </w:t>
      </w:r>
      <w:r w:rsidR="00096C59" w:rsidRPr="001D24C8">
        <w:rPr>
          <w:rFonts w:ascii="Arial" w:hAnsi="Arial" w:cs="Arial"/>
          <w:sz w:val="20"/>
          <w:szCs w:val="20"/>
        </w:rPr>
        <w:t xml:space="preserve">For each participant, approximately 10 to 25 grams of stool were collected in a sterile jar and then packaged in swabs containing transport medium. The samples were immediately placed in </w:t>
      </w:r>
      <w:proofErr w:type="gramStart"/>
      <w:r w:rsidR="00096C59" w:rsidRPr="001D24C8">
        <w:rPr>
          <w:rFonts w:ascii="Arial" w:hAnsi="Arial" w:cs="Arial"/>
          <w:sz w:val="20"/>
          <w:szCs w:val="20"/>
        </w:rPr>
        <w:t>a</w:t>
      </w:r>
      <w:proofErr w:type="gramEnd"/>
      <w:r w:rsidR="00096C59" w:rsidRPr="001D24C8">
        <w:rPr>
          <w:rFonts w:ascii="Arial" w:hAnsi="Arial" w:cs="Arial"/>
          <w:sz w:val="20"/>
          <w:szCs w:val="20"/>
        </w:rPr>
        <w:t xml:space="preserve"> cool box with ice packs and transported to the laboratory under sterile conditions for analysis on receipt. In addition socio-demographic and clinical data were collected using a standardized questionnaire. The information included general characteristics (gender, age, level of education), dietary habits, living environment, and clinical history (e.g., diarrhoea, fever). </w:t>
      </w:r>
      <w:r w:rsidRPr="001D24C8">
        <w:rPr>
          <w:rFonts w:ascii="Arial" w:hAnsi="Arial" w:cs="Arial"/>
          <w:sz w:val="20"/>
          <w:szCs w:val="20"/>
        </w:rPr>
        <w:t xml:space="preserve">Socio-demographic and clinical </w:t>
      </w:r>
      <w:proofErr w:type="gramStart"/>
      <w:r w:rsidRPr="001D24C8">
        <w:rPr>
          <w:rFonts w:ascii="Arial" w:hAnsi="Arial" w:cs="Arial"/>
          <w:sz w:val="20"/>
          <w:szCs w:val="20"/>
        </w:rPr>
        <w:t>data:</w:t>
      </w:r>
      <w:proofErr w:type="gramEnd"/>
      <w:r w:rsidRPr="001D24C8">
        <w:rPr>
          <w:rFonts w:ascii="Arial" w:hAnsi="Arial" w:cs="Arial"/>
          <w:sz w:val="20"/>
          <w:szCs w:val="20"/>
        </w:rPr>
        <w:t xml:space="preserve"> These were collected using a standardised questionnaire, covering general information (gender, age, level of education), dietary habits, living environment and clinical history (diarrhoea, fever, etc.).</w:t>
      </w:r>
    </w:p>
    <w:p w14:paraId="481448C4" w14:textId="77777777" w:rsidR="00AA2168" w:rsidRPr="001D24C8" w:rsidRDefault="00AA2168" w:rsidP="00AA2168">
      <w:pPr>
        <w:spacing w:after="0" w:line="240" w:lineRule="auto"/>
        <w:jc w:val="both"/>
        <w:rPr>
          <w:rFonts w:ascii="Arial" w:hAnsi="Arial" w:cs="Arial"/>
          <w:sz w:val="20"/>
          <w:szCs w:val="20"/>
        </w:rPr>
      </w:pPr>
    </w:p>
    <w:p w14:paraId="69AF1DBD" w14:textId="13D4770A" w:rsidR="00196DFD" w:rsidRPr="001D24C8" w:rsidRDefault="00A00E21" w:rsidP="008D1F27">
      <w:pPr>
        <w:spacing w:after="0" w:line="360" w:lineRule="auto"/>
        <w:jc w:val="both"/>
        <w:rPr>
          <w:rFonts w:ascii="Arial" w:hAnsi="Arial" w:cs="Arial"/>
          <w:b/>
          <w:bCs/>
          <w:kern w:val="0"/>
          <w:sz w:val="22"/>
          <w:szCs w:val="22"/>
        </w:rPr>
      </w:pPr>
      <w:r w:rsidRPr="001D24C8">
        <w:rPr>
          <w:rFonts w:ascii="Arial" w:hAnsi="Arial" w:cs="Arial"/>
          <w:b/>
          <w:bCs/>
          <w:kern w:val="0"/>
          <w:sz w:val="22"/>
          <w:szCs w:val="22"/>
        </w:rPr>
        <w:t>2.</w:t>
      </w:r>
      <w:r w:rsidR="00196DFD" w:rsidRPr="001D24C8">
        <w:rPr>
          <w:rFonts w:ascii="Arial" w:hAnsi="Arial" w:cs="Arial"/>
          <w:b/>
          <w:bCs/>
          <w:kern w:val="0"/>
          <w:sz w:val="22"/>
          <w:szCs w:val="22"/>
        </w:rPr>
        <w:t>4 Laboratory tests</w:t>
      </w:r>
    </w:p>
    <w:p w14:paraId="50B9EC11" w14:textId="4FAD71ED" w:rsidR="00FD6BC5" w:rsidRPr="001D24C8" w:rsidRDefault="00A00E21" w:rsidP="00196DFD">
      <w:pPr>
        <w:spacing w:before="240" w:after="0" w:line="36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 xml:space="preserve">4.1 Bacteriological </w:t>
      </w:r>
      <w:r w:rsidR="0038532D" w:rsidRPr="001D24C8">
        <w:rPr>
          <w:rFonts w:ascii="Arial" w:hAnsi="Arial" w:cs="Arial"/>
          <w:b/>
          <w:bCs/>
          <w:kern w:val="0"/>
          <w:sz w:val="20"/>
          <w:szCs w:val="20"/>
        </w:rPr>
        <w:t>analyses</w:t>
      </w:r>
      <w:r w:rsidR="00196DFD" w:rsidRPr="001D24C8">
        <w:rPr>
          <w:rFonts w:ascii="Arial" w:hAnsi="Arial" w:cs="Arial"/>
          <w:b/>
          <w:bCs/>
          <w:kern w:val="0"/>
          <w:sz w:val="20"/>
          <w:szCs w:val="20"/>
        </w:rPr>
        <w:t xml:space="preserve"> and strain identification</w:t>
      </w:r>
    </w:p>
    <w:p w14:paraId="7C0AF218" w14:textId="22EE0F83" w:rsidR="00196DFD" w:rsidRPr="001D24C8" w:rsidRDefault="00196DFD" w:rsidP="00FD6BC5">
      <w:pPr>
        <w:spacing w:after="0" w:line="240" w:lineRule="auto"/>
        <w:jc w:val="both"/>
        <w:rPr>
          <w:rFonts w:ascii="Arial" w:hAnsi="Arial" w:cs="Arial"/>
          <w:sz w:val="20"/>
          <w:szCs w:val="20"/>
        </w:rPr>
      </w:pPr>
      <w:r w:rsidRPr="001D24C8">
        <w:rPr>
          <w:rFonts w:ascii="Arial" w:hAnsi="Arial" w:cs="Arial"/>
          <w:sz w:val="20"/>
          <w:szCs w:val="20"/>
        </w:rPr>
        <w:t>An initial macroscopic examination was carried out on each sample.</w:t>
      </w:r>
      <w:r w:rsidR="001B68AD" w:rsidRPr="001D24C8">
        <w:rPr>
          <w:rFonts w:ascii="Arial" w:hAnsi="Arial" w:cs="Arial"/>
          <w:sz w:val="20"/>
          <w:szCs w:val="20"/>
        </w:rPr>
        <w:t xml:space="preserve"> </w:t>
      </w:r>
      <w:r w:rsidRPr="001D24C8">
        <w:rPr>
          <w:rFonts w:ascii="Arial" w:hAnsi="Arial" w:cs="Arial"/>
          <w:sz w:val="20"/>
          <w:szCs w:val="20"/>
        </w:rPr>
        <w:t xml:space="preserve">Salmonella spp. </w:t>
      </w:r>
      <w:proofErr w:type="gramStart"/>
      <w:r w:rsidRPr="001D24C8">
        <w:rPr>
          <w:rFonts w:ascii="Arial" w:hAnsi="Arial" w:cs="Arial"/>
          <w:sz w:val="20"/>
          <w:szCs w:val="20"/>
        </w:rPr>
        <w:t>and</w:t>
      </w:r>
      <w:proofErr w:type="gramEnd"/>
      <w:r w:rsidRPr="001D24C8">
        <w:rPr>
          <w:rFonts w:ascii="Arial" w:hAnsi="Arial" w:cs="Arial"/>
          <w:sz w:val="20"/>
          <w:szCs w:val="20"/>
        </w:rPr>
        <w:t xml:space="preserve"> Escherichia coli were tested by culture. </w:t>
      </w:r>
      <w:r w:rsidR="00D06362" w:rsidRPr="001D24C8">
        <w:rPr>
          <w:rFonts w:ascii="Arial" w:hAnsi="Arial" w:cs="Arial"/>
          <w:sz w:val="20"/>
          <w:szCs w:val="20"/>
        </w:rPr>
        <w:t xml:space="preserve">- For </w:t>
      </w:r>
      <w:r w:rsidRPr="001D24C8">
        <w:rPr>
          <w:rFonts w:ascii="Arial" w:hAnsi="Arial" w:cs="Arial"/>
          <w:sz w:val="20"/>
          <w:szCs w:val="20"/>
        </w:rPr>
        <w:t xml:space="preserve">Salmonella spp. </w:t>
      </w:r>
      <w:proofErr w:type="gramStart"/>
      <w:r w:rsidR="00D06362" w:rsidRPr="001D24C8">
        <w:rPr>
          <w:rFonts w:ascii="Arial" w:hAnsi="Arial" w:cs="Arial"/>
          <w:sz w:val="20"/>
          <w:szCs w:val="20"/>
        </w:rPr>
        <w:t>analyses</w:t>
      </w:r>
      <w:proofErr w:type="gramEnd"/>
      <w:r w:rsidR="00D06362" w:rsidRPr="001D24C8">
        <w:rPr>
          <w:rFonts w:ascii="Arial" w:hAnsi="Arial" w:cs="Arial"/>
          <w:sz w:val="20"/>
          <w:szCs w:val="20"/>
        </w:rPr>
        <w:t xml:space="preserve"> were carried out according to ISO standard 6579-1:2017 in four stages: pre-enrichment, selective enrichment in Rappaport-Vassiliadis (RVS) and MKTTn broths, followed by isolation on selective agars (XLD and Salmonella-Shigella agar). - For Escherichia coli, direct plating was performed on Eosin Methylene Blue (EMB) agar, followed by incubation at 42 °C. Metallic green colonies were considered presumptive. These colonies were then subjected to biochemical identification using a minimal gallery (Kligler Hajna and urea-indole tests)</w:t>
      </w:r>
      <w:r w:rsidRPr="001D24C8">
        <w:rPr>
          <w:rFonts w:ascii="Arial" w:hAnsi="Arial" w:cs="Arial"/>
          <w:sz w:val="20"/>
          <w:szCs w:val="20"/>
        </w:rPr>
        <w:t>. Confirmed strains were stored at -40°C for further analysis.</w:t>
      </w:r>
    </w:p>
    <w:p w14:paraId="1143E04D" w14:textId="77777777" w:rsidR="00FD6BC5" w:rsidRPr="001D24C8" w:rsidRDefault="00FD6BC5" w:rsidP="00FD6BC5">
      <w:pPr>
        <w:spacing w:after="0" w:line="240" w:lineRule="auto"/>
        <w:jc w:val="both"/>
        <w:rPr>
          <w:rFonts w:ascii="Arial" w:hAnsi="Arial" w:cs="Arial"/>
          <w:sz w:val="20"/>
          <w:szCs w:val="20"/>
        </w:rPr>
      </w:pPr>
    </w:p>
    <w:p w14:paraId="4AF67788" w14:textId="2576F4C0" w:rsidR="00196DFD" w:rsidRPr="001D24C8" w:rsidRDefault="00501C82" w:rsidP="00FD6BC5">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 xml:space="preserve">4.2 Determination of antibiotic susceptibility </w:t>
      </w:r>
    </w:p>
    <w:p w14:paraId="07B89EBB" w14:textId="77777777" w:rsidR="00FD6BC5" w:rsidRPr="001D24C8" w:rsidRDefault="00FD6BC5" w:rsidP="00FD6BC5">
      <w:pPr>
        <w:spacing w:after="0" w:line="240" w:lineRule="auto"/>
        <w:jc w:val="both"/>
        <w:rPr>
          <w:rFonts w:ascii="Arial" w:hAnsi="Arial" w:cs="Arial"/>
          <w:b/>
          <w:bCs/>
          <w:kern w:val="0"/>
        </w:rPr>
      </w:pPr>
    </w:p>
    <w:p w14:paraId="6C547D23" w14:textId="6A42C91B" w:rsidR="00196DFD" w:rsidRPr="001D24C8" w:rsidRDefault="00196DFD" w:rsidP="00FD6BC5">
      <w:pPr>
        <w:spacing w:after="0" w:line="240" w:lineRule="auto"/>
        <w:jc w:val="both"/>
        <w:rPr>
          <w:rFonts w:ascii="Arial" w:hAnsi="Arial" w:cs="Arial"/>
          <w:sz w:val="20"/>
          <w:szCs w:val="20"/>
        </w:rPr>
      </w:pPr>
      <w:r w:rsidRPr="001D24C8">
        <w:rPr>
          <w:rFonts w:ascii="Arial" w:hAnsi="Arial" w:cs="Arial"/>
          <w:sz w:val="20"/>
          <w:szCs w:val="20"/>
        </w:rPr>
        <w:t xml:space="preserve">Antibiotic susceptibility was determined by the diffusion method on Mueller-Hinton agar medium, in accordance with </w:t>
      </w:r>
      <w:bookmarkStart w:id="6" w:name="_Hlk208537606"/>
      <w:r w:rsidRPr="001D24C8">
        <w:rPr>
          <w:rFonts w:ascii="Arial" w:hAnsi="Arial" w:cs="Arial"/>
          <w:sz w:val="20"/>
          <w:szCs w:val="20"/>
        </w:rPr>
        <w:t>the recommendations of the Antibiogram Committee of the French Microbiology Society</w:t>
      </w:r>
      <w:r w:rsidR="00EA7A5E" w:rsidRPr="001D24C8">
        <w:rPr>
          <w:rFonts w:ascii="Arial" w:hAnsi="Arial" w:cs="Arial"/>
          <w:sz w:val="20"/>
          <w:szCs w:val="20"/>
        </w:rPr>
        <w:t xml:space="preserve"> </w:t>
      </w:r>
      <w:bookmarkEnd w:id="6"/>
      <w:r w:rsidR="00EA7A5E" w:rsidRPr="001D24C8">
        <w:rPr>
          <w:rFonts w:ascii="Arial" w:hAnsi="Arial" w:cs="Arial"/>
          <w:sz w:val="20"/>
          <w:szCs w:val="20"/>
        </w:rPr>
        <w:t>[12]</w:t>
      </w:r>
      <w:r w:rsidRPr="001D24C8">
        <w:rPr>
          <w:rFonts w:ascii="Arial" w:hAnsi="Arial" w:cs="Arial"/>
          <w:sz w:val="20"/>
          <w:szCs w:val="20"/>
        </w:rPr>
        <w:t xml:space="preserve">. </w:t>
      </w:r>
    </w:p>
    <w:p w14:paraId="7FB500ED" w14:textId="77777777" w:rsidR="00FD6BC5" w:rsidRPr="001D24C8" w:rsidRDefault="00FD6BC5" w:rsidP="00FD6BC5">
      <w:pPr>
        <w:spacing w:after="0" w:line="240" w:lineRule="auto"/>
        <w:jc w:val="both"/>
        <w:rPr>
          <w:rFonts w:ascii="Arial" w:hAnsi="Arial" w:cs="Arial"/>
          <w:sz w:val="20"/>
          <w:szCs w:val="20"/>
        </w:rPr>
      </w:pPr>
    </w:p>
    <w:p w14:paraId="005194AA" w14:textId="4BBD8BCD" w:rsidR="00196DFD" w:rsidRPr="001D24C8" w:rsidRDefault="00501C82" w:rsidP="00FD6BC5">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w:t>
      </w:r>
      <w:r w:rsidRPr="001D24C8">
        <w:rPr>
          <w:rFonts w:ascii="Arial" w:hAnsi="Arial" w:cs="Arial"/>
          <w:b/>
          <w:bCs/>
          <w:kern w:val="0"/>
          <w:sz w:val="20"/>
          <w:szCs w:val="20"/>
        </w:rPr>
        <w:t>3</w:t>
      </w:r>
      <w:r w:rsidR="00196DFD" w:rsidRPr="001D24C8">
        <w:rPr>
          <w:rFonts w:ascii="Arial" w:hAnsi="Arial" w:cs="Arial"/>
          <w:b/>
          <w:bCs/>
          <w:kern w:val="0"/>
          <w:sz w:val="20"/>
          <w:szCs w:val="20"/>
        </w:rPr>
        <w:t xml:space="preserve"> Antibiotic discs used </w:t>
      </w:r>
    </w:p>
    <w:p w14:paraId="6BFBF5A2" w14:textId="77777777" w:rsidR="00FD6BC5" w:rsidRPr="001D24C8" w:rsidRDefault="00FD6BC5" w:rsidP="00FD6BC5">
      <w:pPr>
        <w:spacing w:after="0" w:line="240" w:lineRule="auto"/>
        <w:jc w:val="both"/>
        <w:rPr>
          <w:rFonts w:ascii="Arial" w:hAnsi="Arial" w:cs="Arial"/>
          <w:b/>
          <w:bCs/>
          <w:kern w:val="0"/>
        </w:rPr>
      </w:pPr>
    </w:p>
    <w:p w14:paraId="54C0F56E" w14:textId="0D65E7CC" w:rsidR="00196DFD" w:rsidRPr="003B0C5E" w:rsidRDefault="001B68AD" w:rsidP="00FD6BC5">
      <w:pPr>
        <w:spacing w:after="0" w:line="240" w:lineRule="auto"/>
        <w:jc w:val="both"/>
        <w:rPr>
          <w:rFonts w:ascii="Arial" w:hAnsi="Arial" w:cs="Arial"/>
          <w:kern w:val="0"/>
          <w:sz w:val="20"/>
          <w:szCs w:val="20"/>
        </w:rPr>
      </w:pPr>
      <w:r w:rsidRPr="003B0C5E">
        <w:rPr>
          <w:rFonts w:ascii="Arial" w:hAnsi="Arial" w:cs="Arial"/>
          <w:kern w:val="0"/>
          <w:sz w:val="20"/>
          <w:szCs w:val="20"/>
        </w:rPr>
        <w:t xml:space="preserve">A total of 18 antibiotics (Bio-Rad, France) were tested for antimicrobial susceptibility: </w:t>
      </w:r>
      <w:bookmarkStart w:id="7" w:name="_Hlk208536445"/>
      <w:r w:rsidRPr="003B0C5E">
        <w:rPr>
          <w:rFonts w:ascii="Arial" w:hAnsi="Arial" w:cs="Arial"/>
          <w:kern w:val="0"/>
          <w:sz w:val="20"/>
          <w:szCs w:val="20"/>
        </w:rPr>
        <w:t>ampicillin (AMP), amoxicillin-clavulanic acid (AUG), cefoxitin (FOX), cefotaxime (CTX), ceftazidime (CAZ), cefepime (FEP), imipenem (IMI), meropenem (MRP), amikacin (AK), gentamicin (CN), nalidixic acid (NA), ciprofloxacin (CIP), trimethoprim-sulfamethoxazole (SXT), tetracycline (TE), colistin sulphate (CS), chloramphenicol (C), azithromycin (AZM), and erythromycin (E)</w:t>
      </w:r>
      <w:bookmarkEnd w:id="7"/>
      <w:r w:rsidRPr="003B0C5E">
        <w:rPr>
          <w:rFonts w:ascii="Arial" w:hAnsi="Arial" w:cs="Arial"/>
          <w:kern w:val="0"/>
          <w:sz w:val="20"/>
          <w:szCs w:val="20"/>
        </w:rPr>
        <w:t>.</w:t>
      </w:r>
    </w:p>
    <w:p w14:paraId="3905A070" w14:textId="77777777" w:rsidR="00FD6BC5" w:rsidRPr="001D24C8" w:rsidRDefault="00FD6BC5" w:rsidP="00FD6BC5">
      <w:pPr>
        <w:spacing w:after="0" w:line="240" w:lineRule="auto"/>
        <w:jc w:val="both"/>
        <w:rPr>
          <w:rFonts w:ascii="Arial" w:hAnsi="Arial" w:cs="Arial"/>
          <w:kern w:val="0"/>
        </w:rPr>
      </w:pPr>
    </w:p>
    <w:p w14:paraId="0994553B" w14:textId="5B2BAD4B" w:rsidR="00196DFD" w:rsidRPr="001D24C8" w:rsidRDefault="00501C82" w:rsidP="00FD6BC5">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 xml:space="preserve">. Reading the antibiotic susceptibility test </w:t>
      </w:r>
    </w:p>
    <w:p w14:paraId="16DC1297" w14:textId="77777777" w:rsidR="00FD6BC5" w:rsidRPr="001D24C8" w:rsidRDefault="00FD6BC5" w:rsidP="00FD6BC5">
      <w:pPr>
        <w:spacing w:after="0" w:line="240" w:lineRule="auto"/>
        <w:jc w:val="both"/>
        <w:rPr>
          <w:rFonts w:ascii="Arial" w:hAnsi="Arial" w:cs="Arial"/>
          <w:b/>
          <w:bCs/>
          <w:kern w:val="0"/>
        </w:rPr>
      </w:pPr>
    </w:p>
    <w:p w14:paraId="1A967940" w14:textId="790885AE" w:rsidR="00196DFD" w:rsidRPr="002E14AE" w:rsidRDefault="00196DFD" w:rsidP="00FD6BC5">
      <w:pPr>
        <w:spacing w:after="0" w:line="240" w:lineRule="auto"/>
        <w:jc w:val="both"/>
        <w:rPr>
          <w:rFonts w:ascii="Arial" w:hAnsi="Arial" w:cs="Arial"/>
          <w:kern w:val="0"/>
          <w:sz w:val="20"/>
          <w:szCs w:val="20"/>
        </w:rPr>
      </w:pPr>
      <w:r w:rsidRPr="002E14AE">
        <w:rPr>
          <w:rFonts w:ascii="Arial" w:hAnsi="Arial" w:cs="Arial"/>
          <w:kern w:val="0"/>
          <w:sz w:val="20"/>
          <w:szCs w:val="20"/>
        </w:rPr>
        <w:t xml:space="preserve">The antibiotic susceptibility test was read by measuring the inhibition diameters using a calliper. These measurements were interpreted according to CASFM/EUCAST </w:t>
      </w:r>
      <w:r w:rsidR="00104216" w:rsidRPr="002E14AE">
        <w:rPr>
          <w:rFonts w:ascii="Arial" w:hAnsi="Arial" w:cs="Arial"/>
          <w:kern w:val="0"/>
          <w:sz w:val="20"/>
          <w:szCs w:val="20"/>
        </w:rPr>
        <w:t xml:space="preserve">in </w:t>
      </w:r>
      <w:r w:rsidRPr="002E14AE">
        <w:rPr>
          <w:rFonts w:ascii="Arial" w:hAnsi="Arial" w:cs="Arial"/>
          <w:kern w:val="0"/>
          <w:sz w:val="20"/>
          <w:szCs w:val="20"/>
        </w:rPr>
        <w:t>2017 criteria for tetracycline and CASFM/EUCAST</w:t>
      </w:r>
      <w:r w:rsidR="00104216" w:rsidRPr="002E14AE">
        <w:rPr>
          <w:rFonts w:ascii="Arial" w:hAnsi="Arial" w:cs="Arial"/>
          <w:kern w:val="0"/>
          <w:sz w:val="20"/>
          <w:szCs w:val="20"/>
        </w:rPr>
        <w:t xml:space="preserve"> in 2023</w:t>
      </w:r>
      <w:r w:rsidRPr="002E14AE">
        <w:rPr>
          <w:rFonts w:ascii="Arial" w:hAnsi="Arial" w:cs="Arial"/>
          <w:kern w:val="0"/>
          <w:sz w:val="20"/>
          <w:szCs w:val="20"/>
        </w:rPr>
        <w:t xml:space="preserve"> </w:t>
      </w:r>
      <w:proofErr w:type="gramStart"/>
      <w:r w:rsidRPr="002E14AE">
        <w:rPr>
          <w:rFonts w:ascii="Arial" w:hAnsi="Arial" w:cs="Arial"/>
          <w:kern w:val="0"/>
          <w:sz w:val="20"/>
          <w:szCs w:val="20"/>
        </w:rPr>
        <w:t>for</w:t>
      </w:r>
      <w:proofErr w:type="gramEnd"/>
      <w:r w:rsidRPr="002E14AE">
        <w:rPr>
          <w:rFonts w:ascii="Arial" w:hAnsi="Arial" w:cs="Arial"/>
          <w:kern w:val="0"/>
          <w:sz w:val="20"/>
          <w:szCs w:val="20"/>
        </w:rPr>
        <w:t xml:space="preserve"> other antibiotics. Interpretation was used to classify each strain as sensitive (S) or resistant (R) to the antibiotic tested. </w:t>
      </w:r>
    </w:p>
    <w:p w14:paraId="5CBC5E31" w14:textId="77777777" w:rsidR="00FD6BC5" w:rsidRPr="001D24C8" w:rsidRDefault="00FD6BC5" w:rsidP="00FD6BC5">
      <w:pPr>
        <w:spacing w:after="0" w:line="240" w:lineRule="auto"/>
        <w:jc w:val="both"/>
        <w:rPr>
          <w:rFonts w:ascii="Arial" w:hAnsi="Arial" w:cs="Arial"/>
          <w:kern w:val="0"/>
        </w:rPr>
      </w:pPr>
    </w:p>
    <w:p w14:paraId="598759CA" w14:textId="77777777" w:rsidR="00FD6BC5" w:rsidRPr="001D24C8" w:rsidRDefault="00501C82" w:rsidP="001D24C8">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w:t>
      </w:r>
      <w:r w:rsidRPr="001D24C8">
        <w:rPr>
          <w:rFonts w:ascii="Arial" w:hAnsi="Arial" w:cs="Arial"/>
          <w:b/>
          <w:bCs/>
          <w:kern w:val="0"/>
          <w:sz w:val="20"/>
          <w:szCs w:val="20"/>
        </w:rPr>
        <w:t>5</w:t>
      </w:r>
      <w:r w:rsidR="00196DFD" w:rsidRPr="001D24C8">
        <w:rPr>
          <w:rFonts w:ascii="Arial" w:hAnsi="Arial" w:cs="Arial"/>
          <w:b/>
          <w:bCs/>
          <w:kern w:val="0"/>
          <w:sz w:val="20"/>
          <w:szCs w:val="20"/>
        </w:rPr>
        <w:t xml:space="preserve"> Detection of </w:t>
      </w:r>
      <w:bookmarkStart w:id="8" w:name="_Hlk208537075"/>
      <w:r w:rsidR="00196DFD" w:rsidRPr="001D24C8">
        <w:rPr>
          <w:rFonts w:ascii="Arial" w:hAnsi="Arial" w:cs="Arial"/>
          <w:b/>
          <w:bCs/>
          <w:kern w:val="0"/>
          <w:sz w:val="20"/>
          <w:szCs w:val="20"/>
        </w:rPr>
        <w:t xml:space="preserve">extended-spectrum β-lactamases </w:t>
      </w:r>
      <w:bookmarkEnd w:id="8"/>
      <w:r w:rsidR="00196DFD" w:rsidRPr="001D24C8">
        <w:rPr>
          <w:rFonts w:ascii="Arial" w:hAnsi="Arial" w:cs="Arial"/>
          <w:b/>
          <w:bCs/>
          <w:kern w:val="0"/>
          <w:sz w:val="20"/>
          <w:szCs w:val="20"/>
        </w:rPr>
        <w:t xml:space="preserve">(ESBL) </w:t>
      </w:r>
    </w:p>
    <w:p w14:paraId="0FA62BE8" w14:textId="77777777" w:rsidR="001D24C8" w:rsidRPr="001D24C8" w:rsidRDefault="001D24C8" w:rsidP="001D24C8">
      <w:pPr>
        <w:spacing w:after="0" w:line="240" w:lineRule="auto"/>
        <w:jc w:val="both"/>
        <w:rPr>
          <w:rFonts w:ascii="Arial" w:hAnsi="Arial" w:cs="Arial"/>
          <w:b/>
          <w:bCs/>
          <w:kern w:val="0"/>
          <w:sz w:val="20"/>
          <w:szCs w:val="20"/>
        </w:rPr>
      </w:pPr>
    </w:p>
    <w:p w14:paraId="0066EC5C" w14:textId="22D8281B" w:rsidR="00196DFD" w:rsidRPr="001D24C8" w:rsidRDefault="00196DFD" w:rsidP="001D24C8">
      <w:pPr>
        <w:spacing w:after="0" w:line="240" w:lineRule="auto"/>
        <w:jc w:val="both"/>
        <w:rPr>
          <w:rFonts w:ascii="Arial" w:hAnsi="Arial" w:cs="Arial"/>
          <w:kern w:val="0"/>
        </w:rPr>
      </w:pPr>
      <w:r w:rsidRPr="001D24C8">
        <w:rPr>
          <w:rFonts w:ascii="Arial" w:hAnsi="Arial" w:cs="Arial"/>
          <w:kern w:val="0"/>
          <w:sz w:val="20"/>
          <w:szCs w:val="20"/>
        </w:rPr>
        <w:t>The presence of extended-spectrum beta-lactamases (ESBL) was tested for any observed resistance to third- and fourth-generation</w:t>
      </w:r>
      <w:r w:rsidR="00D8173E" w:rsidRPr="001D24C8">
        <w:rPr>
          <w:rFonts w:ascii="Arial" w:hAnsi="Arial" w:cs="Arial"/>
          <w:kern w:val="0"/>
          <w:sz w:val="20"/>
          <w:szCs w:val="20"/>
        </w:rPr>
        <w:t xml:space="preserve"> (Fig.3)</w:t>
      </w:r>
      <w:r w:rsidRPr="001D24C8">
        <w:rPr>
          <w:rFonts w:ascii="Arial" w:hAnsi="Arial" w:cs="Arial"/>
          <w:kern w:val="0"/>
          <w:sz w:val="20"/>
          <w:szCs w:val="20"/>
        </w:rPr>
        <w:t xml:space="preserve"> cephalosporins, in particular Cefotaxime (CTX), Ceftazidime (CAZ) and Cefepime (FEP). In enterobacteria, the presence of an ESBL was confirmed by a "champagne cork" or "keyhole" synergy between Amoxicillin-Clavulanic Acid and the cephalosporins. In addition, the rate of bacterial multidrug resistance (BMR) was assessed by identifying strains resistant to more than three different families of antibiotics</w:t>
      </w:r>
      <w:r w:rsidR="00D8173E" w:rsidRPr="001D24C8">
        <w:rPr>
          <w:rFonts w:ascii="Arial" w:hAnsi="Arial" w:cs="Arial"/>
          <w:kern w:val="0"/>
          <w:sz w:val="20"/>
          <w:szCs w:val="20"/>
        </w:rPr>
        <w:t xml:space="preserve"> (Table</w:t>
      </w:r>
      <w:r w:rsidR="00D8173E" w:rsidRPr="001D24C8">
        <w:rPr>
          <w:rFonts w:ascii="Arial" w:hAnsi="Arial" w:cs="Arial"/>
          <w:kern w:val="0"/>
        </w:rPr>
        <w:t xml:space="preserve"> 5)</w:t>
      </w:r>
      <w:r w:rsidRPr="001D24C8">
        <w:rPr>
          <w:rFonts w:ascii="Arial" w:hAnsi="Arial" w:cs="Arial"/>
          <w:kern w:val="0"/>
        </w:rPr>
        <w:t>.</w:t>
      </w:r>
    </w:p>
    <w:p w14:paraId="3B94B5DE" w14:textId="77777777" w:rsidR="001D24C8" w:rsidRPr="001D24C8" w:rsidRDefault="001D24C8" w:rsidP="001D24C8">
      <w:pPr>
        <w:spacing w:after="0" w:line="240" w:lineRule="auto"/>
        <w:jc w:val="both"/>
        <w:rPr>
          <w:rFonts w:ascii="Arial" w:hAnsi="Arial" w:cs="Arial"/>
          <w:b/>
          <w:bCs/>
          <w:kern w:val="0"/>
        </w:rPr>
      </w:pPr>
    </w:p>
    <w:p w14:paraId="5863F8F8" w14:textId="77777777" w:rsidR="001D24C8" w:rsidRPr="001D24C8" w:rsidRDefault="00196DFD" w:rsidP="001D24C8">
      <w:pPr>
        <w:pStyle w:val="ListParagraph"/>
        <w:numPr>
          <w:ilvl w:val="0"/>
          <w:numId w:val="1"/>
        </w:numPr>
        <w:spacing w:after="0" w:line="240" w:lineRule="auto"/>
        <w:jc w:val="both"/>
        <w:rPr>
          <w:rFonts w:ascii="Arial" w:hAnsi="Arial" w:cs="Arial"/>
          <w:b/>
          <w:bCs/>
          <w:kern w:val="0"/>
          <w:sz w:val="22"/>
          <w:szCs w:val="22"/>
        </w:rPr>
      </w:pPr>
      <w:r w:rsidRPr="001D24C8">
        <w:rPr>
          <w:rFonts w:ascii="Arial" w:hAnsi="Arial" w:cs="Arial"/>
          <w:b/>
          <w:bCs/>
          <w:kern w:val="0"/>
          <w:sz w:val="22"/>
          <w:szCs w:val="22"/>
        </w:rPr>
        <w:t xml:space="preserve">Data processing and analysis </w:t>
      </w:r>
    </w:p>
    <w:p w14:paraId="487EBE91" w14:textId="77777777" w:rsidR="001D24C8" w:rsidRPr="001D24C8" w:rsidRDefault="001D24C8" w:rsidP="001D24C8">
      <w:pPr>
        <w:pStyle w:val="ListParagraph"/>
        <w:spacing w:after="0" w:line="240" w:lineRule="auto"/>
        <w:jc w:val="both"/>
        <w:rPr>
          <w:rFonts w:ascii="Arial" w:hAnsi="Arial" w:cs="Arial"/>
          <w:b/>
          <w:bCs/>
          <w:kern w:val="0"/>
          <w:sz w:val="22"/>
          <w:szCs w:val="22"/>
        </w:rPr>
      </w:pPr>
    </w:p>
    <w:p w14:paraId="4002E69A" w14:textId="6802A4F2" w:rsidR="00196DFD" w:rsidRPr="00C466FF" w:rsidRDefault="00196DFD" w:rsidP="001D24C8">
      <w:pPr>
        <w:spacing w:after="0" w:line="240" w:lineRule="auto"/>
        <w:jc w:val="both"/>
        <w:rPr>
          <w:rFonts w:ascii="Arial" w:hAnsi="Arial" w:cs="Arial"/>
          <w:kern w:val="0"/>
          <w:sz w:val="20"/>
          <w:szCs w:val="20"/>
        </w:rPr>
      </w:pPr>
      <w:r w:rsidRPr="00C466FF">
        <w:rPr>
          <w:rFonts w:ascii="Arial" w:hAnsi="Arial" w:cs="Arial"/>
          <w:kern w:val="0"/>
          <w:sz w:val="20"/>
          <w:szCs w:val="20"/>
        </w:rPr>
        <w:t xml:space="preserve">The data were entered and organised using Microsoft Office Excel (version 2016). Statistical analyses were then performed using IBM SPSS Statistics (version 25). Descriptive statistics (frequencies, percentages, means) were used to summarise the sociodemographic and clinical characteristics of the </w:t>
      </w:r>
      <w:r w:rsidRPr="00C466FF">
        <w:rPr>
          <w:rFonts w:ascii="Arial" w:hAnsi="Arial" w:cs="Arial"/>
          <w:kern w:val="0"/>
          <w:sz w:val="20"/>
          <w:szCs w:val="20"/>
        </w:rPr>
        <w:lastRenderedPageBreak/>
        <w:t>patients. Association tests, in particular the Chi-square (χ²) test or Fisher's exact test, were used to assess the links between qualitative variables. Logistic regression was used to identify independent risk factors associated with infections with resistant strains. The statistical significance level was set at (p &lt; 0.05).</w:t>
      </w:r>
    </w:p>
    <w:p w14:paraId="04FE85D3" w14:textId="77777777" w:rsidR="001D24C8" w:rsidRPr="001D24C8" w:rsidRDefault="001D24C8" w:rsidP="001D24C8">
      <w:pPr>
        <w:spacing w:after="0" w:line="240" w:lineRule="auto"/>
        <w:jc w:val="both"/>
        <w:rPr>
          <w:rFonts w:ascii="Arial" w:hAnsi="Arial" w:cs="Arial"/>
          <w:b/>
          <w:bCs/>
          <w:kern w:val="0"/>
          <w:sz w:val="22"/>
          <w:szCs w:val="22"/>
        </w:rPr>
      </w:pPr>
    </w:p>
    <w:p w14:paraId="139BB262" w14:textId="78CC1B2E" w:rsidR="001D24C8" w:rsidRDefault="00196DFD" w:rsidP="001D24C8">
      <w:pPr>
        <w:pStyle w:val="ListParagraph"/>
        <w:numPr>
          <w:ilvl w:val="0"/>
          <w:numId w:val="1"/>
        </w:numPr>
        <w:spacing w:after="0" w:line="240" w:lineRule="auto"/>
        <w:jc w:val="both"/>
        <w:rPr>
          <w:rFonts w:ascii="Arial" w:hAnsi="Arial" w:cs="Arial"/>
          <w:b/>
          <w:bCs/>
          <w:kern w:val="0"/>
          <w:sz w:val="22"/>
          <w:szCs w:val="22"/>
        </w:rPr>
      </w:pPr>
      <w:r w:rsidRPr="001D24C8">
        <w:rPr>
          <w:rFonts w:ascii="Arial" w:hAnsi="Arial" w:cs="Arial"/>
          <w:b/>
          <w:bCs/>
          <w:kern w:val="0"/>
          <w:sz w:val="22"/>
          <w:szCs w:val="22"/>
        </w:rPr>
        <w:t xml:space="preserve">Quality control </w:t>
      </w:r>
    </w:p>
    <w:p w14:paraId="1A90C8E6" w14:textId="77777777" w:rsidR="001D24C8" w:rsidRPr="001D24C8" w:rsidRDefault="001D24C8" w:rsidP="001D24C8">
      <w:pPr>
        <w:spacing w:after="0" w:line="240" w:lineRule="auto"/>
        <w:jc w:val="both"/>
        <w:rPr>
          <w:rFonts w:ascii="Arial" w:hAnsi="Arial" w:cs="Arial"/>
          <w:b/>
          <w:bCs/>
          <w:kern w:val="0"/>
          <w:sz w:val="22"/>
          <w:szCs w:val="22"/>
        </w:rPr>
      </w:pPr>
    </w:p>
    <w:p w14:paraId="4ED308A6" w14:textId="7614B61F" w:rsidR="00196DFD" w:rsidRPr="001D24C8" w:rsidRDefault="00196DFD" w:rsidP="001D24C8">
      <w:pPr>
        <w:spacing w:after="0" w:line="240" w:lineRule="auto"/>
        <w:jc w:val="both"/>
        <w:rPr>
          <w:rFonts w:ascii="Arial" w:hAnsi="Arial" w:cs="Arial"/>
          <w:b/>
          <w:bCs/>
          <w:kern w:val="0"/>
          <w:sz w:val="22"/>
          <w:szCs w:val="22"/>
        </w:rPr>
      </w:pPr>
      <w:r w:rsidRPr="001D24C8">
        <w:rPr>
          <w:rFonts w:ascii="Arial" w:hAnsi="Arial" w:cs="Arial"/>
          <w:kern w:val="0"/>
        </w:rPr>
        <w:t>I</w:t>
      </w:r>
      <w:r w:rsidRPr="001D24C8">
        <w:rPr>
          <w:rFonts w:ascii="Arial" w:hAnsi="Arial" w:cs="Arial"/>
          <w:kern w:val="0"/>
          <w:sz w:val="20"/>
          <w:szCs w:val="20"/>
        </w:rPr>
        <w:t xml:space="preserve">n order to guarantee the reliability of the analyses, bacterial reference strains were used as positive and negative quality controls throughout the study. Culture media were checked for sterility and performance before each use. Antibiogram results were validated using reference strains, including </w:t>
      </w:r>
      <w:r w:rsidRPr="001D24C8">
        <w:rPr>
          <w:rFonts w:ascii="Arial" w:hAnsi="Arial" w:cs="Arial"/>
          <w:i/>
          <w:iCs/>
          <w:kern w:val="0"/>
          <w:sz w:val="20"/>
          <w:szCs w:val="20"/>
        </w:rPr>
        <w:t>Escherichia coli</w:t>
      </w:r>
      <w:r w:rsidRPr="001D24C8">
        <w:rPr>
          <w:rFonts w:ascii="Arial" w:hAnsi="Arial" w:cs="Arial"/>
          <w:kern w:val="0"/>
          <w:sz w:val="20"/>
          <w:szCs w:val="20"/>
        </w:rPr>
        <w:t xml:space="preserve"> ATCC 25922, in accordance with EUCAST standards.</w:t>
      </w:r>
    </w:p>
    <w:p w14:paraId="62E448C3" w14:textId="77777777" w:rsidR="001D24C8" w:rsidRPr="001D24C8" w:rsidRDefault="001D24C8" w:rsidP="001D24C8">
      <w:pPr>
        <w:spacing w:after="0" w:line="240" w:lineRule="auto"/>
        <w:jc w:val="both"/>
        <w:rPr>
          <w:rFonts w:ascii="Arial" w:hAnsi="Arial" w:cs="Arial"/>
          <w:b/>
          <w:bCs/>
          <w:kern w:val="0"/>
        </w:rPr>
      </w:pPr>
    </w:p>
    <w:p w14:paraId="10FFB4A7" w14:textId="77777777" w:rsidR="00196DFD" w:rsidRPr="001D24C8" w:rsidRDefault="00196DFD" w:rsidP="000D76E8">
      <w:pPr>
        <w:spacing w:after="0" w:line="480" w:lineRule="auto"/>
        <w:jc w:val="both"/>
        <w:rPr>
          <w:rFonts w:ascii="Arial" w:hAnsi="Arial" w:cs="Arial"/>
          <w:b/>
          <w:bCs/>
          <w:kern w:val="0"/>
          <w:sz w:val="22"/>
          <w:szCs w:val="22"/>
        </w:rPr>
      </w:pPr>
      <w:r w:rsidRPr="001D24C8">
        <w:rPr>
          <w:rFonts w:ascii="Arial" w:hAnsi="Arial" w:cs="Arial"/>
          <w:b/>
          <w:bCs/>
          <w:kern w:val="0"/>
          <w:sz w:val="22"/>
          <w:szCs w:val="22"/>
        </w:rPr>
        <w:t xml:space="preserve">Results </w:t>
      </w:r>
    </w:p>
    <w:p w14:paraId="3CC2372C" w14:textId="77777777" w:rsidR="00196DFD" w:rsidRPr="001D24C8" w:rsidRDefault="00196DFD" w:rsidP="000D76E8">
      <w:pPr>
        <w:pStyle w:val="ListParagraph"/>
        <w:numPr>
          <w:ilvl w:val="0"/>
          <w:numId w:val="2"/>
        </w:numPr>
        <w:spacing w:after="0" w:line="480" w:lineRule="auto"/>
        <w:jc w:val="both"/>
        <w:rPr>
          <w:rFonts w:ascii="Arial" w:hAnsi="Arial" w:cs="Arial"/>
          <w:b/>
          <w:bCs/>
          <w:kern w:val="0"/>
          <w:sz w:val="22"/>
          <w:szCs w:val="22"/>
        </w:rPr>
      </w:pPr>
      <w:bookmarkStart w:id="9" w:name="_Toc177852877"/>
      <w:r w:rsidRPr="001D24C8">
        <w:rPr>
          <w:rFonts w:ascii="Arial" w:hAnsi="Arial" w:cs="Arial"/>
          <w:b/>
          <w:bCs/>
          <w:kern w:val="0"/>
          <w:sz w:val="22"/>
          <w:szCs w:val="22"/>
        </w:rPr>
        <w:t xml:space="preserve">Characteristics of the study population </w:t>
      </w:r>
    </w:p>
    <w:p w14:paraId="01CB57EC" w14:textId="77777777" w:rsidR="00196DFD" w:rsidRDefault="00196DFD" w:rsidP="001D24C8">
      <w:pPr>
        <w:spacing w:after="0" w:line="240" w:lineRule="auto"/>
        <w:jc w:val="both"/>
        <w:rPr>
          <w:rFonts w:ascii="Arial" w:hAnsi="Arial" w:cs="Arial"/>
          <w:kern w:val="0"/>
          <w:sz w:val="20"/>
          <w:szCs w:val="20"/>
        </w:rPr>
      </w:pPr>
      <w:r w:rsidRPr="001D24C8">
        <w:rPr>
          <w:rFonts w:ascii="Arial" w:hAnsi="Arial" w:cs="Arial"/>
          <w:kern w:val="0"/>
          <w:sz w:val="20"/>
          <w:szCs w:val="20"/>
        </w:rPr>
        <w:t>This study involved 150 patients and revealed that the population was predominantly female (54%, n=81) and that the most represented age group was children aged 0-5 years (38%, n=57). The majority of patients presented with symptoms of diarrhoea (82%, n=123). Other clinical features (fever, abdominal pain and vomiting) were also frequently observed. Full data are presented in Table 1.</w:t>
      </w:r>
    </w:p>
    <w:p w14:paraId="7AD7029D" w14:textId="77777777" w:rsidR="001D24C8" w:rsidRDefault="001D24C8" w:rsidP="001D24C8">
      <w:pPr>
        <w:spacing w:after="0" w:line="240" w:lineRule="auto"/>
        <w:jc w:val="both"/>
        <w:rPr>
          <w:rFonts w:ascii="Arial" w:hAnsi="Arial" w:cs="Arial"/>
          <w:kern w:val="0"/>
          <w:sz w:val="20"/>
          <w:szCs w:val="20"/>
        </w:rPr>
      </w:pPr>
    </w:p>
    <w:p w14:paraId="13E825D5" w14:textId="77777777" w:rsidR="001D24C8" w:rsidRPr="00C466FF" w:rsidRDefault="001D24C8" w:rsidP="001D24C8">
      <w:pPr>
        <w:spacing w:after="0" w:line="480" w:lineRule="auto"/>
        <w:jc w:val="both"/>
        <w:rPr>
          <w:rFonts w:ascii="Arial" w:hAnsi="Arial" w:cs="Arial"/>
          <w:iCs/>
          <w:kern w:val="0"/>
          <w:sz w:val="20"/>
          <w:szCs w:val="20"/>
        </w:rPr>
      </w:pPr>
      <w:bookmarkStart w:id="10" w:name="_Toc177851818"/>
      <w:r w:rsidRPr="00C466FF">
        <w:rPr>
          <w:rFonts w:ascii="Arial" w:hAnsi="Arial" w:cs="Arial"/>
          <w:b/>
          <w:iCs/>
          <w:kern w:val="0"/>
          <w:sz w:val="20"/>
          <w:szCs w:val="20"/>
        </w:rPr>
        <w:t xml:space="preserve">Table </w:t>
      </w:r>
      <w:proofErr w:type="gramStart"/>
      <w:r w:rsidRPr="00C466FF">
        <w:rPr>
          <w:rFonts w:ascii="Arial" w:hAnsi="Arial" w:cs="Arial"/>
          <w:b/>
          <w:iCs/>
          <w:kern w:val="0"/>
          <w:sz w:val="20"/>
          <w:szCs w:val="20"/>
        </w:rPr>
        <w:t>1:</w:t>
      </w:r>
      <w:proofErr w:type="gramEnd"/>
      <w:r w:rsidRPr="00C466FF">
        <w:rPr>
          <w:rFonts w:ascii="Arial" w:hAnsi="Arial" w:cs="Arial"/>
          <w:b/>
          <w:iCs/>
          <w:kern w:val="0"/>
          <w:sz w:val="20"/>
          <w:szCs w:val="20"/>
        </w:rPr>
        <w:t xml:space="preserve"> </w:t>
      </w:r>
      <w:bookmarkEnd w:id="10"/>
      <w:r w:rsidRPr="00C466FF">
        <w:rPr>
          <w:rFonts w:ascii="Arial" w:hAnsi="Arial" w:cs="Arial"/>
          <w:iCs/>
          <w:kern w:val="0"/>
          <w:sz w:val="20"/>
          <w:szCs w:val="20"/>
        </w:rPr>
        <w:t>Characteristics of the Study population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54"/>
        <w:gridCol w:w="1117"/>
        <w:gridCol w:w="2468"/>
        <w:gridCol w:w="1864"/>
        <w:gridCol w:w="2269"/>
      </w:tblGrid>
      <w:tr w:rsidR="001D24C8" w:rsidRPr="001D24C8" w14:paraId="364AEB45" w14:textId="77777777" w:rsidTr="005203CD">
        <w:trPr>
          <w:trHeight w:val="135"/>
        </w:trPr>
        <w:tc>
          <w:tcPr>
            <w:tcW w:w="7835" w:type="dxa"/>
            <w:gridSpan w:val="4"/>
            <w:tcBorders>
              <w:top w:val="single" w:sz="12" w:space="0" w:color="auto"/>
            </w:tcBorders>
            <w:vAlign w:val="bottom"/>
          </w:tcPr>
          <w:p w14:paraId="4C0022BC" w14:textId="77777777" w:rsidR="001D24C8" w:rsidRPr="00C466FF" w:rsidRDefault="001D24C8" w:rsidP="00C466FF">
            <w:pPr>
              <w:spacing w:line="276" w:lineRule="auto"/>
              <w:rPr>
                <w:rFonts w:ascii="Arial" w:hAnsi="Arial" w:cs="Arial"/>
                <w:b/>
                <w:bCs/>
                <w:iCs/>
                <w:kern w:val="0"/>
                <w:sz w:val="20"/>
                <w:szCs w:val="20"/>
              </w:rPr>
            </w:pPr>
            <w:r w:rsidRPr="00C466FF">
              <w:rPr>
                <w:rFonts w:ascii="Arial" w:hAnsi="Arial" w:cs="Arial"/>
                <w:b/>
                <w:bCs/>
                <w:iCs/>
                <w:kern w:val="0"/>
                <w:sz w:val="20"/>
                <w:szCs w:val="20"/>
              </w:rPr>
              <w:t>Characteristics</w:t>
            </w:r>
          </w:p>
        </w:tc>
        <w:tc>
          <w:tcPr>
            <w:tcW w:w="2551" w:type="dxa"/>
            <w:tcBorders>
              <w:top w:val="single" w:sz="12" w:space="0" w:color="auto"/>
            </w:tcBorders>
            <w:vAlign w:val="bottom"/>
          </w:tcPr>
          <w:p w14:paraId="3C4175A4" w14:textId="77777777" w:rsidR="001D24C8" w:rsidRPr="00C466FF" w:rsidRDefault="001D24C8" w:rsidP="00C466FF">
            <w:pPr>
              <w:spacing w:line="276" w:lineRule="auto"/>
              <w:rPr>
                <w:rFonts w:ascii="Arial" w:hAnsi="Arial" w:cs="Arial"/>
                <w:b/>
                <w:bCs/>
                <w:iCs/>
                <w:kern w:val="0"/>
                <w:sz w:val="20"/>
                <w:szCs w:val="20"/>
              </w:rPr>
            </w:pPr>
            <w:r w:rsidRPr="00C466FF">
              <w:rPr>
                <w:rFonts w:ascii="Arial" w:hAnsi="Arial" w:cs="Arial"/>
                <w:b/>
                <w:bCs/>
                <w:iCs/>
                <w:kern w:val="0"/>
                <w:sz w:val="20"/>
                <w:szCs w:val="20"/>
              </w:rPr>
              <w:t>Percentage</w:t>
            </w:r>
          </w:p>
        </w:tc>
      </w:tr>
      <w:tr w:rsidR="001D24C8" w:rsidRPr="001D24C8" w14:paraId="29F65E7B" w14:textId="77777777" w:rsidTr="005203CD">
        <w:trPr>
          <w:trHeight w:val="135"/>
        </w:trPr>
        <w:tc>
          <w:tcPr>
            <w:tcW w:w="10386" w:type="dxa"/>
            <w:gridSpan w:val="5"/>
          </w:tcPr>
          <w:p w14:paraId="733095F9" w14:textId="77777777" w:rsidR="001D24C8" w:rsidRPr="00C466FF" w:rsidRDefault="001D24C8" w:rsidP="00C466FF">
            <w:pPr>
              <w:spacing w:line="276" w:lineRule="auto"/>
              <w:jc w:val="center"/>
              <w:rPr>
                <w:rFonts w:ascii="Arial" w:hAnsi="Arial" w:cs="Arial"/>
                <w:b/>
                <w:bCs/>
                <w:iCs/>
                <w:kern w:val="0"/>
                <w:sz w:val="20"/>
                <w:szCs w:val="20"/>
              </w:rPr>
            </w:pPr>
            <w:r w:rsidRPr="00C466FF">
              <w:rPr>
                <w:rFonts w:ascii="Arial" w:hAnsi="Arial" w:cs="Arial"/>
                <w:b/>
                <w:bCs/>
                <w:iCs/>
                <w:kern w:val="0"/>
                <w:sz w:val="20"/>
                <w:szCs w:val="20"/>
              </w:rPr>
              <w:t>Demographic characteristics</w:t>
            </w:r>
          </w:p>
        </w:tc>
      </w:tr>
      <w:tr w:rsidR="001D24C8" w:rsidRPr="001D24C8" w14:paraId="4E5CCA27" w14:textId="77777777" w:rsidTr="005203CD">
        <w:trPr>
          <w:trHeight w:val="135"/>
        </w:trPr>
        <w:tc>
          <w:tcPr>
            <w:tcW w:w="2804" w:type="dxa"/>
            <w:gridSpan w:val="2"/>
            <w:vMerge w:val="restart"/>
            <w:tcBorders>
              <w:top w:val="single" w:sz="12" w:space="0" w:color="auto"/>
            </w:tcBorders>
          </w:tcPr>
          <w:p w14:paraId="6B93533F" w14:textId="77777777" w:rsidR="001D24C8" w:rsidRPr="00C466FF" w:rsidRDefault="001D24C8" w:rsidP="00C466FF">
            <w:pPr>
              <w:spacing w:line="276" w:lineRule="auto"/>
              <w:jc w:val="both"/>
              <w:rPr>
                <w:rFonts w:ascii="Arial" w:hAnsi="Arial" w:cs="Arial"/>
                <w:iCs/>
                <w:kern w:val="0"/>
                <w:sz w:val="20"/>
                <w:szCs w:val="20"/>
              </w:rPr>
            </w:pPr>
          </w:p>
        </w:tc>
        <w:tc>
          <w:tcPr>
            <w:tcW w:w="5031" w:type="dxa"/>
            <w:gridSpan w:val="2"/>
            <w:tcBorders>
              <w:top w:val="single" w:sz="8" w:space="0" w:color="auto"/>
            </w:tcBorders>
          </w:tcPr>
          <w:p w14:paraId="0DED8B6E"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Sex</w:t>
            </w:r>
          </w:p>
        </w:tc>
        <w:tc>
          <w:tcPr>
            <w:tcW w:w="2551" w:type="dxa"/>
            <w:vMerge w:val="restart"/>
          </w:tcPr>
          <w:p w14:paraId="6D0AB208" w14:textId="77777777" w:rsidR="001D24C8" w:rsidRPr="00C466FF" w:rsidRDefault="001D24C8" w:rsidP="00C466FF">
            <w:pPr>
              <w:spacing w:line="276" w:lineRule="auto"/>
              <w:jc w:val="both"/>
              <w:rPr>
                <w:rFonts w:ascii="Arial" w:hAnsi="Arial" w:cs="Arial"/>
                <w:iCs/>
                <w:kern w:val="0"/>
                <w:sz w:val="20"/>
                <w:szCs w:val="20"/>
              </w:rPr>
            </w:pPr>
          </w:p>
        </w:tc>
      </w:tr>
      <w:tr w:rsidR="001D24C8" w:rsidRPr="001D24C8" w14:paraId="00F1A736" w14:textId="77777777" w:rsidTr="005203CD">
        <w:trPr>
          <w:trHeight w:val="135"/>
        </w:trPr>
        <w:tc>
          <w:tcPr>
            <w:tcW w:w="2804" w:type="dxa"/>
            <w:gridSpan w:val="2"/>
            <w:vMerge/>
          </w:tcPr>
          <w:p w14:paraId="58C40DB6" w14:textId="77777777" w:rsidR="001D24C8" w:rsidRPr="00C466FF" w:rsidRDefault="001D24C8" w:rsidP="00C466FF">
            <w:pPr>
              <w:spacing w:line="276" w:lineRule="auto"/>
              <w:jc w:val="both"/>
              <w:rPr>
                <w:rFonts w:ascii="Arial" w:hAnsi="Arial" w:cs="Arial"/>
                <w:iCs/>
                <w:kern w:val="0"/>
                <w:sz w:val="20"/>
                <w:szCs w:val="20"/>
              </w:rPr>
            </w:pPr>
          </w:p>
        </w:tc>
        <w:tc>
          <w:tcPr>
            <w:tcW w:w="2905" w:type="dxa"/>
          </w:tcPr>
          <w:p w14:paraId="744EED42"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Male</w:t>
            </w:r>
          </w:p>
        </w:tc>
        <w:tc>
          <w:tcPr>
            <w:tcW w:w="2126" w:type="dxa"/>
          </w:tcPr>
          <w:p w14:paraId="12F0FDA2"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Female</w:t>
            </w:r>
          </w:p>
        </w:tc>
        <w:tc>
          <w:tcPr>
            <w:tcW w:w="2551" w:type="dxa"/>
            <w:vMerge/>
          </w:tcPr>
          <w:p w14:paraId="423EDEAF" w14:textId="77777777" w:rsidR="001D24C8" w:rsidRPr="00C466FF" w:rsidRDefault="001D24C8" w:rsidP="00C466FF">
            <w:pPr>
              <w:spacing w:line="276" w:lineRule="auto"/>
              <w:jc w:val="both"/>
              <w:rPr>
                <w:rFonts w:ascii="Arial" w:hAnsi="Arial" w:cs="Arial"/>
                <w:iCs/>
                <w:kern w:val="0"/>
                <w:sz w:val="20"/>
                <w:szCs w:val="20"/>
              </w:rPr>
            </w:pPr>
          </w:p>
        </w:tc>
      </w:tr>
      <w:tr w:rsidR="001D24C8" w:rsidRPr="001D24C8" w14:paraId="6B3BAC3E" w14:textId="77777777" w:rsidTr="005203CD">
        <w:tc>
          <w:tcPr>
            <w:tcW w:w="1526" w:type="dxa"/>
            <w:vMerge w:val="restart"/>
          </w:tcPr>
          <w:p w14:paraId="51A8689B" w14:textId="77777777" w:rsidR="001D24C8" w:rsidRPr="00C466FF" w:rsidRDefault="001D24C8" w:rsidP="00C466FF">
            <w:pPr>
              <w:spacing w:line="276" w:lineRule="auto"/>
              <w:jc w:val="both"/>
              <w:rPr>
                <w:rFonts w:ascii="Arial" w:hAnsi="Arial" w:cs="Arial"/>
                <w:b/>
                <w:bCs/>
                <w:iCs/>
                <w:kern w:val="0"/>
                <w:sz w:val="20"/>
                <w:szCs w:val="20"/>
              </w:rPr>
            </w:pPr>
          </w:p>
          <w:p w14:paraId="44C1DFAC"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Age range</w:t>
            </w:r>
          </w:p>
        </w:tc>
        <w:tc>
          <w:tcPr>
            <w:tcW w:w="1278" w:type="dxa"/>
          </w:tcPr>
          <w:p w14:paraId="5CAE94DC"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[0-5[</w:t>
            </w:r>
          </w:p>
        </w:tc>
        <w:tc>
          <w:tcPr>
            <w:tcW w:w="2905" w:type="dxa"/>
          </w:tcPr>
          <w:p w14:paraId="3091B1C9"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(26/150) </w:t>
            </w:r>
          </w:p>
        </w:tc>
        <w:tc>
          <w:tcPr>
            <w:tcW w:w="2126" w:type="dxa"/>
          </w:tcPr>
          <w:p w14:paraId="605E3B24"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(31/150) </w:t>
            </w:r>
          </w:p>
        </w:tc>
        <w:tc>
          <w:tcPr>
            <w:tcW w:w="2551" w:type="dxa"/>
          </w:tcPr>
          <w:p w14:paraId="1A0FCD17"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(57/150) 38</w:t>
            </w:r>
            <w:r w:rsidRPr="00C466FF">
              <w:rPr>
                <w:rFonts w:ascii="Arial" w:hAnsi="Arial" w:cs="Arial"/>
                <w:kern w:val="0"/>
                <w:sz w:val="20"/>
                <w:szCs w:val="20"/>
              </w:rPr>
              <w:sym w:font="Symbol" w:char="F025"/>
            </w:r>
          </w:p>
        </w:tc>
      </w:tr>
      <w:tr w:rsidR="001D24C8" w:rsidRPr="001D24C8" w14:paraId="6FCB1E57" w14:textId="77777777" w:rsidTr="005203CD">
        <w:tc>
          <w:tcPr>
            <w:tcW w:w="1526" w:type="dxa"/>
            <w:vMerge/>
          </w:tcPr>
          <w:p w14:paraId="6B4BABE6" w14:textId="77777777" w:rsidR="001D24C8" w:rsidRPr="00C466FF" w:rsidRDefault="001D24C8" w:rsidP="00C466FF">
            <w:pPr>
              <w:spacing w:line="276" w:lineRule="auto"/>
              <w:jc w:val="both"/>
              <w:rPr>
                <w:rFonts w:ascii="Arial" w:hAnsi="Arial" w:cs="Arial"/>
                <w:iCs/>
                <w:kern w:val="0"/>
                <w:sz w:val="20"/>
                <w:szCs w:val="20"/>
              </w:rPr>
            </w:pPr>
          </w:p>
        </w:tc>
        <w:tc>
          <w:tcPr>
            <w:tcW w:w="1278" w:type="dxa"/>
          </w:tcPr>
          <w:p w14:paraId="510E8D9D"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[5-15[</w:t>
            </w:r>
          </w:p>
        </w:tc>
        <w:tc>
          <w:tcPr>
            <w:tcW w:w="2905" w:type="dxa"/>
          </w:tcPr>
          <w:p w14:paraId="365BB201"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(23/150) </w:t>
            </w:r>
          </w:p>
        </w:tc>
        <w:tc>
          <w:tcPr>
            <w:tcW w:w="2126" w:type="dxa"/>
          </w:tcPr>
          <w:p w14:paraId="76C88E67"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(19/150) </w:t>
            </w:r>
          </w:p>
        </w:tc>
        <w:tc>
          <w:tcPr>
            <w:tcW w:w="2551" w:type="dxa"/>
          </w:tcPr>
          <w:p w14:paraId="070BEE8C"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(42/150) 28</w:t>
            </w:r>
            <w:r w:rsidRPr="00C466FF">
              <w:rPr>
                <w:rFonts w:ascii="Arial" w:hAnsi="Arial" w:cs="Arial"/>
                <w:kern w:val="0"/>
                <w:sz w:val="20"/>
                <w:szCs w:val="20"/>
              </w:rPr>
              <w:sym w:font="Symbol" w:char="F025"/>
            </w:r>
          </w:p>
        </w:tc>
      </w:tr>
      <w:tr w:rsidR="001D24C8" w:rsidRPr="001D24C8" w14:paraId="23A31707" w14:textId="77777777" w:rsidTr="005203CD">
        <w:tc>
          <w:tcPr>
            <w:tcW w:w="1526" w:type="dxa"/>
            <w:vMerge/>
          </w:tcPr>
          <w:p w14:paraId="5E57D342" w14:textId="77777777" w:rsidR="001D24C8" w:rsidRPr="00C466FF" w:rsidRDefault="001D24C8" w:rsidP="00C466FF">
            <w:pPr>
              <w:spacing w:line="276" w:lineRule="auto"/>
              <w:jc w:val="both"/>
              <w:rPr>
                <w:rFonts w:ascii="Arial" w:hAnsi="Arial" w:cs="Arial"/>
                <w:iCs/>
                <w:kern w:val="0"/>
                <w:sz w:val="20"/>
                <w:szCs w:val="20"/>
              </w:rPr>
            </w:pPr>
          </w:p>
        </w:tc>
        <w:tc>
          <w:tcPr>
            <w:tcW w:w="1278" w:type="dxa"/>
          </w:tcPr>
          <w:p w14:paraId="6A507B4B"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[15-65[</w:t>
            </w:r>
          </w:p>
        </w:tc>
        <w:tc>
          <w:tcPr>
            <w:tcW w:w="2905" w:type="dxa"/>
          </w:tcPr>
          <w:p w14:paraId="2C96D0CD"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(18/150) </w:t>
            </w:r>
          </w:p>
        </w:tc>
        <w:tc>
          <w:tcPr>
            <w:tcW w:w="2126" w:type="dxa"/>
          </w:tcPr>
          <w:p w14:paraId="30D5192C"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(31/150) </w:t>
            </w:r>
          </w:p>
        </w:tc>
        <w:tc>
          <w:tcPr>
            <w:tcW w:w="2551" w:type="dxa"/>
          </w:tcPr>
          <w:p w14:paraId="7A337882"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(49/150) 32,67</w:t>
            </w:r>
            <w:r w:rsidRPr="00C466FF">
              <w:rPr>
                <w:rFonts w:ascii="Arial" w:hAnsi="Arial" w:cs="Arial"/>
                <w:kern w:val="0"/>
                <w:sz w:val="20"/>
                <w:szCs w:val="20"/>
              </w:rPr>
              <w:sym w:font="Symbol" w:char="F025"/>
            </w:r>
          </w:p>
        </w:tc>
      </w:tr>
      <w:tr w:rsidR="001D24C8" w:rsidRPr="001D24C8" w14:paraId="42F9984F" w14:textId="77777777" w:rsidTr="005203CD">
        <w:tc>
          <w:tcPr>
            <w:tcW w:w="1526" w:type="dxa"/>
            <w:vMerge/>
          </w:tcPr>
          <w:p w14:paraId="42B72E80" w14:textId="77777777" w:rsidR="001D24C8" w:rsidRPr="00C466FF" w:rsidRDefault="001D24C8" w:rsidP="00C466FF">
            <w:pPr>
              <w:spacing w:line="276" w:lineRule="auto"/>
              <w:jc w:val="both"/>
              <w:rPr>
                <w:rFonts w:ascii="Arial" w:hAnsi="Arial" w:cs="Arial"/>
                <w:iCs/>
                <w:kern w:val="0"/>
                <w:sz w:val="20"/>
                <w:szCs w:val="20"/>
              </w:rPr>
            </w:pPr>
          </w:p>
        </w:tc>
        <w:tc>
          <w:tcPr>
            <w:tcW w:w="1278" w:type="dxa"/>
          </w:tcPr>
          <w:p w14:paraId="087FBEDE"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&gt; à 65</w:t>
            </w:r>
          </w:p>
        </w:tc>
        <w:tc>
          <w:tcPr>
            <w:tcW w:w="2905" w:type="dxa"/>
          </w:tcPr>
          <w:p w14:paraId="27CA0060" w14:textId="77777777" w:rsidR="001D24C8" w:rsidRPr="00C466FF" w:rsidRDefault="001D24C8" w:rsidP="00C466FF">
            <w:pPr>
              <w:spacing w:line="276" w:lineRule="auto"/>
              <w:jc w:val="both"/>
              <w:rPr>
                <w:rFonts w:ascii="Arial" w:hAnsi="Arial" w:cs="Arial"/>
                <w:iCs/>
                <w:kern w:val="0"/>
                <w:sz w:val="20"/>
                <w:szCs w:val="20"/>
              </w:rPr>
            </w:pPr>
          </w:p>
        </w:tc>
        <w:tc>
          <w:tcPr>
            <w:tcW w:w="2126" w:type="dxa"/>
          </w:tcPr>
          <w:p w14:paraId="0B7D1F6C"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(02/150) </w:t>
            </w:r>
          </w:p>
        </w:tc>
        <w:tc>
          <w:tcPr>
            <w:tcW w:w="2551" w:type="dxa"/>
          </w:tcPr>
          <w:p w14:paraId="5A2B1CB8"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(02/150) 1,33</w:t>
            </w:r>
            <w:r w:rsidRPr="00C466FF">
              <w:rPr>
                <w:rFonts w:ascii="Arial" w:hAnsi="Arial" w:cs="Arial"/>
                <w:kern w:val="0"/>
                <w:sz w:val="20"/>
                <w:szCs w:val="20"/>
              </w:rPr>
              <w:sym w:font="Symbol" w:char="F025"/>
            </w:r>
          </w:p>
        </w:tc>
      </w:tr>
      <w:tr w:rsidR="001D24C8" w:rsidRPr="001D24C8" w14:paraId="7681847B" w14:textId="77777777" w:rsidTr="005203CD">
        <w:tc>
          <w:tcPr>
            <w:tcW w:w="2804" w:type="dxa"/>
            <w:gridSpan w:val="2"/>
          </w:tcPr>
          <w:p w14:paraId="7C54E3E4"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Gender </w:t>
            </w:r>
          </w:p>
        </w:tc>
        <w:tc>
          <w:tcPr>
            <w:tcW w:w="2905" w:type="dxa"/>
          </w:tcPr>
          <w:p w14:paraId="5FB78FD2"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(69/150) 46</w:t>
            </w:r>
            <w:r w:rsidRPr="00C466FF">
              <w:rPr>
                <w:rFonts w:ascii="Arial" w:hAnsi="Arial" w:cs="Arial"/>
                <w:kern w:val="0"/>
                <w:sz w:val="20"/>
                <w:szCs w:val="20"/>
              </w:rPr>
              <w:sym w:font="Symbol" w:char="F025"/>
            </w:r>
          </w:p>
        </w:tc>
        <w:tc>
          <w:tcPr>
            <w:tcW w:w="2126" w:type="dxa"/>
          </w:tcPr>
          <w:p w14:paraId="20155E02"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(81/150) 54</w:t>
            </w:r>
            <w:r w:rsidRPr="00C466FF">
              <w:rPr>
                <w:rFonts w:ascii="Arial" w:hAnsi="Arial" w:cs="Arial"/>
                <w:kern w:val="0"/>
                <w:sz w:val="20"/>
                <w:szCs w:val="20"/>
              </w:rPr>
              <w:sym w:font="Symbol" w:char="F025"/>
            </w:r>
          </w:p>
        </w:tc>
        <w:tc>
          <w:tcPr>
            <w:tcW w:w="2551" w:type="dxa"/>
          </w:tcPr>
          <w:p w14:paraId="6EC429B9" w14:textId="77777777" w:rsidR="001D24C8" w:rsidRPr="00C466FF" w:rsidRDefault="001D24C8" w:rsidP="00C466FF">
            <w:pPr>
              <w:spacing w:line="276" w:lineRule="auto"/>
              <w:jc w:val="both"/>
              <w:rPr>
                <w:rFonts w:ascii="Arial" w:hAnsi="Arial" w:cs="Arial"/>
                <w:kern w:val="0"/>
                <w:sz w:val="20"/>
                <w:szCs w:val="20"/>
              </w:rPr>
            </w:pPr>
          </w:p>
        </w:tc>
      </w:tr>
      <w:tr w:rsidR="001D24C8" w:rsidRPr="001D24C8" w14:paraId="45BC3417" w14:textId="77777777" w:rsidTr="005203CD">
        <w:tc>
          <w:tcPr>
            <w:tcW w:w="10386" w:type="dxa"/>
            <w:gridSpan w:val="5"/>
          </w:tcPr>
          <w:p w14:paraId="61C460A3" w14:textId="77777777" w:rsidR="001D24C8" w:rsidRPr="00C466FF" w:rsidRDefault="001D24C8" w:rsidP="00C466FF">
            <w:pPr>
              <w:spacing w:line="276" w:lineRule="auto"/>
              <w:jc w:val="center"/>
              <w:rPr>
                <w:rFonts w:ascii="Arial" w:hAnsi="Arial" w:cs="Arial"/>
                <w:b/>
                <w:bCs/>
                <w:kern w:val="0"/>
                <w:sz w:val="20"/>
                <w:szCs w:val="20"/>
              </w:rPr>
            </w:pPr>
            <w:r w:rsidRPr="00C466FF">
              <w:rPr>
                <w:rFonts w:ascii="Arial" w:hAnsi="Arial" w:cs="Arial"/>
                <w:b/>
                <w:bCs/>
                <w:iCs/>
                <w:kern w:val="0"/>
                <w:sz w:val="20"/>
                <w:szCs w:val="20"/>
              </w:rPr>
              <w:t>Clinical features</w:t>
            </w:r>
          </w:p>
        </w:tc>
      </w:tr>
      <w:tr w:rsidR="001D24C8" w:rsidRPr="001D24C8" w14:paraId="7CB93554" w14:textId="77777777" w:rsidTr="005203CD">
        <w:tc>
          <w:tcPr>
            <w:tcW w:w="2804" w:type="dxa"/>
            <w:gridSpan w:val="2"/>
            <w:vMerge w:val="restart"/>
          </w:tcPr>
          <w:p w14:paraId="60273F41"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Clinical status</w:t>
            </w:r>
          </w:p>
        </w:tc>
        <w:tc>
          <w:tcPr>
            <w:tcW w:w="5031" w:type="dxa"/>
            <w:gridSpan w:val="2"/>
          </w:tcPr>
          <w:p w14:paraId="5CB285D7"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Hospitalized</w:t>
            </w:r>
          </w:p>
        </w:tc>
        <w:tc>
          <w:tcPr>
            <w:tcW w:w="2551" w:type="dxa"/>
          </w:tcPr>
          <w:p w14:paraId="47C57228"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(82/150) 54,7</w:t>
            </w:r>
            <w:r w:rsidRPr="00C466FF">
              <w:rPr>
                <w:rFonts w:ascii="Arial" w:hAnsi="Arial" w:cs="Arial"/>
                <w:kern w:val="0"/>
                <w:sz w:val="20"/>
                <w:szCs w:val="20"/>
              </w:rPr>
              <w:sym w:font="Symbol" w:char="F025"/>
            </w:r>
          </w:p>
        </w:tc>
      </w:tr>
      <w:tr w:rsidR="001D24C8" w:rsidRPr="001D24C8" w14:paraId="5F555533" w14:textId="77777777" w:rsidTr="005203CD">
        <w:tc>
          <w:tcPr>
            <w:tcW w:w="2804" w:type="dxa"/>
            <w:gridSpan w:val="2"/>
            <w:vMerge/>
          </w:tcPr>
          <w:p w14:paraId="683FDEAF" w14:textId="77777777"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14:paraId="754ED37C"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Outpatient</w:t>
            </w:r>
          </w:p>
        </w:tc>
        <w:tc>
          <w:tcPr>
            <w:tcW w:w="2551" w:type="dxa"/>
          </w:tcPr>
          <w:p w14:paraId="6C143C2C"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(68/150) 45,3</w:t>
            </w:r>
            <w:r w:rsidRPr="00C466FF">
              <w:rPr>
                <w:rFonts w:ascii="Arial" w:hAnsi="Arial" w:cs="Arial"/>
                <w:kern w:val="0"/>
                <w:sz w:val="20"/>
                <w:szCs w:val="20"/>
              </w:rPr>
              <w:sym w:font="Symbol" w:char="F025"/>
            </w:r>
          </w:p>
        </w:tc>
      </w:tr>
      <w:tr w:rsidR="001D24C8" w:rsidRPr="001D24C8" w14:paraId="43FE784A" w14:textId="77777777" w:rsidTr="005203CD">
        <w:tc>
          <w:tcPr>
            <w:tcW w:w="2804" w:type="dxa"/>
            <w:gridSpan w:val="2"/>
            <w:vMerge w:val="restart"/>
          </w:tcPr>
          <w:p w14:paraId="67B2710C"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Diarrhoea </w:t>
            </w:r>
          </w:p>
        </w:tc>
        <w:tc>
          <w:tcPr>
            <w:tcW w:w="5031" w:type="dxa"/>
            <w:gridSpan w:val="2"/>
          </w:tcPr>
          <w:p w14:paraId="43A7CC4D"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14:paraId="175571E1"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(123/150) 82</w:t>
            </w:r>
            <w:r w:rsidRPr="00C466FF">
              <w:rPr>
                <w:rFonts w:ascii="Arial" w:hAnsi="Arial" w:cs="Arial"/>
                <w:kern w:val="0"/>
                <w:sz w:val="20"/>
                <w:szCs w:val="20"/>
              </w:rPr>
              <w:sym w:font="Symbol" w:char="F025"/>
            </w:r>
          </w:p>
        </w:tc>
      </w:tr>
      <w:tr w:rsidR="001D24C8" w:rsidRPr="001D24C8" w14:paraId="56736BF8" w14:textId="77777777" w:rsidTr="005203CD">
        <w:tc>
          <w:tcPr>
            <w:tcW w:w="2804" w:type="dxa"/>
            <w:gridSpan w:val="2"/>
            <w:vMerge/>
          </w:tcPr>
          <w:p w14:paraId="14598787" w14:textId="77777777"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14:paraId="49B0F4F3"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14:paraId="24B1DCE1"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(27/150) 18</w:t>
            </w:r>
            <w:r w:rsidRPr="00C466FF">
              <w:rPr>
                <w:rFonts w:ascii="Arial" w:hAnsi="Arial" w:cs="Arial"/>
                <w:kern w:val="0"/>
                <w:sz w:val="20"/>
                <w:szCs w:val="20"/>
              </w:rPr>
              <w:sym w:font="Symbol" w:char="F025"/>
            </w:r>
          </w:p>
        </w:tc>
      </w:tr>
      <w:tr w:rsidR="001D24C8" w:rsidRPr="001D24C8" w14:paraId="72FEACCF" w14:textId="77777777" w:rsidTr="005203CD">
        <w:tc>
          <w:tcPr>
            <w:tcW w:w="2804" w:type="dxa"/>
            <w:gridSpan w:val="2"/>
            <w:vMerge w:val="restart"/>
          </w:tcPr>
          <w:p w14:paraId="2501E6D5"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Fever </w:t>
            </w:r>
          </w:p>
        </w:tc>
        <w:tc>
          <w:tcPr>
            <w:tcW w:w="5031" w:type="dxa"/>
            <w:gridSpan w:val="2"/>
          </w:tcPr>
          <w:p w14:paraId="550135C5"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14:paraId="2A78AFD8"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(97/150) 64,7</w:t>
            </w:r>
            <w:r w:rsidRPr="00C466FF">
              <w:rPr>
                <w:rFonts w:ascii="Arial" w:hAnsi="Arial" w:cs="Arial"/>
                <w:kern w:val="0"/>
                <w:sz w:val="20"/>
                <w:szCs w:val="20"/>
              </w:rPr>
              <w:sym w:font="Symbol" w:char="F025"/>
            </w:r>
          </w:p>
        </w:tc>
      </w:tr>
      <w:tr w:rsidR="001D24C8" w:rsidRPr="001D24C8" w14:paraId="641515E7" w14:textId="77777777" w:rsidTr="005203CD">
        <w:tc>
          <w:tcPr>
            <w:tcW w:w="2804" w:type="dxa"/>
            <w:gridSpan w:val="2"/>
            <w:vMerge/>
          </w:tcPr>
          <w:p w14:paraId="2F387C02" w14:textId="77777777"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14:paraId="24FA277A"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14:paraId="2BC9497D"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(53/150) 35,3</w:t>
            </w:r>
            <w:r w:rsidRPr="00C466FF">
              <w:rPr>
                <w:rFonts w:ascii="Arial" w:hAnsi="Arial" w:cs="Arial"/>
                <w:kern w:val="0"/>
                <w:sz w:val="20"/>
                <w:szCs w:val="20"/>
              </w:rPr>
              <w:sym w:font="Symbol" w:char="F025"/>
            </w:r>
          </w:p>
        </w:tc>
      </w:tr>
      <w:tr w:rsidR="001D24C8" w:rsidRPr="001D24C8" w14:paraId="3AADB18C" w14:textId="77777777" w:rsidTr="005203CD">
        <w:tc>
          <w:tcPr>
            <w:tcW w:w="2804" w:type="dxa"/>
            <w:gridSpan w:val="2"/>
            <w:vMerge w:val="restart"/>
          </w:tcPr>
          <w:p w14:paraId="17F6226D"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Abdominal pain</w:t>
            </w:r>
          </w:p>
        </w:tc>
        <w:tc>
          <w:tcPr>
            <w:tcW w:w="5031" w:type="dxa"/>
            <w:gridSpan w:val="2"/>
          </w:tcPr>
          <w:p w14:paraId="58936B77"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14:paraId="2A8E9317"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(109/150) 72,66</w:t>
            </w:r>
            <w:r w:rsidRPr="00C466FF">
              <w:rPr>
                <w:rFonts w:ascii="Arial" w:hAnsi="Arial" w:cs="Arial"/>
                <w:kern w:val="0"/>
                <w:sz w:val="20"/>
                <w:szCs w:val="20"/>
              </w:rPr>
              <w:sym w:font="Symbol" w:char="F025"/>
            </w:r>
          </w:p>
        </w:tc>
      </w:tr>
      <w:tr w:rsidR="001D24C8" w:rsidRPr="001D24C8" w14:paraId="08AA3667" w14:textId="77777777" w:rsidTr="005203CD">
        <w:tc>
          <w:tcPr>
            <w:tcW w:w="2804" w:type="dxa"/>
            <w:gridSpan w:val="2"/>
            <w:vMerge/>
          </w:tcPr>
          <w:p w14:paraId="348119AF" w14:textId="77777777"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14:paraId="57C30F89"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14:paraId="7137E71D"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(41/150) 27,3</w:t>
            </w:r>
            <w:r w:rsidRPr="00C466FF">
              <w:rPr>
                <w:rFonts w:ascii="Arial" w:hAnsi="Arial" w:cs="Arial"/>
                <w:kern w:val="0"/>
                <w:sz w:val="20"/>
                <w:szCs w:val="20"/>
              </w:rPr>
              <w:sym w:font="Symbol" w:char="F025"/>
            </w:r>
          </w:p>
        </w:tc>
      </w:tr>
      <w:tr w:rsidR="001D24C8" w:rsidRPr="001D24C8" w14:paraId="2A2D3786" w14:textId="77777777" w:rsidTr="005203CD">
        <w:tc>
          <w:tcPr>
            <w:tcW w:w="2804" w:type="dxa"/>
            <w:gridSpan w:val="2"/>
            <w:vMerge w:val="restart"/>
          </w:tcPr>
          <w:p w14:paraId="04F5D26E"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Vomiting </w:t>
            </w:r>
          </w:p>
        </w:tc>
        <w:tc>
          <w:tcPr>
            <w:tcW w:w="5031" w:type="dxa"/>
            <w:gridSpan w:val="2"/>
          </w:tcPr>
          <w:p w14:paraId="65968499"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14:paraId="5A69DC17"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(82/150) 54,7</w:t>
            </w:r>
            <w:r w:rsidRPr="00C466FF">
              <w:rPr>
                <w:rFonts w:ascii="Arial" w:hAnsi="Arial" w:cs="Arial"/>
                <w:kern w:val="0"/>
                <w:sz w:val="20"/>
                <w:szCs w:val="20"/>
              </w:rPr>
              <w:sym w:font="Symbol" w:char="F025"/>
            </w:r>
          </w:p>
        </w:tc>
      </w:tr>
      <w:tr w:rsidR="001D24C8" w:rsidRPr="001D24C8" w14:paraId="5473BB32" w14:textId="77777777" w:rsidTr="005203CD">
        <w:tc>
          <w:tcPr>
            <w:tcW w:w="2804" w:type="dxa"/>
            <w:gridSpan w:val="2"/>
            <w:vMerge/>
          </w:tcPr>
          <w:p w14:paraId="23B7C900" w14:textId="77777777"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14:paraId="5CA6DD1D"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14:paraId="087D92C1" w14:textId="77777777"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(68/150) 45,3</w:t>
            </w:r>
            <w:r w:rsidRPr="00C466FF">
              <w:rPr>
                <w:rFonts w:ascii="Arial" w:hAnsi="Arial" w:cs="Arial"/>
                <w:kern w:val="0"/>
                <w:sz w:val="20"/>
                <w:szCs w:val="20"/>
              </w:rPr>
              <w:sym w:font="Symbol" w:char="F025"/>
            </w:r>
          </w:p>
        </w:tc>
      </w:tr>
      <w:tr w:rsidR="001D24C8" w:rsidRPr="001D24C8" w14:paraId="3B702333" w14:textId="77777777" w:rsidTr="005203CD">
        <w:tc>
          <w:tcPr>
            <w:tcW w:w="2804" w:type="dxa"/>
            <w:gridSpan w:val="2"/>
          </w:tcPr>
          <w:p w14:paraId="76E15922"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Total </w:t>
            </w:r>
          </w:p>
        </w:tc>
        <w:tc>
          <w:tcPr>
            <w:tcW w:w="7582" w:type="dxa"/>
            <w:gridSpan w:val="3"/>
          </w:tcPr>
          <w:p w14:paraId="3E2563BD" w14:textId="77777777"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150</w:t>
            </w:r>
          </w:p>
        </w:tc>
      </w:tr>
    </w:tbl>
    <w:p w14:paraId="74080078" w14:textId="319D4AC1" w:rsidR="00C466FF" w:rsidRPr="00A95F97" w:rsidRDefault="001D24C8" w:rsidP="00A95F97">
      <w:pPr>
        <w:spacing w:before="240" w:line="360" w:lineRule="auto"/>
        <w:jc w:val="both"/>
        <w:rPr>
          <w:rFonts w:ascii="Arial" w:hAnsi="Arial" w:cs="Arial"/>
          <w:kern w:val="0"/>
          <w:sz w:val="20"/>
          <w:szCs w:val="20"/>
        </w:rPr>
      </w:pPr>
      <w:r w:rsidRPr="00A95F97">
        <w:rPr>
          <w:rFonts w:ascii="Arial" w:hAnsi="Arial" w:cs="Arial"/>
          <w:kern w:val="0"/>
          <w:sz w:val="20"/>
          <w:szCs w:val="20"/>
        </w:rPr>
        <w:sym w:font="Symbol" w:char="F025"/>
      </w:r>
      <w:r w:rsidRPr="00A95F97">
        <w:rPr>
          <w:rFonts w:ascii="Arial" w:hAnsi="Arial" w:cs="Arial"/>
          <w:kern w:val="0"/>
          <w:sz w:val="20"/>
          <w:szCs w:val="20"/>
        </w:rPr>
        <w:t xml:space="preserve"> : </w:t>
      </w:r>
      <w:proofErr w:type="gramStart"/>
      <w:r w:rsidRPr="00A95F97">
        <w:rPr>
          <w:rFonts w:ascii="Arial" w:hAnsi="Arial" w:cs="Arial"/>
          <w:kern w:val="0"/>
          <w:sz w:val="20"/>
          <w:szCs w:val="20"/>
        </w:rPr>
        <w:t>Percentage;</w:t>
      </w:r>
      <w:proofErr w:type="gramEnd"/>
      <w:r w:rsidR="00A95F97">
        <w:rPr>
          <w:rFonts w:ascii="Arial" w:hAnsi="Arial" w:cs="Arial"/>
          <w:kern w:val="0"/>
          <w:sz w:val="20"/>
          <w:szCs w:val="20"/>
        </w:rPr>
        <w:t xml:space="preserve"> </w:t>
      </w:r>
      <w:r w:rsidRPr="00A95F97">
        <w:rPr>
          <w:rFonts w:ascii="Arial" w:hAnsi="Arial" w:cs="Arial"/>
          <w:kern w:val="0"/>
          <w:sz w:val="20"/>
          <w:szCs w:val="20"/>
        </w:rPr>
        <w:sym w:font="Symbol" w:char="F03E"/>
      </w:r>
      <w:r w:rsidRPr="00A95F97">
        <w:rPr>
          <w:rFonts w:ascii="Arial" w:hAnsi="Arial" w:cs="Arial"/>
          <w:kern w:val="0"/>
          <w:sz w:val="20"/>
          <w:szCs w:val="20"/>
        </w:rPr>
        <w:t xml:space="preserve"> : higher </w:t>
      </w:r>
    </w:p>
    <w:p w14:paraId="70F8B067" w14:textId="77777777" w:rsidR="00196DFD" w:rsidRDefault="00196DFD" w:rsidP="00C466FF">
      <w:pPr>
        <w:pStyle w:val="ListParagraph"/>
        <w:numPr>
          <w:ilvl w:val="0"/>
          <w:numId w:val="2"/>
        </w:numPr>
        <w:spacing w:after="0" w:line="240" w:lineRule="auto"/>
        <w:jc w:val="both"/>
        <w:rPr>
          <w:rFonts w:ascii="Arial" w:hAnsi="Arial" w:cs="Arial"/>
          <w:b/>
          <w:kern w:val="0"/>
          <w:sz w:val="22"/>
          <w:szCs w:val="22"/>
        </w:rPr>
      </w:pPr>
      <w:bookmarkStart w:id="11" w:name="_Toc177852878"/>
      <w:bookmarkEnd w:id="9"/>
      <w:r w:rsidRPr="00C466FF">
        <w:rPr>
          <w:rFonts w:ascii="Arial" w:hAnsi="Arial" w:cs="Arial"/>
          <w:b/>
          <w:kern w:val="0"/>
          <w:sz w:val="22"/>
          <w:szCs w:val="22"/>
        </w:rPr>
        <w:t xml:space="preserve">Prevalence of </w:t>
      </w:r>
      <w:r w:rsidRPr="00C466FF">
        <w:rPr>
          <w:rFonts w:ascii="Arial" w:hAnsi="Arial" w:cs="Arial"/>
          <w:b/>
          <w:i/>
          <w:iCs/>
          <w:kern w:val="0"/>
          <w:sz w:val="22"/>
          <w:szCs w:val="22"/>
        </w:rPr>
        <w:t>Salmonella</w:t>
      </w:r>
      <w:r w:rsidRPr="00C466FF">
        <w:rPr>
          <w:rFonts w:ascii="Arial" w:hAnsi="Arial" w:cs="Arial"/>
          <w:b/>
          <w:kern w:val="0"/>
          <w:sz w:val="22"/>
          <w:szCs w:val="22"/>
        </w:rPr>
        <w:t xml:space="preserve"> spp and </w:t>
      </w:r>
      <w:r w:rsidRPr="00C466FF">
        <w:rPr>
          <w:rFonts w:ascii="Arial" w:hAnsi="Arial" w:cs="Arial"/>
          <w:b/>
          <w:i/>
          <w:iCs/>
          <w:kern w:val="0"/>
          <w:sz w:val="22"/>
          <w:szCs w:val="22"/>
        </w:rPr>
        <w:t>Escherichia coli</w:t>
      </w:r>
      <w:r w:rsidRPr="00C466FF">
        <w:rPr>
          <w:rFonts w:ascii="Arial" w:hAnsi="Arial" w:cs="Arial"/>
          <w:b/>
          <w:kern w:val="0"/>
          <w:sz w:val="22"/>
          <w:szCs w:val="22"/>
        </w:rPr>
        <w:t xml:space="preserve"> strains isolated </w:t>
      </w:r>
    </w:p>
    <w:p w14:paraId="2252ECBD" w14:textId="77777777" w:rsidR="00C466FF" w:rsidRPr="00C466FF" w:rsidRDefault="00C466FF" w:rsidP="00C466FF">
      <w:pPr>
        <w:pStyle w:val="ListParagraph"/>
        <w:spacing w:after="0" w:line="240" w:lineRule="auto"/>
        <w:ind w:left="360"/>
        <w:jc w:val="both"/>
        <w:rPr>
          <w:rFonts w:ascii="Arial" w:hAnsi="Arial" w:cs="Arial"/>
          <w:b/>
          <w:kern w:val="0"/>
          <w:sz w:val="22"/>
          <w:szCs w:val="22"/>
        </w:rPr>
      </w:pPr>
    </w:p>
    <w:p w14:paraId="0F945E0D" w14:textId="3140D10B" w:rsidR="00196DFD" w:rsidRDefault="00196DFD" w:rsidP="00C466FF">
      <w:pPr>
        <w:spacing w:after="0" w:line="240" w:lineRule="auto"/>
        <w:jc w:val="both"/>
        <w:rPr>
          <w:rFonts w:ascii="Arial" w:hAnsi="Arial" w:cs="Arial"/>
          <w:bCs/>
          <w:kern w:val="0"/>
          <w:sz w:val="20"/>
          <w:szCs w:val="20"/>
        </w:rPr>
      </w:pPr>
      <w:r w:rsidRPr="00C466FF">
        <w:rPr>
          <w:rFonts w:ascii="Arial" w:hAnsi="Arial" w:cs="Arial"/>
          <w:bCs/>
          <w:kern w:val="0"/>
          <w:sz w:val="20"/>
          <w:szCs w:val="20"/>
        </w:rPr>
        <w:t>The prevalence of strains isolated is illustrated in Fig</w:t>
      </w:r>
      <w:r w:rsidR="00F463C1">
        <w:rPr>
          <w:rFonts w:ascii="Arial" w:hAnsi="Arial" w:cs="Arial"/>
          <w:bCs/>
          <w:kern w:val="0"/>
          <w:sz w:val="20"/>
          <w:szCs w:val="20"/>
        </w:rPr>
        <w:t>ure</w:t>
      </w:r>
      <w:r w:rsidRPr="00C466FF">
        <w:rPr>
          <w:rFonts w:ascii="Arial" w:hAnsi="Arial" w:cs="Arial"/>
          <w:bCs/>
          <w:kern w:val="0"/>
          <w:sz w:val="20"/>
          <w:szCs w:val="20"/>
        </w:rPr>
        <w:t xml:space="preserve"> 2. Of the 150 samples analysed, the prevalence of </w:t>
      </w:r>
      <w:r w:rsidRPr="00C466FF">
        <w:rPr>
          <w:rFonts w:ascii="Arial" w:hAnsi="Arial" w:cs="Arial"/>
          <w:bCs/>
          <w:i/>
          <w:iCs/>
          <w:kern w:val="0"/>
          <w:sz w:val="20"/>
          <w:szCs w:val="20"/>
        </w:rPr>
        <w:t>Salmonella</w:t>
      </w:r>
      <w:r w:rsidRPr="00C466FF">
        <w:rPr>
          <w:rFonts w:ascii="Arial" w:hAnsi="Arial" w:cs="Arial"/>
          <w:bCs/>
          <w:kern w:val="0"/>
          <w:sz w:val="20"/>
          <w:szCs w:val="20"/>
        </w:rPr>
        <w:t xml:space="preserve"> spp. </w:t>
      </w:r>
      <w:proofErr w:type="gramStart"/>
      <w:r w:rsidRPr="00C466FF">
        <w:rPr>
          <w:rFonts w:ascii="Arial" w:hAnsi="Arial" w:cs="Arial"/>
          <w:bCs/>
          <w:kern w:val="0"/>
          <w:sz w:val="20"/>
          <w:szCs w:val="20"/>
        </w:rPr>
        <w:t>was</w:t>
      </w:r>
      <w:proofErr w:type="gramEnd"/>
      <w:r w:rsidRPr="00C466FF">
        <w:rPr>
          <w:rFonts w:ascii="Arial" w:hAnsi="Arial" w:cs="Arial"/>
          <w:bCs/>
          <w:kern w:val="0"/>
          <w:sz w:val="20"/>
          <w:szCs w:val="20"/>
        </w:rPr>
        <w:t xml:space="preserve"> 22% (n=33), and that of </w:t>
      </w:r>
      <w:r w:rsidRPr="00C466FF">
        <w:rPr>
          <w:rFonts w:ascii="Arial" w:hAnsi="Arial" w:cs="Arial"/>
          <w:bCs/>
          <w:i/>
          <w:iCs/>
          <w:kern w:val="0"/>
          <w:sz w:val="20"/>
          <w:szCs w:val="20"/>
        </w:rPr>
        <w:t>Escherichia coli</w:t>
      </w:r>
      <w:r w:rsidRPr="00C466FF">
        <w:rPr>
          <w:rFonts w:ascii="Arial" w:hAnsi="Arial" w:cs="Arial"/>
          <w:bCs/>
          <w:kern w:val="0"/>
          <w:sz w:val="20"/>
          <w:szCs w:val="20"/>
        </w:rPr>
        <w:t xml:space="preserve"> 25.3% (n=38). Co-contamination was observed in 15.5% (n=11) of the 71 positive samples. </w:t>
      </w:r>
    </w:p>
    <w:p w14:paraId="12BCBF62" w14:textId="77777777" w:rsidR="009A1F7C" w:rsidRDefault="009A1F7C" w:rsidP="00C466FF">
      <w:pPr>
        <w:spacing w:after="0" w:line="240" w:lineRule="auto"/>
        <w:jc w:val="both"/>
        <w:rPr>
          <w:rFonts w:ascii="Arial" w:hAnsi="Arial" w:cs="Arial"/>
          <w:bCs/>
          <w:kern w:val="0"/>
          <w:sz w:val="20"/>
          <w:szCs w:val="20"/>
        </w:rPr>
      </w:pPr>
    </w:p>
    <w:p w14:paraId="6F113A62" w14:textId="7C0A1582" w:rsidR="00F463C1" w:rsidRDefault="00F463C1" w:rsidP="00C466FF">
      <w:pPr>
        <w:spacing w:after="0" w:line="240" w:lineRule="auto"/>
        <w:jc w:val="both"/>
        <w:rPr>
          <w:rFonts w:ascii="Arial" w:hAnsi="Arial" w:cs="Arial"/>
          <w:bCs/>
          <w:kern w:val="0"/>
          <w:sz w:val="20"/>
          <w:szCs w:val="20"/>
        </w:rPr>
      </w:pPr>
      <w:r>
        <w:rPr>
          <w:noProof/>
        </w:rPr>
        <w:lastRenderedPageBreak/>
        <w:drawing>
          <wp:inline distT="0" distB="0" distL="0" distR="0" wp14:anchorId="29E81B3B" wp14:editId="48697BC7">
            <wp:extent cx="5695950" cy="3686175"/>
            <wp:effectExtent l="0" t="0" r="0" b="9525"/>
            <wp:docPr id="597140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40078" name=""/>
                    <pic:cNvPicPr/>
                  </pic:nvPicPr>
                  <pic:blipFill>
                    <a:blip r:embed="rId9"/>
                    <a:stretch>
                      <a:fillRect/>
                    </a:stretch>
                  </pic:blipFill>
                  <pic:spPr>
                    <a:xfrm>
                      <a:off x="0" y="0"/>
                      <a:ext cx="5695950" cy="3686175"/>
                    </a:xfrm>
                    <a:prstGeom prst="rect">
                      <a:avLst/>
                    </a:prstGeom>
                  </pic:spPr>
                </pic:pic>
              </a:graphicData>
            </a:graphic>
          </wp:inline>
        </w:drawing>
      </w:r>
    </w:p>
    <w:p w14:paraId="6F162BA0" w14:textId="4E849852" w:rsidR="00F463C1" w:rsidRPr="00F463C1" w:rsidRDefault="00F463C1" w:rsidP="00F463C1">
      <w:pPr>
        <w:spacing w:before="240" w:after="0" w:line="480" w:lineRule="auto"/>
        <w:rPr>
          <w:rFonts w:ascii="Arial" w:hAnsi="Arial" w:cs="Arial"/>
          <w:sz w:val="20"/>
          <w:szCs w:val="20"/>
        </w:rPr>
      </w:pPr>
      <w:r w:rsidRPr="00F463C1">
        <w:rPr>
          <w:rFonts w:ascii="Arial" w:hAnsi="Arial" w:cs="Arial"/>
          <w:b/>
          <w:bCs/>
          <w:sz w:val="20"/>
          <w:szCs w:val="20"/>
        </w:rPr>
        <w:t xml:space="preserve">Figure </w:t>
      </w:r>
      <w:proofErr w:type="gramStart"/>
      <w:r w:rsidRPr="00F463C1">
        <w:rPr>
          <w:rFonts w:ascii="Arial" w:hAnsi="Arial" w:cs="Arial"/>
          <w:b/>
          <w:bCs/>
          <w:sz w:val="20"/>
          <w:szCs w:val="20"/>
        </w:rPr>
        <w:t>2</w:t>
      </w:r>
      <w:r>
        <w:rPr>
          <w:rFonts w:ascii="Arial" w:hAnsi="Arial" w:cs="Arial"/>
          <w:b/>
          <w:bCs/>
          <w:sz w:val="20"/>
          <w:szCs w:val="20"/>
        </w:rPr>
        <w:t>:</w:t>
      </w:r>
      <w:proofErr w:type="gramEnd"/>
      <w:r w:rsidRPr="00F463C1">
        <w:rPr>
          <w:rFonts w:ascii="Arial" w:hAnsi="Arial" w:cs="Arial"/>
          <w:b/>
          <w:bCs/>
          <w:sz w:val="20"/>
          <w:szCs w:val="20"/>
        </w:rPr>
        <w:t xml:space="preserve"> </w:t>
      </w:r>
      <w:r w:rsidRPr="00F463C1">
        <w:rPr>
          <w:rFonts w:ascii="Arial" w:hAnsi="Arial" w:cs="Arial"/>
          <w:sz w:val="20"/>
          <w:szCs w:val="20"/>
        </w:rPr>
        <w:t xml:space="preserve">Prevalence of </w:t>
      </w:r>
      <w:r w:rsidRPr="00F463C1">
        <w:rPr>
          <w:rFonts w:ascii="Arial" w:hAnsi="Arial" w:cs="Arial"/>
          <w:i/>
          <w:iCs/>
          <w:sz w:val="20"/>
          <w:szCs w:val="20"/>
        </w:rPr>
        <w:t>Salmonella</w:t>
      </w:r>
      <w:r w:rsidRPr="00F463C1">
        <w:rPr>
          <w:rFonts w:ascii="Arial" w:hAnsi="Arial" w:cs="Arial"/>
          <w:sz w:val="20"/>
          <w:szCs w:val="20"/>
        </w:rPr>
        <w:t xml:space="preserve"> spp. </w:t>
      </w:r>
      <w:proofErr w:type="gramStart"/>
      <w:r w:rsidRPr="00F463C1">
        <w:rPr>
          <w:rFonts w:ascii="Arial" w:hAnsi="Arial" w:cs="Arial"/>
          <w:sz w:val="20"/>
          <w:szCs w:val="20"/>
        </w:rPr>
        <w:t>and</w:t>
      </w:r>
      <w:proofErr w:type="gramEnd"/>
      <w:r w:rsidRPr="00F463C1">
        <w:rPr>
          <w:rFonts w:ascii="Arial" w:hAnsi="Arial" w:cs="Arial"/>
          <w:sz w:val="20"/>
          <w:szCs w:val="20"/>
        </w:rPr>
        <w:t xml:space="preserve"> </w:t>
      </w:r>
      <w:r w:rsidRPr="00F463C1">
        <w:rPr>
          <w:rFonts w:ascii="Arial" w:hAnsi="Arial" w:cs="Arial"/>
          <w:i/>
          <w:iCs/>
          <w:sz w:val="20"/>
          <w:szCs w:val="20"/>
        </w:rPr>
        <w:t>Escherichia coli</w:t>
      </w:r>
      <w:r w:rsidRPr="00F463C1">
        <w:rPr>
          <w:rFonts w:ascii="Arial" w:hAnsi="Arial" w:cs="Arial"/>
          <w:sz w:val="20"/>
          <w:szCs w:val="20"/>
        </w:rPr>
        <w:t xml:space="preserve"> </w:t>
      </w:r>
    </w:p>
    <w:p w14:paraId="204415CF" w14:textId="77777777" w:rsidR="00C466FF" w:rsidRPr="001D24C8" w:rsidRDefault="00C466FF" w:rsidP="00C466FF">
      <w:pPr>
        <w:spacing w:after="0" w:line="240" w:lineRule="auto"/>
        <w:jc w:val="both"/>
        <w:rPr>
          <w:rFonts w:ascii="Arial" w:hAnsi="Arial" w:cs="Arial"/>
          <w:bCs/>
          <w:kern w:val="0"/>
        </w:rPr>
      </w:pPr>
    </w:p>
    <w:bookmarkEnd w:id="11"/>
    <w:p w14:paraId="49E8E23A" w14:textId="77777777" w:rsidR="00196DFD" w:rsidRPr="00A95F97" w:rsidRDefault="00196DFD" w:rsidP="00C466FF">
      <w:pPr>
        <w:pStyle w:val="ListParagraph"/>
        <w:numPr>
          <w:ilvl w:val="0"/>
          <w:numId w:val="2"/>
        </w:numPr>
        <w:spacing w:after="0" w:line="240" w:lineRule="auto"/>
        <w:jc w:val="both"/>
        <w:rPr>
          <w:rFonts w:ascii="Arial" w:hAnsi="Arial" w:cs="Arial"/>
          <w:b/>
          <w:kern w:val="0"/>
          <w:sz w:val="22"/>
          <w:szCs w:val="22"/>
        </w:rPr>
      </w:pPr>
      <w:r w:rsidRPr="00A95F97">
        <w:rPr>
          <w:rFonts w:ascii="Arial" w:hAnsi="Arial" w:cs="Arial"/>
          <w:b/>
          <w:kern w:val="0"/>
          <w:sz w:val="22"/>
          <w:szCs w:val="22"/>
        </w:rPr>
        <w:t xml:space="preserve">Prevalence of </w:t>
      </w:r>
      <w:r w:rsidRPr="00A95F97">
        <w:rPr>
          <w:rFonts w:ascii="Arial" w:hAnsi="Arial" w:cs="Arial"/>
          <w:b/>
          <w:i/>
          <w:iCs/>
          <w:kern w:val="0"/>
          <w:sz w:val="22"/>
          <w:szCs w:val="22"/>
        </w:rPr>
        <w:t>Salmonella</w:t>
      </w:r>
      <w:r w:rsidRPr="00A95F97">
        <w:rPr>
          <w:rFonts w:ascii="Arial" w:hAnsi="Arial" w:cs="Arial"/>
          <w:b/>
          <w:kern w:val="0"/>
          <w:sz w:val="22"/>
          <w:szCs w:val="22"/>
        </w:rPr>
        <w:t xml:space="preserve"> spp and </w:t>
      </w:r>
      <w:r w:rsidRPr="00A95F97">
        <w:rPr>
          <w:rFonts w:ascii="Arial" w:hAnsi="Arial" w:cs="Arial"/>
          <w:b/>
          <w:i/>
          <w:iCs/>
          <w:kern w:val="0"/>
          <w:sz w:val="22"/>
          <w:szCs w:val="22"/>
        </w:rPr>
        <w:t>Escherichia coli</w:t>
      </w:r>
      <w:r w:rsidRPr="00A95F97">
        <w:rPr>
          <w:rFonts w:ascii="Arial" w:hAnsi="Arial" w:cs="Arial"/>
          <w:b/>
          <w:kern w:val="0"/>
          <w:sz w:val="22"/>
          <w:szCs w:val="22"/>
        </w:rPr>
        <w:t xml:space="preserve"> by age group </w:t>
      </w:r>
    </w:p>
    <w:p w14:paraId="12D48F22" w14:textId="77777777" w:rsidR="00C466FF" w:rsidRPr="001D24C8" w:rsidRDefault="00C466FF" w:rsidP="00C466FF">
      <w:pPr>
        <w:pStyle w:val="ListParagraph"/>
        <w:spacing w:after="0" w:line="240" w:lineRule="auto"/>
        <w:ind w:left="360"/>
        <w:jc w:val="both"/>
        <w:rPr>
          <w:rFonts w:ascii="Arial" w:hAnsi="Arial" w:cs="Arial"/>
          <w:b/>
          <w:kern w:val="0"/>
        </w:rPr>
      </w:pPr>
    </w:p>
    <w:p w14:paraId="063BAC2E" w14:textId="432C36A1" w:rsidR="00196DFD" w:rsidRDefault="00196DFD" w:rsidP="00C466FF">
      <w:pPr>
        <w:spacing w:line="240" w:lineRule="auto"/>
        <w:jc w:val="both"/>
        <w:rPr>
          <w:rFonts w:ascii="Arial" w:hAnsi="Arial" w:cs="Arial"/>
          <w:color w:val="000000" w:themeColor="text1"/>
          <w:kern w:val="0"/>
          <w:sz w:val="20"/>
          <w:szCs w:val="20"/>
        </w:rPr>
      </w:pPr>
      <w:bookmarkStart w:id="12" w:name="_Toc177852879"/>
      <w:r w:rsidRPr="00C466FF">
        <w:rPr>
          <w:rFonts w:ascii="Arial" w:hAnsi="Arial" w:cs="Arial"/>
          <w:color w:val="000000" w:themeColor="text1"/>
          <w:kern w:val="0"/>
          <w:sz w:val="20"/>
          <w:szCs w:val="20"/>
        </w:rPr>
        <w:t xml:space="preserve">Table 2 shows the prevalence of the two bacteria as a function of age. The highest prevalence of </w:t>
      </w:r>
      <w:r w:rsidRPr="00C466FF">
        <w:rPr>
          <w:rFonts w:ascii="Arial" w:hAnsi="Arial" w:cs="Arial"/>
          <w:i/>
          <w:iCs/>
          <w:color w:val="000000" w:themeColor="text1"/>
          <w:kern w:val="0"/>
          <w:sz w:val="20"/>
          <w:szCs w:val="20"/>
        </w:rPr>
        <w:t>Salmonella</w:t>
      </w:r>
      <w:r w:rsidRPr="00C466FF">
        <w:rPr>
          <w:rFonts w:ascii="Arial" w:hAnsi="Arial" w:cs="Arial"/>
          <w:color w:val="000000" w:themeColor="text1"/>
          <w:kern w:val="0"/>
          <w:sz w:val="20"/>
          <w:szCs w:val="20"/>
        </w:rPr>
        <w:t xml:space="preserve"> spp. </w:t>
      </w:r>
      <w:proofErr w:type="gramStart"/>
      <w:r w:rsidRPr="00C466FF">
        <w:rPr>
          <w:rFonts w:ascii="Arial" w:hAnsi="Arial" w:cs="Arial"/>
          <w:color w:val="000000" w:themeColor="text1"/>
          <w:kern w:val="0"/>
          <w:sz w:val="20"/>
          <w:szCs w:val="20"/>
        </w:rPr>
        <w:t>was</w:t>
      </w:r>
      <w:proofErr w:type="gramEnd"/>
      <w:r w:rsidRPr="00C466FF">
        <w:rPr>
          <w:rFonts w:ascii="Arial" w:hAnsi="Arial" w:cs="Arial"/>
          <w:color w:val="000000" w:themeColor="text1"/>
          <w:kern w:val="0"/>
          <w:sz w:val="20"/>
          <w:szCs w:val="20"/>
        </w:rPr>
        <w:t xml:space="preserve"> found in children under 5 (36.4%). Conversely, for </w:t>
      </w:r>
      <w:r w:rsidRPr="00C466FF">
        <w:rPr>
          <w:rFonts w:ascii="Arial" w:hAnsi="Arial" w:cs="Arial"/>
          <w:i/>
          <w:iCs/>
          <w:color w:val="000000" w:themeColor="text1"/>
          <w:kern w:val="0"/>
          <w:sz w:val="20"/>
          <w:szCs w:val="20"/>
        </w:rPr>
        <w:t>Escherichia coli</w:t>
      </w:r>
      <w:r w:rsidRPr="00C466FF">
        <w:rPr>
          <w:rFonts w:ascii="Arial" w:hAnsi="Arial" w:cs="Arial"/>
          <w:color w:val="000000" w:themeColor="text1"/>
          <w:kern w:val="0"/>
          <w:sz w:val="20"/>
          <w:szCs w:val="20"/>
        </w:rPr>
        <w:t>, the highest prevalence was found in the 15-65</w:t>
      </w:r>
      <w:r w:rsidR="001B68AD" w:rsidRPr="00C466FF">
        <w:rPr>
          <w:rFonts w:ascii="Arial" w:hAnsi="Arial" w:cs="Arial"/>
          <w:color w:val="000000" w:themeColor="text1"/>
          <w:kern w:val="0"/>
          <w:sz w:val="20"/>
          <w:szCs w:val="20"/>
        </w:rPr>
        <w:t xml:space="preserve"> years</w:t>
      </w:r>
      <w:r w:rsidRPr="00C466FF">
        <w:rPr>
          <w:rFonts w:ascii="Arial" w:hAnsi="Arial" w:cs="Arial"/>
          <w:color w:val="000000" w:themeColor="text1"/>
          <w:kern w:val="0"/>
          <w:sz w:val="20"/>
          <w:szCs w:val="20"/>
        </w:rPr>
        <w:t xml:space="preserve"> (39.5%). No cases of </w:t>
      </w:r>
      <w:r w:rsidRPr="00C466FF">
        <w:rPr>
          <w:rFonts w:ascii="Arial" w:hAnsi="Arial" w:cs="Arial"/>
          <w:i/>
          <w:iCs/>
          <w:color w:val="000000" w:themeColor="text1"/>
          <w:kern w:val="0"/>
          <w:sz w:val="20"/>
          <w:szCs w:val="20"/>
        </w:rPr>
        <w:t>Salmonella</w:t>
      </w:r>
      <w:r w:rsidRPr="00C466FF">
        <w:rPr>
          <w:rFonts w:ascii="Arial" w:hAnsi="Arial" w:cs="Arial"/>
          <w:color w:val="000000" w:themeColor="text1"/>
          <w:kern w:val="0"/>
          <w:sz w:val="20"/>
          <w:szCs w:val="20"/>
        </w:rPr>
        <w:t xml:space="preserve"> spp. </w:t>
      </w:r>
      <w:proofErr w:type="gramStart"/>
      <w:r w:rsidRPr="00C466FF">
        <w:rPr>
          <w:rFonts w:ascii="Arial" w:hAnsi="Arial" w:cs="Arial"/>
          <w:color w:val="000000" w:themeColor="text1"/>
          <w:kern w:val="0"/>
          <w:sz w:val="20"/>
          <w:szCs w:val="20"/>
        </w:rPr>
        <w:t>were</w:t>
      </w:r>
      <w:proofErr w:type="gramEnd"/>
      <w:r w:rsidRPr="00C466FF">
        <w:rPr>
          <w:rFonts w:ascii="Arial" w:hAnsi="Arial" w:cs="Arial"/>
          <w:color w:val="000000" w:themeColor="text1"/>
          <w:kern w:val="0"/>
          <w:sz w:val="20"/>
          <w:szCs w:val="20"/>
        </w:rPr>
        <w:t xml:space="preserve"> isolated from patients aged over 65. </w:t>
      </w:r>
    </w:p>
    <w:p w14:paraId="5F251AF8" w14:textId="77777777" w:rsidR="00C466FF" w:rsidRPr="00C466FF" w:rsidRDefault="00C466FF" w:rsidP="00C466FF">
      <w:pPr>
        <w:spacing w:before="240" w:after="0" w:line="480" w:lineRule="auto"/>
        <w:jc w:val="both"/>
        <w:rPr>
          <w:rFonts w:ascii="Arial" w:hAnsi="Arial" w:cs="Arial"/>
          <w:iCs/>
          <w:kern w:val="0"/>
          <w:sz w:val="20"/>
          <w:szCs w:val="20"/>
        </w:rPr>
      </w:pPr>
      <w:bookmarkStart w:id="13" w:name="_Toc177851820"/>
      <w:r w:rsidRPr="00C466FF">
        <w:rPr>
          <w:rFonts w:ascii="Arial" w:hAnsi="Arial" w:cs="Arial"/>
          <w:b/>
          <w:iCs/>
          <w:kern w:val="0"/>
          <w:sz w:val="20"/>
          <w:szCs w:val="20"/>
        </w:rPr>
        <w:t xml:space="preserve">Table </w:t>
      </w:r>
      <w:proofErr w:type="gramStart"/>
      <w:r w:rsidRPr="00C466FF">
        <w:rPr>
          <w:rFonts w:ascii="Arial" w:hAnsi="Arial" w:cs="Arial"/>
          <w:b/>
          <w:iCs/>
          <w:kern w:val="0"/>
          <w:sz w:val="20"/>
          <w:szCs w:val="20"/>
        </w:rPr>
        <w:t>2</w:t>
      </w:r>
      <w:r w:rsidRPr="00C466FF">
        <w:rPr>
          <w:rFonts w:ascii="Arial" w:hAnsi="Arial" w:cs="Arial"/>
          <w:iCs/>
          <w:kern w:val="0"/>
          <w:sz w:val="20"/>
          <w:szCs w:val="20"/>
        </w:rPr>
        <w:t>:</w:t>
      </w:r>
      <w:proofErr w:type="gramEnd"/>
      <w:r w:rsidRPr="00C466FF">
        <w:rPr>
          <w:rFonts w:ascii="Arial" w:hAnsi="Arial" w:cs="Arial"/>
          <w:iCs/>
          <w:kern w:val="0"/>
          <w:sz w:val="20"/>
          <w:szCs w:val="20"/>
        </w:rPr>
        <w:t xml:space="preserve"> Prevalence of </w:t>
      </w:r>
      <w:r w:rsidRPr="00C466FF">
        <w:rPr>
          <w:rFonts w:ascii="Arial" w:hAnsi="Arial" w:cs="Arial"/>
          <w:i/>
          <w:iCs/>
          <w:kern w:val="0"/>
          <w:sz w:val="20"/>
          <w:szCs w:val="20"/>
        </w:rPr>
        <w:t xml:space="preserve">Salmonella </w:t>
      </w:r>
      <w:r w:rsidRPr="00C466FF">
        <w:rPr>
          <w:rFonts w:ascii="Arial" w:hAnsi="Arial" w:cs="Arial"/>
          <w:iCs/>
          <w:kern w:val="0"/>
          <w:sz w:val="20"/>
          <w:szCs w:val="20"/>
        </w:rPr>
        <w:t xml:space="preserve">spp and </w:t>
      </w:r>
      <w:r w:rsidRPr="00C466FF">
        <w:rPr>
          <w:rFonts w:ascii="Arial" w:hAnsi="Arial" w:cs="Arial"/>
          <w:i/>
          <w:iCs/>
          <w:kern w:val="0"/>
          <w:sz w:val="20"/>
          <w:szCs w:val="20"/>
        </w:rPr>
        <w:t xml:space="preserve">Escherichia coli </w:t>
      </w:r>
      <w:r w:rsidRPr="00C466FF">
        <w:rPr>
          <w:rFonts w:ascii="Arial" w:hAnsi="Arial" w:cs="Arial"/>
          <w:iCs/>
          <w:kern w:val="0"/>
          <w:sz w:val="20"/>
          <w:szCs w:val="20"/>
        </w:rPr>
        <w:t>according to age</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977"/>
        <w:gridCol w:w="271"/>
        <w:gridCol w:w="1942"/>
        <w:gridCol w:w="2601"/>
      </w:tblGrid>
      <w:tr w:rsidR="00C466FF" w:rsidRPr="00A95F97" w14:paraId="17A3EEA7" w14:textId="77777777" w:rsidTr="005203CD">
        <w:tc>
          <w:tcPr>
            <w:tcW w:w="4644" w:type="dxa"/>
            <w:gridSpan w:val="3"/>
            <w:tcBorders>
              <w:top w:val="single" w:sz="4" w:space="0" w:color="auto"/>
              <w:bottom w:val="single" w:sz="4" w:space="0" w:color="auto"/>
            </w:tcBorders>
          </w:tcPr>
          <w:p w14:paraId="2D887AE1"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Characteristics</w:t>
            </w:r>
          </w:p>
        </w:tc>
        <w:tc>
          <w:tcPr>
            <w:tcW w:w="1985" w:type="dxa"/>
            <w:tcBorders>
              <w:top w:val="single" w:sz="4" w:space="0" w:color="auto"/>
              <w:bottom w:val="single" w:sz="4" w:space="0" w:color="auto"/>
            </w:tcBorders>
          </w:tcPr>
          <w:p w14:paraId="67DEDAF5"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Number (n)</w:t>
            </w:r>
          </w:p>
        </w:tc>
        <w:tc>
          <w:tcPr>
            <w:tcW w:w="2659" w:type="dxa"/>
            <w:tcBorders>
              <w:top w:val="single" w:sz="4" w:space="0" w:color="auto"/>
              <w:bottom w:val="single" w:sz="4" w:space="0" w:color="auto"/>
            </w:tcBorders>
          </w:tcPr>
          <w:p w14:paraId="6B82E54F"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Prevalence (%)</w:t>
            </w:r>
          </w:p>
        </w:tc>
      </w:tr>
      <w:tr w:rsidR="00C466FF" w:rsidRPr="00A95F97" w14:paraId="4F0A1A8F" w14:textId="77777777" w:rsidTr="005203CD">
        <w:tc>
          <w:tcPr>
            <w:tcW w:w="2322" w:type="dxa"/>
            <w:tcBorders>
              <w:top w:val="single" w:sz="4" w:space="0" w:color="auto"/>
              <w:bottom w:val="single" w:sz="4" w:space="0" w:color="auto"/>
            </w:tcBorders>
          </w:tcPr>
          <w:p w14:paraId="07074654" w14:textId="77777777" w:rsidR="00C466FF" w:rsidRPr="00A95F97" w:rsidRDefault="00C466FF" w:rsidP="00C466FF">
            <w:pPr>
              <w:spacing w:line="360" w:lineRule="auto"/>
              <w:jc w:val="both"/>
              <w:rPr>
                <w:rFonts w:ascii="Arial" w:hAnsi="Arial" w:cs="Arial"/>
                <w:b/>
                <w:i/>
                <w:kern w:val="0"/>
                <w:sz w:val="20"/>
                <w:szCs w:val="20"/>
              </w:rPr>
            </w:pPr>
            <w:r w:rsidRPr="00A95F97">
              <w:rPr>
                <w:rFonts w:ascii="Arial" w:hAnsi="Arial" w:cs="Arial"/>
                <w:b/>
                <w:i/>
                <w:kern w:val="0"/>
                <w:sz w:val="20"/>
                <w:szCs w:val="20"/>
              </w:rPr>
              <w:t xml:space="preserve">Salmonella </w:t>
            </w:r>
            <w:r w:rsidRPr="00A95F97">
              <w:rPr>
                <w:rFonts w:ascii="Arial" w:hAnsi="Arial" w:cs="Arial"/>
                <w:b/>
                <w:kern w:val="0"/>
                <w:sz w:val="20"/>
                <w:szCs w:val="20"/>
              </w:rPr>
              <w:t>spp</w:t>
            </w:r>
          </w:p>
        </w:tc>
        <w:tc>
          <w:tcPr>
            <w:tcW w:w="6966" w:type="dxa"/>
            <w:gridSpan w:val="4"/>
            <w:tcBorders>
              <w:top w:val="single" w:sz="4" w:space="0" w:color="auto"/>
              <w:bottom w:val="single" w:sz="4" w:space="0" w:color="auto"/>
            </w:tcBorders>
          </w:tcPr>
          <w:p w14:paraId="3D21A6D5" w14:textId="77777777" w:rsidR="00C466FF" w:rsidRPr="00A95F97" w:rsidRDefault="00C466FF" w:rsidP="00C466FF">
            <w:pPr>
              <w:spacing w:line="360" w:lineRule="auto"/>
              <w:jc w:val="both"/>
              <w:rPr>
                <w:rFonts w:ascii="Arial" w:hAnsi="Arial" w:cs="Arial"/>
                <w:kern w:val="0"/>
                <w:sz w:val="20"/>
                <w:szCs w:val="20"/>
              </w:rPr>
            </w:pPr>
          </w:p>
        </w:tc>
      </w:tr>
      <w:tr w:rsidR="00C466FF" w:rsidRPr="00A95F97" w14:paraId="36915CD7" w14:textId="77777777" w:rsidTr="005203CD">
        <w:tc>
          <w:tcPr>
            <w:tcW w:w="2322" w:type="dxa"/>
            <w:vMerge w:val="restart"/>
            <w:tcBorders>
              <w:top w:val="single" w:sz="4" w:space="0" w:color="auto"/>
            </w:tcBorders>
          </w:tcPr>
          <w:p w14:paraId="51A9D057" w14:textId="77777777" w:rsidR="00C466FF" w:rsidRPr="00A95F97" w:rsidRDefault="00C466FF" w:rsidP="00C466FF">
            <w:pPr>
              <w:spacing w:line="360" w:lineRule="auto"/>
              <w:jc w:val="both"/>
              <w:rPr>
                <w:rFonts w:ascii="Arial" w:hAnsi="Arial" w:cs="Arial"/>
                <w:kern w:val="0"/>
                <w:sz w:val="20"/>
                <w:szCs w:val="20"/>
              </w:rPr>
            </w:pPr>
          </w:p>
          <w:p w14:paraId="7AAA8520" w14:textId="77777777" w:rsidR="00C466FF" w:rsidRPr="00A95F97" w:rsidRDefault="00C466FF" w:rsidP="00C466FF">
            <w:pPr>
              <w:spacing w:line="360" w:lineRule="auto"/>
              <w:jc w:val="both"/>
              <w:rPr>
                <w:rFonts w:ascii="Arial" w:hAnsi="Arial" w:cs="Arial"/>
                <w:kern w:val="0"/>
                <w:sz w:val="20"/>
                <w:szCs w:val="20"/>
              </w:rPr>
            </w:pPr>
          </w:p>
          <w:p w14:paraId="7AC20F90"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 xml:space="preserve">Age range </w:t>
            </w:r>
          </w:p>
        </w:tc>
        <w:tc>
          <w:tcPr>
            <w:tcW w:w="2039" w:type="dxa"/>
            <w:tcBorders>
              <w:top w:val="single" w:sz="4" w:space="0" w:color="auto"/>
            </w:tcBorders>
          </w:tcPr>
          <w:p w14:paraId="01DBF9BB"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0-5</w:t>
            </w:r>
            <w:r w:rsidRPr="00A95F97">
              <w:rPr>
                <w:rFonts w:ascii="Arial" w:hAnsi="Arial" w:cs="Arial"/>
                <w:kern w:val="0"/>
                <w:sz w:val="20"/>
                <w:szCs w:val="20"/>
              </w:rPr>
              <w:sym w:font="Symbol" w:char="F05B"/>
            </w:r>
          </w:p>
        </w:tc>
        <w:tc>
          <w:tcPr>
            <w:tcW w:w="2268" w:type="dxa"/>
            <w:gridSpan w:val="2"/>
            <w:tcBorders>
              <w:top w:val="single" w:sz="4" w:space="0" w:color="auto"/>
            </w:tcBorders>
          </w:tcPr>
          <w:p w14:paraId="6F083C7E"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12</w:t>
            </w:r>
          </w:p>
        </w:tc>
        <w:tc>
          <w:tcPr>
            <w:tcW w:w="2659" w:type="dxa"/>
            <w:tcBorders>
              <w:top w:val="single" w:sz="4" w:space="0" w:color="auto"/>
            </w:tcBorders>
          </w:tcPr>
          <w:p w14:paraId="2A05AB82"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(12/33) 36,37</w:t>
            </w:r>
            <w:r w:rsidRPr="00A95F97">
              <w:rPr>
                <w:rFonts w:ascii="Arial" w:hAnsi="Arial" w:cs="Arial"/>
                <w:kern w:val="0"/>
                <w:sz w:val="20"/>
                <w:szCs w:val="20"/>
              </w:rPr>
              <w:sym w:font="Symbol" w:char="F025"/>
            </w:r>
          </w:p>
        </w:tc>
      </w:tr>
      <w:tr w:rsidR="00C466FF" w:rsidRPr="00A95F97" w14:paraId="3DB48BD5" w14:textId="77777777" w:rsidTr="005203CD">
        <w:tc>
          <w:tcPr>
            <w:tcW w:w="2322" w:type="dxa"/>
            <w:vMerge/>
          </w:tcPr>
          <w:p w14:paraId="01A369F1" w14:textId="77777777" w:rsidR="00C466FF" w:rsidRPr="00A95F97" w:rsidRDefault="00C466FF" w:rsidP="00C466FF">
            <w:pPr>
              <w:spacing w:line="360" w:lineRule="auto"/>
              <w:jc w:val="both"/>
              <w:rPr>
                <w:rFonts w:ascii="Arial" w:hAnsi="Arial" w:cs="Arial"/>
                <w:kern w:val="0"/>
                <w:sz w:val="20"/>
                <w:szCs w:val="20"/>
              </w:rPr>
            </w:pPr>
          </w:p>
        </w:tc>
        <w:tc>
          <w:tcPr>
            <w:tcW w:w="2039" w:type="dxa"/>
          </w:tcPr>
          <w:p w14:paraId="7524011D"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5-15</w:t>
            </w:r>
            <w:r w:rsidRPr="00A95F97">
              <w:rPr>
                <w:rFonts w:ascii="Arial" w:hAnsi="Arial" w:cs="Arial"/>
                <w:kern w:val="0"/>
                <w:sz w:val="20"/>
                <w:szCs w:val="20"/>
              </w:rPr>
              <w:sym w:font="Symbol" w:char="F05B"/>
            </w:r>
          </w:p>
        </w:tc>
        <w:tc>
          <w:tcPr>
            <w:tcW w:w="2268" w:type="dxa"/>
            <w:gridSpan w:val="2"/>
          </w:tcPr>
          <w:p w14:paraId="014BA914"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10</w:t>
            </w:r>
          </w:p>
        </w:tc>
        <w:tc>
          <w:tcPr>
            <w:tcW w:w="2659" w:type="dxa"/>
          </w:tcPr>
          <w:p w14:paraId="4EA226BA"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(10/33) 30,3</w:t>
            </w:r>
            <w:r w:rsidRPr="00A95F97">
              <w:rPr>
                <w:rFonts w:ascii="Arial" w:hAnsi="Arial" w:cs="Arial"/>
                <w:kern w:val="0"/>
                <w:sz w:val="20"/>
                <w:szCs w:val="20"/>
              </w:rPr>
              <w:sym w:font="Symbol" w:char="F025"/>
            </w:r>
          </w:p>
        </w:tc>
      </w:tr>
      <w:tr w:rsidR="00C466FF" w:rsidRPr="00A95F97" w14:paraId="68FE9025" w14:textId="77777777" w:rsidTr="005203CD">
        <w:tc>
          <w:tcPr>
            <w:tcW w:w="2322" w:type="dxa"/>
            <w:vMerge/>
          </w:tcPr>
          <w:p w14:paraId="52653CA6" w14:textId="77777777" w:rsidR="00C466FF" w:rsidRPr="00A95F97" w:rsidRDefault="00C466FF" w:rsidP="00C466FF">
            <w:pPr>
              <w:spacing w:line="360" w:lineRule="auto"/>
              <w:jc w:val="both"/>
              <w:rPr>
                <w:rFonts w:ascii="Arial" w:hAnsi="Arial" w:cs="Arial"/>
                <w:kern w:val="0"/>
                <w:sz w:val="20"/>
                <w:szCs w:val="20"/>
              </w:rPr>
            </w:pPr>
          </w:p>
        </w:tc>
        <w:tc>
          <w:tcPr>
            <w:tcW w:w="2039" w:type="dxa"/>
          </w:tcPr>
          <w:p w14:paraId="10D49715"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15-65</w:t>
            </w:r>
            <w:r w:rsidRPr="00A95F97">
              <w:rPr>
                <w:rFonts w:ascii="Arial" w:hAnsi="Arial" w:cs="Arial"/>
                <w:kern w:val="0"/>
                <w:sz w:val="20"/>
                <w:szCs w:val="20"/>
              </w:rPr>
              <w:sym w:font="Symbol" w:char="F05B"/>
            </w:r>
          </w:p>
        </w:tc>
        <w:tc>
          <w:tcPr>
            <w:tcW w:w="2268" w:type="dxa"/>
            <w:gridSpan w:val="2"/>
          </w:tcPr>
          <w:p w14:paraId="46B4ADE3"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w:t>
            </w:r>
          </w:p>
        </w:tc>
        <w:tc>
          <w:tcPr>
            <w:tcW w:w="2659" w:type="dxa"/>
          </w:tcPr>
          <w:p w14:paraId="1C7FAC38"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(11/33) 33,33</w:t>
            </w:r>
            <w:r w:rsidRPr="00A95F97">
              <w:rPr>
                <w:rFonts w:ascii="Arial" w:hAnsi="Arial" w:cs="Arial"/>
                <w:kern w:val="0"/>
                <w:sz w:val="20"/>
                <w:szCs w:val="20"/>
              </w:rPr>
              <w:sym w:font="Symbol" w:char="F025"/>
            </w:r>
          </w:p>
        </w:tc>
      </w:tr>
      <w:tr w:rsidR="00C466FF" w:rsidRPr="00A95F97" w14:paraId="74C24377" w14:textId="77777777" w:rsidTr="005203CD">
        <w:tc>
          <w:tcPr>
            <w:tcW w:w="2322" w:type="dxa"/>
            <w:vMerge/>
            <w:tcBorders>
              <w:bottom w:val="single" w:sz="4" w:space="0" w:color="auto"/>
            </w:tcBorders>
          </w:tcPr>
          <w:p w14:paraId="08ECD74D" w14:textId="77777777" w:rsidR="00C466FF" w:rsidRPr="00A95F97" w:rsidRDefault="00C466FF" w:rsidP="00C466FF">
            <w:pPr>
              <w:spacing w:line="360" w:lineRule="auto"/>
              <w:jc w:val="both"/>
              <w:rPr>
                <w:rFonts w:ascii="Arial" w:hAnsi="Arial" w:cs="Arial"/>
                <w:kern w:val="0"/>
                <w:sz w:val="20"/>
                <w:szCs w:val="20"/>
              </w:rPr>
            </w:pPr>
          </w:p>
        </w:tc>
        <w:tc>
          <w:tcPr>
            <w:tcW w:w="2039" w:type="dxa"/>
            <w:tcBorders>
              <w:bottom w:val="single" w:sz="4" w:space="0" w:color="auto"/>
            </w:tcBorders>
          </w:tcPr>
          <w:p w14:paraId="010C621E"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3E"/>
            </w:r>
            <w:r w:rsidRPr="00A95F97">
              <w:rPr>
                <w:rFonts w:ascii="Arial" w:hAnsi="Arial" w:cs="Arial"/>
                <w:kern w:val="0"/>
                <w:sz w:val="20"/>
                <w:szCs w:val="20"/>
              </w:rPr>
              <w:t xml:space="preserve"> </w:t>
            </w:r>
            <w:proofErr w:type="gramStart"/>
            <w:r w:rsidRPr="00A95F97">
              <w:rPr>
                <w:rFonts w:ascii="Arial" w:hAnsi="Arial" w:cs="Arial"/>
                <w:kern w:val="0"/>
                <w:sz w:val="20"/>
                <w:szCs w:val="20"/>
              </w:rPr>
              <w:t>à</w:t>
            </w:r>
            <w:proofErr w:type="gramEnd"/>
            <w:r w:rsidRPr="00A95F97">
              <w:rPr>
                <w:rFonts w:ascii="Arial" w:hAnsi="Arial" w:cs="Arial"/>
                <w:kern w:val="0"/>
                <w:sz w:val="20"/>
                <w:szCs w:val="20"/>
              </w:rPr>
              <w:t xml:space="preserve"> 65</w:t>
            </w:r>
          </w:p>
        </w:tc>
        <w:tc>
          <w:tcPr>
            <w:tcW w:w="2268" w:type="dxa"/>
            <w:gridSpan w:val="2"/>
            <w:tcBorders>
              <w:bottom w:val="single" w:sz="4" w:space="0" w:color="auto"/>
            </w:tcBorders>
          </w:tcPr>
          <w:p w14:paraId="531CD4C4"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0</w:t>
            </w:r>
          </w:p>
        </w:tc>
        <w:tc>
          <w:tcPr>
            <w:tcW w:w="2659" w:type="dxa"/>
            <w:tcBorders>
              <w:bottom w:val="single" w:sz="4" w:space="0" w:color="auto"/>
            </w:tcBorders>
          </w:tcPr>
          <w:p w14:paraId="141B4211"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(00/33) 0,00</w:t>
            </w:r>
            <w:r w:rsidRPr="00A95F97">
              <w:rPr>
                <w:rFonts w:ascii="Arial" w:hAnsi="Arial" w:cs="Arial"/>
                <w:kern w:val="0"/>
                <w:sz w:val="20"/>
                <w:szCs w:val="20"/>
              </w:rPr>
              <w:sym w:font="Symbol" w:char="F025"/>
            </w:r>
          </w:p>
        </w:tc>
      </w:tr>
      <w:tr w:rsidR="00C466FF" w:rsidRPr="00A95F97" w14:paraId="3DA4858F" w14:textId="77777777" w:rsidTr="005203CD">
        <w:tc>
          <w:tcPr>
            <w:tcW w:w="2322" w:type="dxa"/>
            <w:tcBorders>
              <w:top w:val="single" w:sz="4" w:space="0" w:color="auto"/>
              <w:bottom w:val="single" w:sz="4" w:space="0" w:color="auto"/>
            </w:tcBorders>
          </w:tcPr>
          <w:p w14:paraId="5BA31C66"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Total</w:t>
            </w:r>
          </w:p>
        </w:tc>
        <w:tc>
          <w:tcPr>
            <w:tcW w:w="2039" w:type="dxa"/>
            <w:tcBorders>
              <w:top w:val="single" w:sz="4" w:space="0" w:color="auto"/>
              <w:bottom w:val="single" w:sz="4" w:space="0" w:color="auto"/>
            </w:tcBorders>
          </w:tcPr>
          <w:p w14:paraId="1B854BC0" w14:textId="77777777" w:rsidR="00C466FF" w:rsidRPr="00A95F97" w:rsidRDefault="00C466FF" w:rsidP="00C466FF">
            <w:pPr>
              <w:spacing w:line="360" w:lineRule="auto"/>
              <w:jc w:val="both"/>
              <w:rPr>
                <w:rFonts w:ascii="Arial" w:hAnsi="Arial" w:cs="Arial"/>
                <w:b/>
                <w:kern w:val="0"/>
                <w:sz w:val="20"/>
                <w:szCs w:val="20"/>
              </w:rPr>
            </w:pPr>
          </w:p>
        </w:tc>
        <w:tc>
          <w:tcPr>
            <w:tcW w:w="2268" w:type="dxa"/>
            <w:gridSpan w:val="2"/>
            <w:tcBorders>
              <w:top w:val="single" w:sz="4" w:space="0" w:color="auto"/>
              <w:bottom w:val="single" w:sz="4" w:space="0" w:color="auto"/>
            </w:tcBorders>
          </w:tcPr>
          <w:p w14:paraId="63B7BE4B"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33</w:t>
            </w:r>
          </w:p>
        </w:tc>
        <w:tc>
          <w:tcPr>
            <w:tcW w:w="2659" w:type="dxa"/>
            <w:tcBorders>
              <w:top w:val="single" w:sz="4" w:space="0" w:color="auto"/>
              <w:bottom w:val="single" w:sz="4" w:space="0" w:color="auto"/>
            </w:tcBorders>
          </w:tcPr>
          <w:p w14:paraId="1B0C3045"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100</w:t>
            </w:r>
          </w:p>
        </w:tc>
      </w:tr>
      <w:tr w:rsidR="00C466FF" w:rsidRPr="00A95F97" w14:paraId="7383461E" w14:textId="77777777" w:rsidTr="005203CD">
        <w:trPr>
          <w:trHeight w:val="291"/>
        </w:trPr>
        <w:tc>
          <w:tcPr>
            <w:tcW w:w="2322" w:type="dxa"/>
            <w:tcBorders>
              <w:top w:val="single" w:sz="4" w:space="0" w:color="auto"/>
              <w:bottom w:val="single" w:sz="4" w:space="0" w:color="auto"/>
            </w:tcBorders>
          </w:tcPr>
          <w:p w14:paraId="6BA48528" w14:textId="77777777" w:rsidR="00C466FF" w:rsidRPr="00A95F97" w:rsidRDefault="00C466FF" w:rsidP="00C466FF">
            <w:pPr>
              <w:spacing w:line="360" w:lineRule="auto"/>
              <w:jc w:val="both"/>
              <w:rPr>
                <w:rFonts w:ascii="Arial" w:hAnsi="Arial" w:cs="Arial"/>
                <w:b/>
                <w:i/>
                <w:kern w:val="0"/>
                <w:sz w:val="20"/>
                <w:szCs w:val="20"/>
              </w:rPr>
            </w:pPr>
            <w:r w:rsidRPr="00A95F97">
              <w:rPr>
                <w:rFonts w:ascii="Arial" w:hAnsi="Arial" w:cs="Arial"/>
                <w:b/>
                <w:i/>
                <w:kern w:val="0"/>
                <w:sz w:val="20"/>
                <w:szCs w:val="20"/>
              </w:rPr>
              <w:t>Escherichia coli</w:t>
            </w:r>
          </w:p>
        </w:tc>
        <w:tc>
          <w:tcPr>
            <w:tcW w:w="6966" w:type="dxa"/>
            <w:gridSpan w:val="4"/>
            <w:tcBorders>
              <w:top w:val="single" w:sz="4" w:space="0" w:color="auto"/>
              <w:bottom w:val="single" w:sz="4" w:space="0" w:color="auto"/>
            </w:tcBorders>
          </w:tcPr>
          <w:p w14:paraId="219530F1" w14:textId="77777777" w:rsidR="00C466FF" w:rsidRPr="00A95F97" w:rsidRDefault="00C466FF" w:rsidP="00C466FF">
            <w:pPr>
              <w:spacing w:line="360" w:lineRule="auto"/>
              <w:jc w:val="both"/>
              <w:rPr>
                <w:rFonts w:ascii="Arial" w:hAnsi="Arial" w:cs="Arial"/>
                <w:kern w:val="0"/>
                <w:sz w:val="20"/>
                <w:szCs w:val="20"/>
              </w:rPr>
            </w:pPr>
          </w:p>
        </w:tc>
      </w:tr>
      <w:tr w:rsidR="00C466FF" w:rsidRPr="00A95F97" w14:paraId="66828A74" w14:textId="77777777" w:rsidTr="005203CD">
        <w:tc>
          <w:tcPr>
            <w:tcW w:w="2322" w:type="dxa"/>
            <w:vMerge w:val="restart"/>
            <w:tcBorders>
              <w:top w:val="single" w:sz="4" w:space="0" w:color="auto"/>
            </w:tcBorders>
          </w:tcPr>
          <w:p w14:paraId="0E25F26D" w14:textId="77777777" w:rsidR="00C466FF" w:rsidRPr="00A95F97" w:rsidRDefault="00C466FF" w:rsidP="00C466FF">
            <w:pPr>
              <w:spacing w:line="360" w:lineRule="auto"/>
              <w:jc w:val="both"/>
              <w:rPr>
                <w:rFonts w:ascii="Arial" w:hAnsi="Arial" w:cs="Arial"/>
                <w:b/>
                <w:kern w:val="0"/>
                <w:sz w:val="20"/>
                <w:szCs w:val="20"/>
              </w:rPr>
            </w:pPr>
          </w:p>
          <w:p w14:paraId="60D1E715" w14:textId="77777777" w:rsidR="00C466FF" w:rsidRPr="00A95F97" w:rsidRDefault="00C466FF" w:rsidP="00C466FF">
            <w:pPr>
              <w:spacing w:line="360" w:lineRule="auto"/>
              <w:jc w:val="both"/>
              <w:rPr>
                <w:rFonts w:ascii="Arial" w:hAnsi="Arial" w:cs="Arial"/>
                <w:b/>
                <w:kern w:val="0"/>
                <w:sz w:val="20"/>
                <w:szCs w:val="20"/>
              </w:rPr>
            </w:pPr>
          </w:p>
          <w:p w14:paraId="6F9B0644"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Age range</w:t>
            </w:r>
          </w:p>
        </w:tc>
        <w:tc>
          <w:tcPr>
            <w:tcW w:w="2039" w:type="dxa"/>
            <w:tcBorders>
              <w:top w:val="single" w:sz="4" w:space="0" w:color="auto"/>
            </w:tcBorders>
          </w:tcPr>
          <w:p w14:paraId="294C3F4A"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0-5</w:t>
            </w:r>
            <w:r w:rsidRPr="00A95F97">
              <w:rPr>
                <w:rFonts w:ascii="Arial" w:hAnsi="Arial" w:cs="Arial"/>
                <w:kern w:val="0"/>
                <w:sz w:val="20"/>
                <w:szCs w:val="20"/>
              </w:rPr>
              <w:sym w:font="Symbol" w:char="F05B"/>
            </w:r>
          </w:p>
        </w:tc>
        <w:tc>
          <w:tcPr>
            <w:tcW w:w="2268" w:type="dxa"/>
            <w:gridSpan w:val="2"/>
            <w:tcBorders>
              <w:top w:val="single" w:sz="4" w:space="0" w:color="auto"/>
            </w:tcBorders>
          </w:tcPr>
          <w:p w14:paraId="6D24B29A"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w:t>
            </w:r>
          </w:p>
        </w:tc>
        <w:tc>
          <w:tcPr>
            <w:tcW w:w="2659" w:type="dxa"/>
            <w:tcBorders>
              <w:top w:val="single" w:sz="4" w:space="0" w:color="auto"/>
            </w:tcBorders>
          </w:tcPr>
          <w:p w14:paraId="33E4AB0B"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(11/38) 28,95</w:t>
            </w:r>
            <w:r w:rsidRPr="00A95F97">
              <w:rPr>
                <w:rFonts w:ascii="Arial" w:hAnsi="Arial" w:cs="Arial"/>
                <w:kern w:val="0"/>
                <w:sz w:val="20"/>
                <w:szCs w:val="20"/>
              </w:rPr>
              <w:sym w:font="Symbol" w:char="F025"/>
            </w:r>
          </w:p>
        </w:tc>
      </w:tr>
      <w:tr w:rsidR="00C466FF" w:rsidRPr="00A95F97" w14:paraId="0FBB1293" w14:textId="77777777" w:rsidTr="005203CD">
        <w:tc>
          <w:tcPr>
            <w:tcW w:w="2322" w:type="dxa"/>
            <w:vMerge/>
          </w:tcPr>
          <w:p w14:paraId="39066C97" w14:textId="77777777" w:rsidR="00C466FF" w:rsidRPr="00A95F97" w:rsidRDefault="00C466FF" w:rsidP="00C466FF">
            <w:pPr>
              <w:spacing w:line="360" w:lineRule="auto"/>
              <w:jc w:val="both"/>
              <w:rPr>
                <w:rFonts w:ascii="Arial" w:hAnsi="Arial" w:cs="Arial"/>
                <w:b/>
                <w:kern w:val="0"/>
                <w:sz w:val="20"/>
                <w:szCs w:val="20"/>
              </w:rPr>
            </w:pPr>
          </w:p>
        </w:tc>
        <w:tc>
          <w:tcPr>
            <w:tcW w:w="2039" w:type="dxa"/>
          </w:tcPr>
          <w:p w14:paraId="4680BEA3"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5-15</w:t>
            </w:r>
            <w:r w:rsidRPr="00A95F97">
              <w:rPr>
                <w:rFonts w:ascii="Arial" w:hAnsi="Arial" w:cs="Arial"/>
                <w:kern w:val="0"/>
                <w:sz w:val="20"/>
                <w:szCs w:val="20"/>
              </w:rPr>
              <w:sym w:font="Symbol" w:char="F05B"/>
            </w:r>
          </w:p>
        </w:tc>
        <w:tc>
          <w:tcPr>
            <w:tcW w:w="2268" w:type="dxa"/>
            <w:gridSpan w:val="2"/>
          </w:tcPr>
          <w:p w14:paraId="541E4EA0"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w:t>
            </w:r>
          </w:p>
        </w:tc>
        <w:tc>
          <w:tcPr>
            <w:tcW w:w="2659" w:type="dxa"/>
          </w:tcPr>
          <w:p w14:paraId="29BB410B"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(11/38) 28,95</w:t>
            </w:r>
            <w:r w:rsidRPr="00A95F97">
              <w:rPr>
                <w:rFonts w:ascii="Arial" w:hAnsi="Arial" w:cs="Arial"/>
                <w:kern w:val="0"/>
                <w:sz w:val="20"/>
                <w:szCs w:val="20"/>
              </w:rPr>
              <w:sym w:font="Symbol" w:char="F025"/>
            </w:r>
          </w:p>
        </w:tc>
      </w:tr>
      <w:tr w:rsidR="00C466FF" w:rsidRPr="00A95F97" w14:paraId="077D17F2" w14:textId="77777777" w:rsidTr="005203CD">
        <w:tc>
          <w:tcPr>
            <w:tcW w:w="2322" w:type="dxa"/>
            <w:vMerge/>
          </w:tcPr>
          <w:p w14:paraId="16C44122" w14:textId="77777777" w:rsidR="00C466FF" w:rsidRPr="00A95F97" w:rsidRDefault="00C466FF" w:rsidP="00C466FF">
            <w:pPr>
              <w:spacing w:line="360" w:lineRule="auto"/>
              <w:jc w:val="both"/>
              <w:rPr>
                <w:rFonts w:ascii="Arial" w:hAnsi="Arial" w:cs="Arial"/>
                <w:b/>
                <w:kern w:val="0"/>
                <w:sz w:val="20"/>
                <w:szCs w:val="20"/>
              </w:rPr>
            </w:pPr>
          </w:p>
        </w:tc>
        <w:tc>
          <w:tcPr>
            <w:tcW w:w="2039" w:type="dxa"/>
          </w:tcPr>
          <w:p w14:paraId="020383E1"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15-65</w:t>
            </w:r>
            <w:r w:rsidRPr="00A95F97">
              <w:rPr>
                <w:rFonts w:ascii="Arial" w:hAnsi="Arial" w:cs="Arial"/>
                <w:kern w:val="0"/>
                <w:sz w:val="20"/>
                <w:szCs w:val="20"/>
              </w:rPr>
              <w:sym w:font="Symbol" w:char="F05B"/>
            </w:r>
          </w:p>
        </w:tc>
        <w:tc>
          <w:tcPr>
            <w:tcW w:w="2268" w:type="dxa"/>
            <w:gridSpan w:val="2"/>
          </w:tcPr>
          <w:p w14:paraId="5BE71000"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15</w:t>
            </w:r>
          </w:p>
        </w:tc>
        <w:tc>
          <w:tcPr>
            <w:tcW w:w="2659" w:type="dxa"/>
          </w:tcPr>
          <w:p w14:paraId="4A5DB1DC"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(11/38) 39,47</w:t>
            </w:r>
            <w:r w:rsidRPr="00A95F97">
              <w:rPr>
                <w:rFonts w:ascii="Arial" w:hAnsi="Arial" w:cs="Arial"/>
                <w:kern w:val="0"/>
                <w:sz w:val="20"/>
                <w:szCs w:val="20"/>
              </w:rPr>
              <w:sym w:font="Symbol" w:char="F025"/>
            </w:r>
          </w:p>
        </w:tc>
      </w:tr>
      <w:tr w:rsidR="00C466FF" w:rsidRPr="00A95F97" w14:paraId="5DF8DB0B" w14:textId="77777777" w:rsidTr="005203CD">
        <w:tc>
          <w:tcPr>
            <w:tcW w:w="2322" w:type="dxa"/>
            <w:vMerge/>
            <w:tcBorders>
              <w:bottom w:val="single" w:sz="4" w:space="0" w:color="auto"/>
            </w:tcBorders>
          </w:tcPr>
          <w:p w14:paraId="650C5C47" w14:textId="77777777" w:rsidR="00C466FF" w:rsidRPr="00A95F97" w:rsidRDefault="00C466FF" w:rsidP="00C466FF">
            <w:pPr>
              <w:spacing w:line="360" w:lineRule="auto"/>
              <w:jc w:val="both"/>
              <w:rPr>
                <w:rFonts w:ascii="Arial" w:hAnsi="Arial" w:cs="Arial"/>
                <w:b/>
                <w:kern w:val="0"/>
                <w:sz w:val="20"/>
                <w:szCs w:val="20"/>
              </w:rPr>
            </w:pPr>
          </w:p>
        </w:tc>
        <w:tc>
          <w:tcPr>
            <w:tcW w:w="2039" w:type="dxa"/>
            <w:tcBorders>
              <w:bottom w:val="single" w:sz="4" w:space="0" w:color="auto"/>
            </w:tcBorders>
          </w:tcPr>
          <w:p w14:paraId="263D06EE"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3E"/>
            </w:r>
            <w:r w:rsidRPr="00A95F97">
              <w:rPr>
                <w:rFonts w:ascii="Arial" w:hAnsi="Arial" w:cs="Arial"/>
                <w:kern w:val="0"/>
                <w:sz w:val="20"/>
                <w:szCs w:val="20"/>
              </w:rPr>
              <w:t xml:space="preserve"> </w:t>
            </w:r>
            <w:proofErr w:type="gramStart"/>
            <w:r w:rsidRPr="00A95F97">
              <w:rPr>
                <w:rFonts w:ascii="Arial" w:hAnsi="Arial" w:cs="Arial"/>
                <w:kern w:val="0"/>
                <w:sz w:val="20"/>
                <w:szCs w:val="20"/>
              </w:rPr>
              <w:t>à</w:t>
            </w:r>
            <w:proofErr w:type="gramEnd"/>
            <w:r w:rsidRPr="00A95F97">
              <w:rPr>
                <w:rFonts w:ascii="Arial" w:hAnsi="Arial" w:cs="Arial"/>
                <w:kern w:val="0"/>
                <w:sz w:val="20"/>
                <w:szCs w:val="20"/>
              </w:rPr>
              <w:t xml:space="preserve"> 65</w:t>
            </w:r>
          </w:p>
        </w:tc>
        <w:tc>
          <w:tcPr>
            <w:tcW w:w="2268" w:type="dxa"/>
            <w:gridSpan w:val="2"/>
            <w:tcBorders>
              <w:bottom w:val="single" w:sz="4" w:space="0" w:color="auto"/>
            </w:tcBorders>
          </w:tcPr>
          <w:p w14:paraId="0E3FAAF6"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w:t>
            </w:r>
          </w:p>
        </w:tc>
        <w:tc>
          <w:tcPr>
            <w:tcW w:w="2659" w:type="dxa"/>
            <w:tcBorders>
              <w:bottom w:val="single" w:sz="4" w:space="0" w:color="auto"/>
            </w:tcBorders>
          </w:tcPr>
          <w:p w14:paraId="3B8E5252" w14:textId="77777777"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(01/38) 2,63</w:t>
            </w:r>
            <w:r w:rsidRPr="00A95F97">
              <w:rPr>
                <w:rFonts w:ascii="Arial" w:hAnsi="Arial" w:cs="Arial"/>
                <w:kern w:val="0"/>
                <w:sz w:val="20"/>
                <w:szCs w:val="20"/>
              </w:rPr>
              <w:sym w:font="Symbol" w:char="F025"/>
            </w:r>
          </w:p>
        </w:tc>
      </w:tr>
      <w:tr w:rsidR="00C466FF" w:rsidRPr="00A95F97" w14:paraId="6CAF69B8" w14:textId="77777777" w:rsidTr="005203CD">
        <w:trPr>
          <w:trHeight w:val="150"/>
        </w:trPr>
        <w:tc>
          <w:tcPr>
            <w:tcW w:w="2322" w:type="dxa"/>
            <w:tcBorders>
              <w:top w:val="single" w:sz="4" w:space="0" w:color="auto"/>
              <w:bottom w:val="single" w:sz="4" w:space="0" w:color="auto"/>
            </w:tcBorders>
          </w:tcPr>
          <w:p w14:paraId="2EF82B3C"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 xml:space="preserve">Total </w:t>
            </w:r>
          </w:p>
        </w:tc>
        <w:tc>
          <w:tcPr>
            <w:tcW w:w="2039" w:type="dxa"/>
            <w:tcBorders>
              <w:top w:val="single" w:sz="4" w:space="0" w:color="auto"/>
              <w:bottom w:val="single" w:sz="4" w:space="0" w:color="auto"/>
            </w:tcBorders>
          </w:tcPr>
          <w:p w14:paraId="019F6867" w14:textId="77777777" w:rsidR="00C466FF" w:rsidRPr="00A95F97" w:rsidRDefault="00C466FF" w:rsidP="00C466FF">
            <w:pPr>
              <w:spacing w:line="360" w:lineRule="auto"/>
              <w:jc w:val="both"/>
              <w:rPr>
                <w:rFonts w:ascii="Arial" w:hAnsi="Arial" w:cs="Arial"/>
                <w:b/>
                <w:kern w:val="0"/>
                <w:sz w:val="20"/>
                <w:szCs w:val="20"/>
              </w:rPr>
            </w:pPr>
          </w:p>
        </w:tc>
        <w:tc>
          <w:tcPr>
            <w:tcW w:w="2268" w:type="dxa"/>
            <w:gridSpan w:val="2"/>
            <w:tcBorders>
              <w:top w:val="single" w:sz="4" w:space="0" w:color="auto"/>
              <w:bottom w:val="single" w:sz="4" w:space="0" w:color="auto"/>
            </w:tcBorders>
          </w:tcPr>
          <w:p w14:paraId="5B74F575"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38</w:t>
            </w:r>
          </w:p>
        </w:tc>
        <w:tc>
          <w:tcPr>
            <w:tcW w:w="2659" w:type="dxa"/>
            <w:tcBorders>
              <w:top w:val="single" w:sz="4" w:space="0" w:color="auto"/>
              <w:bottom w:val="single" w:sz="4" w:space="0" w:color="auto"/>
            </w:tcBorders>
          </w:tcPr>
          <w:p w14:paraId="30F972A1" w14:textId="77777777"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100</w:t>
            </w:r>
          </w:p>
        </w:tc>
      </w:tr>
    </w:tbl>
    <w:p w14:paraId="7FF8085F" w14:textId="1300C833" w:rsidR="00C466FF" w:rsidRPr="00C466FF" w:rsidRDefault="00C466FF" w:rsidP="00A95F97">
      <w:pPr>
        <w:spacing w:before="240" w:line="360" w:lineRule="auto"/>
        <w:jc w:val="both"/>
        <w:rPr>
          <w:rFonts w:ascii="Arial" w:hAnsi="Arial" w:cs="Arial"/>
          <w:kern w:val="0"/>
          <w:sz w:val="20"/>
          <w:szCs w:val="20"/>
        </w:rPr>
      </w:pPr>
      <w:r w:rsidRPr="00C466FF">
        <w:rPr>
          <w:rFonts w:ascii="Arial" w:hAnsi="Arial" w:cs="Arial"/>
          <w:kern w:val="0"/>
          <w:sz w:val="20"/>
          <w:szCs w:val="20"/>
        </w:rPr>
        <w:lastRenderedPageBreak/>
        <w:sym w:font="Symbol" w:char="F025"/>
      </w:r>
      <w:r w:rsidRPr="00C466FF">
        <w:rPr>
          <w:rFonts w:ascii="Arial" w:hAnsi="Arial" w:cs="Arial"/>
          <w:kern w:val="0"/>
          <w:sz w:val="20"/>
          <w:szCs w:val="20"/>
        </w:rPr>
        <w:t xml:space="preserve"> : </w:t>
      </w:r>
      <w:proofErr w:type="gramStart"/>
      <w:r w:rsidRPr="00C466FF">
        <w:rPr>
          <w:rFonts w:ascii="Arial" w:hAnsi="Arial" w:cs="Arial"/>
          <w:kern w:val="0"/>
          <w:sz w:val="20"/>
          <w:szCs w:val="20"/>
        </w:rPr>
        <w:t>Percentage;</w:t>
      </w:r>
      <w:proofErr w:type="gramEnd"/>
      <w:r w:rsidRPr="00C466FF">
        <w:rPr>
          <w:rFonts w:ascii="Arial" w:hAnsi="Arial" w:cs="Arial"/>
          <w:kern w:val="0"/>
          <w:sz w:val="20"/>
          <w:szCs w:val="20"/>
        </w:rPr>
        <w:sym w:font="Symbol" w:char="F03E"/>
      </w:r>
      <w:r w:rsidRPr="00C466FF">
        <w:rPr>
          <w:rFonts w:ascii="Arial" w:hAnsi="Arial" w:cs="Arial"/>
          <w:kern w:val="0"/>
          <w:sz w:val="20"/>
          <w:szCs w:val="20"/>
        </w:rPr>
        <w:t xml:space="preserve"> : higher; n: number of patients</w:t>
      </w:r>
    </w:p>
    <w:p w14:paraId="3A4923C6" w14:textId="376BF5ED" w:rsidR="00196DFD" w:rsidRPr="00A95F97" w:rsidRDefault="00196DFD" w:rsidP="00A95F97">
      <w:pPr>
        <w:pStyle w:val="ListParagraph"/>
        <w:numPr>
          <w:ilvl w:val="0"/>
          <w:numId w:val="2"/>
        </w:numPr>
        <w:spacing w:after="0" w:line="240" w:lineRule="auto"/>
        <w:rPr>
          <w:rFonts w:ascii="Arial" w:hAnsi="Arial" w:cs="Arial"/>
          <w:b/>
          <w:kern w:val="0"/>
          <w:sz w:val="22"/>
          <w:szCs w:val="22"/>
        </w:rPr>
      </w:pPr>
      <w:r w:rsidRPr="00A95F97">
        <w:rPr>
          <w:rFonts w:ascii="Arial" w:hAnsi="Arial" w:cs="Arial"/>
          <w:b/>
          <w:kern w:val="0"/>
          <w:sz w:val="22"/>
          <w:szCs w:val="22"/>
        </w:rPr>
        <w:t xml:space="preserve">Sensitivity of </w:t>
      </w:r>
      <w:r w:rsidRPr="00A95F97">
        <w:rPr>
          <w:rFonts w:ascii="Arial" w:hAnsi="Arial" w:cs="Arial"/>
          <w:b/>
          <w:i/>
          <w:kern w:val="0"/>
          <w:sz w:val="22"/>
          <w:szCs w:val="22"/>
        </w:rPr>
        <w:t xml:space="preserve">Salmonella </w:t>
      </w:r>
      <w:r w:rsidRPr="00A95F97">
        <w:rPr>
          <w:rFonts w:ascii="Arial" w:hAnsi="Arial" w:cs="Arial"/>
          <w:b/>
          <w:kern w:val="0"/>
          <w:sz w:val="22"/>
          <w:szCs w:val="22"/>
        </w:rPr>
        <w:t xml:space="preserve">spp and </w:t>
      </w:r>
      <w:r w:rsidRPr="00A95F97">
        <w:rPr>
          <w:rFonts w:ascii="Arial" w:hAnsi="Arial" w:cs="Arial"/>
          <w:b/>
          <w:i/>
          <w:kern w:val="0"/>
          <w:sz w:val="22"/>
          <w:szCs w:val="22"/>
        </w:rPr>
        <w:t xml:space="preserve">Escherichia coli </w:t>
      </w:r>
      <w:r w:rsidRPr="00A95F97">
        <w:rPr>
          <w:rFonts w:ascii="Arial" w:hAnsi="Arial" w:cs="Arial"/>
          <w:b/>
          <w:kern w:val="0"/>
          <w:sz w:val="22"/>
          <w:szCs w:val="22"/>
        </w:rPr>
        <w:t>to the antibiotics tested.</w:t>
      </w:r>
      <w:bookmarkEnd w:id="12"/>
    </w:p>
    <w:p w14:paraId="277892DF" w14:textId="77777777" w:rsidR="00A95F97" w:rsidRPr="00A95F97" w:rsidRDefault="00A95F97" w:rsidP="00A95F97">
      <w:pPr>
        <w:pStyle w:val="ListParagraph"/>
        <w:spacing w:after="0" w:line="240" w:lineRule="auto"/>
        <w:ind w:left="360"/>
        <w:rPr>
          <w:rFonts w:ascii="Arial" w:hAnsi="Arial" w:cs="Arial"/>
          <w:b/>
          <w:kern w:val="0"/>
          <w:sz w:val="22"/>
          <w:szCs w:val="22"/>
        </w:rPr>
      </w:pPr>
    </w:p>
    <w:p w14:paraId="22EE2C36" w14:textId="4276B54A" w:rsidR="00196DFD" w:rsidRPr="00A95F97" w:rsidRDefault="00196DFD" w:rsidP="00A95F97">
      <w:pPr>
        <w:pStyle w:val="ListParagraph"/>
        <w:numPr>
          <w:ilvl w:val="1"/>
          <w:numId w:val="2"/>
        </w:numPr>
        <w:spacing w:after="0" w:line="240" w:lineRule="auto"/>
        <w:rPr>
          <w:rFonts w:ascii="Arial" w:hAnsi="Arial" w:cs="Arial"/>
          <w:b/>
          <w:kern w:val="0"/>
          <w:sz w:val="22"/>
          <w:szCs w:val="22"/>
        </w:rPr>
      </w:pPr>
      <w:bookmarkStart w:id="14" w:name="_Toc177852880"/>
      <w:r w:rsidRPr="00A95F97">
        <w:rPr>
          <w:rFonts w:ascii="Arial" w:hAnsi="Arial" w:cs="Arial"/>
          <w:b/>
          <w:kern w:val="0"/>
          <w:sz w:val="22"/>
          <w:szCs w:val="22"/>
        </w:rPr>
        <w:t xml:space="preserve">Sensitivity of </w:t>
      </w:r>
      <w:r w:rsidRPr="00A95F97">
        <w:rPr>
          <w:rFonts w:ascii="Arial" w:hAnsi="Arial" w:cs="Arial"/>
          <w:b/>
          <w:i/>
          <w:kern w:val="0"/>
          <w:sz w:val="22"/>
          <w:szCs w:val="22"/>
        </w:rPr>
        <w:t xml:space="preserve">Salmonella </w:t>
      </w:r>
      <w:r w:rsidRPr="00A95F97">
        <w:rPr>
          <w:rFonts w:ascii="Arial" w:hAnsi="Arial" w:cs="Arial"/>
          <w:b/>
          <w:kern w:val="0"/>
          <w:sz w:val="22"/>
          <w:szCs w:val="22"/>
        </w:rPr>
        <w:t xml:space="preserve">spp. </w:t>
      </w:r>
      <w:proofErr w:type="gramStart"/>
      <w:r w:rsidRPr="00A95F97">
        <w:rPr>
          <w:rFonts w:ascii="Arial" w:hAnsi="Arial" w:cs="Arial"/>
          <w:b/>
          <w:kern w:val="0"/>
          <w:sz w:val="22"/>
          <w:szCs w:val="22"/>
        </w:rPr>
        <w:t>to</w:t>
      </w:r>
      <w:proofErr w:type="gramEnd"/>
      <w:r w:rsidRPr="00A95F97">
        <w:rPr>
          <w:rFonts w:ascii="Arial" w:hAnsi="Arial" w:cs="Arial"/>
          <w:b/>
          <w:kern w:val="0"/>
          <w:sz w:val="22"/>
          <w:szCs w:val="22"/>
        </w:rPr>
        <w:t xml:space="preserve"> the antibiotics tested</w:t>
      </w:r>
      <w:bookmarkEnd w:id="14"/>
    </w:p>
    <w:p w14:paraId="7890436E" w14:textId="77777777" w:rsidR="00A95F97" w:rsidRPr="00A95F97" w:rsidRDefault="00A95F97" w:rsidP="00A95F97">
      <w:pPr>
        <w:spacing w:after="0" w:line="240" w:lineRule="auto"/>
        <w:jc w:val="both"/>
        <w:rPr>
          <w:rFonts w:ascii="Arial" w:hAnsi="Arial" w:cs="Arial"/>
          <w:b/>
          <w:kern w:val="0"/>
          <w:sz w:val="22"/>
          <w:szCs w:val="22"/>
        </w:rPr>
      </w:pPr>
    </w:p>
    <w:p w14:paraId="2622DFD2" w14:textId="77777777" w:rsidR="00196DFD" w:rsidRDefault="00196DFD" w:rsidP="00A95F97">
      <w:pPr>
        <w:spacing w:after="0" w:line="240" w:lineRule="auto"/>
        <w:jc w:val="both"/>
        <w:rPr>
          <w:rFonts w:ascii="Arial" w:hAnsi="Arial" w:cs="Arial"/>
          <w:bCs/>
          <w:kern w:val="0"/>
          <w:sz w:val="20"/>
          <w:szCs w:val="20"/>
        </w:rPr>
      </w:pPr>
      <w:r w:rsidRPr="00A95F97">
        <w:rPr>
          <w:rFonts w:ascii="Arial" w:hAnsi="Arial" w:cs="Arial"/>
          <w:kern w:val="0"/>
          <w:sz w:val="20"/>
          <w:szCs w:val="20"/>
        </w:rPr>
        <w:t xml:space="preserve">Table 3 shows the resistance profile of the isolated strains by antibiotic class. </w:t>
      </w:r>
      <w:r w:rsidRPr="00A95F97">
        <w:rPr>
          <w:rFonts w:ascii="Arial" w:hAnsi="Arial" w:cs="Arial"/>
          <w:bCs/>
          <w:i/>
          <w:iCs/>
          <w:kern w:val="0"/>
          <w:sz w:val="20"/>
          <w:szCs w:val="20"/>
        </w:rPr>
        <w:t xml:space="preserve">Salmonella </w:t>
      </w:r>
      <w:r w:rsidRPr="00A95F97">
        <w:rPr>
          <w:rFonts w:ascii="Arial" w:hAnsi="Arial" w:cs="Arial"/>
          <w:bCs/>
          <w:kern w:val="0"/>
          <w:sz w:val="20"/>
          <w:szCs w:val="20"/>
        </w:rPr>
        <w:t xml:space="preserve">spp. </w:t>
      </w:r>
      <w:proofErr w:type="gramStart"/>
      <w:r w:rsidRPr="00A95F97">
        <w:rPr>
          <w:rFonts w:ascii="Arial" w:hAnsi="Arial" w:cs="Arial"/>
          <w:bCs/>
          <w:kern w:val="0"/>
          <w:sz w:val="20"/>
          <w:szCs w:val="20"/>
        </w:rPr>
        <w:t>strains</w:t>
      </w:r>
      <w:proofErr w:type="gramEnd"/>
      <w:r w:rsidRPr="00A95F97">
        <w:rPr>
          <w:rFonts w:ascii="Arial" w:hAnsi="Arial" w:cs="Arial"/>
          <w:bCs/>
          <w:kern w:val="0"/>
          <w:sz w:val="20"/>
          <w:szCs w:val="20"/>
        </w:rPr>
        <w:t xml:space="preserve"> showed high resistance to tetracycline (63.6%) and especially to erythromycin (90.9%) and tetracycline (63.6%). Moderate resistance was observed for beta-lactams, quinolones and sulfonamides. However, the strains retained excellent sensitivity to aminoglycosides (gentamicin and amikacin), carbapenems (meropenem and imipenem) and azithromycin, with sensitivity rates above 90%. </w:t>
      </w:r>
    </w:p>
    <w:p w14:paraId="3984E1A8" w14:textId="77777777" w:rsidR="00A95F97" w:rsidRDefault="00A95F97" w:rsidP="00A95F97">
      <w:pPr>
        <w:spacing w:after="0" w:line="240" w:lineRule="auto"/>
        <w:jc w:val="both"/>
        <w:rPr>
          <w:rFonts w:ascii="Arial" w:hAnsi="Arial" w:cs="Arial"/>
          <w:bCs/>
          <w:kern w:val="0"/>
          <w:sz w:val="20"/>
          <w:szCs w:val="20"/>
        </w:rPr>
      </w:pPr>
    </w:p>
    <w:p w14:paraId="2F6C7EE8" w14:textId="77777777" w:rsidR="00A95F97" w:rsidRPr="00A95F97" w:rsidRDefault="00A95F97" w:rsidP="00A95F97">
      <w:pPr>
        <w:spacing w:before="240" w:after="0" w:line="480" w:lineRule="auto"/>
        <w:jc w:val="both"/>
        <w:rPr>
          <w:rFonts w:ascii="Arial" w:hAnsi="Arial" w:cs="Arial"/>
          <w:kern w:val="0"/>
          <w:sz w:val="20"/>
          <w:szCs w:val="20"/>
        </w:rPr>
      </w:pPr>
      <w:bookmarkStart w:id="15" w:name="_Toc177851821"/>
      <w:r w:rsidRPr="00A95F97">
        <w:rPr>
          <w:rFonts w:ascii="Arial" w:hAnsi="Arial" w:cs="Arial"/>
          <w:b/>
          <w:iCs/>
          <w:kern w:val="0"/>
          <w:sz w:val="20"/>
          <w:szCs w:val="20"/>
        </w:rPr>
        <w:t xml:space="preserve">Table </w:t>
      </w:r>
      <w:proofErr w:type="gramStart"/>
      <w:r w:rsidRPr="00A95F97">
        <w:rPr>
          <w:rFonts w:ascii="Arial" w:hAnsi="Arial" w:cs="Arial"/>
          <w:b/>
          <w:iCs/>
          <w:kern w:val="0"/>
          <w:sz w:val="20"/>
          <w:szCs w:val="20"/>
        </w:rPr>
        <w:t>3:</w:t>
      </w:r>
      <w:proofErr w:type="gramEnd"/>
      <w:r w:rsidRPr="00A95F97">
        <w:rPr>
          <w:rFonts w:ascii="Arial" w:hAnsi="Arial" w:cs="Arial"/>
          <w:b/>
          <w:iCs/>
          <w:kern w:val="0"/>
          <w:sz w:val="20"/>
          <w:szCs w:val="20"/>
        </w:rPr>
        <w:t xml:space="preserve"> </w:t>
      </w:r>
      <w:r w:rsidRPr="00A95F97">
        <w:rPr>
          <w:rFonts w:ascii="Arial" w:hAnsi="Arial" w:cs="Arial"/>
          <w:iCs/>
          <w:kern w:val="0"/>
          <w:sz w:val="20"/>
          <w:szCs w:val="20"/>
        </w:rPr>
        <w:t xml:space="preserve">Resistance profile of isolated </w:t>
      </w:r>
      <w:r w:rsidRPr="00A95F97">
        <w:rPr>
          <w:rFonts w:ascii="Arial" w:hAnsi="Arial" w:cs="Arial"/>
          <w:i/>
          <w:iCs/>
          <w:kern w:val="0"/>
          <w:sz w:val="20"/>
          <w:szCs w:val="20"/>
        </w:rPr>
        <w:t xml:space="preserve">Salmonella </w:t>
      </w:r>
      <w:r w:rsidRPr="00A95F97">
        <w:rPr>
          <w:rFonts w:ascii="Arial" w:hAnsi="Arial" w:cs="Arial"/>
          <w:iCs/>
          <w:kern w:val="0"/>
          <w:sz w:val="20"/>
          <w:szCs w:val="20"/>
        </w:rPr>
        <w:t>spp strains to antibiotic families</w:t>
      </w:r>
      <w:r w:rsidRPr="00A95F97">
        <w:rPr>
          <w:rFonts w:ascii="Arial" w:hAnsi="Arial" w:cs="Arial"/>
          <w:i/>
          <w:iCs/>
          <w:kern w:val="0"/>
          <w:sz w:val="20"/>
          <w:szCs w:val="20"/>
        </w:rPr>
        <w:t xml:space="preserve">. </w:t>
      </w:r>
      <w:bookmarkEnd w:id="15"/>
    </w:p>
    <w:tbl>
      <w:tblPr>
        <w:tblStyle w:val="LightShading-Accent1"/>
        <w:tblW w:w="5139" w:type="pct"/>
        <w:tblLook w:val="0660" w:firstRow="1" w:lastRow="1" w:firstColumn="0" w:lastColumn="0" w:noHBand="1" w:noVBand="1"/>
      </w:tblPr>
      <w:tblGrid>
        <w:gridCol w:w="1984"/>
        <w:gridCol w:w="2795"/>
        <w:gridCol w:w="265"/>
        <w:gridCol w:w="2007"/>
        <w:gridCol w:w="2273"/>
      </w:tblGrid>
      <w:tr w:rsidR="00A95F97" w:rsidRPr="00A95F97" w14:paraId="36F08C5F" w14:textId="77777777" w:rsidTr="005203CD">
        <w:trPr>
          <w:cnfStyle w:val="100000000000" w:firstRow="1" w:lastRow="0" w:firstColumn="0" w:lastColumn="0" w:oddVBand="0" w:evenVBand="0" w:oddHBand="0" w:evenHBand="0" w:firstRowFirstColumn="0" w:firstRowLastColumn="0" w:lastRowFirstColumn="0" w:lastRowLastColumn="0"/>
          <w:trHeight w:val="309"/>
        </w:trPr>
        <w:tc>
          <w:tcPr>
            <w:tcW w:w="2563" w:type="pct"/>
            <w:gridSpan w:val="2"/>
            <w:vMerge w:val="restart"/>
            <w:tcBorders>
              <w:top w:val="single" w:sz="4" w:space="0" w:color="auto"/>
            </w:tcBorders>
            <w:noWrap/>
          </w:tcPr>
          <w:p w14:paraId="704D59ED" w14:textId="77777777" w:rsidR="00A95F97" w:rsidRPr="00A95F97" w:rsidRDefault="00A95F97" w:rsidP="00A95F97">
            <w:pPr>
              <w:spacing w:line="240" w:lineRule="auto"/>
              <w:rPr>
                <w:rFonts w:ascii="Arial" w:hAnsi="Arial" w:cs="Arial"/>
                <w:color w:val="auto"/>
                <w:kern w:val="0"/>
                <w:sz w:val="20"/>
                <w:szCs w:val="20"/>
              </w:rPr>
            </w:pPr>
            <w:r w:rsidRPr="00A95F97">
              <w:rPr>
                <w:rFonts w:ascii="Arial" w:hAnsi="Arial" w:cs="Arial"/>
                <w:color w:val="auto"/>
                <w:kern w:val="0"/>
                <w:sz w:val="20"/>
                <w:szCs w:val="20"/>
              </w:rPr>
              <w:t>Antibiotic family</w:t>
            </w:r>
          </w:p>
          <w:p w14:paraId="627FDC85" w14:textId="77777777" w:rsidR="00A95F97" w:rsidRPr="00A95F97" w:rsidRDefault="00A95F97" w:rsidP="00A95F97">
            <w:pPr>
              <w:spacing w:line="240" w:lineRule="auto"/>
              <w:jc w:val="both"/>
              <w:rPr>
                <w:rFonts w:ascii="Arial" w:hAnsi="Arial" w:cs="Arial"/>
                <w:color w:val="auto"/>
                <w:kern w:val="0"/>
                <w:sz w:val="20"/>
                <w:szCs w:val="20"/>
              </w:rPr>
            </w:pPr>
          </w:p>
        </w:tc>
        <w:tc>
          <w:tcPr>
            <w:tcW w:w="2437" w:type="pct"/>
            <w:gridSpan w:val="3"/>
            <w:tcBorders>
              <w:top w:val="single" w:sz="4" w:space="0" w:color="auto"/>
              <w:bottom w:val="single" w:sz="4" w:space="0" w:color="auto"/>
            </w:tcBorders>
          </w:tcPr>
          <w:p w14:paraId="5E3BCB3B" w14:textId="77777777" w:rsidR="00A95F97" w:rsidRPr="00A95F97" w:rsidRDefault="00A95F97" w:rsidP="00A95F97">
            <w:pPr>
              <w:spacing w:line="240" w:lineRule="auto"/>
              <w:jc w:val="both"/>
              <w:rPr>
                <w:rFonts w:ascii="Arial" w:hAnsi="Arial" w:cs="Arial"/>
                <w:color w:val="auto"/>
                <w:kern w:val="0"/>
                <w:sz w:val="20"/>
                <w:szCs w:val="20"/>
              </w:rPr>
            </w:pPr>
            <w:r w:rsidRPr="00A95F97">
              <w:rPr>
                <w:rFonts w:ascii="Arial" w:hAnsi="Arial" w:cs="Arial"/>
                <w:color w:val="auto"/>
                <w:kern w:val="0"/>
                <w:sz w:val="20"/>
                <w:szCs w:val="20"/>
              </w:rPr>
              <w:t>Strain behaviour</w:t>
            </w:r>
          </w:p>
        </w:tc>
      </w:tr>
      <w:tr w:rsidR="00A95F97" w:rsidRPr="00A95F97" w14:paraId="29279D39" w14:textId="77777777" w:rsidTr="005203CD">
        <w:trPr>
          <w:trHeight w:val="291"/>
        </w:trPr>
        <w:tc>
          <w:tcPr>
            <w:tcW w:w="2563" w:type="pct"/>
            <w:gridSpan w:val="2"/>
            <w:vMerge/>
            <w:tcBorders>
              <w:bottom w:val="single" w:sz="4" w:space="0" w:color="auto"/>
            </w:tcBorders>
            <w:noWrap/>
          </w:tcPr>
          <w:p w14:paraId="4545EE9B" w14:textId="77777777" w:rsidR="00A95F97" w:rsidRPr="00A95F97" w:rsidRDefault="00A95F97" w:rsidP="00A95F97">
            <w:pPr>
              <w:spacing w:line="240" w:lineRule="auto"/>
              <w:jc w:val="both"/>
              <w:rPr>
                <w:rFonts w:ascii="Arial" w:hAnsi="Arial" w:cs="Arial"/>
                <w:b/>
                <w:bCs/>
                <w:color w:val="auto"/>
                <w:kern w:val="0"/>
                <w:sz w:val="20"/>
                <w:szCs w:val="20"/>
              </w:rPr>
            </w:pPr>
          </w:p>
        </w:tc>
        <w:tc>
          <w:tcPr>
            <w:tcW w:w="1218" w:type="pct"/>
            <w:gridSpan w:val="2"/>
            <w:tcBorders>
              <w:top w:val="single" w:sz="4" w:space="0" w:color="auto"/>
              <w:bottom w:val="single" w:sz="4" w:space="0" w:color="auto"/>
            </w:tcBorders>
          </w:tcPr>
          <w:p w14:paraId="26DF7ED6" w14:textId="77777777" w:rsidR="00A95F97" w:rsidRPr="00A95F97" w:rsidRDefault="00A95F97" w:rsidP="00A95F97">
            <w:pPr>
              <w:spacing w:line="240" w:lineRule="auto"/>
              <w:jc w:val="both"/>
              <w:rPr>
                <w:rFonts w:ascii="Arial" w:hAnsi="Arial" w:cs="Arial"/>
                <w:b/>
                <w:bCs/>
                <w:color w:val="auto"/>
                <w:kern w:val="0"/>
                <w:sz w:val="20"/>
                <w:szCs w:val="20"/>
              </w:rPr>
            </w:pPr>
            <w:r w:rsidRPr="00A95F97">
              <w:rPr>
                <w:rFonts w:ascii="Arial" w:hAnsi="Arial" w:cs="Arial"/>
                <w:b/>
                <w:bCs/>
                <w:color w:val="auto"/>
                <w:kern w:val="0"/>
                <w:sz w:val="20"/>
                <w:szCs w:val="20"/>
              </w:rPr>
              <w:t>Susceptible</w:t>
            </w:r>
          </w:p>
        </w:tc>
        <w:tc>
          <w:tcPr>
            <w:tcW w:w="1219" w:type="pct"/>
            <w:tcBorders>
              <w:top w:val="single" w:sz="4" w:space="0" w:color="auto"/>
              <w:bottom w:val="single" w:sz="4" w:space="0" w:color="auto"/>
            </w:tcBorders>
          </w:tcPr>
          <w:p w14:paraId="67119901" w14:textId="77777777" w:rsidR="00A95F97" w:rsidRPr="00A95F97" w:rsidRDefault="00A95F97" w:rsidP="00A95F97">
            <w:pPr>
              <w:spacing w:line="240" w:lineRule="auto"/>
              <w:jc w:val="both"/>
              <w:rPr>
                <w:rFonts w:ascii="Arial" w:hAnsi="Arial" w:cs="Arial"/>
                <w:b/>
                <w:bCs/>
                <w:color w:val="auto"/>
                <w:kern w:val="0"/>
                <w:sz w:val="20"/>
                <w:szCs w:val="20"/>
              </w:rPr>
            </w:pPr>
            <w:r w:rsidRPr="00A95F97">
              <w:rPr>
                <w:rFonts w:ascii="Arial" w:hAnsi="Arial" w:cs="Arial"/>
                <w:b/>
                <w:bCs/>
                <w:color w:val="auto"/>
                <w:kern w:val="0"/>
                <w:sz w:val="20"/>
                <w:szCs w:val="20"/>
              </w:rPr>
              <w:t>Resistant</w:t>
            </w:r>
          </w:p>
        </w:tc>
      </w:tr>
      <w:tr w:rsidR="00A95F97" w:rsidRPr="00A95F97" w14:paraId="3EC7BD72" w14:textId="77777777" w:rsidTr="005203CD">
        <w:tc>
          <w:tcPr>
            <w:tcW w:w="1064" w:type="pct"/>
            <w:vMerge w:val="restart"/>
            <w:tcBorders>
              <w:top w:val="single" w:sz="4" w:space="0" w:color="auto"/>
            </w:tcBorders>
            <w:noWrap/>
          </w:tcPr>
          <w:p w14:paraId="6FC74FB9" w14:textId="77777777" w:rsidR="00A95F97" w:rsidRPr="00A95F97" w:rsidRDefault="00A95F97" w:rsidP="00A95F97">
            <w:pPr>
              <w:spacing w:line="240" w:lineRule="auto"/>
              <w:rPr>
                <w:rFonts w:ascii="Arial" w:hAnsi="Arial" w:cs="Arial"/>
                <w:b/>
                <w:color w:val="auto"/>
                <w:kern w:val="0"/>
                <w:sz w:val="20"/>
                <w:szCs w:val="20"/>
              </w:rPr>
            </w:pPr>
          </w:p>
          <w:p w14:paraId="4C4A5901" w14:textId="77777777" w:rsidR="00A95F97" w:rsidRPr="00A95F97" w:rsidRDefault="00A95F97" w:rsidP="00A95F97">
            <w:pPr>
              <w:spacing w:line="240" w:lineRule="auto"/>
              <w:rPr>
                <w:rFonts w:ascii="Arial" w:hAnsi="Arial" w:cs="Arial"/>
                <w:b/>
                <w:color w:val="auto"/>
                <w:kern w:val="0"/>
                <w:sz w:val="20"/>
                <w:szCs w:val="20"/>
              </w:rPr>
            </w:pPr>
          </w:p>
          <w:p w14:paraId="5B454B4F"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Penicillins</w:t>
            </w:r>
          </w:p>
        </w:tc>
        <w:tc>
          <w:tcPr>
            <w:tcW w:w="1498" w:type="pct"/>
            <w:tcBorders>
              <w:top w:val="single" w:sz="4" w:space="0" w:color="auto"/>
              <w:bottom w:val="single" w:sz="4" w:space="0" w:color="auto"/>
            </w:tcBorders>
          </w:tcPr>
          <w:p w14:paraId="0C670EA3"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Ampicillin (AMP 10 μg)</w:t>
            </w:r>
          </w:p>
        </w:tc>
        <w:tc>
          <w:tcPr>
            <w:tcW w:w="1218" w:type="pct"/>
            <w:gridSpan w:val="2"/>
            <w:tcBorders>
              <w:top w:val="single" w:sz="4" w:space="0" w:color="auto"/>
              <w:bottom w:val="single" w:sz="4" w:space="0" w:color="auto"/>
            </w:tcBorders>
          </w:tcPr>
          <w:p w14:paraId="68A93D22"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(21/33) 63,64</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3F9B2ADA"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(12/33) 36,36</w:t>
            </w:r>
            <w:r w:rsidRPr="00A95F97">
              <w:rPr>
                <w:rFonts w:ascii="Arial" w:hAnsi="Arial" w:cs="Arial"/>
                <w:bCs/>
                <w:kern w:val="0"/>
                <w:sz w:val="20"/>
                <w:szCs w:val="20"/>
              </w:rPr>
              <w:sym w:font="Symbol" w:char="F025"/>
            </w:r>
          </w:p>
        </w:tc>
      </w:tr>
      <w:tr w:rsidR="00A95F97" w:rsidRPr="00A95F97" w14:paraId="10766064" w14:textId="77777777" w:rsidTr="005203CD">
        <w:tc>
          <w:tcPr>
            <w:tcW w:w="1064" w:type="pct"/>
            <w:vMerge/>
            <w:tcBorders>
              <w:bottom w:val="single" w:sz="4" w:space="0" w:color="auto"/>
            </w:tcBorders>
            <w:noWrap/>
          </w:tcPr>
          <w:p w14:paraId="0FBB8680" w14:textId="77777777"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14:paraId="282385F0"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Amoxillin clavulanic acid (AUG 30 μg)</w:t>
            </w:r>
          </w:p>
        </w:tc>
        <w:tc>
          <w:tcPr>
            <w:tcW w:w="1218" w:type="pct"/>
            <w:gridSpan w:val="2"/>
            <w:tcBorders>
              <w:top w:val="single" w:sz="4" w:space="0" w:color="auto"/>
              <w:bottom w:val="single" w:sz="4" w:space="0" w:color="auto"/>
            </w:tcBorders>
          </w:tcPr>
          <w:p w14:paraId="75D60CD2"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(26/33) 78,79</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2FB6BCD1"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(7/33) 21,21</w:t>
            </w:r>
            <w:r w:rsidRPr="00A95F97">
              <w:rPr>
                <w:rFonts w:ascii="Arial" w:hAnsi="Arial" w:cs="Arial"/>
                <w:bCs/>
                <w:kern w:val="0"/>
                <w:sz w:val="20"/>
                <w:szCs w:val="20"/>
              </w:rPr>
              <w:sym w:font="Symbol" w:char="F025"/>
            </w:r>
          </w:p>
        </w:tc>
      </w:tr>
      <w:tr w:rsidR="00A95F97" w:rsidRPr="00A95F97" w14:paraId="6A832133" w14:textId="77777777" w:rsidTr="005203CD">
        <w:tc>
          <w:tcPr>
            <w:tcW w:w="1064" w:type="pct"/>
            <w:vMerge w:val="restart"/>
            <w:tcBorders>
              <w:top w:val="single" w:sz="4" w:space="0" w:color="auto"/>
              <w:bottom w:val="nil"/>
            </w:tcBorders>
            <w:noWrap/>
          </w:tcPr>
          <w:p w14:paraId="285C943A"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Cephamycins</w:t>
            </w:r>
          </w:p>
          <w:p w14:paraId="02AF3BE2" w14:textId="77777777" w:rsidR="00A95F97" w:rsidRPr="00A95F97" w:rsidRDefault="00A95F97" w:rsidP="00A95F97">
            <w:pPr>
              <w:spacing w:line="240" w:lineRule="auto"/>
              <w:rPr>
                <w:rFonts w:ascii="Arial" w:hAnsi="Arial" w:cs="Arial"/>
                <w:b/>
                <w:color w:val="auto"/>
                <w:kern w:val="0"/>
                <w:sz w:val="20"/>
                <w:szCs w:val="20"/>
              </w:rPr>
            </w:pPr>
          </w:p>
          <w:p w14:paraId="1798F32B" w14:textId="77777777" w:rsidR="00A95F97" w:rsidRPr="00A95F97" w:rsidRDefault="00A95F97" w:rsidP="00A95F97">
            <w:pPr>
              <w:spacing w:line="240" w:lineRule="auto"/>
              <w:rPr>
                <w:rFonts w:ascii="Arial" w:hAnsi="Arial" w:cs="Arial"/>
                <w:b/>
                <w:color w:val="auto"/>
                <w:kern w:val="0"/>
                <w:sz w:val="20"/>
                <w:szCs w:val="20"/>
              </w:rPr>
            </w:pPr>
          </w:p>
          <w:p w14:paraId="61B57696" w14:textId="77777777" w:rsidR="00A95F97" w:rsidRPr="00A95F97" w:rsidRDefault="00A95F97" w:rsidP="00A95F97">
            <w:pPr>
              <w:spacing w:line="240" w:lineRule="auto"/>
              <w:rPr>
                <w:rFonts w:ascii="Arial" w:hAnsi="Arial" w:cs="Arial"/>
                <w:b/>
                <w:color w:val="auto"/>
                <w:kern w:val="0"/>
                <w:sz w:val="20"/>
                <w:szCs w:val="20"/>
              </w:rPr>
            </w:pPr>
          </w:p>
          <w:p w14:paraId="099351A8"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Cephalosporins </w:t>
            </w:r>
          </w:p>
        </w:tc>
        <w:tc>
          <w:tcPr>
            <w:tcW w:w="1498" w:type="pct"/>
            <w:tcBorders>
              <w:top w:val="single" w:sz="4" w:space="0" w:color="auto"/>
              <w:bottom w:val="single" w:sz="4" w:space="0" w:color="auto"/>
            </w:tcBorders>
          </w:tcPr>
          <w:p w14:paraId="73B0427D"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Cefoxitin (FOX 30 μg)</w:t>
            </w:r>
          </w:p>
        </w:tc>
        <w:tc>
          <w:tcPr>
            <w:tcW w:w="1218" w:type="pct"/>
            <w:gridSpan w:val="2"/>
            <w:tcBorders>
              <w:top w:val="single" w:sz="4" w:space="0" w:color="auto"/>
              <w:bottom w:val="single" w:sz="4" w:space="0" w:color="auto"/>
            </w:tcBorders>
          </w:tcPr>
          <w:p w14:paraId="4BF3B8E9"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(14/33) 42,42</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60099417"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(19/33) 57,6</w:t>
            </w:r>
            <w:r w:rsidRPr="00A95F97">
              <w:rPr>
                <w:rFonts w:ascii="Arial" w:hAnsi="Arial" w:cs="Arial"/>
                <w:bCs/>
                <w:kern w:val="0"/>
                <w:sz w:val="20"/>
                <w:szCs w:val="20"/>
              </w:rPr>
              <w:sym w:font="Symbol" w:char="F025"/>
            </w:r>
          </w:p>
        </w:tc>
      </w:tr>
      <w:tr w:rsidR="00A95F97" w:rsidRPr="00A95F97" w14:paraId="1F3FFF35" w14:textId="77777777" w:rsidTr="005203CD">
        <w:tc>
          <w:tcPr>
            <w:tcW w:w="1064" w:type="pct"/>
            <w:vMerge/>
            <w:tcBorders>
              <w:top w:val="nil"/>
            </w:tcBorders>
            <w:noWrap/>
          </w:tcPr>
          <w:p w14:paraId="439DA27B" w14:textId="77777777"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14:paraId="116F1351"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Cefotaxime (CTX 5 μg)</w:t>
            </w:r>
          </w:p>
        </w:tc>
        <w:tc>
          <w:tcPr>
            <w:tcW w:w="1218" w:type="pct"/>
            <w:gridSpan w:val="2"/>
            <w:tcBorders>
              <w:top w:val="single" w:sz="4" w:space="0" w:color="auto"/>
              <w:bottom w:val="single" w:sz="4" w:space="0" w:color="auto"/>
            </w:tcBorders>
          </w:tcPr>
          <w:p w14:paraId="6D44BA9A"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(28/33) 84,85</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00B79E49"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(5/33) 15,15</w:t>
            </w:r>
            <w:r w:rsidRPr="00A95F97">
              <w:rPr>
                <w:rFonts w:ascii="Arial" w:hAnsi="Arial" w:cs="Arial"/>
                <w:bCs/>
                <w:kern w:val="0"/>
                <w:sz w:val="20"/>
                <w:szCs w:val="20"/>
              </w:rPr>
              <w:sym w:font="Symbol" w:char="F025"/>
            </w:r>
          </w:p>
        </w:tc>
      </w:tr>
      <w:tr w:rsidR="00A95F97" w:rsidRPr="00A95F97" w14:paraId="03748D84" w14:textId="77777777" w:rsidTr="005203CD">
        <w:tc>
          <w:tcPr>
            <w:tcW w:w="1064" w:type="pct"/>
            <w:vMerge/>
            <w:noWrap/>
          </w:tcPr>
          <w:p w14:paraId="752E5FEE" w14:textId="77777777"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14:paraId="0F232457"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Ceftazidime (CAZ 10 μg)</w:t>
            </w:r>
          </w:p>
        </w:tc>
        <w:tc>
          <w:tcPr>
            <w:tcW w:w="1218" w:type="pct"/>
            <w:gridSpan w:val="2"/>
            <w:tcBorders>
              <w:top w:val="single" w:sz="4" w:space="0" w:color="auto"/>
              <w:bottom w:val="single" w:sz="4" w:space="0" w:color="auto"/>
            </w:tcBorders>
          </w:tcPr>
          <w:p w14:paraId="5235C4A4"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(28/33) 84,85</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73C5B9C4"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(5/33) 15,15</w:t>
            </w:r>
            <w:r w:rsidRPr="00A95F97">
              <w:rPr>
                <w:rFonts w:ascii="Arial" w:hAnsi="Arial" w:cs="Arial"/>
                <w:bCs/>
                <w:kern w:val="0"/>
                <w:sz w:val="20"/>
                <w:szCs w:val="20"/>
              </w:rPr>
              <w:sym w:font="Symbol" w:char="F025"/>
            </w:r>
          </w:p>
        </w:tc>
      </w:tr>
      <w:tr w:rsidR="00A95F97" w:rsidRPr="00A95F97" w14:paraId="75D68542" w14:textId="77777777" w:rsidTr="005203CD">
        <w:tc>
          <w:tcPr>
            <w:tcW w:w="1064" w:type="pct"/>
            <w:vMerge/>
            <w:tcBorders>
              <w:bottom w:val="single" w:sz="4" w:space="0" w:color="auto"/>
            </w:tcBorders>
            <w:noWrap/>
          </w:tcPr>
          <w:p w14:paraId="2965B76D" w14:textId="77777777"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14:paraId="3E3AAC76"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Cefepime (FEP 30 μg)</w:t>
            </w:r>
          </w:p>
        </w:tc>
        <w:tc>
          <w:tcPr>
            <w:tcW w:w="1218" w:type="pct"/>
            <w:gridSpan w:val="2"/>
            <w:tcBorders>
              <w:top w:val="single" w:sz="4" w:space="0" w:color="auto"/>
              <w:bottom w:val="single" w:sz="4" w:space="0" w:color="auto"/>
            </w:tcBorders>
          </w:tcPr>
          <w:p w14:paraId="6BF6F8DD"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(31/33) 93,94</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7CB639DB"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(2/33) 6,06</w:t>
            </w:r>
            <w:r w:rsidRPr="00A95F97">
              <w:rPr>
                <w:rFonts w:ascii="Arial" w:hAnsi="Arial" w:cs="Arial"/>
                <w:bCs/>
                <w:kern w:val="0"/>
                <w:sz w:val="20"/>
                <w:szCs w:val="20"/>
              </w:rPr>
              <w:sym w:font="Symbol" w:char="F025"/>
            </w:r>
          </w:p>
        </w:tc>
      </w:tr>
      <w:tr w:rsidR="00A95F97" w:rsidRPr="00A95F97" w14:paraId="4179897B" w14:textId="77777777" w:rsidTr="005203CD">
        <w:trPr>
          <w:trHeight w:val="633"/>
        </w:trPr>
        <w:tc>
          <w:tcPr>
            <w:tcW w:w="1064" w:type="pct"/>
            <w:vMerge w:val="restart"/>
            <w:tcBorders>
              <w:top w:val="single" w:sz="4" w:space="0" w:color="auto"/>
              <w:bottom w:val="single" w:sz="4" w:space="0" w:color="auto"/>
            </w:tcBorders>
            <w:noWrap/>
          </w:tcPr>
          <w:p w14:paraId="41C33B2C" w14:textId="77777777" w:rsidR="00A95F97" w:rsidRPr="00A95F97" w:rsidRDefault="00A95F97" w:rsidP="00A95F97">
            <w:pPr>
              <w:spacing w:line="240" w:lineRule="auto"/>
              <w:rPr>
                <w:rFonts w:ascii="Arial" w:hAnsi="Arial" w:cs="Arial"/>
                <w:b/>
                <w:color w:val="auto"/>
                <w:kern w:val="0"/>
                <w:sz w:val="20"/>
                <w:szCs w:val="20"/>
              </w:rPr>
            </w:pPr>
          </w:p>
          <w:p w14:paraId="79C1ED1C" w14:textId="77777777" w:rsidR="00A95F97" w:rsidRPr="00A95F97" w:rsidRDefault="00A95F97" w:rsidP="00A95F97">
            <w:pPr>
              <w:spacing w:line="240" w:lineRule="auto"/>
              <w:rPr>
                <w:rFonts w:ascii="Arial" w:hAnsi="Arial" w:cs="Arial"/>
                <w:b/>
                <w:color w:val="auto"/>
                <w:kern w:val="0"/>
                <w:sz w:val="20"/>
                <w:szCs w:val="20"/>
              </w:rPr>
            </w:pPr>
          </w:p>
          <w:p w14:paraId="1FB23B1E"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Carbapenems </w:t>
            </w:r>
          </w:p>
        </w:tc>
        <w:tc>
          <w:tcPr>
            <w:tcW w:w="1498" w:type="pct"/>
            <w:tcBorders>
              <w:top w:val="single" w:sz="4" w:space="0" w:color="auto"/>
              <w:bottom w:val="single" w:sz="4" w:space="0" w:color="auto"/>
            </w:tcBorders>
          </w:tcPr>
          <w:p w14:paraId="1392AFC3"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Meropeneme (MRP 10 μg)</w:t>
            </w:r>
          </w:p>
        </w:tc>
        <w:tc>
          <w:tcPr>
            <w:tcW w:w="1218" w:type="pct"/>
            <w:gridSpan w:val="2"/>
            <w:tcBorders>
              <w:top w:val="single" w:sz="4" w:space="0" w:color="auto"/>
              <w:bottom w:val="single" w:sz="4" w:space="0" w:color="auto"/>
            </w:tcBorders>
          </w:tcPr>
          <w:p w14:paraId="7D6D98B6"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(32/33) 96,97</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70888C41"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(1/33) 3,03</w:t>
            </w:r>
            <w:r w:rsidRPr="00A95F97">
              <w:rPr>
                <w:rFonts w:ascii="Arial" w:hAnsi="Arial" w:cs="Arial"/>
                <w:bCs/>
                <w:kern w:val="0"/>
                <w:sz w:val="20"/>
                <w:szCs w:val="20"/>
              </w:rPr>
              <w:sym w:font="Symbol" w:char="F025"/>
            </w:r>
          </w:p>
        </w:tc>
      </w:tr>
      <w:tr w:rsidR="00A95F97" w:rsidRPr="00A95F97" w14:paraId="44819521" w14:textId="77777777" w:rsidTr="005203CD">
        <w:tc>
          <w:tcPr>
            <w:tcW w:w="1064" w:type="pct"/>
            <w:vMerge/>
            <w:tcBorders>
              <w:top w:val="single" w:sz="4" w:space="0" w:color="auto"/>
            </w:tcBorders>
            <w:noWrap/>
          </w:tcPr>
          <w:p w14:paraId="6E9C14DD" w14:textId="77777777"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tcBorders>
          </w:tcPr>
          <w:p w14:paraId="74D952AD"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Imipenem (IMI 10 μg)</w:t>
            </w:r>
          </w:p>
        </w:tc>
        <w:tc>
          <w:tcPr>
            <w:tcW w:w="1218" w:type="pct"/>
            <w:gridSpan w:val="2"/>
            <w:tcBorders>
              <w:top w:val="single" w:sz="4" w:space="0" w:color="auto"/>
            </w:tcBorders>
          </w:tcPr>
          <w:p w14:paraId="5045A25E"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(30/33) 90,91</w:t>
            </w:r>
            <w:r w:rsidRPr="00A95F97">
              <w:rPr>
                <w:rFonts w:ascii="Arial" w:hAnsi="Arial" w:cs="Arial"/>
                <w:bCs/>
                <w:kern w:val="0"/>
                <w:sz w:val="20"/>
                <w:szCs w:val="20"/>
              </w:rPr>
              <w:sym w:font="Symbol" w:char="F025"/>
            </w:r>
          </w:p>
        </w:tc>
        <w:tc>
          <w:tcPr>
            <w:tcW w:w="1219" w:type="pct"/>
            <w:tcBorders>
              <w:top w:val="single" w:sz="4" w:space="0" w:color="auto"/>
            </w:tcBorders>
          </w:tcPr>
          <w:p w14:paraId="1A72E32A"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9,09</w:t>
            </w:r>
            <w:r w:rsidRPr="00A95F97">
              <w:rPr>
                <w:rFonts w:ascii="Arial" w:hAnsi="Arial" w:cs="Arial"/>
                <w:bCs/>
                <w:kern w:val="0"/>
                <w:sz w:val="20"/>
                <w:szCs w:val="20"/>
              </w:rPr>
              <w:sym w:font="Symbol" w:char="F025"/>
            </w:r>
          </w:p>
        </w:tc>
      </w:tr>
      <w:tr w:rsidR="00A95F97" w:rsidRPr="00A95F97" w14:paraId="79C2C852" w14:textId="77777777" w:rsidTr="005203CD">
        <w:tc>
          <w:tcPr>
            <w:tcW w:w="1064" w:type="pct"/>
            <w:tcBorders>
              <w:top w:val="single" w:sz="4" w:space="0" w:color="auto"/>
              <w:bottom w:val="nil"/>
            </w:tcBorders>
            <w:noWrap/>
          </w:tcPr>
          <w:p w14:paraId="3A42E8C8" w14:textId="77777777" w:rsidR="00A95F97" w:rsidRPr="00A95F97" w:rsidRDefault="00A95F97" w:rsidP="00A95F97">
            <w:pPr>
              <w:spacing w:line="240" w:lineRule="auto"/>
              <w:rPr>
                <w:rFonts w:ascii="Arial" w:hAnsi="Arial" w:cs="Arial"/>
                <w:b/>
                <w:iCs/>
                <w:color w:val="auto"/>
                <w:kern w:val="0"/>
                <w:sz w:val="20"/>
                <w:szCs w:val="20"/>
              </w:rPr>
            </w:pPr>
          </w:p>
          <w:p w14:paraId="33E919AC"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iCs/>
                <w:color w:val="auto"/>
                <w:kern w:val="0"/>
                <w:sz w:val="20"/>
                <w:szCs w:val="20"/>
              </w:rPr>
              <w:t>Aminosides</w:t>
            </w:r>
          </w:p>
        </w:tc>
        <w:tc>
          <w:tcPr>
            <w:tcW w:w="1498" w:type="pct"/>
            <w:tcBorders>
              <w:top w:val="single" w:sz="4" w:space="0" w:color="auto"/>
              <w:bottom w:val="single" w:sz="4" w:space="0" w:color="auto"/>
            </w:tcBorders>
          </w:tcPr>
          <w:p w14:paraId="108AAD3C"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Amikacin (AK 30 μg)</w:t>
            </w:r>
          </w:p>
        </w:tc>
        <w:tc>
          <w:tcPr>
            <w:tcW w:w="1218" w:type="pct"/>
            <w:gridSpan w:val="2"/>
            <w:tcBorders>
              <w:top w:val="single" w:sz="4" w:space="0" w:color="auto"/>
              <w:bottom w:val="single" w:sz="4" w:space="0" w:color="auto"/>
            </w:tcBorders>
          </w:tcPr>
          <w:p w14:paraId="332490CB"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(30/33) 90,91</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1CD385DA"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9,09</w:t>
            </w:r>
            <w:r w:rsidRPr="00A95F97">
              <w:rPr>
                <w:rFonts w:ascii="Arial" w:hAnsi="Arial" w:cs="Arial"/>
                <w:bCs/>
                <w:kern w:val="0"/>
                <w:sz w:val="20"/>
                <w:szCs w:val="20"/>
              </w:rPr>
              <w:sym w:font="Symbol" w:char="F025"/>
            </w:r>
          </w:p>
        </w:tc>
      </w:tr>
      <w:tr w:rsidR="00A95F97" w:rsidRPr="00A95F97" w14:paraId="313B33A9" w14:textId="77777777" w:rsidTr="005203CD">
        <w:tc>
          <w:tcPr>
            <w:tcW w:w="1064" w:type="pct"/>
            <w:tcBorders>
              <w:top w:val="nil"/>
              <w:bottom w:val="single" w:sz="4" w:space="0" w:color="auto"/>
            </w:tcBorders>
            <w:noWrap/>
          </w:tcPr>
          <w:p w14:paraId="408BE09C" w14:textId="77777777" w:rsidR="00A95F97" w:rsidRPr="00A95F97" w:rsidRDefault="00A95F97" w:rsidP="00A95F97">
            <w:pPr>
              <w:spacing w:line="240" w:lineRule="auto"/>
              <w:rPr>
                <w:rFonts w:ascii="Arial" w:hAnsi="Arial" w:cs="Arial"/>
                <w:b/>
                <w:color w:val="auto"/>
                <w:kern w:val="0"/>
                <w:sz w:val="20"/>
                <w:szCs w:val="20"/>
              </w:rPr>
            </w:pPr>
          </w:p>
        </w:tc>
        <w:tc>
          <w:tcPr>
            <w:tcW w:w="1641" w:type="pct"/>
            <w:gridSpan w:val="2"/>
            <w:tcBorders>
              <w:top w:val="single" w:sz="4" w:space="0" w:color="auto"/>
              <w:bottom w:val="single" w:sz="4" w:space="0" w:color="auto"/>
            </w:tcBorders>
          </w:tcPr>
          <w:p w14:paraId="51348D06"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Gentamicin (CN 10 μg)</w:t>
            </w:r>
          </w:p>
        </w:tc>
        <w:tc>
          <w:tcPr>
            <w:tcW w:w="1075" w:type="pct"/>
            <w:tcBorders>
              <w:top w:val="single" w:sz="4" w:space="0" w:color="auto"/>
              <w:bottom w:val="single" w:sz="4" w:space="0" w:color="auto"/>
            </w:tcBorders>
          </w:tcPr>
          <w:p w14:paraId="6812FC8A"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(31/33) 93,94</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3B6F2069"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(2/33) 6,06</w:t>
            </w:r>
            <w:r w:rsidRPr="00A95F97">
              <w:rPr>
                <w:rFonts w:ascii="Arial" w:hAnsi="Arial" w:cs="Arial"/>
                <w:bCs/>
                <w:kern w:val="0"/>
                <w:sz w:val="20"/>
                <w:szCs w:val="20"/>
              </w:rPr>
              <w:sym w:font="Symbol" w:char="F025"/>
            </w:r>
          </w:p>
        </w:tc>
      </w:tr>
      <w:tr w:rsidR="00A95F97" w:rsidRPr="00A95F97" w14:paraId="0AE0C912" w14:textId="77777777" w:rsidTr="005203CD">
        <w:tc>
          <w:tcPr>
            <w:tcW w:w="1064" w:type="pct"/>
            <w:tcBorders>
              <w:top w:val="single" w:sz="4" w:space="0" w:color="auto"/>
              <w:bottom w:val="single" w:sz="4" w:space="0" w:color="auto"/>
            </w:tcBorders>
            <w:noWrap/>
          </w:tcPr>
          <w:p w14:paraId="4739BA3A" w14:textId="77777777" w:rsidR="00A95F97" w:rsidRPr="00A95F97" w:rsidRDefault="00A95F97" w:rsidP="00A95F97">
            <w:pPr>
              <w:spacing w:line="240" w:lineRule="auto"/>
              <w:rPr>
                <w:rFonts w:ascii="Arial" w:hAnsi="Arial" w:cs="Arial"/>
                <w:b/>
                <w:color w:val="auto"/>
                <w:kern w:val="0"/>
                <w:sz w:val="20"/>
                <w:szCs w:val="20"/>
              </w:rPr>
            </w:pPr>
          </w:p>
          <w:p w14:paraId="0CAA2920"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Quinolones</w:t>
            </w:r>
          </w:p>
        </w:tc>
        <w:tc>
          <w:tcPr>
            <w:tcW w:w="1498" w:type="pct"/>
            <w:tcBorders>
              <w:top w:val="single" w:sz="4" w:space="0" w:color="auto"/>
              <w:bottom w:val="single" w:sz="4" w:space="0" w:color="auto"/>
            </w:tcBorders>
          </w:tcPr>
          <w:p w14:paraId="76F8733C"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Nalidixic acid (NA 30 μg)</w:t>
            </w:r>
          </w:p>
        </w:tc>
        <w:tc>
          <w:tcPr>
            <w:tcW w:w="1218" w:type="pct"/>
            <w:gridSpan w:val="2"/>
            <w:tcBorders>
              <w:top w:val="single" w:sz="4" w:space="0" w:color="auto"/>
              <w:bottom w:val="single" w:sz="4" w:space="0" w:color="auto"/>
            </w:tcBorders>
          </w:tcPr>
          <w:p w14:paraId="3469B0FF"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(24/33) 72,73</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55B7E533"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(9/33) 27,27</w:t>
            </w:r>
            <w:r w:rsidRPr="00A95F97">
              <w:rPr>
                <w:rFonts w:ascii="Arial" w:hAnsi="Arial" w:cs="Arial"/>
                <w:bCs/>
                <w:kern w:val="0"/>
                <w:sz w:val="20"/>
                <w:szCs w:val="20"/>
              </w:rPr>
              <w:sym w:font="Symbol" w:char="F025"/>
            </w:r>
          </w:p>
        </w:tc>
      </w:tr>
      <w:tr w:rsidR="00A95F97" w:rsidRPr="00A95F97" w14:paraId="36E9BD25" w14:textId="77777777" w:rsidTr="005203CD">
        <w:tc>
          <w:tcPr>
            <w:tcW w:w="1064" w:type="pct"/>
            <w:tcBorders>
              <w:top w:val="single" w:sz="4" w:space="0" w:color="auto"/>
              <w:bottom w:val="single" w:sz="4" w:space="0" w:color="auto"/>
            </w:tcBorders>
            <w:noWrap/>
          </w:tcPr>
          <w:p w14:paraId="6C8E6E76" w14:textId="77777777" w:rsidR="00A95F97" w:rsidRPr="00A95F97" w:rsidRDefault="00A95F97" w:rsidP="00A95F97">
            <w:pPr>
              <w:spacing w:line="240" w:lineRule="auto"/>
              <w:rPr>
                <w:rFonts w:ascii="Arial" w:hAnsi="Arial" w:cs="Arial"/>
                <w:b/>
                <w:color w:val="auto"/>
                <w:kern w:val="0"/>
                <w:sz w:val="20"/>
                <w:szCs w:val="20"/>
              </w:rPr>
            </w:pPr>
          </w:p>
          <w:p w14:paraId="2F30842D"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Fluoroquinolones </w:t>
            </w:r>
          </w:p>
        </w:tc>
        <w:tc>
          <w:tcPr>
            <w:tcW w:w="1498" w:type="pct"/>
            <w:tcBorders>
              <w:top w:val="single" w:sz="4" w:space="0" w:color="auto"/>
              <w:bottom w:val="single" w:sz="4" w:space="0" w:color="auto"/>
            </w:tcBorders>
          </w:tcPr>
          <w:p w14:paraId="734B8DFB"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Ciprofloxacin (CIP 5 μg)</w:t>
            </w:r>
          </w:p>
        </w:tc>
        <w:tc>
          <w:tcPr>
            <w:tcW w:w="1218" w:type="pct"/>
            <w:gridSpan w:val="2"/>
            <w:tcBorders>
              <w:top w:val="single" w:sz="4" w:space="0" w:color="auto"/>
              <w:bottom w:val="single" w:sz="4" w:space="0" w:color="auto"/>
            </w:tcBorders>
          </w:tcPr>
          <w:p w14:paraId="3492DC02"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(30/33) 90,91</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010EFC17"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9,09</w:t>
            </w:r>
            <w:r w:rsidRPr="00A95F97">
              <w:rPr>
                <w:rFonts w:ascii="Arial" w:hAnsi="Arial" w:cs="Arial"/>
                <w:bCs/>
                <w:kern w:val="0"/>
                <w:sz w:val="20"/>
                <w:szCs w:val="20"/>
              </w:rPr>
              <w:sym w:font="Symbol" w:char="F025"/>
            </w:r>
          </w:p>
        </w:tc>
      </w:tr>
      <w:tr w:rsidR="00A95F97" w:rsidRPr="00A95F97" w14:paraId="182C64B3" w14:textId="77777777" w:rsidTr="005203CD">
        <w:tc>
          <w:tcPr>
            <w:tcW w:w="1064" w:type="pct"/>
            <w:tcBorders>
              <w:top w:val="single" w:sz="4" w:space="0" w:color="auto"/>
              <w:bottom w:val="single" w:sz="4" w:space="0" w:color="auto"/>
            </w:tcBorders>
            <w:noWrap/>
          </w:tcPr>
          <w:p w14:paraId="400A1686" w14:textId="77777777" w:rsidR="00A95F97" w:rsidRPr="00A95F97" w:rsidRDefault="00A95F97" w:rsidP="00A95F97">
            <w:pPr>
              <w:spacing w:line="240" w:lineRule="auto"/>
              <w:rPr>
                <w:rFonts w:ascii="Arial" w:hAnsi="Arial" w:cs="Arial"/>
                <w:b/>
                <w:color w:val="auto"/>
                <w:kern w:val="0"/>
                <w:sz w:val="20"/>
                <w:szCs w:val="20"/>
              </w:rPr>
            </w:pPr>
          </w:p>
          <w:p w14:paraId="5E0EEF11"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Phenicols </w:t>
            </w:r>
          </w:p>
        </w:tc>
        <w:tc>
          <w:tcPr>
            <w:tcW w:w="1498" w:type="pct"/>
            <w:tcBorders>
              <w:top w:val="single" w:sz="4" w:space="0" w:color="auto"/>
              <w:bottom w:val="single" w:sz="4" w:space="0" w:color="auto"/>
            </w:tcBorders>
          </w:tcPr>
          <w:p w14:paraId="7DF63796" w14:textId="77777777"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Chloramphenicol (C 30 μg)</w:t>
            </w:r>
          </w:p>
        </w:tc>
        <w:tc>
          <w:tcPr>
            <w:tcW w:w="1218" w:type="pct"/>
            <w:gridSpan w:val="2"/>
            <w:tcBorders>
              <w:top w:val="single" w:sz="4" w:space="0" w:color="auto"/>
              <w:bottom w:val="single" w:sz="4" w:space="0" w:color="auto"/>
            </w:tcBorders>
          </w:tcPr>
          <w:p w14:paraId="69BF8294"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(27/33) 81,82</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7301692A"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(6/33) 18.18 </w:t>
            </w:r>
            <w:r w:rsidRPr="00A95F97">
              <w:rPr>
                <w:rFonts w:ascii="Arial" w:hAnsi="Arial" w:cs="Arial"/>
                <w:bCs/>
                <w:kern w:val="0"/>
                <w:sz w:val="20"/>
                <w:szCs w:val="20"/>
              </w:rPr>
              <w:sym w:font="Symbol" w:char="F025"/>
            </w:r>
          </w:p>
        </w:tc>
      </w:tr>
      <w:tr w:rsidR="00A95F97" w:rsidRPr="00A95F97" w14:paraId="348331BD" w14:textId="77777777" w:rsidTr="005203CD">
        <w:tc>
          <w:tcPr>
            <w:tcW w:w="1064" w:type="pct"/>
            <w:tcBorders>
              <w:top w:val="single" w:sz="4" w:space="0" w:color="auto"/>
              <w:bottom w:val="single" w:sz="4" w:space="0" w:color="auto"/>
            </w:tcBorders>
            <w:noWrap/>
          </w:tcPr>
          <w:p w14:paraId="7A1FE4FD" w14:textId="77777777" w:rsidR="00A95F97" w:rsidRPr="00A95F97" w:rsidRDefault="00A95F97" w:rsidP="00A95F97">
            <w:pPr>
              <w:spacing w:line="240" w:lineRule="auto"/>
              <w:rPr>
                <w:rFonts w:ascii="Arial" w:hAnsi="Arial" w:cs="Arial"/>
                <w:b/>
                <w:color w:val="auto"/>
                <w:kern w:val="0"/>
                <w:sz w:val="20"/>
                <w:szCs w:val="20"/>
              </w:rPr>
            </w:pPr>
          </w:p>
          <w:p w14:paraId="34A0C66E"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Sulfonamides </w:t>
            </w:r>
          </w:p>
        </w:tc>
        <w:tc>
          <w:tcPr>
            <w:tcW w:w="1498" w:type="pct"/>
            <w:tcBorders>
              <w:top w:val="single" w:sz="4" w:space="0" w:color="auto"/>
              <w:bottom w:val="single" w:sz="4" w:space="0" w:color="auto"/>
            </w:tcBorders>
          </w:tcPr>
          <w:p w14:paraId="16E94201"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Trimethoprim-Sulfamethoxazole (SXT 25 μg)</w:t>
            </w:r>
          </w:p>
        </w:tc>
        <w:tc>
          <w:tcPr>
            <w:tcW w:w="1218" w:type="pct"/>
            <w:gridSpan w:val="2"/>
            <w:tcBorders>
              <w:top w:val="single" w:sz="4" w:space="0" w:color="auto"/>
              <w:bottom w:val="single" w:sz="4" w:space="0" w:color="auto"/>
            </w:tcBorders>
          </w:tcPr>
          <w:p w14:paraId="0D95E440"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(26/33) 78,8</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4A623474"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(7/33) 21,21</w:t>
            </w:r>
            <w:r w:rsidRPr="00A95F97">
              <w:rPr>
                <w:rFonts w:ascii="Arial" w:hAnsi="Arial" w:cs="Arial"/>
                <w:bCs/>
                <w:kern w:val="0"/>
                <w:sz w:val="20"/>
                <w:szCs w:val="20"/>
              </w:rPr>
              <w:sym w:font="Symbol" w:char="F025"/>
            </w:r>
          </w:p>
        </w:tc>
      </w:tr>
      <w:tr w:rsidR="00A95F97" w:rsidRPr="00A95F97" w14:paraId="4482D534" w14:textId="77777777" w:rsidTr="005203CD">
        <w:tc>
          <w:tcPr>
            <w:tcW w:w="1064" w:type="pct"/>
            <w:tcBorders>
              <w:top w:val="single" w:sz="4" w:space="0" w:color="auto"/>
              <w:bottom w:val="nil"/>
            </w:tcBorders>
            <w:noWrap/>
          </w:tcPr>
          <w:p w14:paraId="2817F335" w14:textId="77777777"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Macrolides </w:t>
            </w:r>
          </w:p>
        </w:tc>
        <w:tc>
          <w:tcPr>
            <w:tcW w:w="1498" w:type="pct"/>
            <w:tcBorders>
              <w:top w:val="single" w:sz="4" w:space="0" w:color="auto"/>
              <w:bottom w:val="single" w:sz="4" w:space="0" w:color="auto"/>
            </w:tcBorders>
          </w:tcPr>
          <w:p w14:paraId="39DA0009"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Azithromycin (AZM 15 μg)</w:t>
            </w:r>
          </w:p>
        </w:tc>
        <w:tc>
          <w:tcPr>
            <w:tcW w:w="1218" w:type="pct"/>
            <w:gridSpan w:val="2"/>
            <w:tcBorders>
              <w:top w:val="single" w:sz="4" w:space="0" w:color="auto"/>
              <w:bottom w:val="single" w:sz="4" w:space="0" w:color="auto"/>
            </w:tcBorders>
          </w:tcPr>
          <w:p w14:paraId="7B40338E"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(33/33) 100</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6906CA11"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(0/33) 00.00 </w:t>
            </w:r>
            <w:r w:rsidRPr="00A95F97">
              <w:rPr>
                <w:rFonts w:ascii="Arial" w:hAnsi="Arial" w:cs="Arial"/>
                <w:bCs/>
                <w:kern w:val="0"/>
                <w:sz w:val="20"/>
                <w:szCs w:val="20"/>
              </w:rPr>
              <w:sym w:font="Symbol" w:char="F025"/>
            </w:r>
          </w:p>
        </w:tc>
      </w:tr>
      <w:tr w:rsidR="00A95F97" w:rsidRPr="00A95F97" w14:paraId="1258103F" w14:textId="77777777" w:rsidTr="005203CD">
        <w:tc>
          <w:tcPr>
            <w:tcW w:w="1064" w:type="pct"/>
            <w:tcBorders>
              <w:top w:val="nil"/>
              <w:bottom w:val="single" w:sz="4" w:space="0" w:color="auto"/>
            </w:tcBorders>
            <w:noWrap/>
          </w:tcPr>
          <w:p w14:paraId="6A39FC5D" w14:textId="77777777"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14:paraId="4D9358C5"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Erythromycin (E 15 μg)</w:t>
            </w:r>
          </w:p>
        </w:tc>
        <w:tc>
          <w:tcPr>
            <w:tcW w:w="1218" w:type="pct"/>
            <w:gridSpan w:val="2"/>
            <w:tcBorders>
              <w:top w:val="single" w:sz="4" w:space="0" w:color="auto"/>
              <w:bottom w:val="single" w:sz="4" w:space="0" w:color="auto"/>
            </w:tcBorders>
          </w:tcPr>
          <w:p w14:paraId="28C1675E"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9,1</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14:paraId="1EA746E9" w14:textId="77777777"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(30/33) 90,9</w:t>
            </w:r>
            <w:r w:rsidRPr="00A95F97">
              <w:rPr>
                <w:rFonts w:ascii="Arial" w:hAnsi="Arial" w:cs="Arial"/>
                <w:bCs/>
                <w:kern w:val="0"/>
                <w:sz w:val="20"/>
                <w:szCs w:val="20"/>
              </w:rPr>
              <w:sym w:font="Symbol" w:char="F025"/>
            </w:r>
          </w:p>
        </w:tc>
      </w:tr>
      <w:tr w:rsidR="00A95F97" w:rsidRPr="00A95F97" w14:paraId="2BD0518F" w14:textId="77777777" w:rsidTr="005203CD">
        <w:trPr>
          <w:cnfStyle w:val="010000000000" w:firstRow="0" w:lastRow="1" w:firstColumn="0" w:lastColumn="0" w:oddVBand="0" w:evenVBand="0" w:oddHBand="0" w:evenHBand="0" w:firstRowFirstColumn="0" w:firstRowLastColumn="0" w:lastRowFirstColumn="0" w:lastRowLastColumn="0"/>
        </w:trPr>
        <w:tc>
          <w:tcPr>
            <w:tcW w:w="1064" w:type="pct"/>
            <w:tcBorders>
              <w:top w:val="single" w:sz="4" w:space="0" w:color="auto"/>
              <w:bottom w:val="single" w:sz="4" w:space="0" w:color="auto"/>
            </w:tcBorders>
            <w:noWrap/>
          </w:tcPr>
          <w:p w14:paraId="5773EBD2" w14:textId="77777777" w:rsidR="00A95F97" w:rsidRPr="00A95F97" w:rsidRDefault="00A95F97" w:rsidP="00A95F97">
            <w:pPr>
              <w:spacing w:line="240" w:lineRule="auto"/>
              <w:rPr>
                <w:rFonts w:ascii="Arial" w:hAnsi="Arial" w:cs="Arial"/>
                <w:color w:val="auto"/>
                <w:kern w:val="0"/>
                <w:sz w:val="20"/>
                <w:szCs w:val="20"/>
              </w:rPr>
            </w:pPr>
            <w:r w:rsidRPr="00A95F97">
              <w:rPr>
                <w:rFonts w:ascii="Arial" w:hAnsi="Arial" w:cs="Arial"/>
                <w:color w:val="auto"/>
                <w:kern w:val="0"/>
                <w:sz w:val="20"/>
                <w:szCs w:val="20"/>
              </w:rPr>
              <w:t xml:space="preserve">Cyclines </w:t>
            </w:r>
          </w:p>
        </w:tc>
        <w:tc>
          <w:tcPr>
            <w:tcW w:w="1498" w:type="pct"/>
            <w:tcBorders>
              <w:top w:val="single" w:sz="4" w:space="0" w:color="auto"/>
              <w:bottom w:val="single" w:sz="4" w:space="0" w:color="auto"/>
            </w:tcBorders>
          </w:tcPr>
          <w:p w14:paraId="152AB434" w14:textId="77777777" w:rsidR="00A95F97" w:rsidRPr="00A95F97" w:rsidRDefault="00A95F97" w:rsidP="00A95F97">
            <w:pPr>
              <w:spacing w:line="240" w:lineRule="auto"/>
              <w:rPr>
                <w:rFonts w:ascii="Arial" w:hAnsi="Arial" w:cs="Arial"/>
                <w:b w:val="0"/>
                <w:color w:val="auto"/>
                <w:kern w:val="0"/>
                <w:sz w:val="20"/>
                <w:szCs w:val="20"/>
              </w:rPr>
            </w:pPr>
            <w:r w:rsidRPr="00A95F97">
              <w:rPr>
                <w:rFonts w:ascii="Arial" w:hAnsi="Arial" w:cs="Arial"/>
                <w:b w:val="0"/>
                <w:color w:val="auto"/>
                <w:kern w:val="0"/>
                <w:sz w:val="20"/>
                <w:szCs w:val="20"/>
              </w:rPr>
              <w:t>Tetracycline (TE 30 μg)</w:t>
            </w:r>
          </w:p>
        </w:tc>
        <w:tc>
          <w:tcPr>
            <w:tcW w:w="1218" w:type="pct"/>
            <w:gridSpan w:val="2"/>
            <w:tcBorders>
              <w:top w:val="single" w:sz="4" w:space="0" w:color="auto"/>
              <w:bottom w:val="single" w:sz="4" w:space="0" w:color="auto"/>
            </w:tcBorders>
          </w:tcPr>
          <w:p w14:paraId="224FEB5C" w14:textId="77777777" w:rsidR="00A95F97" w:rsidRPr="00A95F97" w:rsidRDefault="00A95F97" w:rsidP="00A95F97">
            <w:pPr>
              <w:spacing w:line="240"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(12/33) 36.4 </w:t>
            </w:r>
            <w:r w:rsidRPr="00A95F97">
              <w:rPr>
                <w:rFonts w:ascii="Arial" w:hAnsi="Arial" w:cs="Arial"/>
                <w:b w:val="0"/>
                <w:kern w:val="0"/>
                <w:sz w:val="20"/>
                <w:szCs w:val="20"/>
              </w:rPr>
              <w:sym w:font="Symbol" w:char="F025"/>
            </w:r>
          </w:p>
        </w:tc>
        <w:tc>
          <w:tcPr>
            <w:tcW w:w="1219" w:type="pct"/>
            <w:tcBorders>
              <w:top w:val="single" w:sz="4" w:space="0" w:color="auto"/>
              <w:bottom w:val="single" w:sz="4" w:space="0" w:color="auto"/>
            </w:tcBorders>
          </w:tcPr>
          <w:p w14:paraId="6F04F24C" w14:textId="77777777" w:rsidR="00A95F97" w:rsidRPr="00A95F97" w:rsidRDefault="00A95F97" w:rsidP="00A95F97">
            <w:pPr>
              <w:spacing w:line="240"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(21/33) 63.6 </w:t>
            </w:r>
            <w:r w:rsidRPr="00A95F97">
              <w:rPr>
                <w:rFonts w:ascii="Arial" w:hAnsi="Arial" w:cs="Arial"/>
                <w:b w:val="0"/>
                <w:kern w:val="0"/>
                <w:sz w:val="20"/>
                <w:szCs w:val="20"/>
              </w:rPr>
              <w:sym w:font="Symbol" w:char="F025"/>
            </w:r>
          </w:p>
        </w:tc>
      </w:tr>
    </w:tbl>
    <w:p w14:paraId="71D5AFD7" w14:textId="023E8971" w:rsidR="00A95F97" w:rsidRPr="001D24C8" w:rsidRDefault="00A95F97" w:rsidP="00A95F97">
      <w:pPr>
        <w:spacing w:line="240" w:lineRule="auto"/>
        <w:jc w:val="both"/>
        <w:rPr>
          <w:rFonts w:ascii="Arial" w:hAnsi="Arial" w:cs="Arial"/>
          <w:kern w:val="0"/>
        </w:rPr>
      </w:pPr>
      <w:r w:rsidRPr="00A95F97">
        <w:rPr>
          <w:rFonts w:ascii="Arial" w:hAnsi="Arial" w:cs="Arial"/>
          <w:b/>
          <w:kern w:val="0"/>
          <w:sz w:val="20"/>
          <w:szCs w:val="20"/>
        </w:rPr>
        <w:t xml:space="preserve"> </w:t>
      </w:r>
      <w:proofErr w:type="gramStart"/>
      <w:r w:rsidRPr="00A95F97">
        <w:rPr>
          <w:rFonts w:ascii="Arial" w:hAnsi="Arial" w:cs="Arial"/>
          <w:b/>
          <w:kern w:val="0"/>
          <w:sz w:val="20"/>
          <w:szCs w:val="20"/>
        </w:rPr>
        <w:t>μ</w:t>
      </w:r>
      <w:proofErr w:type="gramEnd"/>
      <w:r w:rsidRPr="00A95F97">
        <w:rPr>
          <w:rFonts w:ascii="Arial" w:hAnsi="Arial" w:cs="Arial"/>
          <w:b/>
          <w:kern w:val="0"/>
          <w:sz w:val="20"/>
          <w:szCs w:val="20"/>
        </w:rPr>
        <w:t>g</w:t>
      </w:r>
      <w:r w:rsidRPr="00A95F97">
        <w:rPr>
          <w:rFonts w:ascii="Arial" w:hAnsi="Arial" w:cs="Arial"/>
          <w:kern w:val="0"/>
          <w:sz w:val="20"/>
          <w:szCs w:val="20"/>
        </w:rPr>
        <w:t>: microgram;</w:t>
      </w:r>
      <w:r w:rsidRPr="00A95F97">
        <w:rPr>
          <w:rFonts w:ascii="Arial" w:hAnsi="Arial" w:cs="Arial"/>
          <w:kern w:val="0"/>
          <w:sz w:val="20"/>
          <w:szCs w:val="20"/>
        </w:rPr>
        <w:sym w:font="Symbol" w:char="F025"/>
      </w:r>
      <w:r w:rsidRPr="00A95F97">
        <w:rPr>
          <w:rFonts w:ascii="Arial" w:hAnsi="Arial" w:cs="Arial"/>
          <w:kern w:val="0"/>
          <w:sz w:val="20"/>
          <w:szCs w:val="20"/>
        </w:rPr>
        <w:t xml:space="preserve"> : percentage</w:t>
      </w:r>
    </w:p>
    <w:p w14:paraId="2ABA921C" w14:textId="2DC7C397" w:rsidR="00A95F97" w:rsidRDefault="00A95F97" w:rsidP="00A95F97">
      <w:pPr>
        <w:spacing w:after="0" w:line="240" w:lineRule="auto"/>
        <w:jc w:val="both"/>
        <w:rPr>
          <w:rFonts w:ascii="Arial" w:hAnsi="Arial" w:cs="Arial"/>
          <w:bCs/>
          <w:kern w:val="0"/>
          <w:sz w:val="20"/>
          <w:szCs w:val="20"/>
        </w:rPr>
      </w:pPr>
      <w:r w:rsidRPr="001D24C8">
        <w:rPr>
          <w:rFonts w:ascii="Arial" w:hAnsi="Arial" w:cs="Arial"/>
          <w:b/>
          <w:iCs/>
          <w:kern w:val="0"/>
        </w:rPr>
        <w:br w:type="page"/>
      </w:r>
    </w:p>
    <w:p w14:paraId="0CC810DA" w14:textId="77777777" w:rsidR="00A95F97" w:rsidRPr="00A95F97" w:rsidRDefault="00A95F97" w:rsidP="00A95F97">
      <w:pPr>
        <w:spacing w:after="0" w:line="240" w:lineRule="auto"/>
        <w:jc w:val="both"/>
        <w:rPr>
          <w:rFonts w:ascii="Arial" w:hAnsi="Arial" w:cs="Arial"/>
          <w:bCs/>
          <w:kern w:val="0"/>
          <w:sz w:val="20"/>
          <w:szCs w:val="20"/>
        </w:rPr>
      </w:pPr>
    </w:p>
    <w:p w14:paraId="22F14AB7" w14:textId="77777777" w:rsidR="00196DFD" w:rsidRPr="002E14AE" w:rsidRDefault="00196DFD" w:rsidP="00931FB2">
      <w:pPr>
        <w:spacing w:after="0" w:line="480" w:lineRule="auto"/>
        <w:jc w:val="both"/>
        <w:rPr>
          <w:rFonts w:ascii="Arial" w:hAnsi="Arial" w:cs="Arial"/>
          <w:b/>
          <w:i/>
          <w:iCs/>
          <w:kern w:val="0"/>
          <w:sz w:val="20"/>
          <w:szCs w:val="20"/>
        </w:rPr>
      </w:pPr>
      <w:r w:rsidRPr="002E14AE">
        <w:rPr>
          <w:rFonts w:ascii="Arial" w:hAnsi="Arial" w:cs="Arial"/>
          <w:b/>
          <w:kern w:val="0"/>
          <w:sz w:val="20"/>
          <w:szCs w:val="20"/>
        </w:rPr>
        <w:t xml:space="preserve">4.2. Sensitivity of </w:t>
      </w:r>
      <w:r w:rsidRPr="002E14AE">
        <w:rPr>
          <w:rFonts w:ascii="Arial" w:hAnsi="Arial" w:cs="Arial"/>
          <w:b/>
          <w:i/>
          <w:iCs/>
          <w:kern w:val="0"/>
          <w:sz w:val="20"/>
          <w:szCs w:val="20"/>
        </w:rPr>
        <w:t>Escherichia coli</w:t>
      </w:r>
    </w:p>
    <w:p w14:paraId="1DCC16A4" w14:textId="738D17AC" w:rsidR="00196DFD" w:rsidRPr="002E14AE" w:rsidRDefault="00196DFD" w:rsidP="00A95F97">
      <w:pPr>
        <w:spacing w:after="0" w:line="240" w:lineRule="auto"/>
        <w:jc w:val="both"/>
        <w:rPr>
          <w:rFonts w:ascii="Arial" w:hAnsi="Arial" w:cs="Arial"/>
          <w:bCs/>
          <w:color w:val="4472C4" w:themeColor="accent1"/>
          <w:kern w:val="0"/>
          <w:sz w:val="20"/>
          <w:szCs w:val="20"/>
        </w:rPr>
      </w:pPr>
      <w:r w:rsidRPr="002E14AE">
        <w:rPr>
          <w:rFonts w:ascii="Arial" w:hAnsi="Arial" w:cs="Arial"/>
          <w:bCs/>
          <w:kern w:val="0"/>
          <w:sz w:val="20"/>
          <w:szCs w:val="20"/>
        </w:rPr>
        <w:t xml:space="preserve">All 38 </w:t>
      </w:r>
      <w:r w:rsidRPr="002E14AE">
        <w:rPr>
          <w:rFonts w:ascii="Arial" w:hAnsi="Arial" w:cs="Arial"/>
          <w:bCs/>
          <w:i/>
          <w:iCs/>
          <w:kern w:val="0"/>
          <w:sz w:val="20"/>
          <w:szCs w:val="20"/>
        </w:rPr>
        <w:t xml:space="preserve">Escherichia coli </w:t>
      </w:r>
      <w:r w:rsidRPr="002E14AE">
        <w:rPr>
          <w:rFonts w:ascii="Arial" w:hAnsi="Arial" w:cs="Arial"/>
          <w:bCs/>
          <w:kern w:val="0"/>
          <w:sz w:val="20"/>
          <w:szCs w:val="20"/>
        </w:rPr>
        <w:t xml:space="preserve">strains isolated were resistant to at least one antibiotic. High resistance rates were noted for erythromycin (92.1%), tetracycline (84.2%) and cefoxitin (79.0%). Significant resistance was also observed to trimethoprim-sulfamethoxazole, nalidixic acid and ampicillin. </w:t>
      </w:r>
      <w:r w:rsidR="00662C48" w:rsidRPr="002E14AE">
        <w:rPr>
          <w:rFonts w:ascii="Arial" w:hAnsi="Arial" w:cs="Arial"/>
          <w:bCs/>
          <w:i/>
          <w:iCs/>
          <w:kern w:val="0"/>
          <w:sz w:val="20"/>
          <w:szCs w:val="20"/>
        </w:rPr>
        <w:t xml:space="preserve">Escherichia </w:t>
      </w:r>
      <w:r w:rsidRPr="002E14AE">
        <w:rPr>
          <w:rFonts w:ascii="Arial" w:hAnsi="Arial" w:cs="Arial"/>
          <w:bCs/>
          <w:i/>
          <w:iCs/>
          <w:kern w:val="0"/>
          <w:sz w:val="20"/>
          <w:szCs w:val="20"/>
        </w:rPr>
        <w:t>coli</w:t>
      </w:r>
      <w:r w:rsidRPr="002E14AE">
        <w:rPr>
          <w:rFonts w:ascii="Arial" w:hAnsi="Arial" w:cs="Arial"/>
          <w:bCs/>
          <w:kern w:val="0"/>
          <w:sz w:val="20"/>
          <w:szCs w:val="20"/>
        </w:rPr>
        <w:t xml:space="preserve"> strains showed complete sensitivity to imipenem and azithromycin (100%), as well as good sensitivity to chloramphenicol and aminoglycosides. The complete profile is presented in </w:t>
      </w:r>
      <w:r w:rsidRPr="002E14AE">
        <w:rPr>
          <w:rFonts w:ascii="Arial" w:hAnsi="Arial" w:cs="Arial"/>
          <w:bCs/>
          <w:color w:val="000000" w:themeColor="text1"/>
          <w:kern w:val="0"/>
          <w:sz w:val="20"/>
          <w:szCs w:val="20"/>
        </w:rPr>
        <w:t>Table 4</w:t>
      </w:r>
      <w:r w:rsidRPr="002E14AE">
        <w:rPr>
          <w:rFonts w:ascii="Arial" w:hAnsi="Arial" w:cs="Arial"/>
          <w:bCs/>
          <w:color w:val="4472C4" w:themeColor="accent1"/>
          <w:kern w:val="0"/>
          <w:sz w:val="20"/>
          <w:szCs w:val="20"/>
        </w:rPr>
        <w:t xml:space="preserve">. </w:t>
      </w:r>
    </w:p>
    <w:p w14:paraId="75E3383C" w14:textId="77777777" w:rsidR="00A95F97" w:rsidRDefault="00A95F97" w:rsidP="00A95F97">
      <w:pPr>
        <w:spacing w:after="0" w:line="240" w:lineRule="auto"/>
        <w:jc w:val="both"/>
        <w:rPr>
          <w:rFonts w:ascii="Arial" w:hAnsi="Arial" w:cs="Arial"/>
          <w:bCs/>
          <w:color w:val="4472C4" w:themeColor="accent1"/>
          <w:kern w:val="0"/>
          <w:sz w:val="22"/>
          <w:szCs w:val="22"/>
        </w:rPr>
      </w:pPr>
    </w:p>
    <w:p w14:paraId="6B27363F" w14:textId="77777777" w:rsidR="00A95F97" w:rsidRPr="00A95F97" w:rsidRDefault="00A95F97" w:rsidP="00A95F97">
      <w:pPr>
        <w:spacing w:line="480" w:lineRule="auto"/>
        <w:rPr>
          <w:rFonts w:ascii="Arial" w:hAnsi="Arial" w:cs="Arial"/>
          <w:b/>
          <w:iCs/>
          <w:kern w:val="0"/>
          <w:sz w:val="20"/>
          <w:szCs w:val="20"/>
        </w:rPr>
      </w:pPr>
      <w:bookmarkStart w:id="16" w:name="_Toc177851822"/>
      <w:r w:rsidRPr="00A95F97">
        <w:rPr>
          <w:rFonts w:ascii="Arial" w:hAnsi="Arial" w:cs="Arial"/>
          <w:b/>
          <w:iCs/>
          <w:kern w:val="0"/>
          <w:sz w:val="20"/>
          <w:szCs w:val="20"/>
        </w:rPr>
        <w:t xml:space="preserve">Table </w:t>
      </w:r>
      <w:proofErr w:type="gramStart"/>
      <w:r w:rsidRPr="00A95F97">
        <w:rPr>
          <w:rFonts w:ascii="Arial" w:hAnsi="Arial" w:cs="Arial"/>
          <w:b/>
          <w:iCs/>
          <w:kern w:val="0"/>
          <w:sz w:val="20"/>
          <w:szCs w:val="20"/>
        </w:rPr>
        <w:t>4:</w:t>
      </w:r>
      <w:proofErr w:type="gramEnd"/>
      <w:r w:rsidRPr="00A95F97">
        <w:rPr>
          <w:rFonts w:ascii="Arial" w:hAnsi="Arial" w:cs="Arial"/>
          <w:b/>
          <w:iCs/>
          <w:kern w:val="0"/>
          <w:sz w:val="20"/>
          <w:szCs w:val="20"/>
        </w:rPr>
        <w:t xml:space="preserve"> </w:t>
      </w:r>
      <w:r w:rsidRPr="00A95F97">
        <w:rPr>
          <w:rFonts w:ascii="Arial" w:hAnsi="Arial" w:cs="Arial"/>
          <w:iCs/>
          <w:kern w:val="0"/>
          <w:sz w:val="20"/>
          <w:szCs w:val="20"/>
        </w:rPr>
        <w:t xml:space="preserve">Resistance profile of </w:t>
      </w:r>
      <w:r w:rsidRPr="00A95F97">
        <w:rPr>
          <w:rFonts w:ascii="Arial" w:hAnsi="Arial" w:cs="Arial"/>
          <w:i/>
          <w:iCs/>
          <w:kern w:val="0"/>
          <w:sz w:val="20"/>
          <w:szCs w:val="20"/>
        </w:rPr>
        <w:t xml:space="preserve">Escherichia coli </w:t>
      </w:r>
      <w:r w:rsidRPr="00A95F97">
        <w:rPr>
          <w:rFonts w:ascii="Arial" w:hAnsi="Arial" w:cs="Arial"/>
          <w:iCs/>
          <w:kern w:val="0"/>
          <w:sz w:val="20"/>
          <w:szCs w:val="20"/>
        </w:rPr>
        <w:t xml:space="preserve">strains to the antibiotics tested. </w:t>
      </w:r>
      <w:bookmarkEnd w:id="16"/>
    </w:p>
    <w:tbl>
      <w:tblPr>
        <w:tblStyle w:val="LightShading-Accent1"/>
        <w:tblW w:w="5000" w:type="pct"/>
        <w:tblLook w:val="0660" w:firstRow="1" w:lastRow="1" w:firstColumn="0" w:lastColumn="0" w:noHBand="1" w:noVBand="1"/>
      </w:tblPr>
      <w:tblGrid>
        <w:gridCol w:w="1974"/>
        <w:gridCol w:w="3074"/>
        <w:gridCol w:w="2005"/>
        <w:gridCol w:w="2019"/>
      </w:tblGrid>
      <w:tr w:rsidR="00A95F97" w:rsidRPr="00A95F97" w14:paraId="7355FC85" w14:textId="77777777" w:rsidTr="005203CD">
        <w:trPr>
          <w:cnfStyle w:val="100000000000" w:firstRow="1" w:lastRow="0" w:firstColumn="0" w:lastColumn="0" w:oddVBand="0" w:evenVBand="0" w:oddHBand="0" w:evenHBand="0" w:firstRowFirstColumn="0" w:firstRowLastColumn="0" w:lastRowFirstColumn="0" w:lastRowLastColumn="0"/>
        </w:trPr>
        <w:tc>
          <w:tcPr>
            <w:tcW w:w="2782" w:type="pct"/>
            <w:gridSpan w:val="2"/>
            <w:vMerge w:val="restart"/>
            <w:tcBorders>
              <w:top w:val="single" w:sz="4" w:space="0" w:color="auto"/>
            </w:tcBorders>
            <w:noWrap/>
          </w:tcPr>
          <w:p w14:paraId="5A58F098" w14:textId="77777777" w:rsidR="00A95F97" w:rsidRPr="00A95F97" w:rsidRDefault="00A95F97" w:rsidP="00A95F97">
            <w:pPr>
              <w:spacing w:line="276" w:lineRule="auto"/>
              <w:rPr>
                <w:rFonts w:ascii="Arial" w:hAnsi="Arial" w:cs="Arial"/>
                <w:color w:val="auto"/>
                <w:kern w:val="0"/>
                <w:sz w:val="20"/>
                <w:szCs w:val="20"/>
              </w:rPr>
            </w:pPr>
            <w:r w:rsidRPr="00A95F97">
              <w:rPr>
                <w:rFonts w:ascii="Arial" w:hAnsi="Arial" w:cs="Arial"/>
                <w:color w:val="auto"/>
                <w:kern w:val="0"/>
                <w:sz w:val="20"/>
                <w:szCs w:val="20"/>
              </w:rPr>
              <w:t>Antibiotic family</w:t>
            </w:r>
          </w:p>
          <w:p w14:paraId="2112CBAA" w14:textId="77777777" w:rsidR="00A95F97" w:rsidRPr="00A95F97" w:rsidRDefault="00A95F97" w:rsidP="00A95F97">
            <w:pPr>
              <w:spacing w:line="276" w:lineRule="auto"/>
              <w:jc w:val="both"/>
              <w:rPr>
                <w:rFonts w:ascii="Arial" w:hAnsi="Arial" w:cs="Arial"/>
                <w:color w:val="auto"/>
                <w:kern w:val="0"/>
                <w:sz w:val="20"/>
                <w:szCs w:val="20"/>
              </w:rPr>
            </w:pPr>
            <w:r w:rsidRPr="00A95F97">
              <w:rPr>
                <w:rFonts w:ascii="Arial" w:hAnsi="Arial" w:cs="Arial"/>
                <w:color w:val="auto"/>
                <w:kern w:val="0"/>
                <w:sz w:val="20"/>
                <w:szCs w:val="20"/>
              </w:rPr>
              <w:t xml:space="preserve">                                      </w:t>
            </w:r>
          </w:p>
        </w:tc>
        <w:tc>
          <w:tcPr>
            <w:tcW w:w="2218" w:type="pct"/>
            <w:gridSpan w:val="2"/>
            <w:tcBorders>
              <w:top w:val="single" w:sz="4" w:space="0" w:color="auto"/>
              <w:bottom w:val="single" w:sz="4" w:space="0" w:color="auto"/>
            </w:tcBorders>
          </w:tcPr>
          <w:p w14:paraId="691C076E" w14:textId="77777777" w:rsidR="00A95F97" w:rsidRPr="00A95F97" w:rsidRDefault="00A95F97" w:rsidP="00A95F97">
            <w:pPr>
              <w:spacing w:line="276" w:lineRule="auto"/>
              <w:jc w:val="both"/>
              <w:rPr>
                <w:rFonts w:ascii="Arial" w:hAnsi="Arial" w:cs="Arial"/>
                <w:color w:val="auto"/>
                <w:kern w:val="0"/>
                <w:sz w:val="20"/>
                <w:szCs w:val="20"/>
              </w:rPr>
            </w:pPr>
            <w:r w:rsidRPr="00A95F97">
              <w:rPr>
                <w:rFonts w:ascii="Arial" w:hAnsi="Arial" w:cs="Arial"/>
                <w:color w:val="auto"/>
                <w:kern w:val="0"/>
                <w:sz w:val="20"/>
                <w:szCs w:val="20"/>
              </w:rPr>
              <w:t>Strain behaviour</w:t>
            </w:r>
          </w:p>
        </w:tc>
      </w:tr>
      <w:tr w:rsidR="00A95F97" w:rsidRPr="00A95F97" w14:paraId="237A9797" w14:textId="77777777" w:rsidTr="005203CD">
        <w:tc>
          <w:tcPr>
            <w:tcW w:w="2782" w:type="pct"/>
            <w:gridSpan w:val="2"/>
            <w:vMerge/>
            <w:tcBorders>
              <w:bottom w:val="single" w:sz="4" w:space="0" w:color="auto"/>
            </w:tcBorders>
            <w:noWrap/>
          </w:tcPr>
          <w:p w14:paraId="44C57A4B" w14:textId="77777777" w:rsidR="00A95F97" w:rsidRPr="00A95F97" w:rsidRDefault="00A95F97" w:rsidP="00A95F97">
            <w:pPr>
              <w:spacing w:line="276" w:lineRule="auto"/>
              <w:jc w:val="both"/>
              <w:rPr>
                <w:rFonts w:ascii="Arial" w:hAnsi="Arial" w:cs="Arial"/>
                <w:b/>
                <w:color w:val="auto"/>
                <w:kern w:val="0"/>
                <w:sz w:val="20"/>
                <w:szCs w:val="20"/>
              </w:rPr>
            </w:pPr>
          </w:p>
        </w:tc>
        <w:tc>
          <w:tcPr>
            <w:tcW w:w="1105" w:type="pct"/>
            <w:tcBorders>
              <w:top w:val="single" w:sz="4" w:space="0" w:color="auto"/>
              <w:bottom w:val="single" w:sz="4" w:space="0" w:color="auto"/>
            </w:tcBorders>
          </w:tcPr>
          <w:p w14:paraId="66F17260" w14:textId="77777777" w:rsidR="00A95F97" w:rsidRPr="00A95F97" w:rsidRDefault="00A95F97" w:rsidP="00A95F97">
            <w:pPr>
              <w:spacing w:line="276" w:lineRule="auto"/>
              <w:jc w:val="both"/>
              <w:rPr>
                <w:rFonts w:ascii="Arial" w:hAnsi="Arial" w:cs="Arial"/>
                <w:b/>
                <w:bCs/>
                <w:color w:val="auto"/>
                <w:kern w:val="0"/>
                <w:sz w:val="20"/>
                <w:szCs w:val="20"/>
              </w:rPr>
            </w:pPr>
            <w:r w:rsidRPr="00A95F97">
              <w:rPr>
                <w:rFonts w:ascii="Arial" w:hAnsi="Arial" w:cs="Arial"/>
                <w:b/>
                <w:bCs/>
                <w:color w:val="auto"/>
                <w:kern w:val="0"/>
                <w:sz w:val="20"/>
                <w:szCs w:val="20"/>
              </w:rPr>
              <w:t>Susceptible</w:t>
            </w:r>
          </w:p>
        </w:tc>
        <w:tc>
          <w:tcPr>
            <w:tcW w:w="1113" w:type="pct"/>
            <w:tcBorders>
              <w:top w:val="single" w:sz="4" w:space="0" w:color="auto"/>
              <w:bottom w:val="single" w:sz="4" w:space="0" w:color="auto"/>
            </w:tcBorders>
          </w:tcPr>
          <w:p w14:paraId="57BDB2A0" w14:textId="77777777" w:rsidR="00A95F97" w:rsidRPr="00A95F97" w:rsidRDefault="00A95F97" w:rsidP="00A95F97">
            <w:pPr>
              <w:spacing w:line="276" w:lineRule="auto"/>
              <w:jc w:val="both"/>
              <w:rPr>
                <w:rFonts w:ascii="Arial" w:hAnsi="Arial" w:cs="Arial"/>
                <w:b/>
                <w:bCs/>
                <w:color w:val="auto"/>
                <w:kern w:val="0"/>
                <w:sz w:val="20"/>
                <w:szCs w:val="20"/>
              </w:rPr>
            </w:pPr>
            <w:r w:rsidRPr="00A95F97">
              <w:rPr>
                <w:rFonts w:ascii="Arial" w:hAnsi="Arial" w:cs="Arial"/>
                <w:b/>
                <w:bCs/>
                <w:color w:val="auto"/>
                <w:kern w:val="0"/>
                <w:sz w:val="20"/>
                <w:szCs w:val="20"/>
              </w:rPr>
              <w:t>Resistant</w:t>
            </w:r>
          </w:p>
        </w:tc>
      </w:tr>
      <w:tr w:rsidR="00A95F97" w:rsidRPr="00A95F97" w14:paraId="614CBF5E" w14:textId="77777777" w:rsidTr="005203CD">
        <w:tc>
          <w:tcPr>
            <w:tcW w:w="1088" w:type="pct"/>
            <w:vMerge w:val="restart"/>
            <w:tcBorders>
              <w:top w:val="single" w:sz="4" w:space="0" w:color="auto"/>
            </w:tcBorders>
            <w:noWrap/>
            <w:vAlign w:val="center"/>
          </w:tcPr>
          <w:p w14:paraId="3116522D" w14:textId="77777777" w:rsidR="00A95F97" w:rsidRPr="00A95F97" w:rsidRDefault="00A95F97" w:rsidP="00A95F97">
            <w:pPr>
              <w:spacing w:line="276" w:lineRule="auto"/>
              <w:jc w:val="center"/>
              <w:rPr>
                <w:rFonts w:ascii="Arial" w:hAnsi="Arial" w:cs="Arial"/>
                <w:b/>
                <w:color w:val="auto"/>
                <w:kern w:val="0"/>
                <w:sz w:val="20"/>
                <w:szCs w:val="20"/>
              </w:rPr>
            </w:pPr>
          </w:p>
          <w:p w14:paraId="405B456A" w14:textId="77777777" w:rsidR="00A95F97" w:rsidRPr="00A95F97" w:rsidRDefault="00A95F97" w:rsidP="00A95F97">
            <w:pPr>
              <w:spacing w:line="276" w:lineRule="auto"/>
              <w:jc w:val="center"/>
              <w:rPr>
                <w:rFonts w:ascii="Arial" w:hAnsi="Arial" w:cs="Arial"/>
                <w:b/>
                <w:color w:val="auto"/>
                <w:kern w:val="0"/>
                <w:sz w:val="20"/>
                <w:szCs w:val="20"/>
              </w:rPr>
            </w:pPr>
          </w:p>
          <w:p w14:paraId="0882CEC6"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Penicillins</w:t>
            </w:r>
          </w:p>
        </w:tc>
        <w:tc>
          <w:tcPr>
            <w:tcW w:w="1694" w:type="pct"/>
            <w:tcBorders>
              <w:top w:val="single" w:sz="4" w:space="0" w:color="auto"/>
              <w:bottom w:val="single" w:sz="4" w:space="0" w:color="auto"/>
            </w:tcBorders>
          </w:tcPr>
          <w:p w14:paraId="1D433E8D"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Ampicillin (AMP 10 μg) </w:t>
            </w:r>
          </w:p>
        </w:tc>
        <w:tc>
          <w:tcPr>
            <w:tcW w:w="1105" w:type="pct"/>
            <w:tcBorders>
              <w:top w:val="single" w:sz="4" w:space="0" w:color="auto"/>
              <w:bottom w:val="single" w:sz="4" w:space="0" w:color="auto"/>
            </w:tcBorders>
          </w:tcPr>
          <w:p w14:paraId="37C358AD"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(18/38) 47,36</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5C2DBA31"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(20/38) 52,63</w:t>
            </w:r>
            <w:r w:rsidRPr="00A95F97">
              <w:rPr>
                <w:rFonts w:ascii="Arial" w:hAnsi="Arial" w:cs="Arial"/>
                <w:bCs/>
                <w:kern w:val="0"/>
                <w:sz w:val="20"/>
                <w:szCs w:val="20"/>
              </w:rPr>
              <w:sym w:font="Symbol" w:char="F025"/>
            </w:r>
          </w:p>
        </w:tc>
      </w:tr>
      <w:tr w:rsidR="00A95F97" w:rsidRPr="00A95F97" w14:paraId="4FCC9E2A" w14:textId="77777777" w:rsidTr="005203CD">
        <w:tc>
          <w:tcPr>
            <w:tcW w:w="1088" w:type="pct"/>
            <w:vMerge/>
            <w:tcBorders>
              <w:bottom w:val="single" w:sz="4" w:space="0" w:color="auto"/>
            </w:tcBorders>
            <w:noWrap/>
            <w:vAlign w:val="center"/>
          </w:tcPr>
          <w:p w14:paraId="5856639F" w14:textId="77777777"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14:paraId="0538A8E0"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Amoxillin clavulanic acid (AUG 30 μg)</w:t>
            </w:r>
          </w:p>
        </w:tc>
        <w:tc>
          <w:tcPr>
            <w:tcW w:w="1105" w:type="pct"/>
            <w:tcBorders>
              <w:top w:val="single" w:sz="4" w:space="0" w:color="auto"/>
              <w:bottom w:val="single" w:sz="4" w:space="0" w:color="auto"/>
            </w:tcBorders>
          </w:tcPr>
          <w:p w14:paraId="69B3523E"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(25/38) 65,80</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1F670F8F"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(13/38) 34,20</w:t>
            </w:r>
            <w:r w:rsidRPr="00A95F97">
              <w:rPr>
                <w:rFonts w:ascii="Arial" w:hAnsi="Arial" w:cs="Arial"/>
                <w:bCs/>
                <w:kern w:val="0"/>
                <w:sz w:val="20"/>
                <w:szCs w:val="20"/>
              </w:rPr>
              <w:sym w:font="Symbol" w:char="F025"/>
            </w:r>
          </w:p>
        </w:tc>
      </w:tr>
      <w:tr w:rsidR="00A95F97" w:rsidRPr="00A95F97" w14:paraId="1DAE737E" w14:textId="77777777" w:rsidTr="005203CD">
        <w:tc>
          <w:tcPr>
            <w:tcW w:w="1088" w:type="pct"/>
            <w:vMerge w:val="restart"/>
            <w:tcBorders>
              <w:top w:val="single" w:sz="4" w:space="0" w:color="auto"/>
              <w:bottom w:val="nil"/>
            </w:tcBorders>
            <w:noWrap/>
            <w:vAlign w:val="center"/>
          </w:tcPr>
          <w:p w14:paraId="77DC9A74"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Cephamycins</w:t>
            </w:r>
          </w:p>
          <w:p w14:paraId="651E553D" w14:textId="77777777" w:rsidR="00A95F97" w:rsidRPr="00A95F97" w:rsidRDefault="00A95F97" w:rsidP="00A95F97">
            <w:pPr>
              <w:spacing w:line="276" w:lineRule="auto"/>
              <w:jc w:val="center"/>
              <w:rPr>
                <w:rFonts w:ascii="Arial" w:hAnsi="Arial" w:cs="Arial"/>
                <w:b/>
                <w:color w:val="auto"/>
                <w:kern w:val="0"/>
                <w:sz w:val="20"/>
                <w:szCs w:val="20"/>
              </w:rPr>
            </w:pPr>
          </w:p>
          <w:p w14:paraId="57B9042A" w14:textId="77777777" w:rsidR="00A95F97" w:rsidRPr="00A95F97" w:rsidRDefault="00A95F97" w:rsidP="00A95F97">
            <w:pPr>
              <w:spacing w:line="276" w:lineRule="auto"/>
              <w:jc w:val="center"/>
              <w:rPr>
                <w:rFonts w:ascii="Arial" w:hAnsi="Arial" w:cs="Arial"/>
                <w:b/>
                <w:color w:val="auto"/>
                <w:kern w:val="0"/>
                <w:sz w:val="20"/>
                <w:szCs w:val="20"/>
              </w:rPr>
            </w:pPr>
          </w:p>
          <w:p w14:paraId="6FE19486"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Cephalosporins</w:t>
            </w:r>
          </w:p>
        </w:tc>
        <w:tc>
          <w:tcPr>
            <w:tcW w:w="1694" w:type="pct"/>
            <w:tcBorders>
              <w:top w:val="single" w:sz="4" w:space="0" w:color="auto"/>
              <w:bottom w:val="single" w:sz="4" w:space="0" w:color="auto"/>
            </w:tcBorders>
          </w:tcPr>
          <w:p w14:paraId="3C0BCDA5"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Cefoxitin (FOX 30 μg)</w:t>
            </w:r>
          </w:p>
        </w:tc>
        <w:tc>
          <w:tcPr>
            <w:tcW w:w="1105" w:type="pct"/>
            <w:tcBorders>
              <w:top w:val="single" w:sz="4" w:space="0" w:color="auto"/>
              <w:bottom w:val="single" w:sz="4" w:space="0" w:color="auto"/>
            </w:tcBorders>
          </w:tcPr>
          <w:p w14:paraId="2BDCFB40"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(8/38) 21,05</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579F8497"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(30/38) 78,95</w:t>
            </w:r>
            <w:r w:rsidRPr="00A95F97">
              <w:rPr>
                <w:rFonts w:ascii="Arial" w:hAnsi="Arial" w:cs="Arial"/>
                <w:bCs/>
                <w:kern w:val="0"/>
                <w:sz w:val="20"/>
                <w:szCs w:val="20"/>
              </w:rPr>
              <w:sym w:font="Symbol" w:char="F025"/>
            </w:r>
          </w:p>
        </w:tc>
      </w:tr>
      <w:tr w:rsidR="00A95F97" w:rsidRPr="00A95F97" w14:paraId="79AFE1CD" w14:textId="77777777" w:rsidTr="005203CD">
        <w:tc>
          <w:tcPr>
            <w:tcW w:w="1088" w:type="pct"/>
            <w:vMerge/>
            <w:tcBorders>
              <w:top w:val="nil"/>
            </w:tcBorders>
            <w:noWrap/>
            <w:vAlign w:val="center"/>
          </w:tcPr>
          <w:p w14:paraId="48916C0F" w14:textId="77777777"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14:paraId="0DEB59A3"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Cefotaxime (CTX 5 μg)</w:t>
            </w:r>
          </w:p>
        </w:tc>
        <w:tc>
          <w:tcPr>
            <w:tcW w:w="1105" w:type="pct"/>
            <w:tcBorders>
              <w:top w:val="single" w:sz="4" w:space="0" w:color="auto"/>
              <w:bottom w:val="single" w:sz="4" w:space="0" w:color="auto"/>
            </w:tcBorders>
          </w:tcPr>
          <w:p w14:paraId="18DA820E"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(27/38) 71,05</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11BC23A3"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(11/38) 28,95</w:t>
            </w:r>
            <w:r w:rsidRPr="00A95F97">
              <w:rPr>
                <w:rFonts w:ascii="Arial" w:hAnsi="Arial" w:cs="Arial"/>
                <w:bCs/>
                <w:kern w:val="0"/>
                <w:sz w:val="20"/>
                <w:szCs w:val="20"/>
              </w:rPr>
              <w:sym w:font="Symbol" w:char="F025"/>
            </w:r>
          </w:p>
        </w:tc>
      </w:tr>
      <w:tr w:rsidR="00A95F97" w:rsidRPr="00A95F97" w14:paraId="525AA254" w14:textId="77777777" w:rsidTr="005203CD">
        <w:tc>
          <w:tcPr>
            <w:tcW w:w="1088" w:type="pct"/>
            <w:vMerge/>
            <w:tcBorders>
              <w:bottom w:val="single" w:sz="4" w:space="0" w:color="auto"/>
            </w:tcBorders>
            <w:noWrap/>
            <w:vAlign w:val="center"/>
          </w:tcPr>
          <w:p w14:paraId="6B768183" w14:textId="77777777"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14:paraId="3C536B29"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Ceftazidime (CAZ 10 μg)</w:t>
            </w:r>
          </w:p>
        </w:tc>
        <w:tc>
          <w:tcPr>
            <w:tcW w:w="1105" w:type="pct"/>
            <w:tcBorders>
              <w:top w:val="single" w:sz="4" w:space="0" w:color="auto"/>
              <w:bottom w:val="single" w:sz="4" w:space="0" w:color="auto"/>
            </w:tcBorders>
          </w:tcPr>
          <w:p w14:paraId="6742E560"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(28/38) 73,68</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0C6679C8"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(10/38) 26,32</w:t>
            </w:r>
            <w:r w:rsidRPr="00A95F97">
              <w:rPr>
                <w:rFonts w:ascii="Arial" w:hAnsi="Arial" w:cs="Arial"/>
                <w:bCs/>
                <w:kern w:val="0"/>
                <w:sz w:val="20"/>
                <w:szCs w:val="20"/>
              </w:rPr>
              <w:sym w:font="Symbol" w:char="F025"/>
            </w:r>
          </w:p>
        </w:tc>
      </w:tr>
      <w:tr w:rsidR="00A95F97" w:rsidRPr="00A95F97" w14:paraId="455EB1E0" w14:textId="77777777" w:rsidTr="005203CD">
        <w:tc>
          <w:tcPr>
            <w:tcW w:w="1088" w:type="pct"/>
            <w:vMerge/>
            <w:tcBorders>
              <w:top w:val="single" w:sz="4" w:space="0" w:color="auto"/>
              <w:bottom w:val="single" w:sz="4" w:space="0" w:color="auto"/>
            </w:tcBorders>
            <w:noWrap/>
            <w:vAlign w:val="center"/>
          </w:tcPr>
          <w:p w14:paraId="7A1264F3" w14:textId="77777777"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14:paraId="2EB7C8D2"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Cefepime (FEP 30 μg)</w:t>
            </w:r>
          </w:p>
        </w:tc>
        <w:tc>
          <w:tcPr>
            <w:tcW w:w="1105" w:type="pct"/>
            <w:tcBorders>
              <w:top w:val="single" w:sz="4" w:space="0" w:color="auto"/>
              <w:bottom w:val="single" w:sz="4" w:space="0" w:color="auto"/>
            </w:tcBorders>
          </w:tcPr>
          <w:p w14:paraId="5B9FF495"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(31/38) 81,59</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2276DF3B"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(7/38) 18,42</w:t>
            </w:r>
            <w:r w:rsidRPr="00A95F97">
              <w:rPr>
                <w:rFonts w:ascii="Arial" w:hAnsi="Arial" w:cs="Arial"/>
                <w:bCs/>
                <w:kern w:val="0"/>
                <w:sz w:val="20"/>
                <w:szCs w:val="20"/>
              </w:rPr>
              <w:sym w:font="Symbol" w:char="F025"/>
            </w:r>
          </w:p>
        </w:tc>
      </w:tr>
      <w:tr w:rsidR="00A95F97" w:rsidRPr="00A95F97" w14:paraId="3B60F39C" w14:textId="77777777" w:rsidTr="005203CD">
        <w:tc>
          <w:tcPr>
            <w:tcW w:w="1088" w:type="pct"/>
            <w:vMerge w:val="restart"/>
            <w:tcBorders>
              <w:top w:val="single" w:sz="4" w:space="0" w:color="auto"/>
            </w:tcBorders>
            <w:noWrap/>
            <w:vAlign w:val="center"/>
          </w:tcPr>
          <w:p w14:paraId="5CDAB73D" w14:textId="77777777" w:rsidR="00A95F97" w:rsidRPr="00A95F97" w:rsidRDefault="00A95F97" w:rsidP="00A95F97">
            <w:pPr>
              <w:spacing w:line="276" w:lineRule="auto"/>
              <w:jc w:val="center"/>
              <w:rPr>
                <w:rFonts w:ascii="Arial" w:hAnsi="Arial" w:cs="Arial"/>
                <w:b/>
                <w:color w:val="auto"/>
                <w:kern w:val="0"/>
                <w:sz w:val="20"/>
                <w:szCs w:val="20"/>
              </w:rPr>
            </w:pPr>
          </w:p>
          <w:p w14:paraId="4DB48955" w14:textId="77777777" w:rsidR="00A95F97" w:rsidRPr="00A95F97" w:rsidRDefault="00A95F97" w:rsidP="00A95F97">
            <w:pPr>
              <w:spacing w:line="276" w:lineRule="auto"/>
              <w:jc w:val="center"/>
              <w:rPr>
                <w:rFonts w:ascii="Arial" w:hAnsi="Arial" w:cs="Arial"/>
                <w:b/>
                <w:color w:val="auto"/>
                <w:kern w:val="0"/>
                <w:sz w:val="20"/>
                <w:szCs w:val="20"/>
              </w:rPr>
            </w:pPr>
          </w:p>
          <w:p w14:paraId="22056A7B"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Carbapenems</w:t>
            </w:r>
          </w:p>
        </w:tc>
        <w:tc>
          <w:tcPr>
            <w:tcW w:w="1694" w:type="pct"/>
            <w:tcBorders>
              <w:top w:val="single" w:sz="4" w:space="0" w:color="auto"/>
              <w:bottom w:val="single" w:sz="4" w:space="0" w:color="auto"/>
            </w:tcBorders>
          </w:tcPr>
          <w:p w14:paraId="44D2BA0A"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Meropenem (MRP 10 μg)</w:t>
            </w:r>
          </w:p>
        </w:tc>
        <w:tc>
          <w:tcPr>
            <w:tcW w:w="1105" w:type="pct"/>
            <w:tcBorders>
              <w:top w:val="single" w:sz="4" w:space="0" w:color="auto"/>
              <w:bottom w:val="single" w:sz="4" w:space="0" w:color="auto"/>
            </w:tcBorders>
          </w:tcPr>
          <w:p w14:paraId="6337E4CD"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(36/38) 94,74</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72517E23"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(2/38) 5,26</w:t>
            </w:r>
            <w:r w:rsidRPr="00A95F97">
              <w:rPr>
                <w:rFonts w:ascii="Arial" w:hAnsi="Arial" w:cs="Arial"/>
                <w:bCs/>
                <w:kern w:val="0"/>
                <w:sz w:val="20"/>
                <w:szCs w:val="20"/>
              </w:rPr>
              <w:sym w:font="Symbol" w:char="F025"/>
            </w:r>
          </w:p>
        </w:tc>
      </w:tr>
      <w:tr w:rsidR="00A95F97" w:rsidRPr="00A95F97" w14:paraId="443DB72D" w14:textId="77777777" w:rsidTr="005203CD">
        <w:tc>
          <w:tcPr>
            <w:tcW w:w="1088" w:type="pct"/>
            <w:vMerge/>
            <w:noWrap/>
            <w:vAlign w:val="center"/>
          </w:tcPr>
          <w:p w14:paraId="116E7AEC" w14:textId="77777777"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nil"/>
            </w:tcBorders>
          </w:tcPr>
          <w:p w14:paraId="566E5BA4"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Imipenem (IMI 10 μg)</w:t>
            </w:r>
          </w:p>
        </w:tc>
        <w:tc>
          <w:tcPr>
            <w:tcW w:w="1105" w:type="pct"/>
            <w:tcBorders>
              <w:top w:val="single" w:sz="4" w:space="0" w:color="auto"/>
              <w:bottom w:val="nil"/>
            </w:tcBorders>
          </w:tcPr>
          <w:p w14:paraId="62BE8D59"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(38/38) 100</w:t>
            </w:r>
            <w:r w:rsidRPr="00A95F97">
              <w:rPr>
                <w:rFonts w:ascii="Arial" w:hAnsi="Arial" w:cs="Arial"/>
                <w:bCs/>
                <w:kern w:val="0"/>
                <w:sz w:val="20"/>
                <w:szCs w:val="20"/>
              </w:rPr>
              <w:sym w:font="Symbol" w:char="F025"/>
            </w:r>
          </w:p>
        </w:tc>
        <w:tc>
          <w:tcPr>
            <w:tcW w:w="1113" w:type="pct"/>
            <w:tcBorders>
              <w:top w:val="single" w:sz="4" w:space="0" w:color="auto"/>
              <w:bottom w:val="nil"/>
            </w:tcBorders>
          </w:tcPr>
          <w:p w14:paraId="43418951"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(2/38) 0.00 </w:t>
            </w:r>
            <w:r w:rsidRPr="00A95F97">
              <w:rPr>
                <w:rFonts w:ascii="Arial" w:hAnsi="Arial" w:cs="Arial"/>
                <w:bCs/>
                <w:kern w:val="0"/>
                <w:sz w:val="20"/>
                <w:szCs w:val="20"/>
              </w:rPr>
              <w:sym w:font="Symbol" w:char="F025"/>
            </w:r>
          </w:p>
        </w:tc>
      </w:tr>
      <w:tr w:rsidR="00A95F97" w:rsidRPr="00A95F97" w14:paraId="79072A06" w14:textId="77777777" w:rsidTr="005203CD">
        <w:tc>
          <w:tcPr>
            <w:tcW w:w="1088" w:type="pct"/>
            <w:tcBorders>
              <w:top w:val="single" w:sz="4" w:space="0" w:color="auto"/>
              <w:bottom w:val="nil"/>
            </w:tcBorders>
            <w:noWrap/>
            <w:vAlign w:val="center"/>
          </w:tcPr>
          <w:p w14:paraId="0EA90F85" w14:textId="77777777" w:rsidR="00A95F97" w:rsidRPr="00A95F97" w:rsidRDefault="00A95F97" w:rsidP="00A95F97">
            <w:pPr>
              <w:spacing w:line="276" w:lineRule="auto"/>
              <w:jc w:val="center"/>
              <w:rPr>
                <w:rFonts w:ascii="Arial" w:hAnsi="Arial" w:cs="Arial"/>
                <w:b/>
                <w:iCs/>
                <w:color w:val="auto"/>
                <w:kern w:val="0"/>
                <w:sz w:val="20"/>
                <w:szCs w:val="20"/>
              </w:rPr>
            </w:pPr>
          </w:p>
          <w:p w14:paraId="06C51073"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iCs/>
                <w:color w:val="auto"/>
                <w:kern w:val="0"/>
                <w:sz w:val="20"/>
                <w:szCs w:val="20"/>
              </w:rPr>
              <w:t>Aminosides</w:t>
            </w:r>
          </w:p>
        </w:tc>
        <w:tc>
          <w:tcPr>
            <w:tcW w:w="1694" w:type="pct"/>
            <w:tcBorders>
              <w:top w:val="single" w:sz="4" w:space="0" w:color="auto"/>
              <w:bottom w:val="single" w:sz="4" w:space="0" w:color="auto"/>
            </w:tcBorders>
          </w:tcPr>
          <w:p w14:paraId="5114C8EB"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Amikacin (AK 30 μg)</w:t>
            </w:r>
          </w:p>
        </w:tc>
        <w:tc>
          <w:tcPr>
            <w:tcW w:w="1105" w:type="pct"/>
            <w:tcBorders>
              <w:top w:val="single" w:sz="4" w:space="0" w:color="auto"/>
              <w:bottom w:val="single" w:sz="4" w:space="0" w:color="auto"/>
            </w:tcBorders>
          </w:tcPr>
          <w:p w14:paraId="256CC19B"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(32/38) 84,21</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584C0FCE"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(6/38) 15,79</w:t>
            </w:r>
            <w:r w:rsidRPr="00A95F97">
              <w:rPr>
                <w:rFonts w:ascii="Arial" w:hAnsi="Arial" w:cs="Arial"/>
                <w:bCs/>
                <w:kern w:val="0"/>
                <w:sz w:val="20"/>
                <w:szCs w:val="20"/>
              </w:rPr>
              <w:sym w:font="Symbol" w:char="F025"/>
            </w:r>
          </w:p>
        </w:tc>
      </w:tr>
      <w:tr w:rsidR="00A95F97" w:rsidRPr="00A95F97" w14:paraId="10DEB03A" w14:textId="77777777" w:rsidTr="005203CD">
        <w:tc>
          <w:tcPr>
            <w:tcW w:w="1088" w:type="pct"/>
            <w:tcBorders>
              <w:top w:val="nil"/>
              <w:bottom w:val="single" w:sz="4" w:space="0" w:color="auto"/>
            </w:tcBorders>
            <w:noWrap/>
            <w:vAlign w:val="center"/>
          </w:tcPr>
          <w:p w14:paraId="22E4205E" w14:textId="77777777"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14:paraId="24BA771D"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Gentamicin (CN 10 μg)</w:t>
            </w:r>
          </w:p>
        </w:tc>
        <w:tc>
          <w:tcPr>
            <w:tcW w:w="1105" w:type="pct"/>
            <w:tcBorders>
              <w:top w:val="single" w:sz="4" w:space="0" w:color="auto"/>
              <w:bottom w:val="single" w:sz="4" w:space="0" w:color="auto"/>
            </w:tcBorders>
          </w:tcPr>
          <w:p w14:paraId="20785985"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(35/38) 92,10</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440F0FD1"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(3/38) 7,89</w:t>
            </w:r>
            <w:r w:rsidRPr="00A95F97">
              <w:rPr>
                <w:rFonts w:ascii="Arial" w:hAnsi="Arial" w:cs="Arial"/>
                <w:bCs/>
                <w:kern w:val="0"/>
                <w:sz w:val="20"/>
                <w:szCs w:val="20"/>
              </w:rPr>
              <w:sym w:font="Symbol" w:char="F025"/>
            </w:r>
          </w:p>
        </w:tc>
      </w:tr>
      <w:tr w:rsidR="00A95F97" w:rsidRPr="00A95F97" w14:paraId="0A57C5A9" w14:textId="77777777" w:rsidTr="005203CD">
        <w:tc>
          <w:tcPr>
            <w:tcW w:w="1088" w:type="pct"/>
            <w:tcBorders>
              <w:top w:val="single" w:sz="4" w:space="0" w:color="auto"/>
              <w:bottom w:val="single" w:sz="4" w:space="0" w:color="auto"/>
            </w:tcBorders>
            <w:noWrap/>
            <w:vAlign w:val="center"/>
          </w:tcPr>
          <w:p w14:paraId="4A1B58BE"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Quinolones</w:t>
            </w:r>
          </w:p>
        </w:tc>
        <w:tc>
          <w:tcPr>
            <w:tcW w:w="1694" w:type="pct"/>
            <w:tcBorders>
              <w:top w:val="single" w:sz="4" w:space="0" w:color="auto"/>
              <w:bottom w:val="single" w:sz="4" w:space="0" w:color="auto"/>
            </w:tcBorders>
          </w:tcPr>
          <w:p w14:paraId="1628494B"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Nalidixic acid (NA 30 μg)</w:t>
            </w:r>
          </w:p>
        </w:tc>
        <w:tc>
          <w:tcPr>
            <w:tcW w:w="1105" w:type="pct"/>
            <w:tcBorders>
              <w:top w:val="single" w:sz="4" w:space="0" w:color="auto"/>
              <w:bottom w:val="single" w:sz="4" w:space="0" w:color="auto"/>
            </w:tcBorders>
          </w:tcPr>
          <w:p w14:paraId="229074AD"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(16/38) 42,11</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1AD8CDB1"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(22/38) 57,89</w:t>
            </w:r>
            <w:r w:rsidRPr="00A95F97">
              <w:rPr>
                <w:rFonts w:ascii="Arial" w:hAnsi="Arial" w:cs="Arial"/>
                <w:bCs/>
                <w:kern w:val="0"/>
                <w:sz w:val="20"/>
                <w:szCs w:val="20"/>
              </w:rPr>
              <w:sym w:font="Symbol" w:char="F025"/>
            </w:r>
          </w:p>
        </w:tc>
      </w:tr>
      <w:tr w:rsidR="00A95F97" w:rsidRPr="00A95F97" w14:paraId="26C277BC" w14:textId="77777777" w:rsidTr="005203CD">
        <w:tc>
          <w:tcPr>
            <w:tcW w:w="1088" w:type="pct"/>
            <w:tcBorders>
              <w:top w:val="single" w:sz="4" w:space="0" w:color="auto"/>
              <w:bottom w:val="single" w:sz="4" w:space="0" w:color="auto"/>
            </w:tcBorders>
            <w:noWrap/>
            <w:vAlign w:val="center"/>
          </w:tcPr>
          <w:p w14:paraId="6446AD5F"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Fluoroquinolones</w:t>
            </w:r>
          </w:p>
        </w:tc>
        <w:tc>
          <w:tcPr>
            <w:tcW w:w="1694" w:type="pct"/>
            <w:tcBorders>
              <w:top w:val="single" w:sz="4" w:space="0" w:color="auto"/>
              <w:bottom w:val="single" w:sz="4" w:space="0" w:color="auto"/>
            </w:tcBorders>
          </w:tcPr>
          <w:p w14:paraId="06761292"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Ciprofloxacin (CIP 5 μg)</w:t>
            </w:r>
          </w:p>
        </w:tc>
        <w:tc>
          <w:tcPr>
            <w:tcW w:w="1105" w:type="pct"/>
            <w:tcBorders>
              <w:top w:val="single" w:sz="4" w:space="0" w:color="auto"/>
              <w:bottom w:val="single" w:sz="4" w:space="0" w:color="auto"/>
            </w:tcBorders>
          </w:tcPr>
          <w:p w14:paraId="7AB32495"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(26/38) 68,42</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458F5526"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(12/38) 31,58</w:t>
            </w:r>
            <w:r w:rsidRPr="00A95F97">
              <w:rPr>
                <w:rFonts w:ascii="Arial" w:hAnsi="Arial" w:cs="Arial"/>
                <w:bCs/>
                <w:kern w:val="0"/>
                <w:sz w:val="20"/>
                <w:szCs w:val="20"/>
              </w:rPr>
              <w:sym w:font="Symbol" w:char="F025"/>
            </w:r>
          </w:p>
        </w:tc>
      </w:tr>
      <w:tr w:rsidR="00A95F97" w:rsidRPr="00A95F97" w14:paraId="1F6863EA" w14:textId="77777777" w:rsidTr="005203CD">
        <w:tc>
          <w:tcPr>
            <w:tcW w:w="1088" w:type="pct"/>
            <w:tcBorders>
              <w:top w:val="single" w:sz="4" w:space="0" w:color="auto"/>
              <w:bottom w:val="single" w:sz="4" w:space="0" w:color="auto"/>
            </w:tcBorders>
            <w:noWrap/>
            <w:vAlign w:val="center"/>
          </w:tcPr>
          <w:p w14:paraId="0D78347A"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Phenicols</w:t>
            </w:r>
          </w:p>
        </w:tc>
        <w:tc>
          <w:tcPr>
            <w:tcW w:w="1694" w:type="pct"/>
            <w:tcBorders>
              <w:top w:val="single" w:sz="4" w:space="0" w:color="auto"/>
              <w:bottom w:val="single" w:sz="4" w:space="0" w:color="auto"/>
            </w:tcBorders>
          </w:tcPr>
          <w:p w14:paraId="5781E33E"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Chloramphenicol (C 30 μg)</w:t>
            </w:r>
          </w:p>
        </w:tc>
        <w:tc>
          <w:tcPr>
            <w:tcW w:w="1105" w:type="pct"/>
            <w:tcBorders>
              <w:top w:val="single" w:sz="4" w:space="0" w:color="auto"/>
              <w:bottom w:val="single" w:sz="4" w:space="0" w:color="auto"/>
            </w:tcBorders>
          </w:tcPr>
          <w:p w14:paraId="2CF7A0D5"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(36/38) 94,74</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32E1E704"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(2/38) 5.26 </w:t>
            </w:r>
            <w:r w:rsidRPr="00A95F97">
              <w:rPr>
                <w:rFonts w:ascii="Arial" w:hAnsi="Arial" w:cs="Arial"/>
                <w:bCs/>
                <w:kern w:val="0"/>
                <w:sz w:val="20"/>
                <w:szCs w:val="20"/>
              </w:rPr>
              <w:sym w:font="Symbol" w:char="F025"/>
            </w:r>
          </w:p>
        </w:tc>
      </w:tr>
      <w:tr w:rsidR="00A95F97" w:rsidRPr="00A95F97" w14:paraId="181D7597" w14:textId="77777777" w:rsidTr="005203CD">
        <w:tc>
          <w:tcPr>
            <w:tcW w:w="1088" w:type="pct"/>
            <w:tcBorders>
              <w:top w:val="single" w:sz="4" w:space="0" w:color="auto"/>
              <w:bottom w:val="single" w:sz="4" w:space="0" w:color="auto"/>
            </w:tcBorders>
            <w:noWrap/>
            <w:vAlign w:val="center"/>
          </w:tcPr>
          <w:p w14:paraId="02CDCB39" w14:textId="77777777" w:rsidR="00A95F97" w:rsidRPr="00A95F97" w:rsidRDefault="00A95F97" w:rsidP="00A95F97">
            <w:pPr>
              <w:spacing w:line="276" w:lineRule="auto"/>
              <w:jc w:val="center"/>
              <w:rPr>
                <w:rFonts w:ascii="Arial" w:hAnsi="Arial" w:cs="Arial"/>
                <w:b/>
                <w:color w:val="auto"/>
                <w:kern w:val="0"/>
                <w:sz w:val="20"/>
                <w:szCs w:val="20"/>
              </w:rPr>
            </w:pPr>
          </w:p>
          <w:p w14:paraId="2BF9FA90"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Sulfonamides</w:t>
            </w:r>
          </w:p>
        </w:tc>
        <w:tc>
          <w:tcPr>
            <w:tcW w:w="1694" w:type="pct"/>
            <w:tcBorders>
              <w:top w:val="single" w:sz="4" w:space="0" w:color="auto"/>
              <w:bottom w:val="single" w:sz="4" w:space="0" w:color="auto"/>
            </w:tcBorders>
          </w:tcPr>
          <w:p w14:paraId="300E2A47"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Trimethoprim-Sulfamethoxazole (SXT 25 μg)</w:t>
            </w:r>
          </w:p>
        </w:tc>
        <w:tc>
          <w:tcPr>
            <w:tcW w:w="1105" w:type="pct"/>
            <w:tcBorders>
              <w:top w:val="single" w:sz="4" w:space="0" w:color="auto"/>
              <w:bottom w:val="single" w:sz="4" w:space="0" w:color="auto"/>
            </w:tcBorders>
          </w:tcPr>
          <w:p w14:paraId="2A78A69C"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(13/38) 34,21</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719C66B7"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(25/38) 65,79</w:t>
            </w:r>
            <w:r w:rsidRPr="00A95F97">
              <w:rPr>
                <w:rFonts w:ascii="Arial" w:hAnsi="Arial" w:cs="Arial"/>
                <w:bCs/>
                <w:kern w:val="0"/>
                <w:sz w:val="20"/>
                <w:szCs w:val="20"/>
              </w:rPr>
              <w:sym w:font="Symbol" w:char="F025"/>
            </w:r>
          </w:p>
        </w:tc>
      </w:tr>
      <w:tr w:rsidR="00A95F97" w:rsidRPr="00A95F97" w14:paraId="56A22739" w14:textId="77777777" w:rsidTr="005203CD">
        <w:trPr>
          <w:trHeight w:val="580"/>
        </w:trPr>
        <w:tc>
          <w:tcPr>
            <w:tcW w:w="1088" w:type="pct"/>
            <w:tcBorders>
              <w:top w:val="single" w:sz="4" w:space="0" w:color="auto"/>
              <w:bottom w:val="nil"/>
            </w:tcBorders>
            <w:noWrap/>
            <w:vAlign w:val="center"/>
          </w:tcPr>
          <w:p w14:paraId="3D34E61E" w14:textId="77777777" w:rsidR="00A95F97" w:rsidRPr="00A95F97" w:rsidRDefault="00A95F97" w:rsidP="00A95F97">
            <w:pPr>
              <w:spacing w:line="276" w:lineRule="auto"/>
              <w:jc w:val="center"/>
              <w:rPr>
                <w:rFonts w:ascii="Arial" w:hAnsi="Arial" w:cs="Arial"/>
                <w:b/>
                <w:color w:val="auto"/>
                <w:kern w:val="0"/>
                <w:sz w:val="20"/>
                <w:szCs w:val="20"/>
              </w:rPr>
            </w:pPr>
          </w:p>
          <w:p w14:paraId="316CD295" w14:textId="77777777" w:rsidR="00A95F97" w:rsidRPr="00A95F97" w:rsidRDefault="00A95F97" w:rsidP="00A95F97">
            <w:pPr>
              <w:spacing w:line="276" w:lineRule="auto"/>
              <w:jc w:val="center"/>
              <w:rPr>
                <w:rFonts w:ascii="Arial" w:hAnsi="Arial" w:cs="Arial"/>
                <w:b/>
                <w:color w:val="auto"/>
                <w:kern w:val="0"/>
                <w:sz w:val="20"/>
                <w:szCs w:val="20"/>
              </w:rPr>
            </w:pPr>
          </w:p>
          <w:p w14:paraId="36D7751F" w14:textId="77777777"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Macrolides</w:t>
            </w:r>
          </w:p>
        </w:tc>
        <w:tc>
          <w:tcPr>
            <w:tcW w:w="1694" w:type="pct"/>
            <w:tcBorders>
              <w:top w:val="single" w:sz="4" w:space="0" w:color="auto"/>
              <w:bottom w:val="single" w:sz="4" w:space="0" w:color="auto"/>
            </w:tcBorders>
          </w:tcPr>
          <w:p w14:paraId="02B4FBAF"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Azithromycin (AZM 15 μg)</w:t>
            </w:r>
          </w:p>
        </w:tc>
        <w:tc>
          <w:tcPr>
            <w:tcW w:w="1105" w:type="pct"/>
            <w:tcBorders>
              <w:top w:val="single" w:sz="4" w:space="0" w:color="auto"/>
              <w:bottom w:val="single" w:sz="4" w:space="0" w:color="auto"/>
            </w:tcBorders>
          </w:tcPr>
          <w:p w14:paraId="74281EBF"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(38/38) 100</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42306BBE"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(0/38) 0.00 </w:t>
            </w:r>
            <w:r w:rsidRPr="00A95F97">
              <w:rPr>
                <w:rFonts w:ascii="Arial" w:hAnsi="Arial" w:cs="Arial"/>
                <w:bCs/>
                <w:kern w:val="0"/>
                <w:sz w:val="20"/>
                <w:szCs w:val="20"/>
              </w:rPr>
              <w:sym w:font="Symbol" w:char="F025"/>
            </w:r>
          </w:p>
        </w:tc>
      </w:tr>
      <w:tr w:rsidR="00A95F97" w:rsidRPr="00A95F97" w14:paraId="06A50DA2" w14:textId="77777777" w:rsidTr="005203CD">
        <w:tc>
          <w:tcPr>
            <w:tcW w:w="1088" w:type="pct"/>
            <w:tcBorders>
              <w:top w:val="nil"/>
              <w:bottom w:val="single" w:sz="4" w:space="0" w:color="auto"/>
            </w:tcBorders>
            <w:noWrap/>
            <w:vAlign w:val="center"/>
          </w:tcPr>
          <w:p w14:paraId="25C78F53" w14:textId="77777777"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14:paraId="73D21FEB" w14:textId="77777777"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Erythromycin (E 15 μg)</w:t>
            </w:r>
          </w:p>
        </w:tc>
        <w:tc>
          <w:tcPr>
            <w:tcW w:w="1105" w:type="pct"/>
            <w:tcBorders>
              <w:top w:val="single" w:sz="4" w:space="0" w:color="auto"/>
              <w:bottom w:val="single" w:sz="4" w:space="0" w:color="auto"/>
            </w:tcBorders>
          </w:tcPr>
          <w:p w14:paraId="5F1F601F"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(3/38) 7,89</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14:paraId="51B778E0" w14:textId="77777777"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(35/38) 92,11</w:t>
            </w:r>
            <w:r w:rsidRPr="00A95F97">
              <w:rPr>
                <w:rFonts w:ascii="Arial" w:hAnsi="Arial" w:cs="Arial"/>
                <w:bCs/>
                <w:kern w:val="0"/>
                <w:sz w:val="20"/>
                <w:szCs w:val="20"/>
              </w:rPr>
              <w:sym w:font="Symbol" w:char="F025"/>
            </w:r>
          </w:p>
        </w:tc>
      </w:tr>
      <w:tr w:rsidR="00A95F97" w:rsidRPr="00A95F97" w14:paraId="2864A6EB" w14:textId="77777777" w:rsidTr="005203CD">
        <w:trPr>
          <w:cnfStyle w:val="010000000000" w:firstRow="0" w:lastRow="1" w:firstColumn="0" w:lastColumn="0" w:oddVBand="0" w:evenVBand="0" w:oddHBand="0" w:evenHBand="0" w:firstRowFirstColumn="0" w:firstRowLastColumn="0" w:lastRowFirstColumn="0" w:lastRowLastColumn="0"/>
        </w:trPr>
        <w:tc>
          <w:tcPr>
            <w:tcW w:w="1088" w:type="pct"/>
            <w:tcBorders>
              <w:top w:val="single" w:sz="4" w:space="0" w:color="auto"/>
              <w:bottom w:val="single" w:sz="4" w:space="0" w:color="auto"/>
            </w:tcBorders>
            <w:noWrap/>
            <w:vAlign w:val="center"/>
          </w:tcPr>
          <w:p w14:paraId="0508B4AE" w14:textId="77777777" w:rsidR="00A95F97" w:rsidRPr="00A95F97" w:rsidRDefault="00A95F97" w:rsidP="00A95F97">
            <w:pPr>
              <w:spacing w:line="276" w:lineRule="auto"/>
              <w:jc w:val="center"/>
              <w:rPr>
                <w:rFonts w:ascii="Arial" w:hAnsi="Arial" w:cs="Arial"/>
                <w:color w:val="auto"/>
                <w:kern w:val="0"/>
                <w:sz w:val="20"/>
                <w:szCs w:val="20"/>
              </w:rPr>
            </w:pPr>
            <w:r w:rsidRPr="00A95F97">
              <w:rPr>
                <w:rFonts w:ascii="Arial" w:hAnsi="Arial" w:cs="Arial"/>
                <w:color w:val="auto"/>
                <w:kern w:val="0"/>
                <w:sz w:val="20"/>
                <w:szCs w:val="20"/>
              </w:rPr>
              <w:t>Cyclines</w:t>
            </w:r>
          </w:p>
        </w:tc>
        <w:tc>
          <w:tcPr>
            <w:tcW w:w="1694" w:type="pct"/>
            <w:tcBorders>
              <w:top w:val="single" w:sz="4" w:space="0" w:color="auto"/>
              <w:bottom w:val="single" w:sz="4" w:space="0" w:color="auto"/>
            </w:tcBorders>
          </w:tcPr>
          <w:p w14:paraId="3A082CDC" w14:textId="77777777" w:rsidR="00A95F97" w:rsidRPr="00A95F97" w:rsidRDefault="00A95F97" w:rsidP="00A95F97">
            <w:pPr>
              <w:spacing w:line="276" w:lineRule="auto"/>
              <w:rPr>
                <w:rFonts w:ascii="Arial" w:hAnsi="Arial" w:cs="Arial"/>
                <w:b w:val="0"/>
                <w:color w:val="auto"/>
                <w:kern w:val="0"/>
                <w:sz w:val="20"/>
                <w:szCs w:val="20"/>
              </w:rPr>
            </w:pPr>
            <w:r w:rsidRPr="00A95F97">
              <w:rPr>
                <w:rFonts w:ascii="Arial" w:hAnsi="Arial" w:cs="Arial"/>
                <w:b w:val="0"/>
                <w:color w:val="auto"/>
                <w:kern w:val="0"/>
                <w:sz w:val="20"/>
                <w:szCs w:val="20"/>
              </w:rPr>
              <w:t>Tetracycline (TE 30 μg)</w:t>
            </w:r>
          </w:p>
        </w:tc>
        <w:tc>
          <w:tcPr>
            <w:tcW w:w="1105" w:type="pct"/>
            <w:tcBorders>
              <w:top w:val="single" w:sz="4" w:space="0" w:color="auto"/>
              <w:bottom w:val="single" w:sz="4" w:space="0" w:color="auto"/>
            </w:tcBorders>
          </w:tcPr>
          <w:p w14:paraId="66ADCFDB" w14:textId="77777777" w:rsidR="00A95F97" w:rsidRPr="00A95F97" w:rsidRDefault="00A95F97" w:rsidP="00A95F97">
            <w:pPr>
              <w:spacing w:line="276"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(6/38) 15.79 </w:t>
            </w:r>
            <w:r w:rsidRPr="00A95F97">
              <w:rPr>
                <w:rFonts w:ascii="Arial" w:hAnsi="Arial" w:cs="Arial"/>
                <w:b w:val="0"/>
                <w:kern w:val="0"/>
                <w:sz w:val="20"/>
                <w:szCs w:val="20"/>
              </w:rPr>
              <w:sym w:font="Symbol" w:char="F025"/>
            </w:r>
          </w:p>
        </w:tc>
        <w:tc>
          <w:tcPr>
            <w:tcW w:w="1113" w:type="pct"/>
            <w:tcBorders>
              <w:top w:val="single" w:sz="4" w:space="0" w:color="auto"/>
              <w:bottom w:val="single" w:sz="4" w:space="0" w:color="auto"/>
            </w:tcBorders>
          </w:tcPr>
          <w:p w14:paraId="350BFFE4" w14:textId="77777777" w:rsidR="00A95F97" w:rsidRPr="00A95F97" w:rsidRDefault="00A95F97" w:rsidP="00A95F97">
            <w:pPr>
              <w:spacing w:line="276"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(32/38) 84.21 </w:t>
            </w:r>
            <w:r w:rsidRPr="00A95F97">
              <w:rPr>
                <w:rFonts w:ascii="Arial" w:hAnsi="Arial" w:cs="Arial"/>
                <w:b w:val="0"/>
                <w:kern w:val="0"/>
                <w:sz w:val="20"/>
                <w:szCs w:val="20"/>
              </w:rPr>
              <w:sym w:font="Symbol" w:char="F025"/>
            </w:r>
          </w:p>
        </w:tc>
      </w:tr>
    </w:tbl>
    <w:p w14:paraId="38645E16" w14:textId="1B9ED4CD" w:rsidR="00A95F97" w:rsidRPr="00A95F97" w:rsidRDefault="00A95F97" w:rsidP="00A95F97">
      <w:pPr>
        <w:spacing w:after="0" w:line="360" w:lineRule="auto"/>
        <w:jc w:val="both"/>
        <w:rPr>
          <w:rFonts w:ascii="Arial" w:hAnsi="Arial" w:cs="Arial"/>
          <w:b/>
          <w:kern w:val="0"/>
          <w:sz w:val="20"/>
          <w:szCs w:val="20"/>
        </w:rPr>
      </w:pPr>
      <w:proofErr w:type="gramStart"/>
      <w:r w:rsidRPr="00A95F97">
        <w:rPr>
          <w:rFonts w:ascii="Arial" w:hAnsi="Arial" w:cs="Arial"/>
          <w:b/>
          <w:kern w:val="0"/>
          <w:sz w:val="20"/>
          <w:szCs w:val="20"/>
        </w:rPr>
        <w:t>μ</w:t>
      </w:r>
      <w:proofErr w:type="gramEnd"/>
      <w:r w:rsidRPr="00A95F97">
        <w:rPr>
          <w:rFonts w:ascii="Arial" w:hAnsi="Arial" w:cs="Arial"/>
          <w:b/>
          <w:kern w:val="0"/>
          <w:sz w:val="20"/>
          <w:szCs w:val="20"/>
        </w:rPr>
        <w:t>g</w:t>
      </w:r>
      <w:r w:rsidRPr="00A95F97">
        <w:rPr>
          <w:rFonts w:ascii="Arial" w:hAnsi="Arial" w:cs="Arial"/>
          <w:kern w:val="0"/>
          <w:sz w:val="20"/>
          <w:szCs w:val="20"/>
        </w:rPr>
        <w:t>: microgram;</w:t>
      </w:r>
      <w:r w:rsidRPr="00A95F97">
        <w:rPr>
          <w:rFonts w:ascii="Arial" w:hAnsi="Arial" w:cs="Arial"/>
          <w:kern w:val="0"/>
          <w:sz w:val="20"/>
          <w:szCs w:val="20"/>
        </w:rPr>
        <w:sym w:font="Symbol" w:char="F025"/>
      </w:r>
      <w:r w:rsidRPr="00A95F97">
        <w:rPr>
          <w:rFonts w:ascii="Arial" w:hAnsi="Arial" w:cs="Arial"/>
          <w:kern w:val="0"/>
          <w:sz w:val="20"/>
          <w:szCs w:val="20"/>
        </w:rPr>
        <w:t xml:space="preserve"> : percentage</w:t>
      </w:r>
    </w:p>
    <w:p w14:paraId="2B4E472B" w14:textId="77777777" w:rsidR="00A95F97" w:rsidRDefault="00A95F97" w:rsidP="00A95F97">
      <w:pPr>
        <w:rPr>
          <w:rFonts w:ascii="Arial" w:hAnsi="Arial" w:cs="Arial"/>
          <w:b/>
          <w:kern w:val="0"/>
        </w:rPr>
      </w:pPr>
    </w:p>
    <w:p w14:paraId="75CB47EB" w14:textId="3A9F4AC4" w:rsidR="00A95F97" w:rsidRDefault="00196DFD" w:rsidP="00A95F97">
      <w:pPr>
        <w:pStyle w:val="ListParagraph"/>
        <w:numPr>
          <w:ilvl w:val="0"/>
          <w:numId w:val="2"/>
        </w:numPr>
        <w:spacing w:after="0" w:line="240" w:lineRule="auto"/>
        <w:rPr>
          <w:rFonts w:ascii="Arial" w:hAnsi="Arial" w:cs="Arial"/>
          <w:b/>
          <w:bCs/>
          <w:kern w:val="0"/>
          <w:sz w:val="22"/>
          <w:szCs w:val="22"/>
        </w:rPr>
      </w:pPr>
      <w:r w:rsidRPr="00A95F97">
        <w:rPr>
          <w:rFonts w:ascii="Arial" w:hAnsi="Arial" w:cs="Arial"/>
          <w:b/>
          <w:bCs/>
          <w:kern w:val="0"/>
          <w:sz w:val="22"/>
          <w:szCs w:val="22"/>
        </w:rPr>
        <w:t xml:space="preserve">Multidrug resistance </w:t>
      </w:r>
    </w:p>
    <w:p w14:paraId="498F7D73" w14:textId="77777777" w:rsidR="00A95F97" w:rsidRPr="00A95F97" w:rsidRDefault="00A95F97" w:rsidP="00A95F97">
      <w:pPr>
        <w:pStyle w:val="ListParagraph"/>
        <w:spacing w:after="0" w:line="240" w:lineRule="auto"/>
        <w:ind w:left="360"/>
        <w:rPr>
          <w:rFonts w:ascii="Arial" w:hAnsi="Arial" w:cs="Arial"/>
          <w:b/>
          <w:bCs/>
          <w:kern w:val="0"/>
          <w:sz w:val="22"/>
          <w:szCs w:val="22"/>
        </w:rPr>
      </w:pPr>
    </w:p>
    <w:p w14:paraId="7B29210F" w14:textId="26993DBD" w:rsidR="00196DFD" w:rsidRPr="00A95F97" w:rsidRDefault="00196DFD" w:rsidP="00A95F97">
      <w:pPr>
        <w:spacing w:after="0" w:line="240" w:lineRule="auto"/>
        <w:jc w:val="both"/>
        <w:rPr>
          <w:rFonts w:ascii="Arial" w:hAnsi="Arial" w:cs="Arial"/>
          <w:i/>
          <w:kern w:val="0"/>
          <w:sz w:val="20"/>
          <w:szCs w:val="20"/>
        </w:rPr>
      </w:pPr>
      <w:r w:rsidRPr="00A95F97">
        <w:rPr>
          <w:rFonts w:ascii="Arial" w:hAnsi="Arial" w:cs="Arial"/>
          <w:kern w:val="0"/>
          <w:sz w:val="20"/>
          <w:szCs w:val="20"/>
        </w:rPr>
        <w:t xml:space="preserve">More than half of the isolated strains were multidrug-resistant bacteria, defined as resistant to at least three families of antibiotics. This rate reached 69.7% for </w:t>
      </w:r>
      <w:r w:rsidRPr="00A95F97">
        <w:rPr>
          <w:rFonts w:ascii="Arial" w:hAnsi="Arial" w:cs="Arial"/>
          <w:i/>
          <w:iCs/>
          <w:kern w:val="0"/>
          <w:sz w:val="20"/>
          <w:szCs w:val="20"/>
        </w:rPr>
        <w:t xml:space="preserve">Salmonella </w:t>
      </w:r>
      <w:r w:rsidRPr="00A95F97">
        <w:rPr>
          <w:rFonts w:ascii="Arial" w:hAnsi="Arial" w:cs="Arial"/>
          <w:kern w:val="0"/>
          <w:sz w:val="20"/>
          <w:szCs w:val="20"/>
        </w:rPr>
        <w:t xml:space="preserve">spp. </w:t>
      </w:r>
      <w:proofErr w:type="gramStart"/>
      <w:r w:rsidRPr="00A95F97">
        <w:rPr>
          <w:rFonts w:ascii="Arial" w:hAnsi="Arial" w:cs="Arial"/>
          <w:kern w:val="0"/>
          <w:sz w:val="20"/>
          <w:szCs w:val="20"/>
        </w:rPr>
        <w:t>and</w:t>
      </w:r>
      <w:proofErr w:type="gramEnd"/>
      <w:r w:rsidRPr="00A95F97">
        <w:rPr>
          <w:rFonts w:ascii="Arial" w:hAnsi="Arial" w:cs="Arial"/>
          <w:kern w:val="0"/>
          <w:sz w:val="20"/>
          <w:szCs w:val="20"/>
        </w:rPr>
        <w:t xml:space="preserve"> 78.9% for </w:t>
      </w:r>
      <w:r w:rsidR="002666A0" w:rsidRPr="00A95F97">
        <w:rPr>
          <w:rFonts w:ascii="Arial" w:hAnsi="Arial" w:cs="Arial"/>
          <w:i/>
          <w:iCs/>
          <w:kern w:val="0"/>
          <w:sz w:val="20"/>
          <w:szCs w:val="20"/>
        </w:rPr>
        <w:t xml:space="preserve">Escherichia </w:t>
      </w:r>
      <w:r w:rsidRPr="00A95F97">
        <w:rPr>
          <w:rFonts w:ascii="Arial" w:hAnsi="Arial" w:cs="Arial"/>
          <w:i/>
          <w:iCs/>
          <w:kern w:val="0"/>
          <w:sz w:val="20"/>
          <w:szCs w:val="20"/>
        </w:rPr>
        <w:t>coli</w:t>
      </w:r>
      <w:r w:rsidRPr="00A95F97">
        <w:rPr>
          <w:rFonts w:ascii="Arial" w:hAnsi="Arial" w:cs="Arial"/>
          <w:kern w:val="0"/>
          <w:sz w:val="20"/>
          <w:szCs w:val="20"/>
        </w:rPr>
        <w:t xml:space="preserve">. While 21.2% of </w:t>
      </w:r>
      <w:r w:rsidRPr="00A95F97">
        <w:rPr>
          <w:rFonts w:ascii="Arial" w:hAnsi="Arial" w:cs="Arial"/>
          <w:i/>
          <w:iCs/>
          <w:kern w:val="0"/>
          <w:sz w:val="20"/>
          <w:szCs w:val="20"/>
        </w:rPr>
        <w:t xml:space="preserve">Salmonella </w:t>
      </w:r>
      <w:r w:rsidRPr="00A95F97">
        <w:rPr>
          <w:rFonts w:ascii="Arial" w:hAnsi="Arial" w:cs="Arial"/>
          <w:kern w:val="0"/>
          <w:sz w:val="20"/>
          <w:szCs w:val="20"/>
        </w:rPr>
        <w:t xml:space="preserve">spp. </w:t>
      </w:r>
      <w:proofErr w:type="gramStart"/>
      <w:r w:rsidRPr="00A95F97">
        <w:rPr>
          <w:rFonts w:ascii="Arial" w:hAnsi="Arial" w:cs="Arial"/>
          <w:kern w:val="0"/>
          <w:sz w:val="20"/>
          <w:szCs w:val="20"/>
        </w:rPr>
        <w:t>strains</w:t>
      </w:r>
      <w:proofErr w:type="gramEnd"/>
      <w:r w:rsidRPr="00A95F97">
        <w:rPr>
          <w:rFonts w:ascii="Arial" w:hAnsi="Arial" w:cs="Arial"/>
          <w:kern w:val="0"/>
          <w:sz w:val="20"/>
          <w:szCs w:val="20"/>
        </w:rPr>
        <w:t xml:space="preserve"> were resistant to four families, 23.7% of</w:t>
      </w:r>
      <w:r w:rsidRPr="00A95F97">
        <w:rPr>
          <w:rFonts w:ascii="Arial" w:hAnsi="Arial" w:cs="Arial"/>
          <w:i/>
          <w:iCs/>
          <w:kern w:val="0"/>
          <w:sz w:val="20"/>
          <w:szCs w:val="20"/>
        </w:rPr>
        <w:t xml:space="preserve"> </w:t>
      </w:r>
      <w:r w:rsidR="002666A0" w:rsidRPr="00A95F97">
        <w:rPr>
          <w:rFonts w:ascii="Arial" w:hAnsi="Arial" w:cs="Arial"/>
          <w:i/>
          <w:iCs/>
          <w:kern w:val="0"/>
          <w:sz w:val="20"/>
          <w:szCs w:val="20"/>
        </w:rPr>
        <w:t xml:space="preserve">Escherichia </w:t>
      </w:r>
      <w:r w:rsidRPr="00A95F97">
        <w:rPr>
          <w:rFonts w:ascii="Arial" w:hAnsi="Arial" w:cs="Arial"/>
          <w:i/>
          <w:iCs/>
          <w:kern w:val="0"/>
          <w:sz w:val="20"/>
          <w:szCs w:val="20"/>
        </w:rPr>
        <w:t xml:space="preserve">coli </w:t>
      </w:r>
      <w:r w:rsidRPr="00A95F97">
        <w:rPr>
          <w:rFonts w:ascii="Arial" w:hAnsi="Arial" w:cs="Arial"/>
          <w:kern w:val="0"/>
          <w:sz w:val="20"/>
          <w:szCs w:val="20"/>
        </w:rPr>
        <w:t xml:space="preserve">strains showed resistance to five families of antibiotics. In addition, 2.6% of </w:t>
      </w:r>
      <w:r w:rsidR="002666A0" w:rsidRPr="00A95F97">
        <w:rPr>
          <w:rFonts w:ascii="Arial" w:hAnsi="Arial" w:cs="Arial"/>
          <w:i/>
          <w:iCs/>
          <w:kern w:val="0"/>
          <w:sz w:val="20"/>
          <w:szCs w:val="20"/>
        </w:rPr>
        <w:t>Escherichia co</w:t>
      </w:r>
      <w:r w:rsidRPr="00A95F97">
        <w:rPr>
          <w:rFonts w:ascii="Arial" w:hAnsi="Arial" w:cs="Arial"/>
          <w:i/>
          <w:iCs/>
          <w:kern w:val="0"/>
          <w:sz w:val="20"/>
          <w:szCs w:val="20"/>
        </w:rPr>
        <w:t>li</w:t>
      </w:r>
      <w:r w:rsidRPr="00A95F97">
        <w:rPr>
          <w:rFonts w:ascii="Arial" w:hAnsi="Arial" w:cs="Arial"/>
          <w:kern w:val="0"/>
          <w:sz w:val="20"/>
          <w:szCs w:val="20"/>
        </w:rPr>
        <w:t xml:space="preserve"> strains were resistant to up to seven families of antibiotics, a rate not observed for </w:t>
      </w:r>
      <w:r w:rsidRPr="00A95F97">
        <w:rPr>
          <w:rFonts w:ascii="Arial" w:hAnsi="Arial" w:cs="Arial"/>
          <w:i/>
          <w:iCs/>
          <w:kern w:val="0"/>
          <w:sz w:val="20"/>
          <w:szCs w:val="20"/>
        </w:rPr>
        <w:t xml:space="preserve">Salmonella </w:t>
      </w:r>
      <w:r w:rsidRPr="00A95F97">
        <w:rPr>
          <w:rFonts w:ascii="Arial" w:hAnsi="Arial" w:cs="Arial"/>
          <w:kern w:val="0"/>
          <w:sz w:val="20"/>
          <w:szCs w:val="20"/>
        </w:rPr>
        <w:t xml:space="preserve">spp. Table 5 shows the multidrug resistance profiles of </w:t>
      </w:r>
      <w:r w:rsidRPr="00A95F97">
        <w:rPr>
          <w:rFonts w:ascii="Arial" w:hAnsi="Arial" w:cs="Arial"/>
          <w:i/>
          <w:kern w:val="0"/>
          <w:sz w:val="20"/>
          <w:szCs w:val="20"/>
        </w:rPr>
        <w:t xml:space="preserve">Salmonella </w:t>
      </w:r>
      <w:r w:rsidRPr="00A95F97">
        <w:rPr>
          <w:rFonts w:ascii="Arial" w:hAnsi="Arial" w:cs="Arial"/>
          <w:kern w:val="0"/>
          <w:sz w:val="20"/>
          <w:szCs w:val="20"/>
        </w:rPr>
        <w:t xml:space="preserve">spp and </w:t>
      </w:r>
      <w:r w:rsidRPr="00A95F97">
        <w:rPr>
          <w:rFonts w:ascii="Arial" w:hAnsi="Arial" w:cs="Arial"/>
          <w:i/>
          <w:kern w:val="0"/>
          <w:sz w:val="20"/>
          <w:szCs w:val="20"/>
        </w:rPr>
        <w:t>Escherichia coli.</w:t>
      </w:r>
    </w:p>
    <w:p w14:paraId="4E6BD1CD" w14:textId="77777777" w:rsidR="00A95F97" w:rsidRDefault="00A95F97" w:rsidP="00A95F97">
      <w:pPr>
        <w:spacing w:after="0" w:line="240" w:lineRule="auto"/>
        <w:jc w:val="both"/>
        <w:rPr>
          <w:rFonts w:ascii="Arial" w:hAnsi="Arial" w:cs="Arial"/>
          <w:kern w:val="0"/>
        </w:rPr>
      </w:pPr>
    </w:p>
    <w:p w14:paraId="32745B85" w14:textId="77777777" w:rsidR="000309CC" w:rsidRDefault="000309CC" w:rsidP="000309CC">
      <w:pPr>
        <w:spacing w:before="240" w:line="360" w:lineRule="auto"/>
        <w:jc w:val="both"/>
        <w:rPr>
          <w:rFonts w:ascii="Arial" w:hAnsi="Arial" w:cs="Arial"/>
          <w:b/>
          <w:bCs/>
          <w:kern w:val="0"/>
        </w:rPr>
      </w:pPr>
    </w:p>
    <w:p w14:paraId="5C6D24D7" w14:textId="49BB5338" w:rsidR="000309CC" w:rsidRPr="000309CC" w:rsidRDefault="000309CC" w:rsidP="000309CC">
      <w:pPr>
        <w:spacing w:before="240" w:line="360" w:lineRule="auto"/>
        <w:jc w:val="both"/>
        <w:rPr>
          <w:rFonts w:ascii="Arial" w:hAnsi="Arial" w:cs="Arial"/>
          <w:b/>
          <w:bCs/>
          <w:i/>
          <w:iCs/>
          <w:kern w:val="0"/>
          <w:sz w:val="20"/>
          <w:szCs w:val="20"/>
        </w:rPr>
      </w:pPr>
      <w:r w:rsidRPr="000309CC">
        <w:rPr>
          <w:rFonts w:ascii="Arial" w:hAnsi="Arial" w:cs="Arial"/>
          <w:b/>
          <w:bCs/>
          <w:kern w:val="0"/>
          <w:sz w:val="20"/>
          <w:szCs w:val="20"/>
        </w:rPr>
        <w:t xml:space="preserve">Table </w:t>
      </w:r>
      <w:proofErr w:type="gramStart"/>
      <w:r w:rsidRPr="000309CC">
        <w:rPr>
          <w:rFonts w:ascii="Arial" w:hAnsi="Arial" w:cs="Arial"/>
          <w:b/>
          <w:bCs/>
          <w:kern w:val="0"/>
          <w:sz w:val="20"/>
          <w:szCs w:val="20"/>
        </w:rPr>
        <w:t>5:</w:t>
      </w:r>
      <w:proofErr w:type="gramEnd"/>
      <w:r w:rsidRPr="000309CC">
        <w:rPr>
          <w:rFonts w:ascii="Arial" w:hAnsi="Arial" w:cs="Arial"/>
          <w:b/>
          <w:bCs/>
          <w:kern w:val="0"/>
          <w:sz w:val="20"/>
          <w:szCs w:val="20"/>
        </w:rPr>
        <w:t xml:space="preserve"> </w:t>
      </w:r>
      <w:r w:rsidRPr="000309CC">
        <w:rPr>
          <w:rFonts w:ascii="Arial" w:hAnsi="Arial" w:cs="Arial"/>
          <w:kern w:val="0"/>
          <w:sz w:val="20"/>
          <w:szCs w:val="20"/>
        </w:rPr>
        <w:t xml:space="preserve">Multidrug resistance profile of </w:t>
      </w:r>
      <w:r w:rsidRPr="000309CC">
        <w:rPr>
          <w:rFonts w:ascii="Arial" w:hAnsi="Arial" w:cs="Arial"/>
          <w:i/>
          <w:iCs/>
          <w:kern w:val="0"/>
          <w:sz w:val="20"/>
          <w:szCs w:val="20"/>
        </w:rPr>
        <w:t xml:space="preserve">Salmonella </w:t>
      </w:r>
      <w:r w:rsidRPr="000309CC">
        <w:rPr>
          <w:rFonts w:ascii="Arial" w:hAnsi="Arial" w:cs="Arial"/>
          <w:kern w:val="0"/>
          <w:sz w:val="20"/>
          <w:szCs w:val="20"/>
        </w:rPr>
        <w:t xml:space="preserve">spp. </w:t>
      </w:r>
      <w:proofErr w:type="gramStart"/>
      <w:r w:rsidRPr="000309CC">
        <w:rPr>
          <w:rFonts w:ascii="Arial" w:hAnsi="Arial" w:cs="Arial"/>
          <w:kern w:val="0"/>
          <w:sz w:val="20"/>
          <w:szCs w:val="20"/>
        </w:rPr>
        <w:t>and</w:t>
      </w:r>
      <w:proofErr w:type="gramEnd"/>
      <w:r w:rsidRPr="000309CC">
        <w:rPr>
          <w:rFonts w:ascii="Arial" w:hAnsi="Arial" w:cs="Arial"/>
          <w:kern w:val="0"/>
          <w:sz w:val="20"/>
          <w:szCs w:val="20"/>
        </w:rPr>
        <w:t xml:space="preserve"> </w:t>
      </w:r>
      <w:r w:rsidRPr="000309CC">
        <w:rPr>
          <w:rFonts w:ascii="Arial" w:hAnsi="Arial" w:cs="Arial"/>
          <w:i/>
          <w:iCs/>
          <w:kern w:val="0"/>
          <w:sz w:val="20"/>
          <w:szCs w:val="20"/>
        </w:rPr>
        <w:t>Escherichia coli</w:t>
      </w:r>
    </w:p>
    <w:tbl>
      <w:tblPr>
        <w:tblW w:w="8961" w:type="dxa"/>
        <w:tblCellMar>
          <w:left w:w="0" w:type="dxa"/>
          <w:right w:w="0" w:type="dxa"/>
        </w:tblCellMar>
        <w:tblLook w:val="0420" w:firstRow="1" w:lastRow="0" w:firstColumn="0" w:lastColumn="0" w:noHBand="0" w:noVBand="1"/>
      </w:tblPr>
      <w:tblGrid>
        <w:gridCol w:w="2838"/>
        <w:gridCol w:w="3118"/>
        <w:gridCol w:w="3005"/>
      </w:tblGrid>
      <w:tr w:rsidR="000309CC" w:rsidRPr="000309CC" w14:paraId="2391B9F5" w14:textId="77777777" w:rsidTr="005203CD">
        <w:trPr>
          <w:trHeight w:val="58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14:paraId="622B2C16" w14:textId="77777777"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lastRenderedPageBreak/>
              <w:t>Multidrug resistance profile</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14:paraId="2D473BFC" w14:textId="77777777" w:rsidR="000309CC" w:rsidRPr="000309CC" w:rsidRDefault="000309CC" w:rsidP="000309CC">
            <w:pPr>
              <w:spacing w:after="0" w:line="240" w:lineRule="auto"/>
              <w:jc w:val="both"/>
              <w:rPr>
                <w:rFonts w:ascii="Arial" w:hAnsi="Arial" w:cs="Arial"/>
                <w:b/>
                <w:i/>
                <w:iCs/>
                <w:kern w:val="0"/>
                <w:sz w:val="20"/>
                <w:szCs w:val="20"/>
              </w:rPr>
            </w:pPr>
            <w:r w:rsidRPr="000309CC">
              <w:rPr>
                <w:rFonts w:ascii="Arial" w:hAnsi="Arial" w:cs="Arial"/>
                <w:b/>
                <w:bCs/>
                <w:i/>
                <w:iCs/>
                <w:kern w:val="0"/>
                <w:sz w:val="20"/>
                <w:szCs w:val="20"/>
              </w:rPr>
              <w:t>Escherichia coli</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14:paraId="20D4ECEB" w14:textId="77777777" w:rsidR="000309CC" w:rsidRPr="000309CC" w:rsidRDefault="000309CC" w:rsidP="000309CC">
            <w:pPr>
              <w:spacing w:after="0" w:line="240" w:lineRule="auto"/>
              <w:jc w:val="both"/>
              <w:rPr>
                <w:rFonts w:ascii="Arial" w:hAnsi="Arial" w:cs="Arial"/>
                <w:b/>
                <w:i/>
                <w:iCs/>
                <w:kern w:val="0"/>
                <w:sz w:val="20"/>
                <w:szCs w:val="20"/>
              </w:rPr>
            </w:pPr>
            <w:r w:rsidRPr="000309CC">
              <w:rPr>
                <w:rFonts w:ascii="Arial" w:hAnsi="Arial" w:cs="Arial"/>
                <w:b/>
                <w:bCs/>
                <w:i/>
                <w:iCs/>
                <w:kern w:val="0"/>
                <w:sz w:val="20"/>
                <w:szCs w:val="20"/>
              </w:rPr>
              <w:t>Salmonella spp</w:t>
            </w:r>
          </w:p>
        </w:tc>
      </w:tr>
      <w:tr w:rsidR="000309CC" w:rsidRPr="000309CC" w14:paraId="7E355BF3" w14:textId="77777777" w:rsidTr="000309CC">
        <w:trPr>
          <w:trHeight w:val="155"/>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14:paraId="2897A387" w14:textId="77777777"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 xml:space="preserve">3 families </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14:paraId="5C693C5F"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78,95%</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14:paraId="4C3DE98B"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69,7%</w:t>
            </w:r>
          </w:p>
        </w:tc>
      </w:tr>
      <w:tr w:rsidR="000309CC" w:rsidRPr="000309CC" w14:paraId="2CAC1B3C" w14:textId="77777777" w:rsidTr="000309CC">
        <w:trPr>
          <w:trHeight w:val="275"/>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14:paraId="60156D0A" w14:textId="77777777"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4 families</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14:paraId="31050AE6"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15,16%</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14:paraId="297FF378"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21,21%</w:t>
            </w:r>
          </w:p>
        </w:tc>
      </w:tr>
      <w:tr w:rsidR="000309CC" w:rsidRPr="000309CC" w14:paraId="1B9AB86B" w14:textId="77777777" w:rsidTr="000309CC">
        <w:trPr>
          <w:trHeight w:val="12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14:paraId="619DA210" w14:textId="77777777"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5 families</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14:paraId="775F34C6"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23,68%</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14:paraId="1A787E87"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15,15%</w:t>
            </w:r>
          </w:p>
        </w:tc>
      </w:tr>
      <w:tr w:rsidR="000309CC" w:rsidRPr="000309CC" w14:paraId="0C0EF179" w14:textId="77777777" w:rsidTr="000309CC">
        <w:trPr>
          <w:trHeight w:val="24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14:paraId="19A19D44" w14:textId="77777777"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6 families</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14:paraId="681AFC9D"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21,05%</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14:paraId="6E59F4BD"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00</w:t>
            </w:r>
          </w:p>
        </w:tc>
      </w:tr>
      <w:tr w:rsidR="000309CC" w:rsidRPr="000309CC" w14:paraId="260E81C3" w14:textId="77777777" w:rsidTr="000309CC">
        <w:trPr>
          <w:trHeight w:val="9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14:paraId="34525758" w14:textId="77777777"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7 families</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14:paraId="55EDA123"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2,63%</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14:paraId="184B9136" w14:textId="77777777"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00</w:t>
            </w:r>
          </w:p>
        </w:tc>
      </w:tr>
    </w:tbl>
    <w:p w14:paraId="1594D1B6" w14:textId="77777777" w:rsidR="000309CC" w:rsidRPr="001D24C8" w:rsidRDefault="000309CC" w:rsidP="000309CC">
      <w:pPr>
        <w:spacing w:after="0" w:line="360" w:lineRule="auto"/>
        <w:jc w:val="both"/>
        <w:rPr>
          <w:rFonts w:ascii="Arial" w:hAnsi="Arial" w:cs="Arial"/>
          <w:kern w:val="0"/>
        </w:rPr>
      </w:pPr>
    </w:p>
    <w:p w14:paraId="233E323F" w14:textId="77777777" w:rsidR="000309CC" w:rsidRPr="001D24C8" w:rsidRDefault="000309CC" w:rsidP="00A95F97">
      <w:pPr>
        <w:spacing w:after="0" w:line="240" w:lineRule="auto"/>
        <w:jc w:val="both"/>
        <w:rPr>
          <w:rFonts w:ascii="Arial" w:hAnsi="Arial" w:cs="Arial"/>
          <w:kern w:val="0"/>
        </w:rPr>
      </w:pPr>
    </w:p>
    <w:p w14:paraId="73E62559" w14:textId="0427C98B" w:rsidR="00196DFD" w:rsidRPr="000309CC" w:rsidRDefault="00196DFD" w:rsidP="000309CC">
      <w:pPr>
        <w:pStyle w:val="ListParagraph"/>
        <w:numPr>
          <w:ilvl w:val="0"/>
          <w:numId w:val="2"/>
        </w:numPr>
        <w:spacing w:line="240" w:lineRule="auto"/>
        <w:rPr>
          <w:rFonts w:ascii="Arial" w:hAnsi="Arial" w:cs="Arial"/>
          <w:b/>
          <w:kern w:val="0"/>
          <w:sz w:val="22"/>
          <w:szCs w:val="22"/>
        </w:rPr>
      </w:pPr>
      <w:bookmarkStart w:id="17" w:name="_Toc177851824"/>
      <w:r w:rsidRPr="000309CC">
        <w:rPr>
          <w:rFonts w:ascii="Arial" w:hAnsi="Arial" w:cs="Arial"/>
          <w:b/>
          <w:kern w:val="0"/>
          <w:sz w:val="22"/>
          <w:szCs w:val="22"/>
        </w:rPr>
        <w:t>Detection of Extended-Spectrum β-lactamases (ESBL)</w:t>
      </w:r>
    </w:p>
    <w:p w14:paraId="400D9B1D" w14:textId="77777777" w:rsidR="000309CC" w:rsidRPr="000309CC" w:rsidRDefault="000309CC" w:rsidP="000309CC">
      <w:pPr>
        <w:pStyle w:val="ListParagraph"/>
        <w:spacing w:line="240" w:lineRule="auto"/>
        <w:ind w:left="360"/>
        <w:rPr>
          <w:rFonts w:ascii="Arial" w:hAnsi="Arial" w:cs="Arial"/>
          <w:b/>
          <w:kern w:val="0"/>
          <w:sz w:val="22"/>
          <w:szCs w:val="22"/>
        </w:rPr>
      </w:pPr>
    </w:p>
    <w:p w14:paraId="5F33AC8F" w14:textId="56CDFBD3" w:rsidR="00196DFD" w:rsidRDefault="00196DFD" w:rsidP="00A95F97">
      <w:pPr>
        <w:spacing w:after="0" w:line="240" w:lineRule="auto"/>
        <w:jc w:val="both"/>
        <w:rPr>
          <w:rFonts w:ascii="Arial" w:hAnsi="Arial" w:cs="Arial"/>
          <w:kern w:val="0"/>
          <w:sz w:val="20"/>
          <w:szCs w:val="20"/>
        </w:rPr>
      </w:pPr>
      <w:r w:rsidRPr="00A95F97">
        <w:rPr>
          <w:rFonts w:ascii="Arial" w:hAnsi="Arial" w:cs="Arial"/>
          <w:kern w:val="0"/>
          <w:sz w:val="20"/>
          <w:szCs w:val="20"/>
        </w:rPr>
        <w:t xml:space="preserve">Among the multidrug-resistant bacteria, 12.7% (n=9) of the isolated enterobacteria were identified as </w:t>
      </w:r>
      <w:r w:rsidR="002666A0" w:rsidRPr="00A95F97">
        <w:rPr>
          <w:rFonts w:ascii="Arial" w:hAnsi="Arial" w:cs="Arial"/>
          <w:kern w:val="0"/>
          <w:sz w:val="20"/>
          <w:szCs w:val="20"/>
        </w:rPr>
        <w:t>ESBL</w:t>
      </w:r>
      <w:r w:rsidRPr="00A95F97">
        <w:rPr>
          <w:rFonts w:ascii="Arial" w:hAnsi="Arial" w:cs="Arial"/>
          <w:kern w:val="0"/>
          <w:sz w:val="20"/>
          <w:szCs w:val="20"/>
        </w:rPr>
        <w:t xml:space="preserve"> producers. Their phenotype was demonstrated by "champagne cork" synergy, as illustrated in Fig</w:t>
      </w:r>
      <w:r w:rsidR="000309CC">
        <w:rPr>
          <w:rFonts w:ascii="Arial" w:hAnsi="Arial" w:cs="Arial"/>
          <w:kern w:val="0"/>
          <w:sz w:val="20"/>
          <w:szCs w:val="20"/>
        </w:rPr>
        <w:t xml:space="preserve">ure </w:t>
      </w:r>
      <w:r w:rsidRPr="00A95F97">
        <w:rPr>
          <w:rFonts w:ascii="Arial" w:hAnsi="Arial" w:cs="Arial"/>
          <w:kern w:val="0"/>
          <w:sz w:val="20"/>
          <w:szCs w:val="20"/>
        </w:rPr>
        <w:t>3.</w:t>
      </w:r>
      <w:bookmarkStart w:id="18" w:name="_Toc177852883"/>
      <w:bookmarkEnd w:id="17"/>
    </w:p>
    <w:p w14:paraId="2B93C6E9" w14:textId="689D6D26" w:rsidR="000309CC" w:rsidRDefault="000309CC" w:rsidP="00A95F97">
      <w:pPr>
        <w:spacing w:after="0" w:line="240" w:lineRule="auto"/>
        <w:jc w:val="both"/>
        <w:rPr>
          <w:rFonts w:ascii="Arial" w:hAnsi="Arial" w:cs="Arial"/>
          <w:kern w:val="0"/>
          <w:sz w:val="20"/>
          <w:szCs w:val="20"/>
        </w:rPr>
      </w:pPr>
      <w:r>
        <w:rPr>
          <w:noProof/>
        </w:rPr>
        <w:drawing>
          <wp:inline distT="0" distB="0" distL="0" distR="0" wp14:anchorId="7A7133B3" wp14:editId="63D9659E">
            <wp:extent cx="4752975" cy="2438400"/>
            <wp:effectExtent l="0" t="0" r="9525" b="0"/>
            <wp:docPr id="9989333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33376" name=""/>
                    <pic:cNvPicPr/>
                  </pic:nvPicPr>
                  <pic:blipFill>
                    <a:blip r:embed="rId10"/>
                    <a:stretch>
                      <a:fillRect/>
                    </a:stretch>
                  </pic:blipFill>
                  <pic:spPr>
                    <a:xfrm>
                      <a:off x="0" y="0"/>
                      <a:ext cx="4752975" cy="2438400"/>
                    </a:xfrm>
                    <a:prstGeom prst="rect">
                      <a:avLst/>
                    </a:prstGeom>
                  </pic:spPr>
                </pic:pic>
              </a:graphicData>
            </a:graphic>
          </wp:inline>
        </w:drawing>
      </w:r>
    </w:p>
    <w:p w14:paraId="52723F1C" w14:textId="77777777" w:rsidR="000309CC" w:rsidRDefault="000309CC" w:rsidP="00A95F97">
      <w:pPr>
        <w:spacing w:after="0" w:line="240" w:lineRule="auto"/>
        <w:jc w:val="both"/>
        <w:rPr>
          <w:rFonts w:ascii="Arial" w:hAnsi="Arial" w:cs="Arial"/>
          <w:kern w:val="0"/>
          <w:sz w:val="20"/>
          <w:szCs w:val="20"/>
        </w:rPr>
      </w:pPr>
    </w:p>
    <w:p w14:paraId="66FD6F17" w14:textId="77777777" w:rsidR="000309CC" w:rsidRPr="000309CC" w:rsidRDefault="000309CC" w:rsidP="000309CC">
      <w:pPr>
        <w:spacing w:after="0" w:line="360" w:lineRule="auto"/>
        <w:jc w:val="both"/>
        <w:rPr>
          <w:rFonts w:ascii="Arial" w:hAnsi="Arial" w:cs="Arial"/>
          <w:b/>
          <w:bCs/>
          <w:kern w:val="0"/>
          <w:sz w:val="20"/>
          <w:szCs w:val="20"/>
        </w:rPr>
      </w:pPr>
      <w:r w:rsidRPr="000309CC">
        <w:rPr>
          <w:rFonts w:ascii="Arial" w:hAnsi="Arial" w:cs="Arial"/>
          <w:b/>
          <w:bCs/>
          <w:kern w:val="0"/>
          <w:sz w:val="20"/>
          <w:szCs w:val="20"/>
        </w:rPr>
        <w:t xml:space="preserve">Figure 3 : </w:t>
      </w:r>
      <w:bookmarkStart w:id="19" w:name="_Hlk208182901"/>
      <w:r w:rsidRPr="000309CC">
        <w:rPr>
          <w:rFonts w:ascii="Arial" w:hAnsi="Arial" w:cs="Arial"/>
          <w:kern w:val="0"/>
          <w:sz w:val="20"/>
          <w:szCs w:val="20"/>
        </w:rPr>
        <w:t>Champagne cork" ESBL phenotype</w:t>
      </w:r>
      <w:bookmarkEnd w:id="19"/>
    </w:p>
    <w:p w14:paraId="0A08FA13" w14:textId="77777777" w:rsidR="000309CC" w:rsidRPr="00A95F97" w:rsidRDefault="000309CC" w:rsidP="00A95F97">
      <w:pPr>
        <w:spacing w:after="0" w:line="240" w:lineRule="auto"/>
        <w:jc w:val="both"/>
        <w:rPr>
          <w:rFonts w:ascii="Arial" w:hAnsi="Arial" w:cs="Arial"/>
          <w:kern w:val="0"/>
          <w:sz w:val="20"/>
          <w:szCs w:val="20"/>
        </w:rPr>
      </w:pPr>
    </w:p>
    <w:p w14:paraId="5C6FD312" w14:textId="77777777" w:rsidR="00196DFD" w:rsidRDefault="00196DFD" w:rsidP="00FF0C9F">
      <w:pPr>
        <w:spacing w:after="0" w:line="240" w:lineRule="auto"/>
        <w:jc w:val="both"/>
        <w:rPr>
          <w:rFonts w:ascii="Arial" w:hAnsi="Arial" w:cs="Arial"/>
          <w:b/>
          <w:bCs/>
          <w:kern w:val="0"/>
          <w:sz w:val="20"/>
          <w:szCs w:val="20"/>
        </w:rPr>
      </w:pPr>
      <w:r w:rsidRPr="00FF0C9F">
        <w:rPr>
          <w:rFonts w:ascii="Arial" w:hAnsi="Arial" w:cs="Arial"/>
          <w:b/>
          <w:bCs/>
          <w:kern w:val="0"/>
          <w:sz w:val="20"/>
          <w:szCs w:val="20"/>
        </w:rPr>
        <w:t>Discussion</w:t>
      </w:r>
      <w:bookmarkEnd w:id="18"/>
    </w:p>
    <w:p w14:paraId="6C7E151A" w14:textId="77777777" w:rsidR="00FF0C9F" w:rsidRPr="00FF0C9F" w:rsidRDefault="00FF0C9F" w:rsidP="00FF0C9F">
      <w:pPr>
        <w:spacing w:after="0" w:line="240" w:lineRule="auto"/>
        <w:jc w:val="both"/>
        <w:rPr>
          <w:rFonts w:ascii="Arial" w:hAnsi="Arial" w:cs="Arial"/>
          <w:b/>
          <w:bCs/>
          <w:kern w:val="0"/>
          <w:sz w:val="20"/>
          <w:szCs w:val="20"/>
        </w:rPr>
      </w:pPr>
    </w:p>
    <w:p w14:paraId="490153AC" w14:textId="6AF45AD5" w:rsidR="00196DFD" w:rsidRPr="00FF0C9F"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Our study revealed significant data on the prevalence and resistance profiles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w:t>
      </w:r>
      <w:proofErr w:type="gramStart"/>
      <w:r w:rsidRPr="00FF0C9F">
        <w:rPr>
          <w:rFonts w:ascii="Arial" w:hAnsi="Arial" w:cs="Arial"/>
          <w:kern w:val="0"/>
          <w:sz w:val="20"/>
          <w:szCs w:val="20"/>
        </w:rPr>
        <w:t>and</w:t>
      </w:r>
      <w:proofErr w:type="gramEnd"/>
      <w:r w:rsidRPr="00FF0C9F">
        <w:rPr>
          <w:rFonts w:ascii="Arial" w:hAnsi="Arial" w:cs="Arial"/>
          <w:kern w:val="0"/>
          <w:sz w:val="20"/>
          <w:szCs w:val="20"/>
        </w:rPr>
        <w:t xml:space="preserve"> </w:t>
      </w:r>
      <w:r w:rsidRPr="00FF0C9F">
        <w:rPr>
          <w:rFonts w:ascii="Arial" w:hAnsi="Arial" w:cs="Arial"/>
          <w:i/>
          <w:iCs/>
          <w:kern w:val="0"/>
          <w:sz w:val="20"/>
          <w:szCs w:val="20"/>
        </w:rPr>
        <w:t>Escherichia coli</w:t>
      </w:r>
      <w:r w:rsidRPr="00FF0C9F">
        <w:rPr>
          <w:rFonts w:ascii="Arial" w:hAnsi="Arial" w:cs="Arial"/>
          <w:kern w:val="0"/>
          <w:sz w:val="20"/>
          <w:szCs w:val="20"/>
        </w:rPr>
        <w:t xml:space="preserve">, two major pathogens causing diarrhoeal infections. The results of this work highlight an alarming epidemiological and resistance context in Boromo. The study revealed a prevalence of 22% for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w:t>
      </w:r>
      <w:proofErr w:type="gramStart"/>
      <w:r w:rsidRPr="00FF0C9F">
        <w:rPr>
          <w:rFonts w:ascii="Arial" w:hAnsi="Arial" w:cs="Arial"/>
          <w:kern w:val="0"/>
          <w:sz w:val="20"/>
          <w:szCs w:val="20"/>
        </w:rPr>
        <w:t>and</w:t>
      </w:r>
      <w:proofErr w:type="gramEnd"/>
      <w:r w:rsidRPr="00FF0C9F">
        <w:rPr>
          <w:rFonts w:ascii="Arial" w:hAnsi="Arial" w:cs="Arial"/>
          <w:kern w:val="0"/>
          <w:sz w:val="20"/>
          <w:szCs w:val="20"/>
        </w:rPr>
        <w:t xml:space="preserve"> 25.3% for </w:t>
      </w:r>
      <w:r w:rsidRPr="00FF0C9F">
        <w:rPr>
          <w:rFonts w:ascii="Arial" w:hAnsi="Arial" w:cs="Arial"/>
          <w:i/>
          <w:iCs/>
          <w:kern w:val="0"/>
          <w:sz w:val="20"/>
          <w:szCs w:val="20"/>
        </w:rPr>
        <w:t xml:space="preserve">Escherichia coli, </w:t>
      </w:r>
      <w:r w:rsidRPr="00FF0C9F">
        <w:rPr>
          <w:rFonts w:ascii="Arial" w:hAnsi="Arial" w:cs="Arial"/>
          <w:kern w:val="0"/>
          <w:sz w:val="20"/>
          <w:szCs w:val="20"/>
        </w:rPr>
        <w:t>confirming that these enterobacteria remain major pathogens in cases of diarrhoea.</w:t>
      </w:r>
      <w:r w:rsidR="00931FB2" w:rsidRPr="00FF0C9F">
        <w:rPr>
          <w:rFonts w:ascii="Arial" w:hAnsi="Arial" w:cs="Arial"/>
          <w:kern w:val="0"/>
          <w:sz w:val="20"/>
          <w:szCs w:val="20"/>
        </w:rPr>
        <w:t xml:space="preserve"> </w:t>
      </w:r>
      <w:r w:rsidR="007D475D" w:rsidRPr="00FF0C9F">
        <w:rPr>
          <w:rFonts w:ascii="Arial" w:hAnsi="Arial" w:cs="Arial"/>
          <w:kern w:val="0"/>
          <w:sz w:val="20"/>
          <w:szCs w:val="20"/>
        </w:rPr>
        <w:t xml:space="preserve">In effect, these findings underscore the urgent need for continuous surveillance of enteric pathogens and their antimicrobial resistance patterns. </w:t>
      </w:r>
      <w:r w:rsidRPr="00FF0C9F">
        <w:rPr>
          <w:rFonts w:ascii="Arial" w:hAnsi="Arial" w:cs="Arial"/>
          <w:kern w:val="0"/>
          <w:sz w:val="20"/>
          <w:szCs w:val="20"/>
        </w:rPr>
        <w:t xml:space="preserve">Indeed, the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w:t>
      </w:r>
      <w:proofErr w:type="gramStart"/>
      <w:r w:rsidRPr="00FF0C9F">
        <w:rPr>
          <w:rFonts w:ascii="Arial" w:hAnsi="Arial" w:cs="Arial"/>
          <w:kern w:val="0"/>
          <w:sz w:val="20"/>
          <w:szCs w:val="20"/>
        </w:rPr>
        <w:t>in</w:t>
      </w:r>
      <w:proofErr w:type="gramEnd"/>
      <w:r w:rsidRPr="00FF0C9F">
        <w:rPr>
          <w:rFonts w:ascii="Arial" w:hAnsi="Arial" w:cs="Arial"/>
          <w:kern w:val="0"/>
          <w:sz w:val="20"/>
          <w:szCs w:val="20"/>
        </w:rPr>
        <w:t xml:space="preserve"> the study population is 22% (33/150). This result is lower than that found by </w:t>
      </w:r>
      <w:r w:rsidR="00A1399D" w:rsidRPr="00FF0C9F">
        <w:rPr>
          <w:rFonts w:ascii="Arial" w:hAnsi="Arial" w:cs="Arial"/>
          <w:kern w:val="0"/>
          <w:sz w:val="20"/>
          <w:szCs w:val="20"/>
        </w:rPr>
        <w:t>[13]</w:t>
      </w:r>
      <w:r w:rsidR="00A1399D" w:rsidRPr="00FF0C9F">
        <w:rPr>
          <w:rFonts w:ascii="Arial" w:hAnsi="Arial" w:cs="Arial"/>
          <w:b/>
          <w:bCs/>
          <w:kern w:val="0"/>
          <w:sz w:val="20"/>
          <w:szCs w:val="20"/>
        </w:rPr>
        <w:t xml:space="preserve"> </w:t>
      </w:r>
      <w:r w:rsidRPr="00FF0C9F">
        <w:rPr>
          <w:rFonts w:ascii="Arial" w:hAnsi="Arial" w:cs="Arial"/>
          <w:kern w:val="0"/>
          <w:sz w:val="20"/>
          <w:szCs w:val="20"/>
        </w:rPr>
        <w:t xml:space="preserve">in Ethiopia, who reported a higher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in children with diarrhoea (42%). This difference in prevalence could be explained by the specific characteristics of the study population and the diversity of geographical environments. However, our result is in line with the prevalence rates commonly found in other African countries, where </w:t>
      </w:r>
      <w:r w:rsidRPr="00FF0C9F">
        <w:rPr>
          <w:rFonts w:ascii="Arial" w:hAnsi="Arial" w:cs="Arial"/>
          <w:i/>
          <w:iCs/>
          <w:kern w:val="0"/>
          <w:sz w:val="20"/>
          <w:szCs w:val="20"/>
        </w:rPr>
        <w:t xml:space="preserve">Salmonella </w:t>
      </w:r>
      <w:r w:rsidRPr="00FF0C9F">
        <w:rPr>
          <w:rFonts w:ascii="Arial" w:hAnsi="Arial" w:cs="Arial"/>
          <w:kern w:val="0"/>
          <w:sz w:val="20"/>
          <w:szCs w:val="20"/>
        </w:rPr>
        <w:t>is isolated in 25 to 26% of cases</w:t>
      </w:r>
      <w:r w:rsidR="00A1399D" w:rsidRPr="00FF0C9F">
        <w:rPr>
          <w:rFonts w:ascii="Arial" w:hAnsi="Arial" w:cs="Arial"/>
          <w:kern w:val="0"/>
          <w:sz w:val="20"/>
          <w:szCs w:val="20"/>
        </w:rPr>
        <w:t xml:space="preserve"> [14]</w:t>
      </w:r>
      <w:r w:rsidRPr="00FF0C9F">
        <w:rPr>
          <w:rFonts w:ascii="Arial" w:hAnsi="Arial" w:cs="Arial"/>
          <w:kern w:val="0"/>
          <w:sz w:val="20"/>
          <w:szCs w:val="20"/>
        </w:rPr>
        <w:t>. We observed a particularly high prevalence among children aged 0 to 5 years (36.4%), a result similar to that of</w:t>
      </w:r>
      <w:r w:rsidR="00E73E93" w:rsidRPr="00FF0C9F">
        <w:rPr>
          <w:rFonts w:ascii="Arial" w:hAnsi="Arial" w:cs="Arial"/>
          <w:kern w:val="0"/>
          <w:sz w:val="20"/>
          <w:szCs w:val="20"/>
        </w:rPr>
        <w:t xml:space="preserve"> [15]</w:t>
      </w:r>
      <w:r w:rsidRPr="00FF0C9F">
        <w:rPr>
          <w:rFonts w:ascii="Arial" w:hAnsi="Arial" w:cs="Arial"/>
          <w:kern w:val="0"/>
          <w:sz w:val="20"/>
          <w:szCs w:val="20"/>
        </w:rPr>
        <w:t xml:space="preserve"> and </w:t>
      </w:r>
      <w:r w:rsidR="00E73E93" w:rsidRPr="00FF0C9F">
        <w:rPr>
          <w:rFonts w:ascii="Arial" w:hAnsi="Arial" w:cs="Arial"/>
          <w:kern w:val="0"/>
          <w:sz w:val="20"/>
          <w:szCs w:val="20"/>
        </w:rPr>
        <w:t>[16]</w:t>
      </w:r>
      <w:r w:rsidR="00E73E93" w:rsidRPr="00FF0C9F">
        <w:rPr>
          <w:rFonts w:ascii="Arial" w:hAnsi="Arial" w:cs="Arial"/>
          <w:b/>
          <w:bCs/>
          <w:kern w:val="0"/>
          <w:sz w:val="20"/>
          <w:szCs w:val="20"/>
        </w:rPr>
        <w:t xml:space="preserve"> </w:t>
      </w:r>
      <w:r w:rsidRPr="00FF0C9F">
        <w:rPr>
          <w:rFonts w:ascii="Arial" w:hAnsi="Arial" w:cs="Arial"/>
          <w:kern w:val="0"/>
          <w:sz w:val="20"/>
          <w:szCs w:val="20"/>
        </w:rPr>
        <w:t>in Mali, which could be explained by the immaturity of their immune systems. The rate of 30.3% among individuals over 15 years of age could be linked to eating habits outside the home</w:t>
      </w:r>
      <w:r w:rsidR="003E3EE9" w:rsidRPr="00FF0C9F">
        <w:rPr>
          <w:rFonts w:ascii="Arial" w:hAnsi="Arial" w:cs="Arial"/>
          <w:kern w:val="0"/>
          <w:sz w:val="20"/>
          <w:szCs w:val="20"/>
        </w:rPr>
        <w:t xml:space="preserve"> [4]</w:t>
      </w:r>
      <w:r w:rsidRPr="00FF0C9F">
        <w:rPr>
          <w:rFonts w:ascii="Arial" w:hAnsi="Arial" w:cs="Arial"/>
          <w:kern w:val="0"/>
          <w:sz w:val="20"/>
          <w:szCs w:val="20"/>
        </w:rPr>
        <w:t xml:space="preserve">. With regard to </w:t>
      </w:r>
      <w:r w:rsidRPr="00FF0C9F">
        <w:rPr>
          <w:rFonts w:ascii="Arial" w:hAnsi="Arial" w:cs="Arial"/>
          <w:i/>
          <w:iCs/>
          <w:kern w:val="0"/>
          <w:sz w:val="20"/>
          <w:szCs w:val="20"/>
        </w:rPr>
        <w:t>Escherichia coli</w:t>
      </w:r>
      <w:r w:rsidRPr="00FF0C9F">
        <w:rPr>
          <w:rFonts w:ascii="Arial" w:hAnsi="Arial" w:cs="Arial"/>
          <w:kern w:val="0"/>
          <w:sz w:val="20"/>
          <w:szCs w:val="20"/>
        </w:rPr>
        <w:t xml:space="preserve">, our prevalence rate of 25.3% is lower than the rates reported by </w:t>
      </w:r>
      <w:r w:rsidR="003E3EE9" w:rsidRPr="00FF0C9F">
        <w:rPr>
          <w:rFonts w:ascii="Arial" w:hAnsi="Arial" w:cs="Arial"/>
          <w:kern w:val="0"/>
          <w:sz w:val="20"/>
          <w:szCs w:val="20"/>
        </w:rPr>
        <w:t>[17]</w:t>
      </w:r>
      <w:r w:rsidR="003E3EE9" w:rsidRPr="00FF0C9F">
        <w:rPr>
          <w:rFonts w:ascii="Arial" w:hAnsi="Arial" w:cs="Arial"/>
          <w:b/>
          <w:bCs/>
          <w:kern w:val="0"/>
          <w:sz w:val="20"/>
          <w:szCs w:val="20"/>
        </w:rPr>
        <w:t xml:space="preserve"> </w:t>
      </w:r>
      <w:r w:rsidRPr="00FF0C9F">
        <w:rPr>
          <w:rFonts w:ascii="Arial" w:hAnsi="Arial" w:cs="Arial"/>
          <w:kern w:val="0"/>
          <w:sz w:val="20"/>
          <w:szCs w:val="20"/>
        </w:rPr>
        <w:t>and</w:t>
      </w:r>
      <w:r w:rsidR="003E3EE9" w:rsidRPr="00FF0C9F">
        <w:rPr>
          <w:rFonts w:ascii="Arial" w:hAnsi="Arial" w:cs="Arial"/>
          <w:kern w:val="0"/>
          <w:sz w:val="20"/>
          <w:szCs w:val="20"/>
        </w:rPr>
        <w:t xml:space="preserve"> [18]</w:t>
      </w:r>
      <w:r w:rsidRPr="00FF0C9F">
        <w:rPr>
          <w:rFonts w:ascii="Arial" w:hAnsi="Arial" w:cs="Arial"/>
          <w:kern w:val="0"/>
          <w:sz w:val="20"/>
          <w:szCs w:val="20"/>
        </w:rPr>
        <w:t xml:space="preserve">, suggesting variability in prevalence depending on geographical and epidemiological contexts. The highest frequency of </w:t>
      </w:r>
      <w:r w:rsidR="002666A0" w:rsidRPr="00FF0C9F">
        <w:rPr>
          <w:rFonts w:ascii="Arial" w:hAnsi="Arial" w:cs="Arial"/>
          <w:i/>
          <w:iCs/>
          <w:kern w:val="0"/>
          <w:sz w:val="20"/>
          <w:szCs w:val="20"/>
        </w:rPr>
        <w:t>Escherichia</w:t>
      </w:r>
      <w:r w:rsidRPr="00FF0C9F">
        <w:rPr>
          <w:rFonts w:ascii="Arial" w:hAnsi="Arial" w:cs="Arial"/>
          <w:i/>
          <w:iCs/>
          <w:kern w:val="0"/>
          <w:sz w:val="20"/>
          <w:szCs w:val="20"/>
        </w:rPr>
        <w:t xml:space="preserve"> coli </w:t>
      </w:r>
      <w:r w:rsidRPr="00FF0C9F">
        <w:rPr>
          <w:rFonts w:ascii="Arial" w:hAnsi="Arial" w:cs="Arial"/>
          <w:kern w:val="0"/>
          <w:sz w:val="20"/>
          <w:szCs w:val="20"/>
        </w:rPr>
        <w:t xml:space="preserve">was recorded in patients aged 15 to 65 years (39.5%), which </w:t>
      </w:r>
      <w:r w:rsidRPr="00FF0C9F">
        <w:rPr>
          <w:rFonts w:ascii="Arial" w:hAnsi="Arial" w:cs="Arial"/>
          <w:kern w:val="0"/>
          <w:sz w:val="20"/>
          <w:szCs w:val="20"/>
        </w:rPr>
        <w:lastRenderedPageBreak/>
        <w:t xml:space="preserve">is consistent with other studies conducted in Burkina Faso </w:t>
      </w:r>
      <w:r w:rsidR="003E3EE9" w:rsidRPr="00FF0C9F">
        <w:rPr>
          <w:rFonts w:ascii="Arial" w:hAnsi="Arial" w:cs="Arial"/>
          <w:kern w:val="0"/>
          <w:sz w:val="20"/>
          <w:szCs w:val="20"/>
        </w:rPr>
        <w:t xml:space="preserve">[19] </w:t>
      </w:r>
      <w:r w:rsidRPr="00FF0C9F">
        <w:rPr>
          <w:rFonts w:ascii="Arial" w:hAnsi="Arial" w:cs="Arial"/>
          <w:kern w:val="0"/>
          <w:sz w:val="20"/>
          <w:szCs w:val="20"/>
        </w:rPr>
        <w:t>and Morocco</w:t>
      </w:r>
      <w:r w:rsidR="003E3EE9" w:rsidRPr="00FF0C9F">
        <w:rPr>
          <w:rFonts w:ascii="Arial" w:hAnsi="Arial" w:cs="Arial"/>
          <w:kern w:val="0"/>
          <w:sz w:val="20"/>
          <w:szCs w:val="20"/>
        </w:rPr>
        <w:t xml:space="preserve"> [20]</w:t>
      </w:r>
      <w:r w:rsidRPr="00FF0C9F">
        <w:rPr>
          <w:rFonts w:ascii="Arial" w:hAnsi="Arial" w:cs="Arial"/>
          <w:kern w:val="0"/>
          <w:sz w:val="20"/>
          <w:szCs w:val="20"/>
        </w:rPr>
        <w:t xml:space="preserve"> and highlights the vulnerability of this active age group. These results highlight the need to target public health interventions at these two risk groups.</w:t>
      </w:r>
      <w:r w:rsidR="008D1F27" w:rsidRPr="00FF0C9F">
        <w:rPr>
          <w:rFonts w:ascii="Arial" w:hAnsi="Arial" w:cs="Arial"/>
          <w:kern w:val="0"/>
          <w:sz w:val="20"/>
          <w:szCs w:val="20"/>
        </w:rPr>
        <w:t xml:space="preserve"> </w:t>
      </w:r>
      <w:r w:rsidRPr="00FF0C9F">
        <w:rPr>
          <w:rFonts w:ascii="Arial" w:hAnsi="Arial" w:cs="Arial"/>
          <w:kern w:val="0"/>
          <w:sz w:val="20"/>
          <w:szCs w:val="20"/>
        </w:rPr>
        <w:t xml:space="preserve">The high rate of multidrug resistance observed in our study is a source of great clinical concern. The antibiotic resistance profile and multidrug resistance showed that the isolated strains have alarming rates, with 69.7%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w:t>
      </w:r>
      <w:proofErr w:type="gramStart"/>
      <w:r w:rsidRPr="00FF0C9F">
        <w:rPr>
          <w:rFonts w:ascii="Arial" w:hAnsi="Arial" w:cs="Arial"/>
          <w:kern w:val="0"/>
          <w:sz w:val="20"/>
          <w:szCs w:val="20"/>
        </w:rPr>
        <w:t>strains</w:t>
      </w:r>
      <w:proofErr w:type="gramEnd"/>
      <w:r w:rsidRPr="00FF0C9F">
        <w:rPr>
          <w:rFonts w:ascii="Arial" w:hAnsi="Arial" w:cs="Arial"/>
          <w:kern w:val="0"/>
          <w:sz w:val="20"/>
          <w:szCs w:val="20"/>
        </w:rPr>
        <w:t xml:space="preserve"> and 78.9% of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 xml:space="preserve">coli </w:t>
      </w:r>
      <w:r w:rsidRPr="00FF0C9F">
        <w:rPr>
          <w:rFonts w:ascii="Arial" w:hAnsi="Arial" w:cs="Arial"/>
          <w:kern w:val="0"/>
          <w:sz w:val="20"/>
          <w:szCs w:val="20"/>
        </w:rPr>
        <w:t xml:space="preserve">strains resistant to at least three families of antibiotics. The study by </w:t>
      </w:r>
      <w:r w:rsidR="003E3EE9" w:rsidRPr="00FF0C9F">
        <w:rPr>
          <w:rFonts w:ascii="Arial" w:hAnsi="Arial" w:cs="Arial"/>
          <w:kern w:val="0"/>
          <w:sz w:val="20"/>
          <w:szCs w:val="20"/>
        </w:rPr>
        <w:t>[5]</w:t>
      </w:r>
      <w:r w:rsidR="003E3EE9" w:rsidRPr="00FF0C9F">
        <w:rPr>
          <w:rFonts w:ascii="Arial" w:hAnsi="Arial" w:cs="Arial"/>
          <w:b/>
          <w:bCs/>
          <w:kern w:val="0"/>
          <w:sz w:val="20"/>
          <w:szCs w:val="20"/>
        </w:rPr>
        <w:t xml:space="preserve"> </w:t>
      </w:r>
      <w:r w:rsidRPr="00FF0C9F">
        <w:rPr>
          <w:rFonts w:ascii="Arial" w:hAnsi="Arial" w:cs="Arial"/>
          <w:kern w:val="0"/>
          <w:sz w:val="20"/>
          <w:szCs w:val="20"/>
        </w:rPr>
        <w:t xml:space="preserve">in Burkina Faso reported a multi-resistance rate of 20% in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and 67.7% in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coli</w:t>
      </w:r>
      <w:r w:rsidR="003E3EE9" w:rsidRPr="00FF0C9F">
        <w:rPr>
          <w:rFonts w:ascii="Arial" w:hAnsi="Arial" w:cs="Arial"/>
          <w:kern w:val="0"/>
          <w:sz w:val="20"/>
          <w:szCs w:val="20"/>
        </w:rPr>
        <w:t xml:space="preserve"> [21]</w:t>
      </w:r>
      <w:r w:rsidRPr="00FF0C9F">
        <w:rPr>
          <w:rFonts w:ascii="Arial" w:hAnsi="Arial" w:cs="Arial"/>
          <w:kern w:val="0"/>
          <w:sz w:val="20"/>
          <w:szCs w:val="20"/>
        </w:rPr>
        <w:t>,</w:t>
      </w:r>
      <w:r w:rsidR="007D475D" w:rsidRPr="00FF0C9F">
        <w:rPr>
          <w:rFonts w:ascii="Arial" w:hAnsi="Arial" w:cs="Arial"/>
          <w:kern w:val="0"/>
          <w:sz w:val="20"/>
          <w:szCs w:val="20"/>
        </w:rPr>
        <w:t xml:space="preserve"> highlighting an alarming upward trend in resistance that, if unaddressed, could result in serious therapeutic challenges and limited treatment options.</w:t>
      </w:r>
    </w:p>
    <w:p w14:paraId="52F3CA2B" w14:textId="6FDDDE7A" w:rsidR="00196DFD" w:rsidRPr="00FF0C9F"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Among the resistances observed, erythromycin and tetracycline show very high rates for both species (more than 90% for erythromycin and 63% to 84% for tetracycline). This can be explained by </w:t>
      </w:r>
      <w:r w:rsidR="001436B7" w:rsidRPr="00FF0C9F">
        <w:rPr>
          <w:rFonts w:ascii="Arial" w:hAnsi="Arial" w:cs="Arial"/>
          <w:kern w:val="0"/>
          <w:sz w:val="20"/>
          <w:szCs w:val="20"/>
        </w:rPr>
        <w:t xml:space="preserve">the horizontal transfer of resistance genes via plasmids and other mobile genetic elements as well as </w:t>
      </w:r>
      <w:r w:rsidRPr="00FF0C9F">
        <w:rPr>
          <w:rFonts w:ascii="Arial" w:hAnsi="Arial" w:cs="Arial"/>
          <w:kern w:val="0"/>
          <w:sz w:val="20"/>
          <w:szCs w:val="20"/>
        </w:rPr>
        <w:t>the massive selection pressure exerted by these antibiotics, which are often available without a prescription or widely used in paediatric medicine. These results are consistent with those of</w:t>
      </w:r>
      <w:r w:rsidR="003E3EE9" w:rsidRPr="00FF0C9F">
        <w:rPr>
          <w:rFonts w:ascii="Arial" w:hAnsi="Arial" w:cs="Arial"/>
          <w:kern w:val="0"/>
          <w:sz w:val="20"/>
          <w:szCs w:val="20"/>
        </w:rPr>
        <w:t xml:space="preserve"> [22]</w:t>
      </w:r>
      <w:r w:rsidRPr="00FF0C9F">
        <w:rPr>
          <w:rFonts w:ascii="Arial" w:hAnsi="Arial" w:cs="Arial"/>
          <w:kern w:val="0"/>
          <w:sz w:val="20"/>
          <w:szCs w:val="20"/>
        </w:rPr>
        <w:t>, indicating strong selection pressure due to the widespread use of these molecules, particularly in paediatrics and self-medication.</w:t>
      </w:r>
    </w:p>
    <w:p w14:paraId="6D9FC7E8" w14:textId="76E3B249" w:rsidR="00196DFD"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Resistance to beta-lactams was also observed. The high resistance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w:t>
      </w:r>
      <w:proofErr w:type="gramStart"/>
      <w:r w:rsidRPr="00FF0C9F">
        <w:rPr>
          <w:rFonts w:ascii="Arial" w:hAnsi="Arial" w:cs="Arial"/>
          <w:kern w:val="0"/>
          <w:sz w:val="20"/>
          <w:szCs w:val="20"/>
        </w:rPr>
        <w:t>strains</w:t>
      </w:r>
      <w:proofErr w:type="gramEnd"/>
      <w:r w:rsidRPr="00FF0C9F">
        <w:rPr>
          <w:rFonts w:ascii="Arial" w:hAnsi="Arial" w:cs="Arial"/>
          <w:kern w:val="0"/>
          <w:sz w:val="20"/>
          <w:szCs w:val="20"/>
        </w:rPr>
        <w:t xml:space="preserve"> to cefoxitin (57.6%) and other beta-lactams suggests the production of enzymes such as extended-spectrum beta-lactamases (ESBLs). A study by </w:t>
      </w:r>
      <w:r w:rsidR="003E3EE9" w:rsidRPr="00FF0C9F">
        <w:rPr>
          <w:rFonts w:ascii="Arial" w:hAnsi="Arial" w:cs="Arial"/>
          <w:kern w:val="0"/>
          <w:sz w:val="20"/>
          <w:szCs w:val="20"/>
        </w:rPr>
        <w:t>[</w:t>
      </w:r>
      <w:r w:rsidR="00024488" w:rsidRPr="00FF0C9F">
        <w:rPr>
          <w:rFonts w:ascii="Arial" w:hAnsi="Arial" w:cs="Arial"/>
          <w:kern w:val="0"/>
          <w:sz w:val="20"/>
          <w:szCs w:val="20"/>
        </w:rPr>
        <w:t>10</w:t>
      </w:r>
      <w:r w:rsidR="003E3EE9" w:rsidRPr="00FF0C9F">
        <w:rPr>
          <w:rFonts w:ascii="Arial" w:hAnsi="Arial" w:cs="Arial"/>
          <w:kern w:val="0"/>
          <w:sz w:val="20"/>
          <w:szCs w:val="20"/>
        </w:rPr>
        <w:t>]</w:t>
      </w:r>
      <w:r w:rsidR="003E3EE9" w:rsidRPr="00FF0C9F">
        <w:rPr>
          <w:rFonts w:ascii="Arial" w:hAnsi="Arial" w:cs="Arial"/>
          <w:b/>
          <w:bCs/>
          <w:kern w:val="0"/>
          <w:sz w:val="20"/>
          <w:szCs w:val="20"/>
        </w:rPr>
        <w:t xml:space="preserve"> </w:t>
      </w:r>
      <w:r w:rsidRPr="00FF0C9F">
        <w:rPr>
          <w:rFonts w:ascii="Arial" w:hAnsi="Arial" w:cs="Arial"/>
          <w:kern w:val="0"/>
          <w:sz w:val="20"/>
          <w:szCs w:val="20"/>
        </w:rPr>
        <w:t xml:space="preserve">in Burkina Faso found even higher resistance to amoxicillin-clavulanic acid (89%), highlighting the seriousness of the situation. Resistance to β-lactams (up to 57.6% for cefoxitin in </w:t>
      </w:r>
      <w:r w:rsidRPr="00FF0C9F">
        <w:rPr>
          <w:rFonts w:ascii="Arial" w:hAnsi="Arial" w:cs="Arial"/>
          <w:i/>
          <w:iCs/>
          <w:kern w:val="0"/>
          <w:sz w:val="20"/>
          <w:szCs w:val="20"/>
        </w:rPr>
        <w:t xml:space="preserve">Salmonella) </w:t>
      </w:r>
      <w:r w:rsidRPr="00FF0C9F">
        <w:rPr>
          <w:rFonts w:ascii="Arial" w:hAnsi="Arial" w:cs="Arial"/>
          <w:kern w:val="0"/>
          <w:sz w:val="20"/>
          <w:szCs w:val="20"/>
        </w:rPr>
        <w:t>and the detection of a 12.7% rate of ESBL-producing strains are particularly concerning. These enzymes, often transmitted by plasmids, indicate rapid spread of resistance and threaten the effectiveness of last-resort treatments.</w:t>
      </w:r>
      <w:r w:rsidR="008D1F27" w:rsidRPr="00FF0C9F">
        <w:rPr>
          <w:rFonts w:ascii="Arial" w:hAnsi="Arial" w:cs="Arial"/>
          <w:kern w:val="0"/>
          <w:sz w:val="20"/>
          <w:szCs w:val="20"/>
        </w:rPr>
        <w:t xml:space="preserve"> </w:t>
      </w:r>
      <w:r w:rsidRPr="00FF0C9F">
        <w:rPr>
          <w:rFonts w:ascii="Arial" w:hAnsi="Arial" w:cs="Arial"/>
          <w:kern w:val="0"/>
          <w:sz w:val="20"/>
          <w:szCs w:val="20"/>
        </w:rPr>
        <w:t xml:space="preserve">With regard to quinolones, our rate of resistance to nalidixic acid (27.3% for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and 57.9% for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coli</w:t>
      </w:r>
      <w:r w:rsidRPr="00FF0C9F">
        <w:rPr>
          <w:rFonts w:ascii="Arial" w:hAnsi="Arial" w:cs="Arial"/>
          <w:kern w:val="0"/>
          <w:sz w:val="20"/>
          <w:szCs w:val="20"/>
        </w:rPr>
        <w:t>) is comparable to that reported by</w:t>
      </w:r>
      <w:r w:rsidR="00024488" w:rsidRPr="00FF0C9F">
        <w:rPr>
          <w:rFonts w:ascii="Arial" w:hAnsi="Arial" w:cs="Arial"/>
          <w:kern w:val="0"/>
          <w:sz w:val="20"/>
          <w:szCs w:val="20"/>
        </w:rPr>
        <w:t xml:space="preserve"> [23]</w:t>
      </w:r>
      <w:r w:rsidRPr="00FF0C9F">
        <w:rPr>
          <w:rFonts w:ascii="Arial" w:hAnsi="Arial" w:cs="Arial"/>
          <w:kern w:val="0"/>
          <w:sz w:val="20"/>
          <w:szCs w:val="20"/>
        </w:rPr>
        <w:t xml:space="preserve">. The increase in resistance to ciprofloxacin (9.1% for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and 31.6% for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 xml:space="preserve">coli) </w:t>
      </w:r>
      <w:r w:rsidRPr="00FF0C9F">
        <w:rPr>
          <w:rFonts w:ascii="Arial" w:hAnsi="Arial" w:cs="Arial"/>
          <w:kern w:val="0"/>
          <w:sz w:val="20"/>
          <w:szCs w:val="20"/>
        </w:rPr>
        <w:t xml:space="preserve">suggests increased use of this molecule. These results are higher than those obtained by </w:t>
      </w:r>
      <w:r w:rsidR="00024488" w:rsidRPr="00FF0C9F">
        <w:rPr>
          <w:rFonts w:ascii="Arial" w:hAnsi="Arial" w:cs="Arial"/>
          <w:kern w:val="0"/>
          <w:sz w:val="20"/>
          <w:szCs w:val="20"/>
        </w:rPr>
        <w:t xml:space="preserve">[24] </w:t>
      </w:r>
      <w:r w:rsidRPr="00FF0C9F">
        <w:rPr>
          <w:rFonts w:ascii="Arial" w:hAnsi="Arial" w:cs="Arial"/>
          <w:kern w:val="0"/>
          <w:sz w:val="20"/>
          <w:szCs w:val="20"/>
        </w:rPr>
        <w:t>who reported resistance of 40.63% to nalidixic acid and 21.83% to ciprofloxacin, showing that resistance to nalidixic acid is a step in the evolution towards fluoroquinolone resistance.</w:t>
      </w:r>
      <w:r w:rsidR="008D1F27" w:rsidRPr="00FF0C9F">
        <w:rPr>
          <w:rFonts w:ascii="Arial" w:hAnsi="Arial" w:cs="Arial"/>
          <w:kern w:val="0"/>
          <w:sz w:val="20"/>
          <w:szCs w:val="20"/>
        </w:rPr>
        <w:t xml:space="preserve"> </w:t>
      </w:r>
      <w:r w:rsidRPr="00FF0C9F">
        <w:rPr>
          <w:rFonts w:ascii="Arial" w:hAnsi="Arial" w:cs="Arial"/>
          <w:kern w:val="0"/>
          <w:sz w:val="20"/>
          <w:szCs w:val="20"/>
        </w:rPr>
        <w:t>Despite these resistances, we noted excellent sensitivity of the strains to carbapenems and phenicols. The total sensitivity of the strains to imipenem and azithromycin (100%) is particularly encouraging. These results are consistent with those of</w:t>
      </w:r>
      <w:r w:rsidR="00024488" w:rsidRPr="00FF0C9F">
        <w:rPr>
          <w:rFonts w:ascii="Arial" w:hAnsi="Arial" w:cs="Arial"/>
          <w:b/>
          <w:bCs/>
          <w:kern w:val="0"/>
          <w:sz w:val="20"/>
          <w:szCs w:val="20"/>
        </w:rPr>
        <w:t xml:space="preserve"> </w:t>
      </w:r>
      <w:r w:rsidR="00024488" w:rsidRPr="00FF0C9F">
        <w:rPr>
          <w:rFonts w:ascii="Arial" w:hAnsi="Arial" w:cs="Arial"/>
          <w:kern w:val="0"/>
          <w:sz w:val="20"/>
          <w:szCs w:val="20"/>
        </w:rPr>
        <w:t>[6,15,16]</w:t>
      </w:r>
      <w:r w:rsidRPr="00FF0C9F">
        <w:rPr>
          <w:rFonts w:ascii="Arial" w:hAnsi="Arial" w:cs="Arial"/>
          <w:kern w:val="0"/>
          <w:sz w:val="20"/>
          <w:szCs w:val="20"/>
        </w:rPr>
        <w:t>, and confirm the very good activity of these antibiotics on the isolated strains.</w:t>
      </w:r>
      <w:r w:rsidR="008D1F27" w:rsidRPr="00FF0C9F">
        <w:rPr>
          <w:rFonts w:ascii="Arial" w:hAnsi="Arial" w:cs="Arial"/>
          <w:kern w:val="0"/>
          <w:sz w:val="20"/>
          <w:szCs w:val="20"/>
        </w:rPr>
        <w:t xml:space="preserve"> </w:t>
      </w:r>
      <w:r w:rsidRPr="00FF0C9F">
        <w:rPr>
          <w:rFonts w:ascii="Arial" w:hAnsi="Arial" w:cs="Arial"/>
          <w:kern w:val="0"/>
          <w:sz w:val="20"/>
          <w:szCs w:val="20"/>
        </w:rPr>
        <w:t xml:space="preserve">Despite these resistances, we noted total sensitivity of the strains to carbapenems and azithromycin, and good sensitivity to aminoglycosides (92.1% sensitivity to gentamicin for </w:t>
      </w:r>
      <w:r w:rsidR="002666A0" w:rsidRPr="00FF0C9F">
        <w:rPr>
          <w:rFonts w:ascii="Arial" w:hAnsi="Arial" w:cs="Arial"/>
          <w:i/>
          <w:iCs/>
          <w:kern w:val="0"/>
          <w:sz w:val="20"/>
          <w:szCs w:val="20"/>
        </w:rPr>
        <w:t>Escherichia</w:t>
      </w:r>
      <w:r w:rsidRPr="00FF0C9F">
        <w:rPr>
          <w:rFonts w:ascii="Arial" w:hAnsi="Arial" w:cs="Arial"/>
          <w:i/>
          <w:iCs/>
          <w:kern w:val="0"/>
          <w:sz w:val="20"/>
          <w:szCs w:val="20"/>
        </w:rPr>
        <w:t xml:space="preserve"> coli</w:t>
      </w:r>
      <w:r w:rsidRPr="00FF0C9F">
        <w:rPr>
          <w:rFonts w:ascii="Arial" w:hAnsi="Arial" w:cs="Arial"/>
          <w:kern w:val="0"/>
          <w:sz w:val="20"/>
          <w:szCs w:val="20"/>
        </w:rPr>
        <w:t>). These classes of antibiotics could therefore be effective therapeutic alternatives.</w:t>
      </w:r>
      <w:bookmarkStart w:id="20" w:name="_Toc177852886"/>
      <w:r w:rsidR="00512959" w:rsidRPr="00FF0C9F">
        <w:rPr>
          <w:rFonts w:ascii="Arial" w:hAnsi="Arial" w:cs="Arial"/>
          <w:kern w:val="0"/>
          <w:sz w:val="20"/>
          <w:szCs w:val="20"/>
        </w:rPr>
        <w:t xml:space="preserve"> However, it is crucial to implement measures to preserve the effectiveness of these antibiotics, including rational prescription, surveillance of resistance trends, and strict adherence to treatment guidelines.</w:t>
      </w:r>
    </w:p>
    <w:p w14:paraId="1B8AE720" w14:textId="77777777" w:rsidR="00FF0C9F" w:rsidRPr="00FF0C9F" w:rsidRDefault="00FF0C9F" w:rsidP="00FF0C9F">
      <w:pPr>
        <w:spacing w:after="0" w:line="240" w:lineRule="auto"/>
        <w:jc w:val="both"/>
        <w:rPr>
          <w:rFonts w:ascii="Arial" w:hAnsi="Arial" w:cs="Arial"/>
          <w:kern w:val="0"/>
          <w:sz w:val="20"/>
          <w:szCs w:val="20"/>
        </w:rPr>
      </w:pPr>
    </w:p>
    <w:p w14:paraId="25C50BE4" w14:textId="77777777" w:rsidR="00196DFD" w:rsidRPr="00FF0C9F" w:rsidRDefault="00196DFD" w:rsidP="00196DFD">
      <w:pPr>
        <w:spacing w:line="360" w:lineRule="auto"/>
        <w:jc w:val="both"/>
        <w:rPr>
          <w:rFonts w:ascii="Arial" w:hAnsi="Arial" w:cs="Arial"/>
          <w:b/>
          <w:kern w:val="0"/>
          <w:sz w:val="22"/>
          <w:szCs w:val="22"/>
        </w:rPr>
      </w:pPr>
      <w:r w:rsidRPr="00FF0C9F">
        <w:rPr>
          <w:rFonts w:ascii="Arial" w:hAnsi="Arial" w:cs="Arial"/>
          <w:b/>
          <w:kern w:val="0"/>
          <w:sz w:val="22"/>
          <w:szCs w:val="22"/>
        </w:rPr>
        <w:t>Conclusion</w:t>
      </w:r>
      <w:bookmarkEnd w:id="20"/>
    </w:p>
    <w:p w14:paraId="1365E001" w14:textId="77777777" w:rsidR="00196DFD" w:rsidRPr="00FF0C9F" w:rsidRDefault="00196DFD" w:rsidP="00FF0C9F">
      <w:pPr>
        <w:spacing w:line="240" w:lineRule="auto"/>
        <w:jc w:val="both"/>
        <w:rPr>
          <w:rFonts w:ascii="Arial" w:hAnsi="Arial" w:cs="Arial"/>
          <w:kern w:val="0"/>
          <w:sz w:val="20"/>
          <w:szCs w:val="20"/>
        </w:rPr>
      </w:pPr>
      <w:r w:rsidRPr="00FF0C9F">
        <w:rPr>
          <w:rFonts w:ascii="Arial" w:hAnsi="Arial" w:cs="Arial"/>
          <w:kern w:val="0"/>
          <w:sz w:val="20"/>
          <w:szCs w:val="20"/>
        </w:rPr>
        <w:t xml:space="preserve">Our study confirms the high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w:t>
      </w:r>
      <w:proofErr w:type="gramStart"/>
      <w:r w:rsidRPr="00FF0C9F">
        <w:rPr>
          <w:rFonts w:ascii="Arial" w:hAnsi="Arial" w:cs="Arial"/>
          <w:kern w:val="0"/>
          <w:sz w:val="20"/>
          <w:szCs w:val="20"/>
        </w:rPr>
        <w:t>and</w:t>
      </w:r>
      <w:proofErr w:type="gramEnd"/>
      <w:r w:rsidRPr="00FF0C9F">
        <w:rPr>
          <w:rFonts w:ascii="Arial" w:hAnsi="Arial" w:cs="Arial"/>
          <w:kern w:val="0"/>
          <w:sz w:val="20"/>
          <w:szCs w:val="20"/>
        </w:rPr>
        <w:t xml:space="preserve"> </w:t>
      </w:r>
      <w:r w:rsidRPr="00FF0C9F">
        <w:rPr>
          <w:rFonts w:ascii="Arial" w:hAnsi="Arial" w:cs="Arial"/>
          <w:i/>
          <w:iCs/>
          <w:kern w:val="0"/>
          <w:sz w:val="20"/>
          <w:szCs w:val="20"/>
        </w:rPr>
        <w:t xml:space="preserve">Escherichia coli </w:t>
      </w:r>
      <w:r w:rsidRPr="00FF0C9F">
        <w:rPr>
          <w:rFonts w:ascii="Arial" w:hAnsi="Arial" w:cs="Arial"/>
          <w:kern w:val="0"/>
          <w:sz w:val="20"/>
          <w:szCs w:val="20"/>
        </w:rPr>
        <w:t>in the Boromo health district and, more worryingly, the emergence of multi-resistant strains. The extent of resistance to first-line antibiotics such as tetracycline and β-lactams poses a threat to the clinical management of diarrhoeal infections.</w:t>
      </w:r>
    </w:p>
    <w:p w14:paraId="464F465A" w14:textId="77777777" w:rsidR="00196DFD" w:rsidRPr="00FF0C9F"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The study revealed a significant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w:t>
      </w:r>
      <w:proofErr w:type="gramStart"/>
      <w:r w:rsidRPr="00FF0C9F">
        <w:rPr>
          <w:rFonts w:ascii="Arial" w:hAnsi="Arial" w:cs="Arial"/>
          <w:kern w:val="0"/>
          <w:sz w:val="20"/>
          <w:szCs w:val="20"/>
        </w:rPr>
        <w:t>and</w:t>
      </w:r>
      <w:proofErr w:type="gramEnd"/>
      <w:r w:rsidRPr="00FF0C9F">
        <w:rPr>
          <w:rFonts w:ascii="Arial" w:hAnsi="Arial" w:cs="Arial"/>
          <w:kern w:val="0"/>
          <w:sz w:val="20"/>
          <w:szCs w:val="20"/>
        </w:rPr>
        <w:t xml:space="preserve"> </w:t>
      </w:r>
      <w:r w:rsidRPr="00FF0C9F">
        <w:rPr>
          <w:rFonts w:ascii="Arial" w:hAnsi="Arial" w:cs="Arial"/>
          <w:i/>
          <w:iCs/>
          <w:kern w:val="0"/>
          <w:sz w:val="20"/>
          <w:szCs w:val="20"/>
        </w:rPr>
        <w:t xml:space="preserve">Escherichia coli </w:t>
      </w:r>
      <w:r w:rsidRPr="00FF0C9F">
        <w:rPr>
          <w:rFonts w:ascii="Arial" w:hAnsi="Arial" w:cs="Arial"/>
          <w:kern w:val="0"/>
          <w:sz w:val="20"/>
          <w:szCs w:val="20"/>
        </w:rPr>
        <w:t>infections in Boromo, with the highest prevalence among children and the working-age adult population.</w:t>
      </w:r>
    </w:p>
    <w:p w14:paraId="6A4AC92D" w14:textId="60E766AF" w:rsidR="00196DFD"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The phenomenon of multidrug resistance is particularly alarming, with high rates of resistance to erythromycin, tetracycline and beta-lactams. The presence of ESBL-producing strains highlights the emergence of complex resistance </w:t>
      </w:r>
      <w:proofErr w:type="gramStart"/>
      <w:r w:rsidRPr="00FF0C9F">
        <w:rPr>
          <w:rFonts w:ascii="Arial" w:hAnsi="Arial" w:cs="Arial"/>
          <w:kern w:val="0"/>
          <w:sz w:val="20"/>
          <w:szCs w:val="20"/>
        </w:rPr>
        <w:t>mechanisms.</w:t>
      </w:r>
      <w:bookmarkStart w:id="21" w:name="_Hlk206995505"/>
      <w:r w:rsidRPr="00FF0C9F">
        <w:rPr>
          <w:rFonts w:ascii="Arial" w:hAnsi="Arial" w:cs="Arial"/>
          <w:kern w:val="0"/>
          <w:sz w:val="20"/>
          <w:szCs w:val="20"/>
        </w:rPr>
        <w:t>In</w:t>
      </w:r>
      <w:proofErr w:type="gramEnd"/>
      <w:r w:rsidRPr="00FF0C9F">
        <w:rPr>
          <w:rFonts w:ascii="Arial" w:hAnsi="Arial" w:cs="Arial"/>
          <w:kern w:val="0"/>
          <w:sz w:val="20"/>
          <w:szCs w:val="20"/>
        </w:rPr>
        <w:t xml:space="preserve"> light of this situation, it is crucial to establish continuous surveillance of antibiotic resistance and to regulate their use more strictly. Azithromycin and carbapenems could be valuable alternatives for the treatment of serious infections</w:t>
      </w:r>
      <w:r w:rsidR="00133D97" w:rsidRPr="00FF0C9F">
        <w:rPr>
          <w:rFonts w:ascii="Arial" w:hAnsi="Arial" w:cs="Arial"/>
          <w:kern w:val="0"/>
          <w:sz w:val="20"/>
          <w:szCs w:val="20"/>
        </w:rPr>
        <w:t xml:space="preserve"> </w:t>
      </w:r>
      <w:r w:rsidR="0041193A" w:rsidRPr="00FF0C9F">
        <w:rPr>
          <w:rFonts w:ascii="Arial" w:hAnsi="Arial" w:cs="Arial"/>
          <w:kern w:val="0"/>
          <w:sz w:val="20"/>
          <w:szCs w:val="20"/>
        </w:rPr>
        <w:t>and it is crucial to implement measures to preserve the effectiveness of these antibiotics.</w:t>
      </w:r>
    </w:p>
    <w:p w14:paraId="19B1FCEC" w14:textId="77777777" w:rsidR="00FF0C9F" w:rsidRDefault="00FF0C9F" w:rsidP="00FF0C9F">
      <w:pPr>
        <w:spacing w:after="0" w:line="240" w:lineRule="auto"/>
        <w:jc w:val="both"/>
        <w:rPr>
          <w:rFonts w:ascii="Arial" w:hAnsi="Arial" w:cs="Arial"/>
          <w:kern w:val="0"/>
          <w:sz w:val="20"/>
          <w:szCs w:val="20"/>
        </w:rPr>
      </w:pPr>
    </w:p>
    <w:p w14:paraId="222BEA50" w14:textId="77777777" w:rsidR="00FF0C9F" w:rsidRPr="00FF0C9F" w:rsidRDefault="00FF0C9F" w:rsidP="00FF0C9F">
      <w:pPr>
        <w:spacing w:after="0" w:line="240" w:lineRule="auto"/>
        <w:jc w:val="both"/>
        <w:rPr>
          <w:rFonts w:ascii="Arial" w:hAnsi="Arial" w:cs="Arial"/>
          <w:kern w:val="0"/>
          <w:sz w:val="20"/>
          <w:szCs w:val="20"/>
        </w:rPr>
      </w:pPr>
      <w:bookmarkStart w:id="22" w:name="_GoBack"/>
      <w:bookmarkEnd w:id="22"/>
    </w:p>
    <w:p w14:paraId="10C816FB" w14:textId="247D09EA" w:rsidR="00FF0C9F" w:rsidRPr="00FF0C9F" w:rsidRDefault="00FF0C9F" w:rsidP="00FF0C9F">
      <w:pPr>
        <w:spacing w:after="0" w:line="240" w:lineRule="auto"/>
        <w:jc w:val="both"/>
        <w:rPr>
          <w:rFonts w:ascii="Arial" w:hAnsi="Arial" w:cs="Arial"/>
          <w:b/>
          <w:kern w:val="0"/>
          <w:sz w:val="22"/>
          <w:szCs w:val="22"/>
          <w:lang w:val="en-GB"/>
        </w:rPr>
      </w:pPr>
      <w:r w:rsidRPr="00FF0C9F">
        <w:rPr>
          <w:rFonts w:ascii="Arial" w:hAnsi="Arial" w:cs="Arial"/>
          <w:b/>
          <w:kern w:val="0"/>
          <w:sz w:val="22"/>
          <w:szCs w:val="22"/>
          <w:lang w:val="en-GB"/>
        </w:rPr>
        <w:t>Ethics statement</w:t>
      </w:r>
      <w:r w:rsidRPr="00FF0C9F" w:rsidDel="007E411B">
        <w:rPr>
          <w:rFonts w:ascii="Arial" w:hAnsi="Arial" w:cs="Arial"/>
          <w:b/>
          <w:kern w:val="0"/>
          <w:sz w:val="22"/>
          <w:szCs w:val="22"/>
          <w:lang w:val="en-GB"/>
        </w:rPr>
        <w:t xml:space="preserve"> </w:t>
      </w:r>
    </w:p>
    <w:p w14:paraId="21D0C36C" w14:textId="77777777" w:rsidR="00FF0C9F" w:rsidRPr="00FF0C9F" w:rsidRDefault="00FF0C9F" w:rsidP="00FF0C9F">
      <w:pPr>
        <w:spacing w:after="0" w:line="240" w:lineRule="auto"/>
        <w:jc w:val="both"/>
        <w:rPr>
          <w:rFonts w:ascii="Arial" w:hAnsi="Arial" w:cs="Arial"/>
          <w:b/>
          <w:kern w:val="0"/>
          <w:sz w:val="20"/>
          <w:szCs w:val="20"/>
          <w:lang w:val="en-GB"/>
        </w:rPr>
      </w:pPr>
    </w:p>
    <w:p w14:paraId="2E457D56" w14:textId="77D77C5B" w:rsidR="00BC0EE9" w:rsidRDefault="00FF0C9F" w:rsidP="00FF0C9F">
      <w:pPr>
        <w:spacing w:after="0" w:line="240" w:lineRule="auto"/>
        <w:jc w:val="both"/>
        <w:rPr>
          <w:rFonts w:ascii="Arial" w:hAnsi="Arial" w:cs="Arial"/>
          <w:bCs/>
          <w:kern w:val="0"/>
          <w:sz w:val="20"/>
          <w:szCs w:val="20"/>
        </w:rPr>
      </w:pPr>
      <w:r w:rsidRPr="00FF0C9F">
        <w:rPr>
          <w:rFonts w:ascii="Arial" w:hAnsi="Arial" w:cs="Arial"/>
          <w:bCs/>
          <w:kern w:val="0"/>
          <w:sz w:val="20"/>
          <w:szCs w:val="20"/>
        </w:rPr>
        <w:t xml:space="preserve">All specimens were collected as part of the routine clinical management of patients, according to the national guidelines in Burkina Faso. </w:t>
      </w:r>
      <w:r w:rsidRPr="00FF0C9F">
        <w:rPr>
          <w:rFonts w:ascii="Arial" w:hAnsi="Arial" w:cs="Arial"/>
          <w:bCs/>
          <w:kern w:val="0"/>
          <w:sz w:val="20"/>
          <w:szCs w:val="20"/>
          <w:lang w:val="en-GB"/>
        </w:rPr>
        <w:t>The study protocol was reviewed and approved by the Burkina Faso Health Research Ethics Committee (Approval No. 2024-09-275).</w:t>
      </w:r>
      <w:r w:rsidRPr="00FF0C9F">
        <w:rPr>
          <w:rFonts w:ascii="Arial" w:hAnsi="Arial" w:cs="Arial"/>
          <w:kern w:val="0"/>
          <w:sz w:val="20"/>
          <w:szCs w:val="20"/>
        </w:rPr>
        <w:t xml:space="preserve"> </w:t>
      </w:r>
    </w:p>
    <w:p w14:paraId="6E85A14F" w14:textId="77777777" w:rsidR="00FF0C9F" w:rsidRPr="00FF0C9F" w:rsidRDefault="00FF0C9F" w:rsidP="00FF0C9F">
      <w:pPr>
        <w:spacing w:after="0" w:line="240" w:lineRule="auto"/>
        <w:jc w:val="both"/>
        <w:rPr>
          <w:rFonts w:ascii="Arial" w:hAnsi="Arial" w:cs="Arial"/>
          <w:bCs/>
          <w:kern w:val="0"/>
          <w:sz w:val="20"/>
          <w:szCs w:val="20"/>
        </w:rPr>
      </w:pPr>
    </w:p>
    <w:p w14:paraId="2B973F0F" w14:textId="0D7A0381" w:rsidR="00FC08F8" w:rsidRPr="00FF0C9F" w:rsidRDefault="00FC08F8" w:rsidP="00931FB2">
      <w:pPr>
        <w:spacing w:after="0" w:line="480" w:lineRule="auto"/>
        <w:jc w:val="both"/>
        <w:rPr>
          <w:rFonts w:ascii="Arial" w:hAnsi="Arial" w:cs="Arial"/>
          <w:b/>
          <w:bCs/>
          <w:kern w:val="0"/>
          <w:sz w:val="22"/>
          <w:szCs w:val="22"/>
        </w:rPr>
      </w:pPr>
      <w:r w:rsidRPr="00FF0C9F">
        <w:rPr>
          <w:rFonts w:ascii="Arial" w:hAnsi="Arial" w:cs="Arial"/>
          <w:b/>
          <w:bCs/>
          <w:kern w:val="0"/>
          <w:sz w:val="22"/>
          <w:szCs w:val="22"/>
        </w:rPr>
        <w:lastRenderedPageBreak/>
        <w:t xml:space="preserve">Disclaimer (Artificial Intelligence) </w:t>
      </w:r>
    </w:p>
    <w:p w14:paraId="6D98CEEF" w14:textId="086F297C" w:rsidR="00FC08F8" w:rsidRDefault="00FC08F8" w:rsidP="00FF0C9F">
      <w:pPr>
        <w:spacing w:after="0" w:line="240" w:lineRule="auto"/>
        <w:jc w:val="both"/>
        <w:rPr>
          <w:rFonts w:ascii="Arial" w:hAnsi="Arial" w:cs="Arial"/>
          <w:kern w:val="0"/>
          <w:sz w:val="22"/>
          <w:szCs w:val="22"/>
        </w:rPr>
      </w:pPr>
      <w:r w:rsidRPr="00FF0C9F">
        <w:rPr>
          <w:rFonts w:ascii="Arial" w:hAnsi="Arial" w:cs="Arial"/>
          <w:kern w:val="0"/>
          <w:sz w:val="22"/>
          <w:szCs w:val="22"/>
        </w:rPr>
        <w:t>Author(s) hereby declare that NO generative AI technologies such as Large Language Models (ChatGPT, COPILOT, etc.) and text-to-image generators have been used during the writing or editing of this manuscript.</w:t>
      </w:r>
    </w:p>
    <w:p w14:paraId="23187355" w14:textId="77777777" w:rsidR="00361973" w:rsidRPr="003B0C5E" w:rsidRDefault="00361973" w:rsidP="00361973">
      <w:pPr>
        <w:pStyle w:val="ListParagraph"/>
        <w:spacing w:after="0" w:line="480" w:lineRule="auto"/>
        <w:ind w:left="360"/>
        <w:jc w:val="both"/>
        <w:rPr>
          <w:rFonts w:ascii="Arial" w:hAnsi="Arial" w:cs="Arial"/>
          <w:b/>
          <w:bCs/>
          <w:kern w:val="0"/>
          <w:sz w:val="22"/>
          <w:szCs w:val="22"/>
        </w:rPr>
      </w:pPr>
      <w:bookmarkStart w:id="23" w:name="_Hlk207465155"/>
      <w:r w:rsidRPr="003B0C5E">
        <w:rPr>
          <w:rFonts w:ascii="Arial" w:hAnsi="Arial" w:cs="Arial"/>
          <w:b/>
          <w:bCs/>
          <w:kern w:val="0"/>
          <w:sz w:val="22"/>
          <w:szCs w:val="22"/>
        </w:rPr>
        <w:t>Abbreviations</w:t>
      </w:r>
    </w:p>
    <w:tbl>
      <w:tblPr>
        <w:tblW w:w="13528" w:type="dxa"/>
        <w:tblCellMar>
          <w:left w:w="70" w:type="dxa"/>
          <w:right w:w="70" w:type="dxa"/>
        </w:tblCellMar>
        <w:tblLook w:val="04A0" w:firstRow="1" w:lastRow="0" w:firstColumn="1" w:lastColumn="0" w:noHBand="0" w:noVBand="1"/>
      </w:tblPr>
      <w:tblGrid>
        <w:gridCol w:w="1200"/>
        <w:gridCol w:w="202"/>
        <w:gridCol w:w="1326"/>
        <w:gridCol w:w="1200"/>
        <w:gridCol w:w="1200"/>
        <w:gridCol w:w="542"/>
        <w:gridCol w:w="1858"/>
        <w:gridCol w:w="1200"/>
        <w:gridCol w:w="1200"/>
        <w:gridCol w:w="1200"/>
        <w:gridCol w:w="1200"/>
        <w:gridCol w:w="1200"/>
      </w:tblGrid>
      <w:tr w:rsidR="00361973" w:rsidRPr="003B0C5E" w14:paraId="418B4FEA" w14:textId="77777777" w:rsidTr="0014713F">
        <w:trPr>
          <w:trHeight w:val="300"/>
        </w:trPr>
        <w:tc>
          <w:tcPr>
            <w:tcW w:w="1200" w:type="dxa"/>
            <w:noWrap/>
            <w:vAlign w:val="bottom"/>
            <w:hideMark/>
          </w:tcPr>
          <w:bookmarkEnd w:id="23"/>
          <w:p w14:paraId="7C0D5446"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AK</w:t>
            </w:r>
          </w:p>
        </w:tc>
        <w:tc>
          <w:tcPr>
            <w:tcW w:w="202" w:type="dxa"/>
            <w:noWrap/>
            <w:vAlign w:val="bottom"/>
            <w:hideMark/>
          </w:tcPr>
          <w:p w14:paraId="2666FDD0"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5823DC1E"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Amikacin</w:t>
            </w:r>
          </w:p>
        </w:tc>
        <w:tc>
          <w:tcPr>
            <w:tcW w:w="1200" w:type="dxa"/>
            <w:noWrap/>
            <w:vAlign w:val="bottom"/>
            <w:hideMark/>
          </w:tcPr>
          <w:p w14:paraId="72C056A4"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57C8D96C"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4F49EA36"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61AAFB9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783F313"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C112AD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9A48B23"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87A972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20694E8"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78E2C325" w14:textId="77777777" w:rsidTr="0014713F">
        <w:trPr>
          <w:trHeight w:val="300"/>
        </w:trPr>
        <w:tc>
          <w:tcPr>
            <w:tcW w:w="1200" w:type="dxa"/>
            <w:noWrap/>
            <w:vAlign w:val="bottom"/>
            <w:hideMark/>
          </w:tcPr>
          <w:p w14:paraId="1885905D"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AMP</w:t>
            </w:r>
          </w:p>
        </w:tc>
        <w:tc>
          <w:tcPr>
            <w:tcW w:w="202" w:type="dxa"/>
            <w:noWrap/>
            <w:vAlign w:val="bottom"/>
            <w:hideMark/>
          </w:tcPr>
          <w:p w14:paraId="56FFF6C8"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34AB3CEF"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Ampicillin</w:t>
            </w:r>
          </w:p>
        </w:tc>
        <w:tc>
          <w:tcPr>
            <w:tcW w:w="1200" w:type="dxa"/>
            <w:noWrap/>
            <w:vAlign w:val="bottom"/>
            <w:hideMark/>
          </w:tcPr>
          <w:p w14:paraId="284D7458"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3E750D70"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2B9167BE"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0445A6A3"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F16810B"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D618E4A"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29C7A2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8064E9C"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5026B7E"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2D2F5794" w14:textId="77777777" w:rsidTr="0014713F">
        <w:trPr>
          <w:trHeight w:val="300"/>
        </w:trPr>
        <w:tc>
          <w:tcPr>
            <w:tcW w:w="1200" w:type="dxa"/>
            <w:noWrap/>
            <w:vAlign w:val="bottom"/>
            <w:hideMark/>
          </w:tcPr>
          <w:p w14:paraId="2E6564BE"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AUG</w:t>
            </w:r>
          </w:p>
        </w:tc>
        <w:tc>
          <w:tcPr>
            <w:tcW w:w="202" w:type="dxa"/>
            <w:noWrap/>
            <w:vAlign w:val="bottom"/>
            <w:hideMark/>
          </w:tcPr>
          <w:p w14:paraId="02D6A212"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3726" w:type="dxa"/>
            <w:gridSpan w:val="3"/>
            <w:noWrap/>
            <w:vAlign w:val="bottom"/>
            <w:hideMark/>
          </w:tcPr>
          <w:p w14:paraId="7F14463B"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Amoxicillin–clavulanic acid</w:t>
            </w:r>
          </w:p>
        </w:tc>
        <w:tc>
          <w:tcPr>
            <w:tcW w:w="542" w:type="dxa"/>
            <w:noWrap/>
            <w:vAlign w:val="bottom"/>
            <w:hideMark/>
          </w:tcPr>
          <w:p w14:paraId="47D74065"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858" w:type="dxa"/>
            <w:noWrap/>
            <w:vAlign w:val="bottom"/>
            <w:hideMark/>
          </w:tcPr>
          <w:p w14:paraId="27CE2FF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C1214C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CB4FE06"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6820831"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5811BBD"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511F6A1"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02AC3DB6" w14:textId="77777777" w:rsidTr="0014713F">
        <w:trPr>
          <w:trHeight w:val="300"/>
        </w:trPr>
        <w:tc>
          <w:tcPr>
            <w:tcW w:w="1200" w:type="dxa"/>
            <w:noWrap/>
            <w:vAlign w:val="bottom"/>
            <w:hideMark/>
          </w:tcPr>
          <w:p w14:paraId="0C3FA17C"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AZM</w:t>
            </w:r>
          </w:p>
        </w:tc>
        <w:tc>
          <w:tcPr>
            <w:tcW w:w="202" w:type="dxa"/>
            <w:noWrap/>
            <w:vAlign w:val="bottom"/>
            <w:hideMark/>
          </w:tcPr>
          <w:p w14:paraId="0022C7ED"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14:paraId="515C7336"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Azithromycin</w:t>
            </w:r>
          </w:p>
        </w:tc>
        <w:tc>
          <w:tcPr>
            <w:tcW w:w="1200" w:type="dxa"/>
            <w:noWrap/>
            <w:vAlign w:val="bottom"/>
            <w:hideMark/>
          </w:tcPr>
          <w:p w14:paraId="62BCCD96"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542" w:type="dxa"/>
            <w:noWrap/>
            <w:vAlign w:val="bottom"/>
            <w:hideMark/>
          </w:tcPr>
          <w:p w14:paraId="0027DC19"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14334E14"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F470214"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2276C93"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D7D0EFD"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1B4C5D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F15CED2"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2763A5F9" w14:textId="77777777" w:rsidTr="0014713F">
        <w:trPr>
          <w:trHeight w:val="300"/>
        </w:trPr>
        <w:tc>
          <w:tcPr>
            <w:tcW w:w="1200" w:type="dxa"/>
            <w:noWrap/>
            <w:vAlign w:val="bottom"/>
            <w:hideMark/>
          </w:tcPr>
          <w:p w14:paraId="24C8267E"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w:t>
            </w:r>
          </w:p>
        </w:tc>
        <w:tc>
          <w:tcPr>
            <w:tcW w:w="202" w:type="dxa"/>
            <w:noWrap/>
            <w:vAlign w:val="bottom"/>
            <w:hideMark/>
          </w:tcPr>
          <w:p w14:paraId="2D796C2B"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14:paraId="26378789"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Chloramphenicol</w:t>
            </w:r>
          </w:p>
        </w:tc>
        <w:tc>
          <w:tcPr>
            <w:tcW w:w="1200" w:type="dxa"/>
            <w:noWrap/>
            <w:vAlign w:val="bottom"/>
            <w:hideMark/>
          </w:tcPr>
          <w:p w14:paraId="3B576B69"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542" w:type="dxa"/>
            <w:noWrap/>
            <w:vAlign w:val="bottom"/>
            <w:hideMark/>
          </w:tcPr>
          <w:p w14:paraId="23C0706A"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28A5611C"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B8B3767"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6D94827"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8B1E2F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B5E40E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9EBD553"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4D88EA4C" w14:textId="77777777" w:rsidTr="0014713F">
        <w:trPr>
          <w:trHeight w:val="300"/>
        </w:trPr>
        <w:tc>
          <w:tcPr>
            <w:tcW w:w="1200" w:type="dxa"/>
            <w:noWrap/>
            <w:vAlign w:val="bottom"/>
            <w:hideMark/>
          </w:tcPr>
          <w:p w14:paraId="34E30C9C"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CAZ</w:t>
            </w:r>
          </w:p>
        </w:tc>
        <w:tc>
          <w:tcPr>
            <w:tcW w:w="202" w:type="dxa"/>
            <w:noWrap/>
            <w:vAlign w:val="bottom"/>
            <w:hideMark/>
          </w:tcPr>
          <w:p w14:paraId="05679DA2"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731704F9"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Ceftazidime</w:t>
            </w:r>
          </w:p>
        </w:tc>
        <w:tc>
          <w:tcPr>
            <w:tcW w:w="1200" w:type="dxa"/>
            <w:noWrap/>
            <w:vAlign w:val="bottom"/>
            <w:hideMark/>
          </w:tcPr>
          <w:p w14:paraId="5526BC57"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4A14476C"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0704D0B5"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5EC75464"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FFD79B7"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A331ED8"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6333B9A"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6827BC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6D46739"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041777D9" w14:textId="77777777" w:rsidTr="0014713F">
        <w:trPr>
          <w:trHeight w:val="300"/>
        </w:trPr>
        <w:tc>
          <w:tcPr>
            <w:tcW w:w="1200" w:type="dxa"/>
            <w:noWrap/>
            <w:vAlign w:val="bottom"/>
            <w:hideMark/>
          </w:tcPr>
          <w:p w14:paraId="1891315D"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CIP</w:t>
            </w:r>
          </w:p>
        </w:tc>
        <w:tc>
          <w:tcPr>
            <w:tcW w:w="202" w:type="dxa"/>
            <w:noWrap/>
            <w:vAlign w:val="bottom"/>
            <w:hideMark/>
          </w:tcPr>
          <w:p w14:paraId="151F88C4"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14:paraId="75CE81B8"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Ciprofloxacin</w:t>
            </w:r>
          </w:p>
        </w:tc>
        <w:tc>
          <w:tcPr>
            <w:tcW w:w="1200" w:type="dxa"/>
            <w:noWrap/>
            <w:vAlign w:val="bottom"/>
            <w:hideMark/>
          </w:tcPr>
          <w:p w14:paraId="0E536ABB"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542" w:type="dxa"/>
            <w:noWrap/>
            <w:vAlign w:val="bottom"/>
            <w:hideMark/>
          </w:tcPr>
          <w:p w14:paraId="31323737"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6E7D040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D118D70"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56BE15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6B1D1A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EC3D857"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A4F6D0D"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4744E620" w14:textId="77777777" w:rsidTr="0014713F">
        <w:trPr>
          <w:trHeight w:val="300"/>
        </w:trPr>
        <w:tc>
          <w:tcPr>
            <w:tcW w:w="1200" w:type="dxa"/>
            <w:noWrap/>
            <w:vAlign w:val="bottom"/>
            <w:hideMark/>
          </w:tcPr>
          <w:p w14:paraId="135D776F"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CS</w:t>
            </w:r>
          </w:p>
        </w:tc>
        <w:tc>
          <w:tcPr>
            <w:tcW w:w="202" w:type="dxa"/>
            <w:noWrap/>
            <w:vAlign w:val="bottom"/>
            <w:hideMark/>
          </w:tcPr>
          <w:p w14:paraId="03BB8843"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14:paraId="4C6728E3"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Colistin Sulphate</w:t>
            </w:r>
          </w:p>
        </w:tc>
        <w:tc>
          <w:tcPr>
            <w:tcW w:w="1200" w:type="dxa"/>
            <w:noWrap/>
            <w:vAlign w:val="bottom"/>
            <w:hideMark/>
          </w:tcPr>
          <w:p w14:paraId="2C986F4C"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542" w:type="dxa"/>
            <w:noWrap/>
            <w:vAlign w:val="bottom"/>
            <w:hideMark/>
          </w:tcPr>
          <w:p w14:paraId="6EF2807C"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683818F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B23C388"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6110A87"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6CDB9E1"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D60C899"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4FC89F2"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007C1832" w14:textId="77777777" w:rsidTr="0014713F">
        <w:trPr>
          <w:trHeight w:val="300"/>
        </w:trPr>
        <w:tc>
          <w:tcPr>
            <w:tcW w:w="1200" w:type="dxa"/>
            <w:noWrap/>
            <w:vAlign w:val="bottom"/>
            <w:hideMark/>
          </w:tcPr>
          <w:p w14:paraId="393D31F7"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CTX</w:t>
            </w:r>
          </w:p>
        </w:tc>
        <w:tc>
          <w:tcPr>
            <w:tcW w:w="202" w:type="dxa"/>
            <w:noWrap/>
            <w:vAlign w:val="bottom"/>
            <w:hideMark/>
          </w:tcPr>
          <w:p w14:paraId="7BB2B07C"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11298A7F"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Cefotaxime</w:t>
            </w:r>
          </w:p>
        </w:tc>
        <w:tc>
          <w:tcPr>
            <w:tcW w:w="1200" w:type="dxa"/>
            <w:noWrap/>
            <w:vAlign w:val="bottom"/>
            <w:hideMark/>
          </w:tcPr>
          <w:p w14:paraId="01B2F0F3"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48D24057"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44FB2DF0"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731E22FB"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630EC5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DE8D5A5"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85912AD"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C2E5AE1"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9613005"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1FFB8A2E" w14:textId="77777777" w:rsidTr="0014713F">
        <w:trPr>
          <w:trHeight w:val="300"/>
        </w:trPr>
        <w:tc>
          <w:tcPr>
            <w:tcW w:w="1200" w:type="dxa"/>
            <w:noWrap/>
            <w:vAlign w:val="bottom"/>
            <w:hideMark/>
          </w:tcPr>
          <w:p w14:paraId="33B8EA9D"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w:t>
            </w:r>
          </w:p>
        </w:tc>
        <w:tc>
          <w:tcPr>
            <w:tcW w:w="202" w:type="dxa"/>
            <w:noWrap/>
            <w:vAlign w:val="bottom"/>
            <w:hideMark/>
          </w:tcPr>
          <w:p w14:paraId="580D6892"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14:paraId="15717EB9"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Erythromycin</w:t>
            </w:r>
          </w:p>
        </w:tc>
        <w:tc>
          <w:tcPr>
            <w:tcW w:w="1200" w:type="dxa"/>
            <w:noWrap/>
            <w:vAlign w:val="bottom"/>
            <w:hideMark/>
          </w:tcPr>
          <w:p w14:paraId="3E173A8D"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542" w:type="dxa"/>
            <w:noWrap/>
            <w:vAlign w:val="bottom"/>
            <w:hideMark/>
          </w:tcPr>
          <w:p w14:paraId="1C2E07AB"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2CE8F9CC"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0C3D650"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4016E50"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5F1D631"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9B3072B"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426CFB7"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37000A97" w14:textId="77777777" w:rsidTr="0014713F">
        <w:trPr>
          <w:trHeight w:val="300"/>
        </w:trPr>
        <w:tc>
          <w:tcPr>
            <w:tcW w:w="1200" w:type="dxa"/>
            <w:noWrap/>
            <w:vAlign w:val="bottom"/>
            <w:hideMark/>
          </w:tcPr>
          <w:p w14:paraId="0FF0D35E"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ESBL</w:t>
            </w:r>
          </w:p>
        </w:tc>
        <w:tc>
          <w:tcPr>
            <w:tcW w:w="202" w:type="dxa"/>
            <w:noWrap/>
            <w:vAlign w:val="bottom"/>
            <w:hideMark/>
          </w:tcPr>
          <w:p w14:paraId="24E969A8"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3726" w:type="dxa"/>
            <w:gridSpan w:val="3"/>
            <w:noWrap/>
            <w:vAlign w:val="bottom"/>
            <w:hideMark/>
          </w:tcPr>
          <w:p w14:paraId="298727D3"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Extended-Spectrum β-lactamases</w:t>
            </w:r>
          </w:p>
        </w:tc>
        <w:tc>
          <w:tcPr>
            <w:tcW w:w="542" w:type="dxa"/>
            <w:noWrap/>
            <w:vAlign w:val="bottom"/>
            <w:hideMark/>
          </w:tcPr>
          <w:p w14:paraId="410FA2AB"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858" w:type="dxa"/>
            <w:noWrap/>
            <w:vAlign w:val="bottom"/>
            <w:hideMark/>
          </w:tcPr>
          <w:p w14:paraId="0FE04BD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ACB640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7C86AD4"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EB7398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625F8A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9C21DDA"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59F508AE" w14:textId="77777777" w:rsidTr="0014713F">
        <w:trPr>
          <w:trHeight w:val="300"/>
        </w:trPr>
        <w:tc>
          <w:tcPr>
            <w:tcW w:w="1200" w:type="dxa"/>
            <w:noWrap/>
            <w:vAlign w:val="bottom"/>
            <w:hideMark/>
          </w:tcPr>
          <w:p w14:paraId="17A306E5"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EUCAST</w:t>
            </w:r>
          </w:p>
        </w:tc>
        <w:tc>
          <w:tcPr>
            <w:tcW w:w="202" w:type="dxa"/>
            <w:noWrap/>
            <w:vAlign w:val="bottom"/>
            <w:hideMark/>
          </w:tcPr>
          <w:p w14:paraId="644C2FF8"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8526" w:type="dxa"/>
            <w:gridSpan w:val="7"/>
            <w:noWrap/>
            <w:vAlign w:val="bottom"/>
            <w:hideMark/>
          </w:tcPr>
          <w:p w14:paraId="59D92073"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Recommendations of the Antibiogram Committee of the French Microbiology Society</w:t>
            </w:r>
          </w:p>
        </w:tc>
        <w:tc>
          <w:tcPr>
            <w:tcW w:w="1200" w:type="dxa"/>
            <w:noWrap/>
            <w:vAlign w:val="bottom"/>
            <w:hideMark/>
          </w:tcPr>
          <w:p w14:paraId="79BEB012"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237589A4"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F2E3004"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49507DD7" w14:textId="77777777" w:rsidTr="0014713F">
        <w:trPr>
          <w:trHeight w:val="300"/>
        </w:trPr>
        <w:tc>
          <w:tcPr>
            <w:tcW w:w="1200" w:type="dxa"/>
            <w:noWrap/>
            <w:vAlign w:val="bottom"/>
            <w:hideMark/>
          </w:tcPr>
          <w:p w14:paraId="285AE589"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FEP</w:t>
            </w:r>
          </w:p>
        </w:tc>
        <w:tc>
          <w:tcPr>
            <w:tcW w:w="202" w:type="dxa"/>
            <w:noWrap/>
            <w:vAlign w:val="bottom"/>
            <w:hideMark/>
          </w:tcPr>
          <w:p w14:paraId="422488F1"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0EA66D08"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Cefepime</w:t>
            </w:r>
          </w:p>
        </w:tc>
        <w:tc>
          <w:tcPr>
            <w:tcW w:w="1200" w:type="dxa"/>
            <w:noWrap/>
            <w:vAlign w:val="bottom"/>
            <w:hideMark/>
          </w:tcPr>
          <w:p w14:paraId="21B17977"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308D8E7E"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41A03D75"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3B62887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E1B458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7483520"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82ACC9C"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CF88186"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48DA71C"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3C1AE37B" w14:textId="77777777" w:rsidTr="0014713F">
        <w:trPr>
          <w:trHeight w:val="300"/>
        </w:trPr>
        <w:tc>
          <w:tcPr>
            <w:tcW w:w="1200" w:type="dxa"/>
            <w:noWrap/>
            <w:vAlign w:val="bottom"/>
            <w:hideMark/>
          </w:tcPr>
          <w:p w14:paraId="2FF88270"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FOX</w:t>
            </w:r>
          </w:p>
        </w:tc>
        <w:tc>
          <w:tcPr>
            <w:tcW w:w="202" w:type="dxa"/>
            <w:noWrap/>
            <w:vAlign w:val="bottom"/>
            <w:hideMark/>
          </w:tcPr>
          <w:p w14:paraId="6BB0DAA7"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7AC11BF2"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Cefoxitin</w:t>
            </w:r>
          </w:p>
        </w:tc>
        <w:tc>
          <w:tcPr>
            <w:tcW w:w="1200" w:type="dxa"/>
            <w:noWrap/>
            <w:vAlign w:val="bottom"/>
            <w:hideMark/>
          </w:tcPr>
          <w:p w14:paraId="5D5A06AD"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61BF0D1D"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7966EB72"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7C63736A"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E4FA538"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08204A0"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6F83934"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BB759E1"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3FFEC58"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238E0462" w14:textId="77777777" w:rsidTr="0014713F">
        <w:trPr>
          <w:trHeight w:val="300"/>
        </w:trPr>
        <w:tc>
          <w:tcPr>
            <w:tcW w:w="1200" w:type="dxa"/>
            <w:noWrap/>
            <w:vAlign w:val="bottom"/>
            <w:hideMark/>
          </w:tcPr>
          <w:p w14:paraId="6E95B4BB"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GN</w:t>
            </w:r>
          </w:p>
        </w:tc>
        <w:tc>
          <w:tcPr>
            <w:tcW w:w="202" w:type="dxa"/>
            <w:noWrap/>
            <w:vAlign w:val="bottom"/>
            <w:hideMark/>
          </w:tcPr>
          <w:p w14:paraId="00435BFB"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332C4AFB"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Gentamicin</w:t>
            </w:r>
          </w:p>
        </w:tc>
        <w:tc>
          <w:tcPr>
            <w:tcW w:w="1200" w:type="dxa"/>
            <w:noWrap/>
            <w:vAlign w:val="bottom"/>
            <w:hideMark/>
          </w:tcPr>
          <w:p w14:paraId="45454BC3"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0E785222"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38F3911C"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73129FD5"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C8AA537"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DF10C1D"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036AAC46"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E5FB6F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8FA40A0"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2A06175A" w14:textId="77777777" w:rsidTr="0014713F">
        <w:trPr>
          <w:trHeight w:val="300"/>
        </w:trPr>
        <w:tc>
          <w:tcPr>
            <w:tcW w:w="1200" w:type="dxa"/>
            <w:noWrap/>
            <w:vAlign w:val="bottom"/>
            <w:hideMark/>
          </w:tcPr>
          <w:p w14:paraId="1A4AD74E"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IMI</w:t>
            </w:r>
          </w:p>
        </w:tc>
        <w:tc>
          <w:tcPr>
            <w:tcW w:w="202" w:type="dxa"/>
            <w:noWrap/>
            <w:vAlign w:val="bottom"/>
            <w:hideMark/>
          </w:tcPr>
          <w:p w14:paraId="44328B8D"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62206D3F"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Imipenem</w:t>
            </w:r>
          </w:p>
        </w:tc>
        <w:tc>
          <w:tcPr>
            <w:tcW w:w="1200" w:type="dxa"/>
            <w:noWrap/>
            <w:vAlign w:val="bottom"/>
            <w:hideMark/>
          </w:tcPr>
          <w:p w14:paraId="110BFF9A"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14597823"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47628B3D"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2A8489AA"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9A204D1"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79F9966"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0CC9ED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4F7890F"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751D931"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6A5FB2D6" w14:textId="77777777" w:rsidTr="0014713F">
        <w:trPr>
          <w:trHeight w:val="300"/>
        </w:trPr>
        <w:tc>
          <w:tcPr>
            <w:tcW w:w="1200" w:type="dxa"/>
            <w:noWrap/>
            <w:vAlign w:val="bottom"/>
            <w:hideMark/>
          </w:tcPr>
          <w:p w14:paraId="46BA9669"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LaBESTA</w:t>
            </w:r>
          </w:p>
        </w:tc>
        <w:tc>
          <w:tcPr>
            <w:tcW w:w="202" w:type="dxa"/>
            <w:noWrap/>
            <w:vAlign w:val="bottom"/>
            <w:hideMark/>
          </w:tcPr>
          <w:p w14:paraId="7F291541"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2126" w:type="dxa"/>
            <w:gridSpan w:val="10"/>
            <w:noWrap/>
            <w:vAlign w:val="bottom"/>
            <w:hideMark/>
          </w:tcPr>
          <w:p w14:paraId="66215A05"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 xml:space="preserve">Laboratory of Molecular Biology, Epidemiology and Surveillance of Bacteria </w:t>
            </w:r>
          </w:p>
          <w:p w14:paraId="288751F3" w14:textId="77777777" w:rsidR="00361973" w:rsidRPr="003B0C5E" w:rsidRDefault="00361973" w:rsidP="0014713F">
            <w:pPr>
              <w:spacing w:after="0" w:line="240" w:lineRule="auto"/>
              <w:rPr>
                <w:rFonts w:ascii="Arial" w:hAnsi="Arial" w:cs="Arial"/>
                <w:color w:val="000000"/>
                <w:kern w:val="0"/>
                <w:sz w:val="20"/>
                <w:szCs w:val="20"/>
                <w:lang w:eastAsia="fr-FR"/>
              </w:rPr>
            </w:pPr>
            <w:proofErr w:type="gramStart"/>
            <w:r w:rsidRPr="003B0C5E">
              <w:rPr>
                <w:rFonts w:ascii="Arial" w:hAnsi="Arial" w:cs="Arial"/>
                <w:color w:val="000000"/>
                <w:kern w:val="0"/>
                <w:sz w:val="20"/>
                <w:szCs w:val="20"/>
                <w:lang w:eastAsia="fr-FR"/>
              </w:rPr>
              <w:t>and</w:t>
            </w:r>
            <w:proofErr w:type="gramEnd"/>
            <w:r w:rsidRPr="003B0C5E">
              <w:rPr>
                <w:rFonts w:ascii="Arial" w:hAnsi="Arial" w:cs="Arial"/>
                <w:color w:val="000000"/>
                <w:kern w:val="0"/>
                <w:sz w:val="20"/>
                <w:szCs w:val="20"/>
                <w:lang w:eastAsia="fr-FR"/>
              </w:rPr>
              <w:t xml:space="preserve"> Viruses Transmitted by Water and Food</w:t>
            </w:r>
          </w:p>
        </w:tc>
      </w:tr>
      <w:tr w:rsidR="00361973" w:rsidRPr="003B0C5E" w14:paraId="680C0581" w14:textId="77777777" w:rsidTr="0014713F">
        <w:trPr>
          <w:trHeight w:val="300"/>
        </w:trPr>
        <w:tc>
          <w:tcPr>
            <w:tcW w:w="1200" w:type="dxa"/>
            <w:noWrap/>
            <w:vAlign w:val="bottom"/>
            <w:hideMark/>
          </w:tcPr>
          <w:p w14:paraId="745CBA98"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MRP</w:t>
            </w:r>
          </w:p>
        </w:tc>
        <w:tc>
          <w:tcPr>
            <w:tcW w:w="202" w:type="dxa"/>
            <w:noWrap/>
            <w:vAlign w:val="bottom"/>
            <w:hideMark/>
          </w:tcPr>
          <w:p w14:paraId="246F46EA"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14:paraId="5C0055D9"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Meropenem</w:t>
            </w:r>
          </w:p>
        </w:tc>
        <w:tc>
          <w:tcPr>
            <w:tcW w:w="1200" w:type="dxa"/>
            <w:noWrap/>
            <w:vAlign w:val="bottom"/>
            <w:hideMark/>
          </w:tcPr>
          <w:p w14:paraId="13EA53AE"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542" w:type="dxa"/>
            <w:noWrap/>
            <w:vAlign w:val="bottom"/>
            <w:hideMark/>
          </w:tcPr>
          <w:p w14:paraId="1F98F8A1"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4A86F7BA"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36DA8019"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7711DA3"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98AFF4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46F695B"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129B4DA"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05A07265" w14:textId="77777777" w:rsidTr="0014713F">
        <w:trPr>
          <w:trHeight w:val="300"/>
        </w:trPr>
        <w:tc>
          <w:tcPr>
            <w:tcW w:w="1200" w:type="dxa"/>
            <w:noWrap/>
            <w:vAlign w:val="bottom"/>
            <w:hideMark/>
          </w:tcPr>
          <w:p w14:paraId="303C1EE0"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NA</w:t>
            </w:r>
          </w:p>
        </w:tc>
        <w:tc>
          <w:tcPr>
            <w:tcW w:w="202" w:type="dxa"/>
            <w:noWrap/>
            <w:vAlign w:val="bottom"/>
            <w:hideMark/>
          </w:tcPr>
          <w:p w14:paraId="0D793844"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14:paraId="7E7047B7"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Nalidixic acid</w:t>
            </w:r>
          </w:p>
        </w:tc>
        <w:tc>
          <w:tcPr>
            <w:tcW w:w="1200" w:type="dxa"/>
            <w:noWrap/>
            <w:vAlign w:val="bottom"/>
            <w:hideMark/>
          </w:tcPr>
          <w:p w14:paraId="347C2E78"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542" w:type="dxa"/>
            <w:noWrap/>
            <w:vAlign w:val="bottom"/>
            <w:hideMark/>
          </w:tcPr>
          <w:p w14:paraId="1B0F7628"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3B3497BA"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6BAD8113"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A3DB32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2C0FE087"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8255569"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B4A8A17"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3E7075A3" w14:textId="77777777" w:rsidTr="0014713F">
        <w:trPr>
          <w:trHeight w:val="300"/>
        </w:trPr>
        <w:tc>
          <w:tcPr>
            <w:tcW w:w="1200" w:type="dxa"/>
            <w:noWrap/>
            <w:vAlign w:val="bottom"/>
            <w:hideMark/>
          </w:tcPr>
          <w:p w14:paraId="77513E97"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SXT</w:t>
            </w:r>
          </w:p>
        </w:tc>
        <w:tc>
          <w:tcPr>
            <w:tcW w:w="202" w:type="dxa"/>
            <w:noWrap/>
            <w:vAlign w:val="bottom"/>
            <w:hideMark/>
          </w:tcPr>
          <w:p w14:paraId="02DB2603"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3726" w:type="dxa"/>
            <w:gridSpan w:val="3"/>
            <w:noWrap/>
            <w:vAlign w:val="bottom"/>
            <w:hideMark/>
          </w:tcPr>
          <w:p w14:paraId="2C4DFE02"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Trimethoprim–sulfamethoxazole</w:t>
            </w:r>
          </w:p>
        </w:tc>
        <w:tc>
          <w:tcPr>
            <w:tcW w:w="542" w:type="dxa"/>
            <w:noWrap/>
            <w:vAlign w:val="bottom"/>
            <w:hideMark/>
          </w:tcPr>
          <w:p w14:paraId="4716600E"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858" w:type="dxa"/>
            <w:noWrap/>
            <w:vAlign w:val="bottom"/>
            <w:hideMark/>
          </w:tcPr>
          <w:p w14:paraId="406FD4F3"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D493C48"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D9A4D02"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388F7B4"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8939425"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0A754E3" w14:textId="77777777" w:rsidR="00361973" w:rsidRPr="003B0C5E" w:rsidRDefault="00361973" w:rsidP="0014713F">
            <w:pPr>
              <w:spacing w:after="0" w:line="240" w:lineRule="auto"/>
              <w:rPr>
                <w:rFonts w:ascii="Arial" w:hAnsi="Arial" w:cs="Arial"/>
                <w:kern w:val="0"/>
                <w:sz w:val="20"/>
                <w:szCs w:val="20"/>
                <w:lang w:eastAsia="fr-FR"/>
              </w:rPr>
            </w:pPr>
          </w:p>
        </w:tc>
      </w:tr>
      <w:tr w:rsidR="00361973" w:rsidRPr="003B0C5E" w14:paraId="0B91CF2F" w14:textId="77777777" w:rsidTr="0014713F">
        <w:trPr>
          <w:trHeight w:val="300"/>
        </w:trPr>
        <w:tc>
          <w:tcPr>
            <w:tcW w:w="1200" w:type="dxa"/>
            <w:noWrap/>
            <w:vAlign w:val="bottom"/>
            <w:hideMark/>
          </w:tcPr>
          <w:p w14:paraId="7B5DBAA3"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TE</w:t>
            </w:r>
          </w:p>
        </w:tc>
        <w:tc>
          <w:tcPr>
            <w:tcW w:w="202" w:type="dxa"/>
            <w:noWrap/>
            <w:vAlign w:val="bottom"/>
            <w:hideMark/>
          </w:tcPr>
          <w:p w14:paraId="55CE09E8"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14:paraId="5C5EEB83" w14:textId="77777777" w:rsidR="00361973" w:rsidRPr="003B0C5E" w:rsidRDefault="00361973" w:rsidP="0014713F">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Tetracycline</w:t>
            </w:r>
          </w:p>
        </w:tc>
        <w:tc>
          <w:tcPr>
            <w:tcW w:w="1200" w:type="dxa"/>
            <w:noWrap/>
            <w:vAlign w:val="bottom"/>
            <w:hideMark/>
          </w:tcPr>
          <w:p w14:paraId="407DDF73" w14:textId="77777777" w:rsidR="00361973" w:rsidRPr="003B0C5E" w:rsidRDefault="00361973" w:rsidP="0014713F">
            <w:pPr>
              <w:spacing w:after="0" w:line="240" w:lineRule="auto"/>
              <w:rPr>
                <w:rFonts w:ascii="Arial" w:hAnsi="Arial" w:cs="Arial"/>
                <w:color w:val="000000"/>
                <w:kern w:val="0"/>
                <w:sz w:val="20"/>
                <w:szCs w:val="20"/>
                <w:lang w:eastAsia="fr-FR"/>
              </w:rPr>
            </w:pPr>
          </w:p>
        </w:tc>
        <w:tc>
          <w:tcPr>
            <w:tcW w:w="1200" w:type="dxa"/>
            <w:noWrap/>
            <w:vAlign w:val="bottom"/>
            <w:hideMark/>
          </w:tcPr>
          <w:p w14:paraId="37F216F8" w14:textId="77777777" w:rsidR="00361973" w:rsidRPr="003B0C5E" w:rsidRDefault="00361973" w:rsidP="0014713F">
            <w:pPr>
              <w:spacing w:after="0" w:line="240" w:lineRule="auto"/>
              <w:rPr>
                <w:rFonts w:ascii="Arial" w:hAnsi="Arial" w:cs="Arial"/>
                <w:kern w:val="0"/>
                <w:sz w:val="20"/>
                <w:szCs w:val="20"/>
                <w:lang w:eastAsia="fr-FR"/>
              </w:rPr>
            </w:pPr>
          </w:p>
        </w:tc>
        <w:tc>
          <w:tcPr>
            <w:tcW w:w="542" w:type="dxa"/>
            <w:noWrap/>
            <w:vAlign w:val="bottom"/>
            <w:hideMark/>
          </w:tcPr>
          <w:p w14:paraId="5D67F9EA" w14:textId="77777777" w:rsidR="00361973" w:rsidRPr="003B0C5E" w:rsidRDefault="00361973" w:rsidP="0014713F">
            <w:pPr>
              <w:spacing w:after="0" w:line="240" w:lineRule="auto"/>
              <w:rPr>
                <w:rFonts w:ascii="Arial" w:hAnsi="Arial" w:cs="Arial"/>
                <w:kern w:val="0"/>
                <w:sz w:val="20"/>
                <w:szCs w:val="20"/>
                <w:lang w:eastAsia="fr-FR"/>
              </w:rPr>
            </w:pPr>
          </w:p>
        </w:tc>
        <w:tc>
          <w:tcPr>
            <w:tcW w:w="1858" w:type="dxa"/>
            <w:noWrap/>
            <w:vAlign w:val="bottom"/>
            <w:hideMark/>
          </w:tcPr>
          <w:p w14:paraId="78EB6D55"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7ACE4239"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5CF77B9"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1330C728"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5154FFEE" w14:textId="77777777" w:rsidR="00361973" w:rsidRPr="003B0C5E" w:rsidRDefault="00361973" w:rsidP="0014713F">
            <w:pPr>
              <w:spacing w:after="0" w:line="240" w:lineRule="auto"/>
              <w:rPr>
                <w:rFonts w:ascii="Arial" w:hAnsi="Arial" w:cs="Arial"/>
                <w:kern w:val="0"/>
                <w:sz w:val="20"/>
                <w:szCs w:val="20"/>
                <w:lang w:eastAsia="fr-FR"/>
              </w:rPr>
            </w:pPr>
          </w:p>
        </w:tc>
        <w:tc>
          <w:tcPr>
            <w:tcW w:w="1200" w:type="dxa"/>
            <w:noWrap/>
            <w:vAlign w:val="bottom"/>
            <w:hideMark/>
          </w:tcPr>
          <w:p w14:paraId="44EB225B" w14:textId="77777777" w:rsidR="00361973" w:rsidRPr="003B0C5E" w:rsidRDefault="00361973" w:rsidP="0014713F">
            <w:pPr>
              <w:spacing w:after="0" w:line="240" w:lineRule="auto"/>
              <w:rPr>
                <w:rFonts w:ascii="Arial" w:hAnsi="Arial" w:cs="Arial"/>
                <w:kern w:val="0"/>
                <w:sz w:val="20"/>
                <w:szCs w:val="20"/>
                <w:lang w:eastAsia="fr-FR"/>
              </w:rPr>
            </w:pPr>
          </w:p>
        </w:tc>
      </w:tr>
    </w:tbl>
    <w:p w14:paraId="73C5F48B" w14:textId="77777777" w:rsidR="00361973" w:rsidRDefault="00361973" w:rsidP="00361973">
      <w:pPr>
        <w:rPr>
          <w:rFonts w:ascii="Arial" w:hAnsi="Arial" w:cs="Arial"/>
        </w:rPr>
      </w:pPr>
    </w:p>
    <w:p w14:paraId="4929F005" w14:textId="77777777" w:rsidR="00361973" w:rsidRDefault="00361973" w:rsidP="00FF0C9F">
      <w:pPr>
        <w:spacing w:after="0" w:line="240" w:lineRule="auto"/>
        <w:jc w:val="both"/>
        <w:rPr>
          <w:rFonts w:ascii="Arial" w:hAnsi="Arial" w:cs="Arial"/>
          <w:kern w:val="0"/>
          <w:sz w:val="22"/>
          <w:szCs w:val="22"/>
        </w:rPr>
      </w:pPr>
    </w:p>
    <w:p w14:paraId="08AE0687" w14:textId="77777777" w:rsidR="00FF0C9F" w:rsidRPr="00FF0C9F" w:rsidRDefault="00FF0C9F" w:rsidP="00FF0C9F">
      <w:pPr>
        <w:spacing w:after="0" w:line="240" w:lineRule="auto"/>
        <w:jc w:val="both"/>
        <w:rPr>
          <w:rFonts w:ascii="Arial" w:hAnsi="Arial" w:cs="Arial"/>
          <w:kern w:val="0"/>
          <w:sz w:val="22"/>
          <w:szCs w:val="22"/>
        </w:rPr>
      </w:pPr>
    </w:p>
    <w:bookmarkEnd w:id="21"/>
    <w:p w14:paraId="13CACF08" w14:textId="77777777" w:rsidR="000D76E8" w:rsidRDefault="000D76E8" w:rsidP="00931FB2">
      <w:pPr>
        <w:spacing w:after="0" w:line="360" w:lineRule="auto"/>
        <w:jc w:val="both"/>
        <w:rPr>
          <w:rFonts w:ascii="Arial" w:hAnsi="Arial" w:cs="Arial"/>
          <w:b/>
          <w:bCs/>
          <w:kern w:val="0"/>
          <w:sz w:val="22"/>
          <w:szCs w:val="22"/>
        </w:rPr>
      </w:pPr>
      <w:r w:rsidRPr="00FF0C9F">
        <w:rPr>
          <w:rFonts w:ascii="Arial" w:hAnsi="Arial" w:cs="Arial"/>
          <w:b/>
          <w:bCs/>
          <w:kern w:val="0"/>
          <w:sz w:val="22"/>
          <w:szCs w:val="22"/>
        </w:rPr>
        <w:t>References</w:t>
      </w:r>
    </w:p>
    <w:p w14:paraId="0B8E52B3" w14:textId="77777777" w:rsidR="00FF0C9F" w:rsidRPr="00FF0C9F" w:rsidRDefault="00FF0C9F" w:rsidP="00931FB2">
      <w:pPr>
        <w:spacing w:after="0" w:line="360" w:lineRule="auto"/>
        <w:jc w:val="both"/>
        <w:rPr>
          <w:rFonts w:ascii="Arial" w:hAnsi="Arial" w:cs="Arial"/>
          <w:b/>
          <w:bCs/>
          <w:kern w:val="0"/>
          <w:sz w:val="22"/>
          <w:szCs w:val="22"/>
        </w:rPr>
      </w:pPr>
    </w:p>
    <w:p w14:paraId="70D3246C"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 xml:space="preserve">GBD 2019 Antimicrobial Resistance Collaborators. (2022). Global burden of bacterial antimicrobial resistance in </w:t>
      </w:r>
      <w:proofErr w:type="gramStart"/>
      <w:r w:rsidRPr="00FF0C9F">
        <w:rPr>
          <w:rFonts w:ascii="Arial" w:hAnsi="Arial" w:cs="Arial"/>
          <w:sz w:val="20"/>
          <w:szCs w:val="20"/>
        </w:rPr>
        <w:t>2019:</w:t>
      </w:r>
      <w:proofErr w:type="gramEnd"/>
      <w:r w:rsidRPr="00FF0C9F">
        <w:rPr>
          <w:rFonts w:ascii="Arial" w:hAnsi="Arial" w:cs="Arial"/>
          <w:sz w:val="20"/>
          <w:szCs w:val="20"/>
        </w:rPr>
        <w:t xml:space="preserve"> a systematic analysis. </w:t>
      </w:r>
      <w:r w:rsidRPr="00FF0C9F">
        <w:rPr>
          <w:rFonts w:ascii="Arial" w:eastAsiaTheme="majorEastAsia" w:hAnsi="Arial" w:cs="Arial"/>
          <w:i/>
          <w:iCs/>
          <w:sz w:val="20"/>
          <w:szCs w:val="20"/>
        </w:rPr>
        <w:t>The Lancet</w:t>
      </w:r>
      <w:r w:rsidRPr="00FF0C9F">
        <w:rPr>
          <w:rFonts w:ascii="Arial" w:hAnsi="Arial" w:cs="Arial"/>
          <w:sz w:val="20"/>
          <w:szCs w:val="20"/>
        </w:rPr>
        <w:t>, 399(10325), 629–655. </w:t>
      </w:r>
      <w:hyperlink r:id="rId11" w:tgtFrame="_blank" w:history="1">
        <w:r w:rsidRPr="00FF0C9F">
          <w:rPr>
            <w:rStyle w:val="Hyperlink"/>
            <w:rFonts w:ascii="Arial" w:eastAsiaTheme="majorEastAsia" w:hAnsi="Arial" w:cs="Arial"/>
            <w:sz w:val="20"/>
            <w:szCs w:val="20"/>
          </w:rPr>
          <w:t>https://doi.org/10.1016/S0140-6736(21)02724-0</w:t>
        </w:r>
      </w:hyperlink>
    </w:p>
    <w:p w14:paraId="6F2939FE"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World Health Organization (WHO). (2024). </w:t>
      </w:r>
      <w:r w:rsidRPr="00FF0C9F">
        <w:rPr>
          <w:rFonts w:ascii="Arial" w:eastAsiaTheme="majorEastAsia" w:hAnsi="Arial" w:cs="Arial"/>
          <w:i/>
          <w:iCs/>
          <w:sz w:val="20"/>
          <w:szCs w:val="20"/>
        </w:rPr>
        <w:t xml:space="preserve">Antimicrobial </w:t>
      </w:r>
      <w:proofErr w:type="gramStart"/>
      <w:r w:rsidRPr="00FF0C9F">
        <w:rPr>
          <w:rFonts w:ascii="Arial" w:eastAsiaTheme="majorEastAsia" w:hAnsi="Arial" w:cs="Arial"/>
          <w:i/>
          <w:iCs/>
          <w:sz w:val="20"/>
          <w:szCs w:val="20"/>
        </w:rPr>
        <w:t>resistance:</w:t>
      </w:r>
      <w:proofErr w:type="gramEnd"/>
      <w:r w:rsidRPr="00FF0C9F">
        <w:rPr>
          <w:rFonts w:ascii="Arial" w:eastAsiaTheme="majorEastAsia" w:hAnsi="Arial" w:cs="Arial"/>
          <w:i/>
          <w:iCs/>
          <w:sz w:val="20"/>
          <w:szCs w:val="20"/>
        </w:rPr>
        <w:t xml:space="preserve"> accelerating national and global responses</w:t>
      </w:r>
      <w:r w:rsidRPr="00FF0C9F">
        <w:rPr>
          <w:rFonts w:ascii="Arial" w:hAnsi="Arial" w:cs="Arial"/>
          <w:sz w:val="20"/>
          <w:szCs w:val="20"/>
        </w:rPr>
        <w:t> (Document A77/A/CONF./1). Seventy-seventh World Health Assembly. Geneva, Switzerland. Retrieved from </w:t>
      </w:r>
      <w:hyperlink r:id="rId12" w:tgtFrame="_blank" w:history="1">
        <w:r w:rsidRPr="00FF0C9F">
          <w:rPr>
            <w:rStyle w:val="Hyperlink"/>
            <w:rFonts w:ascii="Arial" w:eastAsiaTheme="majorEastAsia" w:hAnsi="Arial" w:cs="Arial"/>
            <w:sz w:val="20"/>
            <w:szCs w:val="20"/>
          </w:rPr>
          <w:t>https://apps.who.int/gb/ebwha/pdf_files/WHA77/A77_ACONF1-fr.pdf</w:t>
        </w:r>
      </w:hyperlink>
    </w:p>
    <w:p w14:paraId="1BA2C1BB"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 xml:space="preserve">Eng, S.-K., Pusparajah, P., Ab Mutalib, N.-S., Ser, H.-L., Chan, K.-G., &amp; Lee, L.-H. (2015). </w:t>
      </w:r>
      <w:proofErr w:type="gramStart"/>
      <w:r w:rsidRPr="00FF0C9F">
        <w:rPr>
          <w:rFonts w:ascii="Arial" w:hAnsi="Arial" w:cs="Arial"/>
          <w:sz w:val="20"/>
          <w:szCs w:val="20"/>
        </w:rPr>
        <w:t>Salmonella:</w:t>
      </w:r>
      <w:proofErr w:type="gramEnd"/>
      <w:r w:rsidRPr="00FF0C9F">
        <w:rPr>
          <w:rFonts w:ascii="Arial" w:hAnsi="Arial" w:cs="Arial"/>
          <w:sz w:val="20"/>
          <w:szCs w:val="20"/>
        </w:rPr>
        <w:t xml:space="preserve"> A review on pathogenesis, epidemiology and antibiotic resistance. </w:t>
      </w:r>
      <w:r w:rsidRPr="00FF0C9F">
        <w:rPr>
          <w:rFonts w:ascii="Arial" w:eastAsiaTheme="majorEastAsia" w:hAnsi="Arial" w:cs="Arial"/>
          <w:i/>
          <w:iCs/>
          <w:sz w:val="20"/>
          <w:szCs w:val="20"/>
        </w:rPr>
        <w:t>Frontiers in Life Science</w:t>
      </w:r>
      <w:r w:rsidRPr="00FF0C9F">
        <w:rPr>
          <w:rFonts w:ascii="Arial" w:hAnsi="Arial" w:cs="Arial"/>
          <w:sz w:val="20"/>
          <w:szCs w:val="20"/>
        </w:rPr>
        <w:t>, 8(3), 284–293. </w:t>
      </w:r>
      <w:hyperlink r:id="rId13" w:tgtFrame="_blank" w:history="1">
        <w:r w:rsidRPr="00FF0C9F">
          <w:rPr>
            <w:rStyle w:val="Hyperlink"/>
            <w:rFonts w:ascii="Arial" w:eastAsiaTheme="majorEastAsia" w:hAnsi="Arial" w:cs="Arial"/>
            <w:sz w:val="20"/>
            <w:szCs w:val="20"/>
          </w:rPr>
          <w:t>https://doi.org/10.1080/21553769.2015.1051243</w:t>
        </w:r>
      </w:hyperlink>
    </w:p>
    <w:p w14:paraId="4DEEF188"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Nikiema, M. E. M., Gandara, M. P., Compaore, K. A. M., Ba, A. K., Soro, K. D., Nikiema, P. A., ... Sangaré, L. (2021). Contamination of street food with multidrug-resistant Salmonella, in Ouagadougou, Burkina Faso. </w:t>
      </w:r>
      <w:r w:rsidRPr="00FF0C9F">
        <w:rPr>
          <w:rFonts w:ascii="Arial" w:eastAsiaTheme="majorEastAsia" w:hAnsi="Arial" w:cs="Arial"/>
          <w:i/>
          <w:iCs/>
          <w:sz w:val="20"/>
          <w:szCs w:val="20"/>
        </w:rPr>
        <w:t>PLOS ONE</w:t>
      </w:r>
      <w:r w:rsidRPr="00FF0C9F">
        <w:rPr>
          <w:rFonts w:ascii="Arial" w:hAnsi="Arial" w:cs="Arial"/>
          <w:sz w:val="20"/>
          <w:szCs w:val="20"/>
        </w:rPr>
        <w:t>, 16(10), e0258242. </w:t>
      </w:r>
      <w:hyperlink r:id="rId14" w:tgtFrame="_blank" w:history="1">
        <w:r w:rsidRPr="00FF0C9F">
          <w:rPr>
            <w:rStyle w:val="Hyperlink"/>
            <w:rFonts w:ascii="Arial" w:eastAsiaTheme="majorEastAsia" w:hAnsi="Arial" w:cs="Arial"/>
            <w:sz w:val="20"/>
            <w:szCs w:val="20"/>
          </w:rPr>
          <w:t>https://doi.org/10.1371/journal.pone.0258242</w:t>
        </w:r>
      </w:hyperlink>
    </w:p>
    <w:p w14:paraId="62B4DD00"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lastRenderedPageBreak/>
        <w:t>Bawa, I. H., Dembélé, R., Tchamba, G. B., Bonkoungou, I. J. O., Bougoudogo, F., &amp; Traoré, A. S. (2016). Antimicrobial susceptibility of salmonella serotypes isolated from human in west-africa (Burkina faso, mali and niger). </w:t>
      </w:r>
      <w:r w:rsidRPr="00FF0C9F">
        <w:rPr>
          <w:rFonts w:ascii="Arial" w:eastAsiaTheme="majorEastAsia" w:hAnsi="Arial" w:cs="Arial"/>
          <w:i/>
          <w:iCs/>
          <w:sz w:val="20"/>
          <w:szCs w:val="20"/>
        </w:rPr>
        <w:t>European Journal of Pharmaceutical and Medical Research</w:t>
      </w:r>
      <w:r w:rsidRPr="00FF0C9F">
        <w:rPr>
          <w:rFonts w:ascii="Arial" w:hAnsi="Arial" w:cs="Arial"/>
          <w:sz w:val="20"/>
          <w:szCs w:val="20"/>
        </w:rPr>
        <w:t>, 3(5), 117–122.</w:t>
      </w:r>
    </w:p>
    <w:p w14:paraId="4F8F26BC"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Dembélé, R., Kaboré, W. A. D., Soulama, I., Traoré, O., Ouédraogo, N., Konaté, A., ... Traoré, A. S. (2021). Molecular Characterization of β-Lactamase Producing Genes and Integrons in Diarrheagenic Escherichia coli From Diarrheal Children Less Than Five Years of Age in Ouagadougou, Burkina Faso. </w:t>
      </w:r>
      <w:r w:rsidRPr="00FF0C9F">
        <w:rPr>
          <w:rFonts w:ascii="Arial" w:eastAsiaTheme="majorEastAsia" w:hAnsi="Arial" w:cs="Arial"/>
          <w:i/>
          <w:iCs/>
          <w:sz w:val="20"/>
          <w:szCs w:val="20"/>
        </w:rPr>
        <w:t>Research Square</w:t>
      </w:r>
      <w:r w:rsidRPr="00FF0C9F">
        <w:rPr>
          <w:rFonts w:ascii="Arial" w:hAnsi="Arial" w:cs="Arial"/>
          <w:sz w:val="20"/>
          <w:szCs w:val="20"/>
        </w:rPr>
        <w:t>. </w:t>
      </w:r>
      <w:hyperlink r:id="rId15" w:tgtFrame="_blank" w:history="1">
        <w:r w:rsidRPr="00FF0C9F">
          <w:rPr>
            <w:rStyle w:val="Hyperlink"/>
            <w:rFonts w:ascii="Arial" w:eastAsiaTheme="majorEastAsia" w:hAnsi="Arial" w:cs="Arial"/>
            <w:sz w:val="20"/>
            <w:szCs w:val="20"/>
          </w:rPr>
          <w:t>https://doi.org/10.21203/rs.3.rs-628039/v1</w:t>
        </w:r>
      </w:hyperlink>
    </w:p>
    <w:p w14:paraId="41CDDD0D"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Kouanda, C., Ilboudo, S., Ouédraogo, D. A., Ouédraogo, S., Ouédraogo, S. A., Ouédraogo, E., &amp; Sanou, A. (2022). Antibiotic resistance in bacteria isolated from human samples in two health districts in Burkina Faso. </w:t>
      </w:r>
      <w:r w:rsidRPr="00FF0C9F">
        <w:rPr>
          <w:rFonts w:ascii="Arial" w:eastAsiaTheme="majorEastAsia" w:hAnsi="Arial" w:cs="Arial"/>
          <w:i/>
          <w:iCs/>
          <w:sz w:val="20"/>
          <w:szCs w:val="20"/>
        </w:rPr>
        <w:t>International Journal of Environmental Research and Public Health</w:t>
      </w:r>
      <w:r w:rsidRPr="00FF0C9F">
        <w:rPr>
          <w:rFonts w:ascii="Arial" w:hAnsi="Arial" w:cs="Arial"/>
          <w:sz w:val="20"/>
          <w:szCs w:val="20"/>
        </w:rPr>
        <w:t>, 19(3), 2901–2910. </w:t>
      </w:r>
      <w:hyperlink r:id="rId16" w:tgtFrame="_blank" w:history="1">
        <w:r w:rsidRPr="00FF0C9F">
          <w:rPr>
            <w:rStyle w:val="Hyperlink"/>
            <w:rFonts w:ascii="Arial" w:eastAsiaTheme="majorEastAsia" w:hAnsi="Arial" w:cs="Arial"/>
            <w:sz w:val="20"/>
            <w:szCs w:val="20"/>
          </w:rPr>
          <w:t>https://doi.org/10.3390/ijerph19052901</w:t>
        </w:r>
      </w:hyperlink>
    </w:p>
    <w:p w14:paraId="11A62500"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Le Moal, G., &amp; Goulet, V. (2022). Les salmonelloses en France, une surveillance de 20 ans. </w:t>
      </w:r>
      <w:r w:rsidRPr="00FF0C9F">
        <w:rPr>
          <w:rFonts w:ascii="Arial" w:eastAsiaTheme="majorEastAsia" w:hAnsi="Arial" w:cs="Arial"/>
          <w:i/>
          <w:iCs/>
          <w:sz w:val="20"/>
          <w:szCs w:val="20"/>
        </w:rPr>
        <w:t>Bulletin Épidémiologique Hebdomadaire</w:t>
      </w:r>
      <w:r w:rsidRPr="00FF0C9F">
        <w:rPr>
          <w:rFonts w:ascii="Arial" w:hAnsi="Arial" w:cs="Arial"/>
          <w:sz w:val="20"/>
          <w:szCs w:val="20"/>
        </w:rPr>
        <w:t>, </w:t>
      </w:r>
      <w:r w:rsidRPr="00FF0C9F">
        <w:rPr>
          <w:rFonts w:ascii="Arial" w:eastAsiaTheme="majorEastAsia" w:hAnsi="Arial" w:cs="Arial"/>
          <w:i/>
          <w:iCs/>
          <w:sz w:val="20"/>
          <w:szCs w:val="20"/>
        </w:rPr>
        <w:t>(30)</w:t>
      </w:r>
      <w:r w:rsidRPr="00FF0C9F">
        <w:rPr>
          <w:rFonts w:ascii="Arial" w:hAnsi="Arial" w:cs="Arial"/>
          <w:sz w:val="20"/>
          <w:szCs w:val="20"/>
        </w:rPr>
        <w:t>, 570–578. Retrieved from </w:t>
      </w:r>
      <w:hyperlink r:id="rId17" w:tgtFrame="_blank" w:history="1">
        <w:r w:rsidRPr="00FF0C9F">
          <w:rPr>
            <w:rStyle w:val="Hyperlink"/>
            <w:rFonts w:ascii="Arial" w:eastAsiaTheme="majorEastAsia" w:hAnsi="Arial" w:cs="Arial"/>
            <w:sz w:val="20"/>
            <w:szCs w:val="20"/>
          </w:rPr>
          <w:t>https://www.santepubliquefrance.fr/maladies-et-traumatismes/maladies-infectieuses-d-origine-alimentaire/salmonelloses-non-typhiques/documents/article/les-salmonelloses-en-france-une-surveillance-de-20-ans</w:t>
        </w:r>
      </w:hyperlink>
    </w:p>
    <w:p w14:paraId="2DE62C58"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 xml:space="preserve">Velazquez-Meza, M. E., Galarde-López, M., Carrillo-Quiróz, B., &amp; Alpuche-Aranda, C. M. (2022). Antimicrobial </w:t>
      </w:r>
      <w:proofErr w:type="gramStart"/>
      <w:r w:rsidRPr="00FF0C9F">
        <w:rPr>
          <w:rFonts w:ascii="Arial" w:hAnsi="Arial" w:cs="Arial"/>
          <w:sz w:val="20"/>
          <w:szCs w:val="20"/>
        </w:rPr>
        <w:t>resistance:</w:t>
      </w:r>
      <w:proofErr w:type="gramEnd"/>
      <w:r w:rsidRPr="00FF0C9F">
        <w:rPr>
          <w:rFonts w:ascii="Arial" w:hAnsi="Arial" w:cs="Arial"/>
          <w:sz w:val="20"/>
          <w:szCs w:val="20"/>
        </w:rPr>
        <w:t xml:space="preserve"> One Health approach. </w:t>
      </w:r>
      <w:r w:rsidRPr="00FF0C9F">
        <w:rPr>
          <w:rFonts w:ascii="Arial" w:eastAsiaTheme="majorEastAsia" w:hAnsi="Arial" w:cs="Arial"/>
          <w:i/>
          <w:iCs/>
          <w:sz w:val="20"/>
          <w:szCs w:val="20"/>
        </w:rPr>
        <w:t>Veterinary World</w:t>
      </w:r>
      <w:r w:rsidRPr="00FF0C9F">
        <w:rPr>
          <w:rFonts w:ascii="Arial" w:hAnsi="Arial" w:cs="Arial"/>
          <w:sz w:val="20"/>
          <w:szCs w:val="20"/>
        </w:rPr>
        <w:t>, 15(3), 743–749. </w:t>
      </w:r>
      <w:hyperlink r:id="rId18" w:tgtFrame="_blank" w:history="1">
        <w:r w:rsidRPr="00FF0C9F">
          <w:rPr>
            <w:rStyle w:val="Hyperlink"/>
            <w:rFonts w:ascii="Arial" w:eastAsiaTheme="majorEastAsia" w:hAnsi="Arial" w:cs="Arial"/>
            <w:sz w:val="20"/>
            <w:szCs w:val="20"/>
          </w:rPr>
          <w:t>https://doi.org/10.14202/vetworld.2022.743-749</w:t>
        </w:r>
      </w:hyperlink>
    </w:p>
    <w:p w14:paraId="72400069"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Dembélé, R., Konaté, A., Traoré, O., Kaboré, W. A. D., Soulama, I., Kagambèga, A., ... Barro, N. (2020). Extended Spectrum beta-lactamase and fluoroquinolone resistance genes among Escherichia coli and Salmonella isolates from children with diarrhea, Burkina Faso. </w:t>
      </w:r>
      <w:r w:rsidRPr="00FF0C9F">
        <w:rPr>
          <w:rFonts w:ascii="Arial" w:eastAsiaTheme="majorEastAsia" w:hAnsi="Arial" w:cs="Arial"/>
          <w:i/>
          <w:iCs/>
          <w:sz w:val="20"/>
          <w:szCs w:val="20"/>
        </w:rPr>
        <w:t>BMC Pediatrics</w:t>
      </w:r>
      <w:r w:rsidRPr="00FF0C9F">
        <w:rPr>
          <w:rFonts w:ascii="Arial" w:hAnsi="Arial" w:cs="Arial"/>
          <w:sz w:val="20"/>
          <w:szCs w:val="20"/>
        </w:rPr>
        <w:t>, 20(1), 459. </w:t>
      </w:r>
      <w:hyperlink r:id="rId19" w:tgtFrame="_blank" w:history="1">
        <w:r w:rsidRPr="00FF0C9F">
          <w:rPr>
            <w:rStyle w:val="Hyperlink"/>
            <w:rFonts w:ascii="Arial" w:eastAsiaTheme="majorEastAsia" w:hAnsi="Arial" w:cs="Arial"/>
            <w:sz w:val="20"/>
            <w:szCs w:val="20"/>
          </w:rPr>
          <w:t>https://doi.org/10.1186/s12887-020-02342-z</w:t>
        </w:r>
      </w:hyperlink>
    </w:p>
    <w:p w14:paraId="1C5CB12F"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Agbogba, S., Ouendo, S. N., Zohoncon, T. S. T., Ouédraogo, C., Ouédraogo, J. M., &amp; Zohoncon, D. (2021). Prevalence and antibiotic resistance profile of Salmonella and Escherichia coli isolated from stools of children under 5 years of age in southern Benin. </w:t>
      </w:r>
      <w:r w:rsidRPr="00FF0C9F">
        <w:rPr>
          <w:rFonts w:ascii="Arial" w:eastAsiaTheme="majorEastAsia" w:hAnsi="Arial" w:cs="Arial"/>
          <w:i/>
          <w:iCs/>
          <w:sz w:val="20"/>
          <w:szCs w:val="20"/>
        </w:rPr>
        <w:t>Journal of Applied Biosciences</w:t>
      </w:r>
      <w:r w:rsidRPr="00FF0C9F">
        <w:rPr>
          <w:rFonts w:ascii="Arial" w:hAnsi="Arial" w:cs="Arial"/>
          <w:sz w:val="20"/>
          <w:szCs w:val="20"/>
        </w:rPr>
        <w:t>, 164, 17006–17016. </w:t>
      </w:r>
      <w:hyperlink r:id="rId20" w:tgtFrame="_blank" w:history="1">
        <w:r w:rsidRPr="00FF0C9F">
          <w:rPr>
            <w:rStyle w:val="Hyperlink"/>
            <w:rFonts w:ascii="Arial" w:eastAsiaTheme="majorEastAsia" w:hAnsi="Arial" w:cs="Arial"/>
            <w:sz w:val="20"/>
            <w:szCs w:val="20"/>
          </w:rPr>
          <w:t>https://doi.org/10.4314/jab.v164i1.8</w:t>
        </w:r>
      </w:hyperlink>
    </w:p>
    <w:p w14:paraId="2B06276D"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The EUCAST CASFM 2023 guidelines provide updated recommendations for antibiotic susceptibility testing, including new breakpoints and methodologies for effective treatment of infections. CASFM/EUCAST 2023 - Recherche. (</w:t>
      </w:r>
      <w:proofErr w:type="gramStart"/>
      <w:r w:rsidRPr="00FF0C9F">
        <w:rPr>
          <w:rFonts w:ascii="Arial" w:hAnsi="Arial" w:cs="Arial"/>
          <w:sz w:val="20"/>
          <w:szCs w:val="20"/>
        </w:rPr>
        <w:t>n.d.</w:t>
      </w:r>
      <w:proofErr w:type="gramEnd"/>
      <w:r w:rsidRPr="00FF0C9F">
        <w:rPr>
          <w:rFonts w:ascii="Arial" w:hAnsi="Arial" w:cs="Arial"/>
          <w:sz w:val="20"/>
          <w:szCs w:val="20"/>
        </w:rPr>
        <w:t>).</w:t>
      </w:r>
    </w:p>
    <w:p w14:paraId="262341CA"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Marchello, C. S., Fiorino, F., Pettini, E., &amp; Crump, J. A. (2021). Prevalence of non-typhoidal Salmonella and risk factors on chicken farms in Dagoretti sub-county, Nairobi, Kenya. </w:t>
      </w:r>
      <w:r w:rsidRPr="00FF0C9F">
        <w:rPr>
          <w:rFonts w:ascii="Arial" w:eastAsiaTheme="majorEastAsia" w:hAnsi="Arial" w:cs="Arial"/>
          <w:i/>
          <w:iCs/>
          <w:sz w:val="20"/>
          <w:szCs w:val="20"/>
        </w:rPr>
        <w:t>Journal of Infection</w:t>
      </w:r>
      <w:r w:rsidRPr="00FF0C9F">
        <w:rPr>
          <w:rFonts w:ascii="Arial" w:hAnsi="Arial" w:cs="Arial"/>
          <w:sz w:val="20"/>
          <w:szCs w:val="20"/>
        </w:rPr>
        <w:t>, 83(5), 523–532. </w:t>
      </w:r>
      <w:hyperlink r:id="rId21" w:tgtFrame="_blank" w:history="1">
        <w:r w:rsidRPr="00FF0C9F">
          <w:rPr>
            <w:rStyle w:val="Hyperlink"/>
            <w:rFonts w:ascii="Arial" w:eastAsiaTheme="majorEastAsia" w:hAnsi="Arial" w:cs="Arial"/>
            <w:sz w:val="20"/>
            <w:szCs w:val="20"/>
          </w:rPr>
          <w:t>https://doi.org/10.1016/j.jinf.2021.06.029</w:t>
        </w:r>
      </w:hyperlink>
    </w:p>
    <w:p w14:paraId="319F96E9"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Pulford, C. V., Perez-Sepulveda, B. M., Canals, R., Bevington, J. A., Bengtsson, R. J., Wenner, N., ... Hinton, J. C. D. (2021). Stepwise evolution of Salmonella Typhimurium ST313 causing bloodstream infection in Africa. </w:t>
      </w:r>
      <w:r w:rsidRPr="00FF0C9F">
        <w:rPr>
          <w:rFonts w:ascii="Arial" w:eastAsiaTheme="majorEastAsia" w:hAnsi="Arial" w:cs="Arial"/>
          <w:i/>
          <w:iCs/>
          <w:sz w:val="20"/>
          <w:szCs w:val="20"/>
        </w:rPr>
        <w:t>Nature Microbiology</w:t>
      </w:r>
      <w:r w:rsidRPr="00FF0C9F">
        <w:rPr>
          <w:rFonts w:ascii="Arial" w:hAnsi="Arial" w:cs="Arial"/>
          <w:sz w:val="20"/>
          <w:szCs w:val="20"/>
        </w:rPr>
        <w:t>, 6(3), 327–338. </w:t>
      </w:r>
      <w:hyperlink r:id="rId22" w:tgtFrame="_blank" w:history="1">
        <w:r w:rsidRPr="00FF0C9F">
          <w:rPr>
            <w:rStyle w:val="Hyperlink"/>
            <w:rFonts w:ascii="Arial" w:eastAsiaTheme="majorEastAsia" w:hAnsi="Arial" w:cs="Arial"/>
            <w:sz w:val="20"/>
            <w:szCs w:val="20"/>
          </w:rPr>
          <w:t>https://doi.org/10.1038/s41564-020-00836-1</w:t>
        </w:r>
      </w:hyperlink>
    </w:p>
    <w:p w14:paraId="526D28C8"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Sawadogo, N. (2023). </w:t>
      </w:r>
      <w:r w:rsidRPr="00FF0C9F">
        <w:rPr>
          <w:rFonts w:ascii="Arial" w:eastAsiaTheme="majorEastAsia" w:hAnsi="Arial" w:cs="Arial"/>
          <w:i/>
          <w:iCs/>
          <w:sz w:val="20"/>
          <w:szCs w:val="20"/>
        </w:rPr>
        <w:t>Evaluation de la résistance aux antibiotiques des souches de Salmonella spp. Isolées des selles et du sang chez les patients à Bamako</w:t>
      </w:r>
      <w:r w:rsidRPr="00FF0C9F">
        <w:rPr>
          <w:rFonts w:ascii="Arial" w:hAnsi="Arial" w:cs="Arial"/>
          <w:sz w:val="20"/>
          <w:szCs w:val="20"/>
        </w:rPr>
        <w:t> [PhD Thesis]. Université des Sciences, des Techniques et des Technologies de Bamako, Mali.</w:t>
      </w:r>
    </w:p>
    <w:p w14:paraId="40C26D14"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Sidibé, M. (2020). </w:t>
      </w:r>
      <w:r w:rsidRPr="00FF0C9F">
        <w:rPr>
          <w:rFonts w:ascii="Arial" w:eastAsiaTheme="majorEastAsia" w:hAnsi="Arial" w:cs="Arial"/>
          <w:i/>
          <w:iCs/>
          <w:sz w:val="20"/>
          <w:szCs w:val="20"/>
        </w:rPr>
        <w:t>Caractérisation des souches de Escherichia coli et de Klebsiella spp multiresistantes Isolees chez les humains, les animaux et dans l'environnement au LRM de Bamako</w:t>
      </w:r>
      <w:r w:rsidRPr="00FF0C9F">
        <w:rPr>
          <w:rFonts w:ascii="Arial" w:hAnsi="Arial" w:cs="Arial"/>
          <w:sz w:val="20"/>
          <w:szCs w:val="20"/>
        </w:rPr>
        <w:t> [PhD Thesis]. Université des Sciences, des Techniques et des Technologies de Bamako, Mali.</w:t>
      </w:r>
    </w:p>
    <w:p w14:paraId="7DDF6BBB"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Doucouré, D., Kéita, B. S., Kéita, M. S., Goita, D., Traoré, M., Konaté, I., ... Dao, S. (2020). Les Infections Urinaires Bactériennes chez les PVVIH : Une Étude Transversale au Service des Maladies infectieuses du CHU Point G. </w:t>
      </w:r>
      <w:r w:rsidRPr="00FF0C9F">
        <w:rPr>
          <w:rFonts w:ascii="Arial" w:eastAsiaTheme="majorEastAsia" w:hAnsi="Arial" w:cs="Arial"/>
          <w:i/>
          <w:iCs/>
          <w:sz w:val="20"/>
          <w:szCs w:val="20"/>
        </w:rPr>
        <w:t>Health Sciences and Diseases</w:t>
      </w:r>
      <w:r w:rsidRPr="00FF0C9F">
        <w:rPr>
          <w:rFonts w:ascii="Arial" w:hAnsi="Arial" w:cs="Arial"/>
          <w:sz w:val="20"/>
          <w:szCs w:val="20"/>
        </w:rPr>
        <w:t>, 21(8). </w:t>
      </w:r>
      <w:hyperlink r:id="rId23" w:tgtFrame="_blank" w:history="1">
        <w:r w:rsidRPr="00FF0C9F">
          <w:rPr>
            <w:rStyle w:val="Hyperlink"/>
            <w:rFonts w:ascii="Arial" w:eastAsiaTheme="majorEastAsia" w:hAnsi="Arial" w:cs="Arial"/>
            <w:sz w:val="20"/>
            <w:szCs w:val="20"/>
          </w:rPr>
          <w:t>https://doi.org/10.5281/hsd.v21i8.2190</w:t>
        </w:r>
      </w:hyperlink>
    </w:p>
    <w:p w14:paraId="7F34F278"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 xml:space="preserve">Mohamed, A. H., Dembélé, R., Salaou, C., Kagambèga, A. B., Coulibaly, H., Bado, F. F., ... Barro, N. (2023). Antibiotic Resistance in the Uropathogenic Enterobacteria Isolated from Patients </w:t>
      </w:r>
      <w:r w:rsidRPr="00FF0C9F">
        <w:rPr>
          <w:rFonts w:ascii="Arial" w:hAnsi="Arial" w:cs="Arial"/>
          <w:sz w:val="20"/>
          <w:szCs w:val="20"/>
        </w:rPr>
        <w:lastRenderedPageBreak/>
        <w:t>Attending General Reference Hospital (GRH) of Niamey, Niger. </w:t>
      </w:r>
      <w:r w:rsidRPr="00FF0C9F">
        <w:rPr>
          <w:rFonts w:ascii="Arial" w:eastAsiaTheme="majorEastAsia" w:hAnsi="Arial" w:cs="Arial"/>
          <w:i/>
          <w:iCs/>
          <w:sz w:val="20"/>
          <w:szCs w:val="20"/>
        </w:rPr>
        <w:t>Open Journal of Medical Microbiology</w:t>
      </w:r>
      <w:r w:rsidRPr="00FF0C9F">
        <w:rPr>
          <w:rFonts w:ascii="Arial" w:hAnsi="Arial" w:cs="Arial"/>
          <w:sz w:val="20"/>
          <w:szCs w:val="20"/>
        </w:rPr>
        <w:t>, 13(01), 78–90. </w:t>
      </w:r>
      <w:hyperlink r:id="rId24" w:tgtFrame="_blank" w:history="1">
        <w:r w:rsidRPr="00FF0C9F">
          <w:rPr>
            <w:rStyle w:val="Hyperlink"/>
            <w:rFonts w:ascii="Arial" w:eastAsiaTheme="majorEastAsia" w:hAnsi="Arial" w:cs="Arial"/>
            <w:sz w:val="20"/>
            <w:szCs w:val="20"/>
          </w:rPr>
          <w:t>https://doi.org/10.4236/ojmm.2023.131007</w:t>
        </w:r>
      </w:hyperlink>
    </w:p>
    <w:p w14:paraId="2D46EA71"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Sagna, T., Somda, W. D. N., Koné, A. C., Sagna, Y., &amp; Tialla, D. (2019). Antibiotic susceptibility of Escherichia coli and Klebsiella pneumoniae strains, urinary tract infections cases in Bobo-Dioulasso, Burkina Faso. </w:t>
      </w:r>
      <w:r w:rsidRPr="00FF0C9F">
        <w:rPr>
          <w:rFonts w:ascii="Arial" w:eastAsiaTheme="majorEastAsia" w:hAnsi="Arial" w:cs="Arial"/>
          <w:i/>
          <w:iCs/>
          <w:sz w:val="20"/>
          <w:szCs w:val="20"/>
        </w:rPr>
        <w:t>EC Microbiology</w:t>
      </w:r>
      <w:r w:rsidRPr="00FF0C9F">
        <w:rPr>
          <w:rFonts w:ascii="Arial" w:hAnsi="Arial" w:cs="Arial"/>
          <w:sz w:val="20"/>
          <w:szCs w:val="20"/>
        </w:rPr>
        <w:t>, 15(9), 989–996.</w:t>
      </w:r>
    </w:p>
    <w:p w14:paraId="149CCCD7"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Saadoun, M. (2020). </w:t>
      </w:r>
      <w:r w:rsidRPr="00FF0C9F">
        <w:rPr>
          <w:rFonts w:ascii="Arial" w:eastAsiaTheme="majorEastAsia" w:hAnsi="Arial" w:cs="Arial"/>
          <w:i/>
          <w:iCs/>
          <w:sz w:val="20"/>
          <w:szCs w:val="20"/>
        </w:rPr>
        <w:t>Épidémiologie et niveau de résistance des bactéries responsables des infections urinaires à Béni Mellal</w:t>
      </w:r>
      <w:r w:rsidRPr="00FF0C9F">
        <w:rPr>
          <w:rFonts w:ascii="Arial" w:hAnsi="Arial" w:cs="Arial"/>
          <w:sz w:val="20"/>
          <w:szCs w:val="20"/>
        </w:rPr>
        <w:t> [Doctoral thesis in medicine]. Sultan Moulay Slimane University, Béni Mellal.</w:t>
      </w:r>
    </w:p>
    <w:p w14:paraId="5E6B1B23"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Konaté, A., Bonkoungou, I. J. O., Konaté, K., Bagré, T. S., Traoré, A. S., &amp; Barro, N. (2019). Serotyping and antimicrobial susceptibility of Salmonella isolated from children under five years of age with diarrhea in rural Burkina Faso. </w:t>
      </w:r>
      <w:r w:rsidRPr="00FF0C9F">
        <w:rPr>
          <w:rFonts w:ascii="Arial" w:eastAsiaTheme="majorEastAsia" w:hAnsi="Arial" w:cs="Arial"/>
          <w:i/>
          <w:iCs/>
          <w:sz w:val="20"/>
          <w:szCs w:val="20"/>
        </w:rPr>
        <w:t>Archives of Microbiology Research</w:t>
      </w:r>
      <w:r w:rsidRPr="00FF0C9F">
        <w:rPr>
          <w:rFonts w:ascii="Arial" w:hAnsi="Arial" w:cs="Arial"/>
          <w:sz w:val="20"/>
          <w:szCs w:val="20"/>
        </w:rPr>
        <w:t>, 10(2). </w:t>
      </w:r>
      <w:hyperlink r:id="rId25" w:tgtFrame="_blank" w:history="1">
        <w:r w:rsidRPr="00FF0C9F">
          <w:rPr>
            <w:rStyle w:val="Hyperlink"/>
            <w:rFonts w:ascii="Arial" w:eastAsiaTheme="majorEastAsia" w:hAnsi="Arial" w:cs="Arial"/>
            <w:sz w:val="20"/>
            <w:szCs w:val="20"/>
          </w:rPr>
          <w:t>https://doi.org/10.36648/1989-8436.10.2.90</w:t>
        </w:r>
      </w:hyperlink>
    </w:p>
    <w:p w14:paraId="4DFCEF0C"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Garba, Z., Bonkoungou, I. O. J., Millogo, N. O., Natama, H. M., Vokouma, P. A. P., Bonko, M. A., ... Barro, N. (2023). Wastewater from healthcare centers in Burkina Faso is a source of ESBL, AmpC-β-lactamase and carbapenemase-producing Escherichia coli and Klebsiella pneumoniae. </w:t>
      </w:r>
      <w:r w:rsidRPr="00FF0C9F">
        <w:rPr>
          <w:rFonts w:ascii="Arial" w:eastAsiaTheme="majorEastAsia" w:hAnsi="Arial" w:cs="Arial"/>
          <w:i/>
          <w:iCs/>
          <w:sz w:val="20"/>
          <w:szCs w:val="20"/>
        </w:rPr>
        <w:t>BMC Microbiology</w:t>
      </w:r>
      <w:r w:rsidRPr="00FF0C9F">
        <w:rPr>
          <w:rFonts w:ascii="Arial" w:hAnsi="Arial" w:cs="Arial"/>
          <w:sz w:val="20"/>
          <w:szCs w:val="20"/>
        </w:rPr>
        <w:t>, 23, 351. </w:t>
      </w:r>
      <w:hyperlink r:id="rId26" w:tgtFrame="_blank" w:history="1">
        <w:r w:rsidRPr="00FF0C9F">
          <w:rPr>
            <w:rStyle w:val="Hyperlink"/>
            <w:rFonts w:ascii="Arial" w:eastAsiaTheme="majorEastAsia" w:hAnsi="Arial" w:cs="Arial"/>
            <w:sz w:val="20"/>
            <w:szCs w:val="20"/>
          </w:rPr>
          <w:t>https://doi.org/10.1186/s12866-023-03108-0</w:t>
        </w:r>
      </w:hyperlink>
    </w:p>
    <w:p w14:paraId="7B6B7752"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Sylla, H. (2020). </w:t>
      </w:r>
      <w:r w:rsidRPr="00FF0C9F">
        <w:rPr>
          <w:rFonts w:ascii="Arial" w:eastAsiaTheme="majorEastAsia" w:hAnsi="Arial" w:cs="Arial"/>
          <w:i/>
          <w:iCs/>
          <w:sz w:val="20"/>
          <w:szCs w:val="20"/>
        </w:rPr>
        <w:t>Caractérisation des souches de Salmonella spp multiresistantes isolees chez les humains, les animaux et dans l'environnement au LRM de Bamako</w:t>
      </w:r>
      <w:r w:rsidRPr="00FF0C9F">
        <w:rPr>
          <w:rFonts w:ascii="Arial" w:hAnsi="Arial" w:cs="Arial"/>
          <w:sz w:val="20"/>
          <w:szCs w:val="20"/>
        </w:rPr>
        <w:t> [PhD Thesis]. Université des Sciences, des Techniques et des Technologies de Bamako, Mali.</w:t>
      </w:r>
    </w:p>
    <w:p w14:paraId="64CD8E6E" w14:textId="77777777"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Linefiene, A., Tankoano, A., Yandaï, F., Somda, N. S., Oumar, O., Traore, Y., &amp; Savadogo, A. (2017). Prevalence and antibiotic susceptibility of diarrheal Escherichia coli strains in children under five years of age in Chad. </w:t>
      </w:r>
      <w:r w:rsidRPr="00FF0C9F">
        <w:rPr>
          <w:rFonts w:ascii="Arial" w:eastAsiaTheme="majorEastAsia" w:hAnsi="Arial" w:cs="Arial"/>
          <w:i/>
          <w:iCs/>
          <w:sz w:val="20"/>
          <w:szCs w:val="20"/>
        </w:rPr>
        <w:t>Revue de Microbiologie Industrielle, Sanitaire et Environnementale</w:t>
      </w:r>
      <w:r w:rsidRPr="00FF0C9F">
        <w:rPr>
          <w:rFonts w:ascii="Arial" w:hAnsi="Arial" w:cs="Arial"/>
          <w:sz w:val="20"/>
          <w:szCs w:val="20"/>
        </w:rPr>
        <w:t>, 11(1), 16–30</w:t>
      </w:r>
    </w:p>
    <w:p w14:paraId="02EECC68" w14:textId="77777777" w:rsidR="00FF0C9F" w:rsidRPr="00FF0C9F" w:rsidRDefault="00FF0C9F" w:rsidP="003B0C5E">
      <w:pPr>
        <w:pStyle w:val="ListParagraph"/>
        <w:spacing w:after="0" w:line="480" w:lineRule="auto"/>
        <w:ind w:left="360"/>
        <w:jc w:val="both"/>
        <w:rPr>
          <w:rFonts w:ascii="Arial" w:hAnsi="Arial" w:cs="Arial"/>
          <w:bCs/>
          <w:kern w:val="0"/>
          <w:lang w:val="en-GB"/>
        </w:rPr>
      </w:pPr>
    </w:p>
    <w:sectPr w:rsidR="00FF0C9F" w:rsidRPr="00FF0C9F" w:rsidSect="00897028">
      <w:headerReference w:type="even" r:id="rId27"/>
      <w:headerReference w:type="default" r:id="rId28"/>
      <w:footerReference w:type="even" r:id="rId29"/>
      <w:footerReference w:type="default" r:id="rId30"/>
      <w:headerReference w:type="first" r:id="rId31"/>
      <w:footerReference w:type="first" r:id="rId3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5329D" w14:textId="77777777" w:rsidR="00FA4D5B" w:rsidRDefault="00FA4D5B" w:rsidP="00047AA6">
      <w:pPr>
        <w:spacing w:after="0" w:line="240" w:lineRule="auto"/>
      </w:pPr>
      <w:r>
        <w:separator/>
      </w:r>
    </w:p>
  </w:endnote>
  <w:endnote w:type="continuationSeparator" w:id="0">
    <w:p w14:paraId="2621E8A7" w14:textId="77777777" w:rsidR="00FA4D5B" w:rsidRDefault="00FA4D5B" w:rsidP="0004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10FC" w14:textId="77777777" w:rsidR="00897028" w:rsidRDefault="0089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DE2E" w14:textId="77777777" w:rsidR="00897028" w:rsidRDefault="00897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3515" w14:textId="77777777" w:rsidR="00897028" w:rsidRDefault="00897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6F23F" w14:textId="77777777" w:rsidR="00FA4D5B" w:rsidRDefault="00FA4D5B" w:rsidP="00047AA6">
      <w:pPr>
        <w:spacing w:after="0" w:line="240" w:lineRule="auto"/>
      </w:pPr>
      <w:r>
        <w:separator/>
      </w:r>
    </w:p>
  </w:footnote>
  <w:footnote w:type="continuationSeparator" w:id="0">
    <w:p w14:paraId="431C479C" w14:textId="77777777" w:rsidR="00FA4D5B" w:rsidRDefault="00FA4D5B" w:rsidP="00047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EC47" w14:textId="3EC3BCE3" w:rsidR="00897028" w:rsidRDefault="00897028">
    <w:pPr>
      <w:pStyle w:val="Header"/>
    </w:pPr>
    <w:r>
      <w:rPr>
        <w:noProof/>
      </w:rPr>
      <w:pict w14:anchorId="6D99C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658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704E" w14:textId="0A8EAB26" w:rsidR="00897028" w:rsidRDefault="00897028">
    <w:pPr>
      <w:pStyle w:val="Header"/>
    </w:pPr>
    <w:r>
      <w:rPr>
        <w:noProof/>
      </w:rPr>
      <w:pict w14:anchorId="36C3A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658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8A42" w14:textId="0BD8E0E4" w:rsidR="00897028" w:rsidRDefault="00897028">
    <w:pPr>
      <w:pStyle w:val="Header"/>
    </w:pPr>
    <w:r>
      <w:rPr>
        <w:noProof/>
      </w:rPr>
      <w:pict w14:anchorId="334C2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658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F86"/>
    <w:multiLevelType w:val="multilevel"/>
    <w:tmpl w:val="A82C0B8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5F664C7"/>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60F72181"/>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15:restartNumberingAfterBreak="0">
    <w:nsid w:val="766552EB"/>
    <w:multiLevelType w:val="multilevel"/>
    <w:tmpl w:val="B64053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FD"/>
    <w:rsid w:val="00021E89"/>
    <w:rsid w:val="00024488"/>
    <w:rsid w:val="000309CC"/>
    <w:rsid w:val="00043E78"/>
    <w:rsid w:val="00047AA6"/>
    <w:rsid w:val="000558FF"/>
    <w:rsid w:val="000648B0"/>
    <w:rsid w:val="00080830"/>
    <w:rsid w:val="00096C59"/>
    <w:rsid w:val="000A647A"/>
    <w:rsid w:val="000B7317"/>
    <w:rsid w:val="000C6912"/>
    <w:rsid w:val="000C6FCA"/>
    <w:rsid w:val="000D76E8"/>
    <w:rsid w:val="000F2BB8"/>
    <w:rsid w:val="00104216"/>
    <w:rsid w:val="00115459"/>
    <w:rsid w:val="001159B3"/>
    <w:rsid w:val="00131800"/>
    <w:rsid w:val="00133D97"/>
    <w:rsid w:val="001436B7"/>
    <w:rsid w:val="00157688"/>
    <w:rsid w:val="001630EF"/>
    <w:rsid w:val="001800D3"/>
    <w:rsid w:val="001812DD"/>
    <w:rsid w:val="001867D2"/>
    <w:rsid w:val="00196DFD"/>
    <w:rsid w:val="001B68AD"/>
    <w:rsid w:val="001D24C8"/>
    <w:rsid w:val="001D5877"/>
    <w:rsid w:val="001E319D"/>
    <w:rsid w:val="001E55A1"/>
    <w:rsid w:val="00210648"/>
    <w:rsid w:val="00235322"/>
    <w:rsid w:val="0026242D"/>
    <w:rsid w:val="002666A0"/>
    <w:rsid w:val="002B585F"/>
    <w:rsid w:val="002C038F"/>
    <w:rsid w:val="002E14AE"/>
    <w:rsid w:val="002E48CC"/>
    <w:rsid w:val="002F69D1"/>
    <w:rsid w:val="002F7305"/>
    <w:rsid w:val="00310D38"/>
    <w:rsid w:val="00344D66"/>
    <w:rsid w:val="00361973"/>
    <w:rsid w:val="00384324"/>
    <w:rsid w:val="0038532D"/>
    <w:rsid w:val="003B07D5"/>
    <w:rsid w:val="003B0C5E"/>
    <w:rsid w:val="003B414E"/>
    <w:rsid w:val="003B6CE4"/>
    <w:rsid w:val="003E3EE9"/>
    <w:rsid w:val="0041193A"/>
    <w:rsid w:val="0041768E"/>
    <w:rsid w:val="00422720"/>
    <w:rsid w:val="00427971"/>
    <w:rsid w:val="00440D4E"/>
    <w:rsid w:val="00466BD4"/>
    <w:rsid w:val="004919FC"/>
    <w:rsid w:val="00495E0B"/>
    <w:rsid w:val="004B6A03"/>
    <w:rsid w:val="004C750E"/>
    <w:rsid w:val="004E13CA"/>
    <w:rsid w:val="004E16C3"/>
    <w:rsid w:val="004F2017"/>
    <w:rsid w:val="005008A5"/>
    <w:rsid w:val="00501C82"/>
    <w:rsid w:val="00512959"/>
    <w:rsid w:val="00524C77"/>
    <w:rsid w:val="005253A1"/>
    <w:rsid w:val="005522A3"/>
    <w:rsid w:val="00560C81"/>
    <w:rsid w:val="0056195B"/>
    <w:rsid w:val="00562032"/>
    <w:rsid w:val="005828DE"/>
    <w:rsid w:val="005A78F5"/>
    <w:rsid w:val="005E72E9"/>
    <w:rsid w:val="0061397F"/>
    <w:rsid w:val="006334E2"/>
    <w:rsid w:val="006349CE"/>
    <w:rsid w:val="0065783B"/>
    <w:rsid w:val="00662C48"/>
    <w:rsid w:val="00664982"/>
    <w:rsid w:val="00677BCE"/>
    <w:rsid w:val="00694FC5"/>
    <w:rsid w:val="006A6E84"/>
    <w:rsid w:val="006B1302"/>
    <w:rsid w:val="006C16E4"/>
    <w:rsid w:val="006C72F7"/>
    <w:rsid w:val="006E149F"/>
    <w:rsid w:val="00731F92"/>
    <w:rsid w:val="00734054"/>
    <w:rsid w:val="00734869"/>
    <w:rsid w:val="00740058"/>
    <w:rsid w:val="00743AD3"/>
    <w:rsid w:val="0075277C"/>
    <w:rsid w:val="0077679D"/>
    <w:rsid w:val="007768CE"/>
    <w:rsid w:val="00781AEE"/>
    <w:rsid w:val="007922A0"/>
    <w:rsid w:val="007D20D6"/>
    <w:rsid w:val="007D475D"/>
    <w:rsid w:val="007D7148"/>
    <w:rsid w:val="007E1CDE"/>
    <w:rsid w:val="00840F7F"/>
    <w:rsid w:val="00871871"/>
    <w:rsid w:val="0087392D"/>
    <w:rsid w:val="00877DCD"/>
    <w:rsid w:val="00897028"/>
    <w:rsid w:val="008A6949"/>
    <w:rsid w:val="008B66F8"/>
    <w:rsid w:val="008B7276"/>
    <w:rsid w:val="008D1F27"/>
    <w:rsid w:val="008E21AB"/>
    <w:rsid w:val="008E47A3"/>
    <w:rsid w:val="00902B36"/>
    <w:rsid w:val="00930FBB"/>
    <w:rsid w:val="00931FB2"/>
    <w:rsid w:val="00961AD8"/>
    <w:rsid w:val="009705D6"/>
    <w:rsid w:val="00973BA6"/>
    <w:rsid w:val="00977907"/>
    <w:rsid w:val="00980C0A"/>
    <w:rsid w:val="009A1F7C"/>
    <w:rsid w:val="009D79C8"/>
    <w:rsid w:val="009E5F4B"/>
    <w:rsid w:val="009F1782"/>
    <w:rsid w:val="00A00E21"/>
    <w:rsid w:val="00A023F4"/>
    <w:rsid w:val="00A0436D"/>
    <w:rsid w:val="00A1399D"/>
    <w:rsid w:val="00A3735B"/>
    <w:rsid w:val="00A72A13"/>
    <w:rsid w:val="00A95F97"/>
    <w:rsid w:val="00AA2168"/>
    <w:rsid w:val="00AD47B3"/>
    <w:rsid w:val="00AE339D"/>
    <w:rsid w:val="00AF2DDF"/>
    <w:rsid w:val="00B0284B"/>
    <w:rsid w:val="00B13029"/>
    <w:rsid w:val="00B13266"/>
    <w:rsid w:val="00B448C0"/>
    <w:rsid w:val="00B65E62"/>
    <w:rsid w:val="00B737EA"/>
    <w:rsid w:val="00BC0EE9"/>
    <w:rsid w:val="00BC4777"/>
    <w:rsid w:val="00BE5918"/>
    <w:rsid w:val="00BF52E3"/>
    <w:rsid w:val="00C16ADB"/>
    <w:rsid w:val="00C4041E"/>
    <w:rsid w:val="00C42518"/>
    <w:rsid w:val="00C466FF"/>
    <w:rsid w:val="00C4799F"/>
    <w:rsid w:val="00C81005"/>
    <w:rsid w:val="00C96738"/>
    <w:rsid w:val="00CD46C6"/>
    <w:rsid w:val="00CE2A89"/>
    <w:rsid w:val="00CF1CBE"/>
    <w:rsid w:val="00CF5C33"/>
    <w:rsid w:val="00D06362"/>
    <w:rsid w:val="00D7053E"/>
    <w:rsid w:val="00D8173E"/>
    <w:rsid w:val="00D8426E"/>
    <w:rsid w:val="00DC21C4"/>
    <w:rsid w:val="00DC3029"/>
    <w:rsid w:val="00DE7E29"/>
    <w:rsid w:val="00E253EF"/>
    <w:rsid w:val="00E32A65"/>
    <w:rsid w:val="00E35D6A"/>
    <w:rsid w:val="00E52F9C"/>
    <w:rsid w:val="00E531BC"/>
    <w:rsid w:val="00E664D6"/>
    <w:rsid w:val="00E716BA"/>
    <w:rsid w:val="00E73E93"/>
    <w:rsid w:val="00EA52D2"/>
    <w:rsid w:val="00EA7A5E"/>
    <w:rsid w:val="00EC6491"/>
    <w:rsid w:val="00ED6ACE"/>
    <w:rsid w:val="00EE7C32"/>
    <w:rsid w:val="00EF5CE9"/>
    <w:rsid w:val="00F02AF8"/>
    <w:rsid w:val="00F2101B"/>
    <w:rsid w:val="00F30B3D"/>
    <w:rsid w:val="00F463C1"/>
    <w:rsid w:val="00F56014"/>
    <w:rsid w:val="00F5719A"/>
    <w:rsid w:val="00F71A9D"/>
    <w:rsid w:val="00FA4D5B"/>
    <w:rsid w:val="00FB7E92"/>
    <w:rsid w:val="00FC08F8"/>
    <w:rsid w:val="00FC6C6F"/>
    <w:rsid w:val="00FD6BC5"/>
    <w:rsid w:val="00FF0C9F"/>
    <w:rsid w:val="00FF2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CDEC57"/>
  <w14:defaultImageDpi w14:val="0"/>
  <w15:docId w15:val="{8AD0FA65-9123-478C-847E-70D14122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DFD"/>
    <w:pPr>
      <w:spacing w:line="278" w:lineRule="auto"/>
    </w:pPr>
    <w:rPr>
      <w:rFonts w:cs="Times New Roman"/>
      <w:sz w:val="24"/>
      <w:szCs w:val="24"/>
    </w:rPr>
  </w:style>
  <w:style w:type="paragraph" w:styleId="Heading1">
    <w:name w:val="heading 1"/>
    <w:basedOn w:val="Normal"/>
    <w:next w:val="Normal"/>
    <w:link w:val="Heading1Char"/>
    <w:uiPriority w:val="9"/>
    <w:qFormat/>
    <w:rsid w:val="00196DFD"/>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196DFD"/>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196DFD"/>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196DFD"/>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196DFD"/>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196DFD"/>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196DFD"/>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196DFD"/>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196DFD"/>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DFD"/>
    <w:rPr>
      <w:rFonts w:asciiTheme="majorHAnsi" w:eastAsiaTheme="majorEastAsia" w:hAnsiTheme="majorHAnsi" w:cs="Times New Roman"/>
      <w:color w:val="2F5496" w:themeColor="accent1" w:themeShade="BF"/>
      <w:sz w:val="40"/>
      <w:szCs w:val="40"/>
    </w:rPr>
  </w:style>
  <w:style w:type="character" w:customStyle="1" w:styleId="Heading2Char">
    <w:name w:val="Heading 2 Char"/>
    <w:basedOn w:val="DefaultParagraphFont"/>
    <w:link w:val="Heading2"/>
    <w:uiPriority w:val="9"/>
    <w:semiHidden/>
    <w:rsid w:val="00196DFD"/>
    <w:rPr>
      <w:rFonts w:asciiTheme="majorHAnsi" w:eastAsiaTheme="majorEastAsia" w:hAnsiTheme="majorHAnsi" w:cs="Times New Roman"/>
      <w:color w:val="2F5496" w:themeColor="accent1" w:themeShade="BF"/>
      <w:sz w:val="32"/>
      <w:szCs w:val="32"/>
    </w:rPr>
  </w:style>
  <w:style w:type="character" w:customStyle="1" w:styleId="Heading3Char">
    <w:name w:val="Heading 3 Char"/>
    <w:basedOn w:val="DefaultParagraphFont"/>
    <w:link w:val="Heading3"/>
    <w:uiPriority w:val="9"/>
    <w:semiHidden/>
    <w:rsid w:val="00196DFD"/>
    <w:rPr>
      <w:rFonts w:eastAsiaTheme="majorEastAsia" w:cs="Times New Roman"/>
      <w:color w:val="2F5496" w:themeColor="accent1" w:themeShade="BF"/>
      <w:sz w:val="28"/>
      <w:szCs w:val="28"/>
    </w:rPr>
  </w:style>
  <w:style w:type="character" w:customStyle="1" w:styleId="Heading4Char">
    <w:name w:val="Heading 4 Char"/>
    <w:basedOn w:val="DefaultParagraphFont"/>
    <w:link w:val="Heading4"/>
    <w:uiPriority w:val="9"/>
    <w:semiHidden/>
    <w:rsid w:val="00196DFD"/>
    <w:rPr>
      <w:rFonts w:eastAsiaTheme="majorEastAsia" w:cs="Times New Roman"/>
      <w:i/>
      <w:iCs/>
      <w:color w:val="2F5496" w:themeColor="accent1" w:themeShade="BF"/>
    </w:rPr>
  </w:style>
  <w:style w:type="character" w:customStyle="1" w:styleId="Heading5Char">
    <w:name w:val="Heading 5 Char"/>
    <w:basedOn w:val="DefaultParagraphFont"/>
    <w:link w:val="Heading5"/>
    <w:uiPriority w:val="9"/>
    <w:semiHidden/>
    <w:rsid w:val="00196DFD"/>
    <w:rPr>
      <w:rFonts w:eastAsiaTheme="majorEastAsia" w:cs="Times New Roman"/>
      <w:color w:val="2F5496" w:themeColor="accent1" w:themeShade="BF"/>
    </w:rPr>
  </w:style>
  <w:style w:type="character" w:customStyle="1" w:styleId="Heading6Char">
    <w:name w:val="Heading 6 Char"/>
    <w:basedOn w:val="DefaultParagraphFont"/>
    <w:link w:val="Heading6"/>
    <w:uiPriority w:val="9"/>
    <w:semiHidden/>
    <w:rsid w:val="00196DFD"/>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196DFD"/>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196DFD"/>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196DFD"/>
    <w:rPr>
      <w:rFonts w:eastAsiaTheme="majorEastAsia" w:cs="Times New Roman"/>
      <w:color w:val="272727" w:themeColor="text1" w:themeTint="D8"/>
    </w:rPr>
  </w:style>
  <w:style w:type="paragraph" w:styleId="Title">
    <w:name w:val="Title"/>
    <w:basedOn w:val="Normal"/>
    <w:next w:val="Normal"/>
    <w:link w:val="TitleChar"/>
    <w:uiPriority w:val="10"/>
    <w:qFormat/>
    <w:rsid w:val="00196DF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96DFD"/>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196DFD"/>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196DFD"/>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196DFD"/>
    <w:pPr>
      <w:spacing w:before="160"/>
      <w:jc w:val="center"/>
    </w:pPr>
    <w:rPr>
      <w:i/>
      <w:iCs/>
      <w:color w:val="404040" w:themeColor="text1" w:themeTint="BF"/>
    </w:rPr>
  </w:style>
  <w:style w:type="character" w:customStyle="1" w:styleId="QuoteChar">
    <w:name w:val="Quote Char"/>
    <w:basedOn w:val="DefaultParagraphFont"/>
    <w:link w:val="Quote"/>
    <w:uiPriority w:val="29"/>
    <w:rsid w:val="00196DFD"/>
    <w:rPr>
      <w:rFonts w:cs="Times New Roman"/>
      <w:i/>
      <w:iCs/>
      <w:color w:val="404040" w:themeColor="text1" w:themeTint="BF"/>
    </w:rPr>
  </w:style>
  <w:style w:type="paragraph" w:styleId="ListParagraph">
    <w:name w:val="List Paragraph"/>
    <w:basedOn w:val="Normal"/>
    <w:link w:val="ListParagraphChar"/>
    <w:uiPriority w:val="34"/>
    <w:qFormat/>
    <w:rsid w:val="00196DFD"/>
    <w:pPr>
      <w:ind w:left="720"/>
      <w:contextualSpacing/>
    </w:pPr>
  </w:style>
  <w:style w:type="character" w:styleId="IntenseEmphasis">
    <w:name w:val="Intense Emphasis"/>
    <w:basedOn w:val="DefaultParagraphFont"/>
    <w:uiPriority w:val="21"/>
    <w:qFormat/>
    <w:rsid w:val="00196DFD"/>
    <w:rPr>
      <w:rFonts w:cs="Times New Roman"/>
      <w:i/>
      <w:iCs/>
      <w:color w:val="2F5496" w:themeColor="accent1" w:themeShade="BF"/>
    </w:rPr>
  </w:style>
  <w:style w:type="paragraph" w:styleId="IntenseQuote">
    <w:name w:val="Intense Quote"/>
    <w:basedOn w:val="Normal"/>
    <w:next w:val="Normal"/>
    <w:link w:val="IntenseQuoteChar"/>
    <w:uiPriority w:val="30"/>
    <w:qFormat/>
    <w:rsid w:val="00196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DFD"/>
    <w:rPr>
      <w:rFonts w:cs="Times New Roman"/>
      <w:i/>
      <w:iCs/>
      <w:color w:val="2F5496" w:themeColor="accent1" w:themeShade="BF"/>
    </w:rPr>
  </w:style>
  <w:style w:type="character" w:styleId="IntenseReference">
    <w:name w:val="Intense Reference"/>
    <w:basedOn w:val="DefaultParagraphFont"/>
    <w:uiPriority w:val="32"/>
    <w:qFormat/>
    <w:rsid w:val="00196DFD"/>
    <w:rPr>
      <w:rFonts w:cs="Times New Roman"/>
      <w:b/>
      <w:bCs/>
      <w:smallCaps/>
      <w:color w:val="2F5496" w:themeColor="accent1" w:themeShade="BF"/>
      <w:spacing w:val="5"/>
    </w:rPr>
  </w:style>
  <w:style w:type="character" w:styleId="Hyperlink">
    <w:name w:val="Hyperlink"/>
    <w:basedOn w:val="DefaultParagraphFont"/>
    <w:uiPriority w:val="99"/>
    <w:unhideWhenUsed/>
    <w:rsid w:val="00196DFD"/>
    <w:rPr>
      <w:rFonts w:cs="Times New Roman"/>
      <w:color w:val="0563C1" w:themeColor="hyperlink"/>
      <w:u w:val="single"/>
    </w:rPr>
  </w:style>
  <w:style w:type="character" w:customStyle="1" w:styleId="ListParagraphChar">
    <w:name w:val="List Paragraph Char"/>
    <w:basedOn w:val="DefaultParagraphFont"/>
    <w:link w:val="ListParagraph"/>
    <w:uiPriority w:val="34"/>
    <w:locked/>
    <w:rsid w:val="00196DFD"/>
    <w:rPr>
      <w:rFonts w:cs="Times New Roman"/>
    </w:rPr>
  </w:style>
  <w:style w:type="table" w:styleId="TableGrid">
    <w:name w:val="Table Grid"/>
    <w:basedOn w:val="TableNormal"/>
    <w:uiPriority w:val="59"/>
    <w:rsid w:val="000D76E8"/>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unhideWhenUsed/>
    <w:rsid w:val="000D76E8"/>
    <w:pPr>
      <w:spacing w:after="0" w:line="240" w:lineRule="auto"/>
    </w:pPr>
    <w:rPr>
      <w:rFonts w:cs="Times New Roman"/>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pPr>
      <w:rPr>
        <w:rFonts w:cs="Times New Roman"/>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pPr>
      <w:rPr>
        <w:rFonts w:cs="Times New Roman"/>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1" w:themeFillTint="3F"/>
      </w:tcPr>
    </w:tblStylePr>
    <w:tblStylePr w:type="band1Horz">
      <w:rPr>
        <w:rFonts w:cs="Times New Roman"/>
      </w:rPr>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semiHidden/>
    <w:unhideWhenUsed/>
    <w:rsid w:val="008D1F27"/>
    <w:rPr>
      <w:rFonts w:cs="Times New Roman"/>
      <w:color w:val="605E5C"/>
      <w:shd w:val="clear" w:color="auto" w:fill="E1DFDD"/>
    </w:rPr>
  </w:style>
  <w:style w:type="character" w:styleId="CommentReference">
    <w:name w:val="annotation reference"/>
    <w:basedOn w:val="DefaultParagraphFont"/>
    <w:uiPriority w:val="99"/>
    <w:semiHidden/>
    <w:unhideWhenUsed/>
    <w:rsid w:val="00D7053E"/>
    <w:rPr>
      <w:sz w:val="16"/>
      <w:szCs w:val="16"/>
    </w:rPr>
  </w:style>
  <w:style w:type="paragraph" w:styleId="CommentText">
    <w:name w:val="annotation text"/>
    <w:basedOn w:val="Normal"/>
    <w:link w:val="CommentTextChar"/>
    <w:uiPriority w:val="99"/>
    <w:unhideWhenUsed/>
    <w:rsid w:val="00D7053E"/>
    <w:pPr>
      <w:spacing w:line="240" w:lineRule="auto"/>
    </w:pPr>
    <w:rPr>
      <w:rFonts w:eastAsiaTheme="minorHAnsi" w:cstheme="minorBidi"/>
      <w:kern w:val="0"/>
      <w:sz w:val="20"/>
      <w:szCs w:val="20"/>
    </w:rPr>
  </w:style>
  <w:style w:type="character" w:customStyle="1" w:styleId="CommentTextChar">
    <w:name w:val="Comment Text Char"/>
    <w:basedOn w:val="DefaultParagraphFont"/>
    <w:link w:val="CommentText"/>
    <w:uiPriority w:val="99"/>
    <w:rsid w:val="00D7053E"/>
    <w:rPr>
      <w:rFonts w:eastAsiaTheme="minorHAnsi" w:cstheme="minorBidi"/>
      <w:kern w:val="0"/>
      <w:sz w:val="20"/>
      <w:szCs w:val="20"/>
    </w:rPr>
  </w:style>
  <w:style w:type="character" w:styleId="LineNumber">
    <w:name w:val="line number"/>
    <w:basedOn w:val="DefaultParagraphFont"/>
    <w:uiPriority w:val="99"/>
    <w:semiHidden/>
    <w:unhideWhenUsed/>
    <w:rsid w:val="00D8426E"/>
  </w:style>
  <w:style w:type="paragraph" w:styleId="Header">
    <w:name w:val="header"/>
    <w:basedOn w:val="Normal"/>
    <w:link w:val="HeaderChar"/>
    <w:uiPriority w:val="99"/>
    <w:unhideWhenUsed/>
    <w:rsid w:val="00047A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7AA6"/>
    <w:rPr>
      <w:rFonts w:cs="Times New Roman"/>
      <w:sz w:val="24"/>
      <w:szCs w:val="24"/>
    </w:rPr>
  </w:style>
  <w:style w:type="paragraph" w:styleId="Footer">
    <w:name w:val="footer"/>
    <w:basedOn w:val="Normal"/>
    <w:link w:val="FooterChar"/>
    <w:uiPriority w:val="99"/>
    <w:unhideWhenUsed/>
    <w:rsid w:val="00047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7AA6"/>
    <w:rPr>
      <w:rFonts w:cs="Times New Roman"/>
      <w:sz w:val="24"/>
      <w:szCs w:val="24"/>
    </w:rPr>
  </w:style>
  <w:style w:type="paragraph" w:styleId="FootnoteText">
    <w:name w:val="footnote text"/>
    <w:basedOn w:val="Normal"/>
    <w:link w:val="FootnoteTextChar"/>
    <w:uiPriority w:val="99"/>
    <w:semiHidden/>
    <w:unhideWhenUsed/>
    <w:rsid w:val="00047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AA6"/>
    <w:rPr>
      <w:rFonts w:cs="Times New Roman"/>
      <w:sz w:val="20"/>
      <w:szCs w:val="20"/>
    </w:rPr>
  </w:style>
  <w:style w:type="character" w:styleId="FootnoteReference">
    <w:name w:val="footnote reference"/>
    <w:basedOn w:val="DefaultParagraphFont"/>
    <w:uiPriority w:val="99"/>
    <w:semiHidden/>
    <w:unhideWhenUsed/>
    <w:rsid w:val="00047AA6"/>
    <w:rPr>
      <w:vertAlign w:val="superscript"/>
    </w:rPr>
  </w:style>
  <w:style w:type="paragraph" w:customStyle="1" w:styleId="AbstHead">
    <w:name w:val="Abst Head"/>
    <w:basedOn w:val="Normal"/>
    <w:rsid w:val="004919FC"/>
    <w:pPr>
      <w:keepNext/>
      <w:spacing w:after="240" w:line="240" w:lineRule="auto"/>
    </w:pPr>
    <w:rPr>
      <w:rFonts w:ascii="Helvetica" w:hAnsi="Helvetica"/>
      <w:b/>
      <w:caps/>
      <w:kern w:val="0"/>
      <w:sz w:val="22"/>
      <w:szCs w:val="20"/>
      <w:lang w:val="en-US"/>
    </w:rPr>
  </w:style>
  <w:style w:type="paragraph" w:customStyle="1" w:styleId="Body">
    <w:name w:val="Body"/>
    <w:basedOn w:val="Normal"/>
    <w:rsid w:val="004919FC"/>
    <w:pPr>
      <w:spacing w:after="240" w:line="240" w:lineRule="auto"/>
      <w:jc w:val="both"/>
    </w:pPr>
    <w:rPr>
      <w:rFonts w:ascii="Helvetica" w:hAnsi="Helvetica"/>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553769.2015.1051243" TargetMode="External"/><Relationship Id="rId18" Type="http://schemas.openxmlformats.org/officeDocument/2006/relationships/hyperlink" Target="https://doi.org/10.14202/vetworld.2022.743-749" TargetMode="External"/><Relationship Id="rId26" Type="http://schemas.openxmlformats.org/officeDocument/2006/relationships/hyperlink" Target="https://doi.org/10.1186/s12866-023-03108-0" TargetMode="External"/><Relationship Id="rId3" Type="http://schemas.openxmlformats.org/officeDocument/2006/relationships/styles" Target="styles.xml"/><Relationship Id="rId21" Type="http://schemas.openxmlformats.org/officeDocument/2006/relationships/hyperlink" Target="https://doi.org/10.1016/j.jinf.2021.06.0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s.who.int/gb/ebwha/pdf_files/WHA77/A77_ACONF1-fr.pdf" TargetMode="External"/><Relationship Id="rId17" Type="http://schemas.openxmlformats.org/officeDocument/2006/relationships/hyperlink" Target="https://www.santepubliquefrance.fr/maladies-et-traumatismes/maladies-infectieuses-d-origine-alimentaire/salmonelloses-non-typhiques/documents/article/les-salmonelloses-en-france-une-surveillance-de-20-ans" TargetMode="External"/><Relationship Id="rId25" Type="http://schemas.openxmlformats.org/officeDocument/2006/relationships/hyperlink" Target="https://doi.org/10.36648/1989-8436.10.2.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ijerph19052901" TargetMode="External"/><Relationship Id="rId20" Type="http://schemas.openxmlformats.org/officeDocument/2006/relationships/hyperlink" Target="https://doi.org/10.4314/jab.v164i1.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40-6736(21)02724-0" TargetMode="External"/><Relationship Id="rId24" Type="http://schemas.openxmlformats.org/officeDocument/2006/relationships/hyperlink" Target="https://doi.org/10.4236/ojmm.2023.13100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203/rs.3.rs-628039/v1" TargetMode="External"/><Relationship Id="rId23" Type="http://schemas.openxmlformats.org/officeDocument/2006/relationships/hyperlink" Target="https://doi.org/10.5281/hsd.v21i8.2190"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1186/s12887-020-02342-z"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371/journal.pone.0258242" TargetMode="External"/><Relationship Id="rId22" Type="http://schemas.openxmlformats.org/officeDocument/2006/relationships/hyperlink" Target="https://doi.org/10.1038/s41564-020-00836-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838DD-2725-4B6C-8B1E-D97A58C0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4846</Words>
  <Characters>27628</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ADAM Mahamadou Bello</dc:creator>
  <cp:keywords>, docId:840DB841AA746D520BD2BCAB08B072F1</cp:keywords>
  <dc:description/>
  <cp:lastModifiedBy>SDI 1084</cp:lastModifiedBy>
  <cp:revision>11</cp:revision>
  <cp:lastPrinted>2025-09-12T14:09:00Z</cp:lastPrinted>
  <dcterms:created xsi:type="dcterms:W3CDTF">2025-09-12T16:09:00Z</dcterms:created>
  <dcterms:modified xsi:type="dcterms:W3CDTF">2025-09-15T08:50:00Z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9ce179f3-ea42-498b-8749-5e663748d9c4</vt:lpwstr>
  </property>
</Properties>
</file>