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22D55" w:rsidRDefault="001933CC">
      <w:pPr>
        <w:jc w:val="center"/>
        <w:rPr>
          <w:rFonts w:ascii="Times New Roman" w:hAnsi="Times New Roman" w:cs="Times New Roman"/>
          <w:b/>
          <w:bCs/>
          <w:sz w:val="28"/>
          <w:szCs w:val="28"/>
        </w:rPr>
      </w:pPr>
      <w:r>
        <w:rPr>
          <w:rFonts w:ascii="Times New Roman" w:hAnsi="Times New Roman" w:cs="Times New Roman"/>
          <w:b/>
          <w:bCs/>
          <w:sz w:val="28"/>
          <w:szCs w:val="28"/>
        </w:rPr>
        <w:t>Assessment of Telemedicine Services in the Nigerian Air Force: Structural Adequacy, Operational Processes and Utilization Patterns</w:t>
      </w:r>
    </w:p>
    <w:p w:rsidR="00B22D55" w:rsidRDefault="00B22D55">
      <w:pPr>
        <w:jc w:val="center"/>
        <w:rPr>
          <w:rFonts w:ascii="Times New Roman" w:hAnsi="Times New Roman" w:cs="Times New Roman"/>
          <w:b/>
          <w:bCs/>
        </w:rPr>
      </w:pPr>
    </w:p>
    <w:p w:rsidR="00383F6B" w:rsidRDefault="00383F6B">
      <w:pPr>
        <w:jc w:val="center"/>
        <w:rPr>
          <w:rFonts w:ascii="Times New Roman" w:hAnsi="Times New Roman"/>
          <w:b/>
          <w:bCs/>
        </w:rPr>
      </w:pPr>
      <w:bookmarkStart w:id="0" w:name="_GoBack"/>
      <w:bookmarkEnd w:id="0"/>
    </w:p>
    <w:p w:rsidR="00B22D55" w:rsidRDefault="00B22D55">
      <w:pPr>
        <w:jc w:val="center"/>
        <w:rPr>
          <w:rFonts w:ascii="Times New Roman" w:hAnsi="Times New Roman"/>
          <w:b/>
          <w:bCs/>
        </w:rPr>
      </w:pPr>
    </w:p>
    <w:p w:rsidR="00B22D55" w:rsidRDefault="001933CC">
      <w:pPr>
        <w:spacing w:line="480" w:lineRule="auto"/>
        <w:rPr>
          <w:rFonts w:ascii="Times New Roman" w:hAnsi="Times New Roman" w:cs="Times New Roman"/>
          <w:b/>
          <w:bCs/>
        </w:rPr>
      </w:pPr>
      <w:r>
        <w:rPr>
          <w:rFonts w:ascii="Times New Roman" w:hAnsi="Times New Roman" w:cs="Times New Roman"/>
          <w:b/>
          <w:bCs/>
        </w:rPr>
        <w:t>Abstract</w:t>
      </w:r>
    </w:p>
    <w:p w:rsidR="00B22D55" w:rsidRDefault="001933CC">
      <w:pPr>
        <w:spacing w:after="160" w:line="240" w:lineRule="auto"/>
        <w:rPr>
          <w:rFonts w:ascii="Times New Roman" w:eastAsia="Calibri" w:hAnsi="Times New Roman" w:cs="Times New Roman"/>
          <w:iCs/>
          <w:kern w:val="0"/>
          <w:lang w:val="zh-CN"/>
          <w14:ligatures w14:val="none"/>
        </w:rPr>
      </w:pPr>
      <w:r>
        <w:rPr>
          <w:rFonts w:ascii="Times New Roman" w:eastAsia="Calibri" w:hAnsi="Times New Roman" w:cs="Times New Roman"/>
          <w:iCs/>
          <w:kern w:val="0"/>
          <w:lang w:val="zh-CN"/>
          <w14:ligatures w14:val="none"/>
        </w:rPr>
        <w:t>Telemedicine presents a promising opportunity to enhance healthcare delivery, particularly for military personnel who often face unique challenges in accessing in-person medical care. In the Nigerian Air Force (NAF), telemedicine services have been introduced in three pilot formations; however, uptake has remained below expectations. This study explored the facilitators influencing the utilisation of these services within the pilot sites. A sequential explanatory mixed methods approach was adopted. The quantitative phase employed a descriptive cross-sectional design, with data gathered via a pretested semi-structured questionnaire and analysed using SPSS version 25. The qualitative phase utilised a phenomenological design, conducting in-depth interviews with patients and healthcare providers. A thematic analysis framework guided qualitative data analysis. Participants were selected through multi-stage sampling, and ethical approval was obtained from the Research and Ethics Committee of the University of Port Harcourt. A total of 422 participants were surveyed, including 181 (42.9%) healthcare workers. While most respondents (85.8%) were aware of telemedicine services, active usage was low; among users, 40% reported their last consultation occurred over six months prior. The leading facilitator of uptake was the convenience and ease of access to care (33.3%). Facilitators include convenience and perceived gains in clinical efficiency. Targeted awareness initiatives, stronger data protection policies, and comprehensive provider training could improve uptake and sustain the use of telemedicine within military healthcare systems.</w:t>
      </w:r>
    </w:p>
    <w:p w:rsidR="00B22D55" w:rsidRDefault="001933CC">
      <w:pPr>
        <w:spacing w:line="480" w:lineRule="auto"/>
        <w:rPr>
          <w:rFonts w:ascii="Times New Roman" w:hAnsi="Times New Roman" w:cs="Times New Roman"/>
          <w:b/>
          <w:bCs/>
        </w:rPr>
      </w:pPr>
      <w:r>
        <w:rPr>
          <w:rFonts w:ascii="Times New Roman" w:hAnsi="Times New Roman" w:cs="Times New Roman"/>
          <w:b/>
          <w:bCs/>
        </w:rPr>
        <w:t>Keywords: Telemedicine services, structural adequacy, operational processes, utilization patterns, military healthcare.</w:t>
      </w:r>
    </w:p>
    <w:p w:rsidR="00B22D55" w:rsidRDefault="00B22D55">
      <w:pPr>
        <w:spacing w:line="480" w:lineRule="auto"/>
        <w:rPr>
          <w:rFonts w:ascii="Times New Roman" w:hAnsi="Times New Roman" w:cs="Times New Roman"/>
          <w:b/>
          <w:bCs/>
        </w:rPr>
      </w:pPr>
    </w:p>
    <w:p w:rsidR="00B22D55" w:rsidRDefault="001933CC">
      <w:pPr>
        <w:spacing w:line="480" w:lineRule="auto"/>
        <w:rPr>
          <w:rFonts w:ascii="Times New Roman" w:hAnsi="Times New Roman" w:cs="Times New Roman"/>
          <w:b/>
          <w:bCs/>
        </w:rPr>
      </w:pPr>
      <w:r>
        <w:rPr>
          <w:rFonts w:ascii="Times New Roman" w:hAnsi="Times New Roman" w:cs="Times New Roman"/>
          <w:b/>
          <w:bCs/>
        </w:rPr>
        <w:t>Introduction</w:t>
      </w:r>
    </w:p>
    <w:p w:rsidR="00B22D55" w:rsidRDefault="001933CC">
      <w:pPr>
        <w:spacing w:line="480" w:lineRule="auto"/>
        <w:rPr>
          <w:rFonts w:ascii="Times New Roman" w:eastAsia="Calibri" w:hAnsi="Times New Roman" w:cs="Times New Roman"/>
          <w:bCs/>
          <w:kern w:val="0"/>
          <w14:ligatures w14:val="none"/>
        </w:rPr>
      </w:pPr>
      <w:r>
        <w:rPr>
          <w:rFonts w:ascii="Times New Roman" w:eastAsia="Calibri" w:hAnsi="Times New Roman" w:cs="Times New Roman"/>
          <w:bCs/>
          <w:kern w:val="0"/>
          <w14:ligatures w14:val="none"/>
        </w:rPr>
        <w:t xml:space="preserve">The Armed Forces of a nation are saddled with the </w:t>
      </w:r>
      <w:bookmarkStart w:id="1" w:name="_Hlk131817541"/>
      <w:r>
        <w:rPr>
          <w:rFonts w:ascii="Times New Roman" w:eastAsia="Calibri" w:hAnsi="Times New Roman" w:cs="Times New Roman"/>
          <w:bCs/>
          <w:kern w:val="0"/>
          <w14:ligatures w14:val="none"/>
        </w:rPr>
        <w:t xml:space="preserve">responsibility </w:t>
      </w:r>
      <w:bookmarkEnd w:id="1"/>
      <w:r>
        <w:rPr>
          <w:rFonts w:ascii="Times New Roman" w:eastAsia="Calibri" w:hAnsi="Times New Roman" w:cs="Times New Roman"/>
          <w:bCs/>
          <w:kern w:val="0"/>
          <w14:ligatures w14:val="none"/>
        </w:rPr>
        <w:t xml:space="preserve">of the </w:t>
      </w:r>
      <w:proofErr w:type="spellStart"/>
      <w:r>
        <w:rPr>
          <w:rFonts w:ascii="Times New Roman" w:eastAsia="Calibri" w:hAnsi="Times New Roman" w:cs="Times New Roman"/>
          <w:bCs/>
          <w:kern w:val="0"/>
          <w14:ligatures w14:val="none"/>
        </w:rPr>
        <w:t>defence</w:t>
      </w:r>
      <w:proofErr w:type="spellEnd"/>
      <w:r>
        <w:rPr>
          <w:rFonts w:ascii="Times New Roman" w:eastAsia="Calibri" w:hAnsi="Times New Roman" w:cs="Times New Roman"/>
          <w:bCs/>
          <w:kern w:val="0"/>
          <w14:ligatures w14:val="none"/>
        </w:rPr>
        <w:t xml:space="preserve"> of the country, which exposes them to </w:t>
      </w:r>
      <w:bookmarkStart w:id="2" w:name="_Hlk131817808"/>
      <w:r>
        <w:rPr>
          <w:rFonts w:ascii="Times New Roman" w:eastAsia="Calibri" w:hAnsi="Times New Roman" w:cs="Times New Roman"/>
          <w:bCs/>
          <w:kern w:val="0"/>
          <w14:ligatures w14:val="none"/>
        </w:rPr>
        <w:t xml:space="preserve">combat-related injuries, diseases </w:t>
      </w:r>
      <w:bookmarkEnd w:id="2"/>
      <w:r>
        <w:rPr>
          <w:rFonts w:ascii="Times New Roman" w:eastAsia="Calibri" w:hAnsi="Times New Roman" w:cs="Times New Roman"/>
          <w:bCs/>
          <w:kern w:val="0"/>
          <w14:ligatures w14:val="none"/>
        </w:rPr>
        <w:t>and even death (</w:t>
      </w:r>
      <w:proofErr w:type="spellStart"/>
      <w:r>
        <w:rPr>
          <w:rFonts w:ascii="Times New Roman" w:eastAsia="Calibri" w:hAnsi="Times New Roman" w:cs="Times New Roman"/>
          <w:bCs/>
          <w:kern w:val="0"/>
          <w14:ligatures w14:val="none"/>
        </w:rPr>
        <w:t>Roser</w:t>
      </w:r>
      <w:proofErr w:type="spellEnd"/>
      <w:r>
        <w:rPr>
          <w:rFonts w:ascii="Times New Roman" w:eastAsia="Calibri" w:hAnsi="Times New Roman" w:cs="Times New Roman"/>
          <w:bCs/>
          <w:kern w:val="0"/>
          <w14:ligatures w14:val="none"/>
        </w:rPr>
        <w:t xml:space="preserve"> et al., 2016). For example, the deadliest state-related war in Africa in 2021 was in the Tigray region of Ethiopia, between the Ethiopian government and the rebel group TPLF. This war caused many injuries and diseases among soldiers. In Nigeria, the fight between the government and the Islamic State was reported as the third deadliest war in Africa (Statista Research Department, 2022). The prevailing </w:t>
      </w:r>
      <w:r>
        <w:rPr>
          <w:rFonts w:ascii="Times New Roman" w:eastAsia="Calibri" w:hAnsi="Times New Roman" w:cs="Times New Roman"/>
          <w:bCs/>
          <w:kern w:val="0"/>
          <w14:ligatures w14:val="none"/>
        </w:rPr>
        <w:lastRenderedPageBreak/>
        <w:t xml:space="preserve">insecurity in the country over the last decade necessitated an increase in the recruitment of active-duty personnel who are deployed on several conflict-ridden fronts across the country to keep the peace. As the size of the Armed Forces grows, so does the need for medical care, placing further strain on the already overburdened Military health systems. This establishes the need to explore novel approaches towards meeting the medical needs of this highly mobile group. Because of their duties, military personnel are at risk of developing both physical and mental health problems, such as depression, anxiety, and post-traumatic stress disorder, while carrying out their work. Even soldiers who are not deployed can have physical health issues from training exercises, traffic accidents, recreational activities, and illnesses (Williamson et al., 2019).  </w:t>
      </w:r>
    </w:p>
    <w:p w:rsidR="00B22D55" w:rsidRDefault="001933CC">
      <w:pPr>
        <w:spacing w:line="480" w:lineRule="auto"/>
        <w:rPr>
          <w:rFonts w:ascii="Times New Roman" w:eastAsia="Calibri" w:hAnsi="Times New Roman" w:cs="Times New Roman"/>
          <w:bCs/>
          <w:kern w:val="0"/>
          <w14:ligatures w14:val="none"/>
        </w:rPr>
      </w:pPr>
      <w:r>
        <w:rPr>
          <w:rFonts w:ascii="Times New Roman" w:eastAsia="Calibri" w:hAnsi="Times New Roman" w:cs="Times New Roman"/>
          <w:bCs/>
          <w:kern w:val="0"/>
          <w14:ligatures w14:val="none"/>
        </w:rPr>
        <w:t xml:space="preserve">In past years, Nigeria has reportedly had a high mortality rate, with consequences for the economy resulting in huge setbacks for the public healthcare sector. The Sustainable Development Goals (SDGs) of the United Nations state that by 2030, individuals, including </w:t>
      </w:r>
      <w:bookmarkStart w:id="3" w:name="_Hlk131818029"/>
      <w:r>
        <w:rPr>
          <w:rFonts w:ascii="Times New Roman" w:eastAsia="Calibri" w:hAnsi="Times New Roman" w:cs="Times New Roman"/>
          <w:bCs/>
          <w:kern w:val="0"/>
          <w14:ligatures w14:val="none"/>
        </w:rPr>
        <w:t xml:space="preserve">military </w:t>
      </w:r>
      <w:bookmarkEnd w:id="3"/>
      <w:r>
        <w:rPr>
          <w:rFonts w:ascii="Times New Roman" w:eastAsia="Calibri" w:hAnsi="Times New Roman" w:cs="Times New Roman"/>
          <w:bCs/>
          <w:kern w:val="0"/>
          <w14:ligatures w14:val="none"/>
        </w:rPr>
        <w:t xml:space="preserve">personnel, must continue to enjoy healthy lives and be in a state of proper well-being. </w:t>
      </w:r>
      <w:bookmarkStart w:id="4" w:name="_Hlk131818094"/>
      <w:r>
        <w:rPr>
          <w:rFonts w:ascii="Times New Roman" w:eastAsia="Calibri" w:hAnsi="Times New Roman" w:cs="Times New Roman"/>
          <w:bCs/>
          <w:kern w:val="0"/>
          <w14:ligatures w14:val="none"/>
        </w:rPr>
        <w:t xml:space="preserve">Total Health care coverage </w:t>
      </w:r>
      <w:bookmarkEnd w:id="4"/>
      <w:r>
        <w:rPr>
          <w:rFonts w:ascii="Times New Roman" w:eastAsia="Calibri" w:hAnsi="Times New Roman" w:cs="Times New Roman"/>
          <w:bCs/>
          <w:kern w:val="0"/>
          <w14:ligatures w14:val="none"/>
        </w:rPr>
        <w:t>remains an expensive venture complicated by Nigeria's consistently growing population</w:t>
      </w:r>
      <w:bookmarkStart w:id="5" w:name="_Hlk131818106"/>
      <w:r>
        <w:rPr>
          <w:rFonts w:ascii="Times New Roman" w:eastAsia="Calibri" w:hAnsi="Times New Roman" w:cs="Times New Roman"/>
          <w:bCs/>
          <w:kern w:val="0"/>
          <w14:ligatures w14:val="none"/>
        </w:rPr>
        <w:t>, which also affects members of the Armed Forces</w:t>
      </w:r>
      <w:bookmarkEnd w:id="5"/>
      <w:r>
        <w:rPr>
          <w:rFonts w:ascii="Times New Roman" w:eastAsia="Calibri" w:hAnsi="Times New Roman" w:cs="Times New Roman"/>
          <w:bCs/>
          <w:kern w:val="0"/>
          <w14:ligatures w14:val="none"/>
        </w:rPr>
        <w:t xml:space="preserve"> </w:t>
      </w:r>
      <w:r>
        <w:rPr>
          <w:rFonts w:ascii="Times New Roman" w:eastAsia="Calibri" w:hAnsi="Times New Roman" w:cs="Times New Roman"/>
          <w:kern w:val="0"/>
          <w14:ligatures w14:val="none"/>
        </w:rPr>
        <w:t>(</w:t>
      </w:r>
      <w:r>
        <w:rPr>
          <w:rFonts w:ascii="Times New Roman" w:eastAsia="Calibri" w:hAnsi="Times New Roman" w:cs="Times New Roman"/>
          <w:bCs/>
          <w:kern w:val="0"/>
          <w14:ligatures w14:val="none"/>
        </w:rPr>
        <w:t xml:space="preserve">Madhav et al., 2018). The effect of low health care coverage also negatively impacts the Military. Telemedicine, therefore, provides a means of improving access to health for Military personnel and their dependents </w:t>
      </w:r>
      <w:r>
        <w:rPr>
          <w:rFonts w:ascii="Times New Roman" w:eastAsia="Calibri" w:hAnsi="Times New Roman" w:cs="Times New Roman"/>
          <w:kern w:val="0"/>
          <w14:ligatures w14:val="none"/>
        </w:rPr>
        <w:t>(</w:t>
      </w:r>
      <w:proofErr w:type="spellStart"/>
      <w:r>
        <w:rPr>
          <w:rFonts w:ascii="Times New Roman" w:eastAsia="Calibri" w:hAnsi="Times New Roman" w:cs="Times New Roman"/>
          <w:bCs/>
          <w:kern w:val="0"/>
          <w14:ligatures w14:val="none"/>
        </w:rPr>
        <w:t>Ekanoye</w:t>
      </w:r>
      <w:proofErr w:type="spellEnd"/>
      <w:r>
        <w:rPr>
          <w:rFonts w:ascii="Times New Roman" w:eastAsia="Calibri" w:hAnsi="Times New Roman" w:cs="Times New Roman"/>
          <w:bCs/>
          <w:kern w:val="0"/>
          <w14:ligatures w14:val="none"/>
        </w:rPr>
        <w:t xml:space="preserve"> et al., 2017). Research out of West Africa suggests that telemedicine is essential and incredibly valuable, but has continued to face numerous challenges that limit the full adoption, acceptance and use in the delivery of healthcare services to the military personnel </w:t>
      </w:r>
      <w:r>
        <w:rPr>
          <w:rFonts w:ascii="Times New Roman" w:eastAsia="Times New Roman" w:hAnsi="Times New Roman" w:cs="Times New Roman"/>
          <w:kern w:val="0"/>
          <w14:ligatures w14:val="none"/>
        </w:rPr>
        <w:t>(</w:t>
      </w:r>
      <w:proofErr w:type="spellStart"/>
      <w:r>
        <w:rPr>
          <w:rFonts w:ascii="Times New Roman" w:eastAsia="Times New Roman" w:hAnsi="Times New Roman" w:cs="Times New Roman"/>
          <w:kern w:val="0"/>
          <w14:ligatures w14:val="none"/>
        </w:rPr>
        <w:t>Ekanoye</w:t>
      </w:r>
      <w:proofErr w:type="spellEnd"/>
      <w:r>
        <w:rPr>
          <w:rFonts w:ascii="Times New Roman" w:eastAsia="Times New Roman" w:hAnsi="Times New Roman" w:cs="Times New Roman"/>
          <w:kern w:val="0"/>
          <w14:ligatures w14:val="none"/>
        </w:rPr>
        <w:t xml:space="preserve"> et al., 2017). </w:t>
      </w:r>
    </w:p>
    <w:p w:rsidR="00B22D55" w:rsidRDefault="001933CC">
      <w:pPr>
        <w:spacing w:line="48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 xml:space="preserve">While telemedicine holds clear promise for improving access and continuity of care, actual adoption has been uneven and mostly limited to pilot projects, isolated </w:t>
      </w:r>
      <w:proofErr w:type="spellStart"/>
      <w:r>
        <w:rPr>
          <w:rFonts w:ascii="Times New Roman" w:eastAsia="Times New Roman" w:hAnsi="Times New Roman" w:cs="Times New Roman"/>
          <w:kern w:val="0"/>
          <w14:ligatures w14:val="none"/>
        </w:rPr>
        <w:t>programmes</w:t>
      </w:r>
      <w:proofErr w:type="spellEnd"/>
      <w:r>
        <w:rPr>
          <w:rFonts w:ascii="Times New Roman" w:eastAsia="Times New Roman" w:hAnsi="Times New Roman" w:cs="Times New Roman"/>
          <w:kern w:val="0"/>
          <w14:ligatures w14:val="none"/>
        </w:rPr>
        <w:t xml:space="preserve">, and niche clinical areas rather than broad, sustained scale-up. </w:t>
      </w:r>
      <w:proofErr w:type="spellStart"/>
      <w:r>
        <w:rPr>
          <w:rFonts w:ascii="Times New Roman" w:eastAsia="Times New Roman" w:hAnsi="Times New Roman" w:cs="Times New Roman"/>
          <w:kern w:val="0"/>
          <w14:ligatures w14:val="none"/>
        </w:rPr>
        <w:t>Ekanoye</w:t>
      </w:r>
      <w:proofErr w:type="spellEnd"/>
      <w:r>
        <w:rPr>
          <w:rFonts w:ascii="Times New Roman" w:eastAsia="Times New Roman" w:hAnsi="Times New Roman" w:cs="Times New Roman"/>
          <w:kern w:val="0"/>
          <w14:ligatures w14:val="none"/>
        </w:rPr>
        <w:t xml:space="preserve"> et al. (2017) documented early </w:t>
      </w:r>
      <w:r>
        <w:rPr>
          <w:rFonts w:ascii="Times New Roman" w:eastAsia="Times New Roman" w:hAnsi="Times New Roman" w:cs="Times New Roman"/>
          <w:kern w:val="0"/>
          <w14:ligatures w14:val="none"/>
        </w:rPr>
        <w:lastRenderedPageBreak/>
        <w:t>telemedicine initiatives in Nigeria and highlighted that, despite enthusiasm, diffusion beyond pilot sites remained limited. More recent evidence confirms this picture: a systematic review by Abubakar et al. (2025) synthesized 29 primary studies and found that technical and institutional barriers especially persistent power outages, poor internet connectivity, lack of interoperable software, and absence of formal regulation were the most frequently reported obstacles to uptake; by contrast, the most commonly reported facilitators were human-resource interventions such as formal training and prior experience with telemedicine platforms.</w:t>
      </w:r>
    </w:p>
    <w:p w:rsidR="00B22D55" w:rsidRDefault="001933CC">
      <w:pPr>
        <w:spacing w:line="48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 xml:space="preserve">A broader Sub-Saharan Africa review by </w:t>
      </w:r>
      <w:proofErr w:type="spellStart"/>
      <w:r>
        <w:rPr>
          <w:rFonts w:ascii="Times New Roman" w:eastAsia="Times New Roman" w:hAnsi="Times New Roman" w:cs="Times New Roman"/>
          <w:kern w:val="0"/>
          <w14:ligatures w14:val="none"/>
        </w:rPr>
        <w:t>Adu</w:t>
      </w:r>
      <w:proofErr w:type="spellEnd"/>
      <w:r>
        <w:rPr>
          <w:rFonts w:ascii="Times New Roman" w:eastAsia="Times New Roman" w:hAnsi="Times New Roman" w:cs="Times New Roman"/>
          <w:kern w:val="0"/>
          <w14:ligatures w14:val="none"/>
        </w:rPr>
        <w:t xml:space="preserve"> et al. (2024), focusing on South Africa, Kenya, and Nigeria, similarly found wide between-country variation in adoption, with South Africa showing relatively higher uptake driven by stronger broadband penetration and mHealth use, Kenya leveraging mobile money and SMS/mHealth solutions, and Nigeria demonstrating moderate adoption concentrated in remote diagnostics and teleconsultation pilots. The review concluded that infrastructure, policy and regulatory readiness, and socioeconomic context are the dominant determinants of adoption.  Causes behind the low-to-moderate adoption observed in West Africa cluster into four interacting domains which include technical infrastructure shortfalls, Human-resource and capacity gaps, Institutional and policy weaknesses and Financial and equity constraints (Abubakar et al., 2025; </w:t>
      </w:r>
      <w:proofErr w:type="spellStart"/>
      <w:r>
        <w:rPr>
          <w:rFonts w:ascii="Times New Roman" w:eastAsia="Times New Roman" w:hAnsi="Times New Roman" w:cs="Times New Roman"/>
          <w:kern w:val="0"/>
          <w14:ligatures w14:val="none"/>
        </w:rPr>
        <w:t>Adu</w:t>
      </w:r>
      <w:proofErr w:type="spellEnd"/>
      <w:r>
        <w:rPr>
          <w:rFonts w:ascii="Times New Roman" w:eastAsia="Times New Roman" w:hAnsi="Times New Roman" w:cs="Times New Roman"/>
          <w:kern w:val="0"/>
          <w14:ligatures w14:val="none"/>
        </w:rPr>
        <w:t xml:space="preserve"> et al., 2024).</w:t>
      </w:r>
    </w:p>
    <w:p w:rsidR="00B22D55" w:rsidRDefault="001933CC">
      <w:pPr>
        <w:spacing w:line="48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For military healthcare specifically, international reviews show that telemedicine can deliver important operational advantages; faster specialist access, reduced time and cost of medical evacuations, support for deployed or remote garrisons, and continuity of care, particularly in mental health and trauma/critical care contexts (</w:t>
      </w:r>
      <w:proofErr w:type="spellStart"/>
      <w:r>
        <w:rPr>
          <w:rFonts w:ascii="Times New Roman" w:eastAsia="Times New Roman" w:hAnsi="Times New Roman" w:cs="Times New Roman"/>
          <w:kern w:val="0"/>
          <w14:ligatures w14:val="none"/>
        </w:rPr>
        <w:t>Ries</w:t>
      </w:r>
      <w:proofErr w:type="spellEnd"/>
      <w:r>
        <w:rPr>
          <w:rFonts w:ascii="Times New Roman" w:eastAsia="Times New Roman" w:hAnsi="Times New Roman" w:cs="Times New Roman"/>
          <w:kern w:val="0"/>
          <w14:ligatures w14:val="none"/>
        </w:rPr>
        <w:t xml:space="preserve"> et al., 2023). However, most published military telemedicine experience comes from high-income militaries, such as the United States, with robust ICT infrastructure; there is comparatively little published evidence from African </w:t>
      </w:r>
      <w:r>
        <w:rPr>
          <w:rFonts w:ascii="Times New Roman" w:eastAsia="Times New Roman" w:hAnsi="Times New Roman" w:cs="Times New Roman"/>
          <w:kern w:val="0"/>
          <w14:ligatures w14:val="none"/>
        </w:rPr>
        <w:lastRenderedPageBreak/>
        <w:t>military settings. Where infrastructure and training are weak, the military consequences of under-adoption mirror civilian harms but are magnified by operational needs: delayed diagnosis and referral, unnecessary troop movements for routine care (with readiness and cost implications), reduced surveillance for deployment-related conditions, and inequitable access across units or regions (</w:t>
      </w:r>
      <w:proofErr w:type="spellStart"/>
      <w:r>
        <w:rPr>
          <w:rFonts w:ascii="Times New Roman" w:eastAsia="Times New Roman" w:hAnsi="Times New Roman" w:cs="Times New Roman"/>
          <w:kern w:val="0"/>
          <w14:ligatures w14:val="none"/>
        </w:rPr>
        <w:t>Ries</w:t>
      </w:r>
      <w:proofErr w:type="spellEnd"/>
      <w:r>
        <w:rPr>
          <w:rFonts w:ascii="Times New Roman" w:eastAsia="Times New Roman" w:hAnsi="Times New Roman" w:cs="Times New Roman"/>
          <w:kern w:val="0"/>
          <w14:ligatures w14:val="none"/>
        </w:rPr>
        <w:t xml:space="preserve"> et al., 2023; Abubakar et al., 2025).</w:t>
      </w:r>
    </w:p>
    <w:p w:rsidR="00B22D55" w:rsidRDefault="001933CC">
      <w:pPr>
        <w:spacing w:line="48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 xml:space="preserve">Taken together, the literature suggests that achieving meaningful telemedicine uptake in West African military settings will require concurrent action on infrastructure (reliable power and network), workforce development (formal training and inclusion of telemedicine in curricula), governance (clear regulations, institutional policies, and funding lines), and user-centered design (low-bandwidth, culturally acceptable models that match device ownership). When these enablers are present, evidence from other contexts shows telemedicine can reduce costs, save time, and improve access—outcomes that are particularly valuable to military health services but without them, telemedicine risks remaining a series of short-lived pilots with limited system-level impact (Abubakar et al., 2025; </w:t>
      </w:r>
      <w:proofErr w:type="spellStart"/>
      <w:r>
        <w:rPr>
          <w:rFonts w:ascii="Times New Roman" w:eastAsia="Times New Roman" w:hAnsi="Times New Roman" w:cs="Times New Roman"/>
          <w:kern w:val="0"/>
          <w14:ligatures w14:val="none"/>
        </w:rPr>
        <w:t>Adu</w:t>
      </w:r>
      <w:proofErr w:type="spellEnd"/>
      <w:r>
        <w:rPr>
          <w:rFonts w:ascii="Times New Roman" w:eastAsia="Times New Roman" w:hAnsi="Times New Roman" w:cs="Times New Roman"/>
          <w:kern w:val="0"/>
          <w14:ligatures w14:val="none"/>
        </w:rPr>
        <w:t xml:space="preserve"> et al., 2024; </w:t>
      </w:r>
      <w:proofErr w:type="spellStart"/>
      <w:r>
        <w:rPr>
          <w:rFonts w:ascii="Times New Roman" w:eastAsia="Times New Roman" w:hAnsi="Times New Roman" w:cs="Times New Roman"/>
          <w:kern w:val="0"/>
          <w14:ligatures w14:val="none"/>
        </w:rPr>
        <w:t>Ries</w:t>
      </w:r>
      <w:proofErr w:type="spellEnd"/>
      <w:r>
        <w:rPr>
          <w:rFonts w:ascii="Times New Roman" w:eastAsia="Times New Roman" w:hAnsi="Times New Roman" w:cs="Times New Roman"/>
          <w:kern w:val="0"/>
          <w14:ligatures w14:val="none"/>
        </w:rPr>
        <w:t xml:space="preserve"> et al., 2023).</w:t>
      </w:r>
    </w:p>
    <w:p w:rsidR="00B22D55" w:rsidRDefault="001933CC">
      <w:pPr>
        <w:spacing w:line="480" w:lineRule="auto"/>
        <w:rPr>
          <w:rFonts w:ascii="Times New Roman" w:eastAsia="Times New Roman" w:hAnsi="Times New Roman" w:cs="Times New Roman"/>
          <w:kern w:val="0"/>
          <w:u w:val="single"/>
          <w14:ligatures w14:val="none"/>
        </w:rPr>
      </w:pPr>
      <w:r>
        <w:rPr>
          <w:rFonts w:ascii="Times New Roman" w:eastAsia="Times New Roman" w:hAnsi="Times New Roman" w:cs="Times New Roman"/>
          <w:kern w:val="0"/>
          <w14:ligatures w14:val="none"/>
        </w:rPr>
        <w:t xml:space="preserve">According to </w:t>
      </w:r>
      <w:proofErr w:type="spellStart"/>
      <w:r>
        <w:rPr>
          <w:rFonts w:ascii="Times New Roman" w:eastAsia="Times New Roman" w:hAnsi="Times New Roman" w:cs="Times New Roman"/>
          <w:kern w:val="0"/>
          <w14:ligatures w14:val="none"/>
        </w:rPr>
        <w:t>Ogboghodo</w:t>
      </w:r>
      <w:proofErr w:type="spellEnd"/>
      <w:r>
        <w:rPr>
          <w:rFonts w:ascii="Times New Roman" w:eastAsia="Times New Roman" w:hAnsi="Times New Roman" w:cs="Times New Roman"/>
          <w:kern w:val="0"/>
          <w14:ligatures w14:val="none"/>
        </w:rPr>
        <w:t xml:space="preserve"> et al. (2023), fifty-seven people, or about forty-seven percent, who used telemedicine preferred phone calls because they were easy to use. Also, 106 people, or nearly eighty-seven percent, used telemedicine to spend less time waiting at the hospital, and 105 people, also about eighty-six percent, liked that it was always available. Some problems with telemedicine included poor network connections during consultations (approximately 43 per cent) and unreliable electricity (approximately 36 per cent). Some of the challenges hindering the use of telemedicine in developing countries, particularly in military settings, include poor connectivity or network services, especially in rural areas (Scott &amp; Mars, 2015).  There is a report of slow growth and usage of telemedicine in the military due to inadequate knowledge and training of the </w:t>
      </w:r>
      <w:r>
        <w:rPr>
          <w:rFonts w:ascii="Times New Roman" w:eastAsia="Times New Roman" w:hAnsi="Times New Roman" w:cs="Times New Roman"/>
          <w:kern w:val="0"/>
          <w14:ligatures w14:val="none"/>
        </w:rPr>
        <w:lastRenderedPageBreak/>
        <w:t xml:space="preserve">healthcare providers (Al et al., 2020). </w:t>
      </w:r>
      <w:bookmarkStart w:id="6" w:name="_Hlk166926867"/>
      <w:r>
        <w:rPr>
          <w:rFonts w:ascii="Times New Roman" w:eastAsia="Times New Roman" w:hAnsi="Times New Roman" w:cs="Times New Roman"/>
          <w:kern w:val="0"/>
          <w14:ligatures w14:val="none"/>
        </w:rPr>
        <w:t xml:space="preserve">Also, poor application and use of telemedicine in the treatment and management of health issues among military personnel has been attributed to the high cost of equipment that supports the telemedicine setup (Kruse et al., 2017). In addition, access to reliable terrestrial wireless communication that will make the </w:t>
      </w:r>
      <w:proofErr w:type="spellStart"/>
      <w:r>
        <w:rPr>
          <w:rFonts w:ascii="Times New Roman" w:eastAsia="Times New Roman" w:hAnsi="Times New Roman" w:cs="Times New Roman"/>
          <w:kern w:val="0"/>
          <w14:ligatures w14:val="none"/>
        </w:rPr>
        <w:t>utilisation</w:t>
      </w:r>
      <w:proofErr w:type="spellEnd"/>
      <w:r>
        <w:rPr>
          <w:rFonts w:ascii="Times New Roman" w:eastAsia="Times New Roman" w:hAnsi="Times New Roman" w:cs="Times New Roman"/>
          <w:kern w:val="0"/>
          <w14:ligatures w14:val="none"/>
        </w:rPr>
        <w:t xml:space="preserve"> of telemedicine a cost-effective and attractive option for the military remains elusive.</w:t>
      </w:r>
    </w:p>
    <w:bookmarkEnd w:id="6"/>
    <w:p w:rsidR="00B22D55" w:rsidRDefault="001933CC">
      <w:pPr>
        <w:spacing w:line="480" w:lineRule="auto"/>
        <w:rPr>
          <w:rFonts w:ascii="Times New Roman" w:hAnsi="Times New Roman" w:cs="Times New Roman"/>
          <w:b/>
          <w:bCs/>
        </w:rPr>
      </w:pPr>
      <w:r>
        <w:rPr>
          <w:rFonts w:ascii="Times New Roman" w:hAnsi="Times New Roman" w:cs="Times New Roman"/>
          <w:b/>
          <w:bCs/>
        </w:rPr>
        <w:t>Aim and Objectives of the Study</w:t>
      </w:r>
    </w:p>
    <w:p w:rsidR="00B22D55" w:rsidRDefault="001933CC">
      <w:pPr>
        <w:spacing w:line="480" w:lineRule="auto"/>
        <w:rPr>
          <w:rFonts w:ascii="Times New Roman" w:hAnsi="Times New Roman" w:cs="Times New Roman"/>
        </w:rPr>
      </w:pPr>
      <w:r>
        <w:rPr>
          <w:rFonts w:ascii="Times New Roman" w:hAnsi="Times New Roman" w:cs="Times New Roman"/>
        </w:rPr>
        <w:t>This study aimed to explore the facilitators of the uptake of telemedicine at three pilot Air Force formations across Nigeria. The specific objectives were:</w:t>
      </w:r>
    </w:p>
    <w:p w:rsidR="00B22D55" w:rsidRDefault="001933CC">
      <w:pPr>
        <w:spacing w:line="480" w:lineRule="auto"/>
        <w:rPr>
          <w:rFonts w:ascii="Times New Roman" w:hAnsi="Times New Roman" w:cs="Times New Roman"/>
        </w:rPr>
      </w:pPr>
      <w:r>
        <w:rPr>
          <w:rFonts w:ascii="Times New Roman" w:hAnsi="Times New Roman" w:cs="Times New Roman"/>
        </w:rPr>
        <w:t>1. To determine the adequacy of the structures for telemedicine services at Nigerian Air Force Bases in Lagos, Abuja and Makurdi.</w:t>
      </w:r>
    </w:p>
    <w:p w:rsidR="00B22D55" w:rsidRDefault="001933CC">
      <w:pPr>
        <w:spacing w:line="480" w:lineRule="auto"/>
        <w:rPr>
          <w:rFonts w:ascii="Times New Roman" w:hAnsi="Times New Roman" w:cs="Times New Roman"/>
        </w:rPr>
      </w:pPr>
      <w:r>
        <w:rPr>
          <w:rFonts w:ascii="Times New Roman" w:hAnsi="Times New Roman" w:cs="Times New Roman"/>
        </w:rPr>
        <w:t>2. To assess the telemedicine processes at Nigerian Air Force Bases in Lagos, Abuja and Makurdi.</w:t>
      </w:r>
    </w:p>
    <w:p w:rsidR="00B22D55" w:rsidRDefault="001933CC">
      <w:pPr>
        <w:spacing w:line="480" w:lineRule="auto"/>
        <w:rPr>
          <w:rFonts w:ascii="Times New Roman" w:hAnsi="Times New Roman" w:cs="Times New Roman"/>
        </w:rPr>
      </w:pPr>
      <w:r>
        <w:rPr>
          <w:rFonts w:ascii="Times New Roman" w:hAnsi="Times New Roman" w:cs="Times New Roman"/>
        </w:rPr>
        <w:t>3. To ascertain the level of uptake of telemedicine at Nigerian Air Force Bases in Lagos, Abuja and Makurdi.</w:t>
      </w:r>
    </w:p>
    <w:p w:rsidR="00B22D55" w:rsidRDefault="001933CC">
      <w:pPr>
        <w:spacing w:line="480" w:lineRule="auto"/>
        <w:rPr>
          <w:rFonts w:ascii="Times New Roman" w:hAnsi="Times New Roman" w:cs="Times New Roman"/>
          <w:b/>
          <w:bCs/>
        </w:rPr>
      </w:pPr>
      <w:r>
        <w:rPr>
          <w:rFonts w:ascii="Times New Roman" w:hAnsi="Times New Roman" w:cs="Times New Roman"/>
          <w:b/>
          <w:bCs/>
        </w:rPr>
        <w:t>Research Questions</w:t>
      </w:r>
    </w:p>
    <w:p w:rsidR="00B22D55" w:rsidRDefault="001933CC">
      <w:pPr>
        <w:spacing w:line="480" w:lineRule="auto"/>
        <w:rPr>
          <w:rFonts w:ascii="Times New Roman" w:hAnsi="Times New Roman" w:cs="Times New Roman"/>
        </w:rPr>
      </w:pPr>
      <w:r>
        <w:rPr>
          <w:rFonts w:ascii="Times New Roman" w:hAnsi="Times New Roman" w:cs="Times New Roman"/>
        </w:rPr>
        <w:t>The following research questions guided this study:</w:t>
      </w:r>
    </w:p>
    <w:p w:rsidR="00B22D55" w:rsidRDefault="001933CC">
      <w:pPr>
        <w:spacing w:line="480" w:lineRule="auto"/>
        <w:rPr>
          <w:rFonts w:ascii="Times New Roman" w:hAnsi="Times New Roman" w:cs="Times New Roman"/>
        </w:rPr>
      </w:pPr>
      <w:r>
        <w:rPr>
          <w:rFonts w:ascii="Times New Roman" w:hAnsi="Times New Roman" w:cs="Times New Roman"/>
        </w:rPr>
        <w:t>1. Are the structures for telemedicine services at Nigerian Air Force Bases in Lagos, Abuja and Makurdi adequate?</w:t>
      </w:r>
    </w:p>
    <w:p w:rsidR="00B22D55" w:rsidRDefault="001933CC">
      <w:pPr>
        <w:spacing w:line="480" w:lineRule="auto"/>
        <w:rPr>
          <w:rFonts w:ascii="Times New Roman" w:hAnsi="Times New Roman" w:cs="Times New Roman"/>
        </w:rPr>
      </w:pPr>
      <w:r>
        <w:rPr>
          <w:rFonts w:ascii="Times New Roman" w:hAnsi="Times New Roman" w:cs="Times New Roman"/>
        </w:rPr>
        <w:t>2. What are the telemedicine processes at Nigerian Air Force Bases in Lagos, Abuja and Makurdi?</w:t>
      </w:r>
    </w:p>
    <w:p w:rsidR="00B22D55" w:rsidRDefault="001933CC">
      <w:pPr>
        <w:spacing w:line="480" w:lineRule="auto"/>
        <w:rPr>
          <w:rFonts w:ascii="Times New Roman" w:hAnsi="Times New Roman" w:cs="Times New Roman"/>
        </w:rPr>
      </w:pPr>
      <w:r>
        <w:rPr>
          <w:rFonts w:ascii="Times New Roman" w:hAnsi="Times New Roman" w:cs="Times New Roman"/>
        </w:rPr>
        <w:t>3. What is the level of uptake of telemedicine at Nigerian Air Force Bases in Lagos, Abuja and Makurdi?</w:t>
      </w:r>
    </w:p>
    <w:p w:rsidR="00B22D55" w:rsidRDefault="001933CC">
      <w:pPr>
        <w:spacing w:line="480" w:lineRule="auto"/>
        <w:rPr>
          <w:rFonts w:ascii="Times New Roman" w:hAnsi="Times New Roman" w:cs="Times New Roman"/>
          <w:b/>
          <w:bCs/>
        </w:rPr>
      </w:pPr>
      <w:r>
        <w:rPr>
          <w:rFonts w:ascii="Times New Roman" w:hAnsi="Times New Roman" w:cs="Times New Roman"/>
          <w:b/>
          <w:bCs/>
        </w:rPr>
        <w:t>Methods and Materials</w:t>
      </w:r>
    </w:p>
    <w:p w:rsidR="00B22D55" w:rsidRDefault="001933CC">
      <w:pPr>
        <w:tabs>
          <w:tab w:val="left" w:pos="1875"/>
        </w:tabs>
        <w:spacing w:line="480" w:lineRule="auto"/>
        <w:rPr>
          <w:rFonts w:ascii="Times New Roman" w:eastAsia="Times New Roman" w:hAnsi="Times New Roman" w:cs="Times New Roman"/>
          <w:kern w:val="0"/>
          <w14:ligatures w14:val="none"/>
        </w:rPr>
      </w:pPr>
      <w:r>
        <w:rPr>
          <w:rFonts w:ascii="Times New Roman" w:hAnsi="Times New Roman" w:cs="Times New Roman"/>
        </w:rPr>
        <w:t xml:space="preserve">This study adopted a </w:t>
      </w:r>
      <w:proofErr w:type="gramStart"/>
      <w:r>
        <w:rPr>
          <w:rFonts w:ascii="Times New Roman" w:hAnsi="Times New Roman" w:cs="Times New Roman"/>
        </w:rPr>
        <w:t>sequential explanatory mixed methods</w:t>
      </w:r>
      <w:proofErr w:type="gramEnd"/>
      <w:r>
        <w:rPr>
          <w:rFonts w:ascii="Times New Roman" w:hAnsi="Times New Roman" w:cs="Times New Roman"/>
        </w:rPr>
        <w:t xml:space="preserve"> adopted. This multi-phasic research involved a repeated cross-sectional study design applied to describe the barriers and facilitators of </w:t>
      </w:r>
      <w:r>
        <w:rPr>
          <w:rFonts w:ascii="Times New Roman" w:hAnsi="Times New Roman" w:cs="Times New Roman"/>
        </w:rPr>
        <w:lastRenderedPageBreak/>
        <w:t xml:space="preserve">the uptake of telemedicine at three pilot locations within military formations across Nigeria. Specifically, a descriptive cross-sectional study design and a phenomenological study design were used. This study was carried out among military personnel deployed to Nigerian Air Forces Bases in Lagos, Abuja and Makurdi in Nigeria. The study population included personnel and their dependents at Nigerian Air Force bases in Lagos, Abuja and Makurdi in Nigeria. The study included personnel and their dependents who have accessed the NAF Telemedicine online app or visited the Telemedicine booths at NAF Bases in Lagos, Abuja and Makurdi in the last 6 months, as well as those who are resident in NAF Bases in Lagos, Abuja and Makurdi. Also included were military physicians registered as providers of care on the NAF telemedicine platform. The following category was excluded in this study: military personnel currently posted to other NAF Bases outside the proposed study areas and those resident in NAF Bases Lagos, Abuja and Makurdi who have not </w:t>
      </w:r>
      <w:proofErr w:type="spellStart"/>
      <w:r>
        <w:rPr>
          <w:rFonts w:ascii="Times New Roman" w:hAnsi="Times New Roman" w:cs="Times New Roman"/>
        </w:rPr>
        <w:t>utilised</w:t>
      </w:r>
      <w:proofErr w:type="spellEnd"/>
      <w:r>
        <w:rPr>
          <w:rFonts w:ascii="Times New Roman" w:hAnsi="Times New Roman" w:cs="Times New Roman"/>
        </w:rPr>
        <w:t xml:space="preserve"> the telemedicine app or visited the telemedicine booths in the last 6 months.  Sample size was obtained using the descriptive studies sample size determination formula by </w:t>
      </w:r>
      <w:r>
        <w:rPr>
          <w:rFonts w:ascii="Times New Roman" w:eastAsia="Times New Roman" w:hAnsi="Times New Roman" w:cs="Times New Roman"/>
          <w:kern w:val="0"/>
          <w14:ligatures w14:val="none"/>
        </w:rPr>
        <w:t>Cochran.</w:t>
      </w:r>
    </w:p>
    <w:p w:rsidR="00B22D55" w:rsidRDefault="001933CC">
      <w:pPr>
        <w:tabs>
          <w:tab w:val="left" w:pos="1875"/>
        </w:tabs>
        <w:spacing w:line="240" w:lineRule="auto"/>
        <w:rPr>
          <w:rFonts w:ascii="Times New Roman" w:eastAsia="Times New Roman" w:hAnsi="Times New Roman" w:cs="Times New Roman"/>
          <w:kern w:val="0"/>
          <w14:ligatures w14:val="none"/>
        </w:rPr>
      </w:pPr>
      <m:oMathPara>
        <m:oMathParaPr>
          <m:jc m:val="left"/>
        </m:oMathParaPr>
        <m:oMath>
          <m:r>
            <w:rPr>
              <w:rFonts w:ascii="Cambria Math" w:eastAsia="Times New Roman" w:hAnsi="Cambria Math" w:cs="Times New Roman"/>
              <w:kern w:val="0"/>
              <w14:ligatures w14:val="none"/>
            </w:rPr>
            <m:t>n=</m:t>
          </m:r>
          <m:f>
            <m:fPr>
              <m:ctrlPr>
                <w:rPr>
                  <w:rFonts w:ascii="Cambria Math" w:eastAsia="Times New Roman" w:hAnsi="Cambria Math" w:cs="Times New Roman"/>
                  <w:i/>
                  <w:kern w:val="0"/>
                  <w14:ligatures w14:val="none"/>
                </w:rPr>
              </m:ctrlPr>
            </m:fPr>
            <m:num>
              <m:sSup>
                <m:sSupPr>
                  <m:ctrlPr>
                    <w:rPr>
                      <w:rFonts w:ascii="Cambria Math" w:eastAsia="Times New Roman" w:hAnsi="Cambria Math" w:cs="Times New Roman"/>
                      <w:i/>
                      <w:kern w:val="0"/>
                      <w14:ligatures w14:val="none"/>
                    </w:rPr>
                  </m:ctrlPr>
                </m:sSupPr>
                <m:e>
                  <m:r>
                    <w:rPr>
                      <w:rFonts w:ascii="Cambria Math" w:eastAsia="Times New Roman" w:hAnsi="Cambria Math" w:cs="Times New Roman"/>
                      <w:kern w:val="0"/>
                      <w14:ligatures w14:val="none"/>
                    </w:rPr>
                    <m:t>Z</m:t>
                  </m:r>
                </m:e>
                <m:sup>
                  <m:r>
                    <w:rPr>
                      <w:rFonts w:ascii="Cambria Math" w:eastAsia="Times New Roman" w:hAnsi="Cambria Math" w:cs="Times New Roman"/>
                      <w:kern w:val="0"/>
                      <w14:ligatures w14:val="none"/>
                    </w:rPr>
                    <m:t>2</m:t>
                  </m:r>
                </m:sup>
              </m:sSup>
              <m:r>
                <w:rPr>
                  <w:rFonts w:ascii="Cambria Math" w:eastAsia="Times New Roman" w:hAnsi="Cambria Math" w:cs="Times New Roman"/>
                  <w:kern w:val="0"/>
                  <w14:ligatures w14:val="none"/>
                </w:rPr>
                <m:t xml:space="preserve"> p(100-p)</m:t>
              </m:r>
            </m:num>
            <m:den>
              <m:sSup>
                <m:sSupPr>
                  <m:ctrlPr>
                    <w:rPr>
                      <w:rFonts w:ascii="Cambria Math" w:eastAsia="Times New Roman" w:hAnsi="Cambria Math" w:cs="Times New Roman"/>
                      <w:i/>
                      <w:kern w:val="0"/>
                      <w14:ligatures w14:val="none"/>
                    </w:rPr>
                  </m:ctrlPr>
                </m:sSupPr>
                <m:e>
                  <m:r>
                    <w:rPr>
                      <w:rFonts w:ascii="Cambria Math" w:eastAsia="Times New Roman" w:hAnsi="Cambria Math" w:cs="Times New Roman"/>
                      <w:kern w:val="0"/>
                      <w14:ligatures w14:val="none"/>
                    </w:rPr>
                    <m:t>e</m:t>
                  </m:r>
                </m:e>
                <m:sup>
                  <m:r>
                    <w:rPr>
                      <w:rFonts w:ascii="Cambria Math" w:eastAsia="Times New Roman" w:hAnsi="Cambria Math" w:cs="Times New Roman"/>
                      <w:kern w:val="0"/>
                      <w14:ligatures w14:val="none"/>
                    </w:rPr>
                    <m:t>2</m:t>
                  </m:r>
                </m:sup>
              </m:sSup>
            </m:den>
          </m:f>
        </m:oMath>
      </m:oMathPara>
    </w:p>
    <w:p w:rsidR="00B22D55" w:rsidRDefault="001933CC">
      <w:pPr>
        <w:tabs>
          <w:tab w:val="left" w:pos="1875"/>
        </w:tabs>
        <w:spacing w:line="24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Where;</w:t>
      </w:r>
    </w:p>
    <w:p w:rsidR="00B22D55" w:rsidRDefault="001933CC">
      <w:pPr>
        <w:tabs>
          <w:tab w:val="left" w:pos="1875"/>
        </w:tabs>
        <w:spacing w:line="48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 xml:space="preserve">n = Sample size to be obtained </w:t>
      </w:r>
    </w:p>
    <w:p w:rsidR="00B22D55" w:rsidRDefault="001933CC">
      <w:pPr>
        <w:tabs>
          <w:tab w:val="left" w:pos="1875"/>
        </w:tabs>
        <w:spacing w:line="48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 xml:space="preserve">Z = the normal curve, 1.96 at 95% Confidence Interval </w:t>
      </w:r>
    </w:p>
    <w:p w:rsidR="00B22D55" w:rsidRDefault="001933CC">
      <w:pPr>
        <w:tabs>
          <w:tab w:val="left" w:pos="1875"/>
        </w:tabs>
        <w:spacing w:line="48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e = margin of precision (5%)</w:t>
      </w:r>
    </w:p>
    <w:p w:rsidR="00B22D55" w:rsidRDefault="001933CC">
      <w:pPr>
        <w:tabs>
          <w:tab w:val="left" w:pos="1875"/>
        </w:tabs>
        <w:spacing w:line="48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 xml:space="preserve">p = (49.7%) proportion of </w:t>
      </w:r>
      <w:bookmarkStart w:id="7" w:name="_Hlk131837314"/>
      <w:r>
        <w:rPr>
          <w:rFonts w:ascii="Times New Roman" w:eastAsia="Times New Roman" w:hAnsi="Times New Roman" w:cs="Times New Roman"/>
          <w:kern w:val="0"/>
          <w14:ligatures w14:val="none"/>
        </w:rPr>
        <w:t>individuals using telemedicine for the provision of integrated clinical care</w:t>
      </w:r>
      <w:bookmarkEnd w:id="7"/>
      <w:r>
        <w:rPr>
          <w:rFonts w:ascii="Times New Roman" w:eastAsia="Times New Roman" w:hAnsi="Times New Roman" w:cs="Times New Roman"/>
          <w:kern w:val="0"/>
          <w14:ligatures w14:val="none"/>
        </w:rPr>
        <w:t xml:space="preserve"> (</w:t>
      </w:r>
      <w:proofErr w:type="spellStart"/>
      <w:r>
        <w:rPr>
          <w:rFonts w:ascii="Times New Roman" w:eastAsia="Times New Roman" w:hAnsi="Times New Roman" w:cs="Times New Roman"/>
          <w:kern w:val="0"/>
          <w14:ligatures w14:val="none"/>
        </w:rPr>
        <w:t>Bitar</w:t>
      </w:r>
      <w:proofErr w:type="spellEnd"/>
      <w:r>
        <w:rPr>
          <w:rFonts w:ascii="Times New Roman" w:eastAsia="Times New Roman" w:hAnsi="Times New Roman" w:cs="Times New Roman"/>
          <w:kern w:val="0"/>
          <w14:ligatures w14:val="none"/>
        </w:rPr>
        <w:t xml:space="preserve"> &amp; </w:t>
      </w:r>
      <w:proofErr w:type="spellStart"/>
      <w:r>
        <w:rPr>
          <w:rFonts w:ascii="Times New Roman" w:eastAsia="Times New Roman" w:hAnsi="Times New Roman" w:cs="Times New Roman"/>
          <w:kern w:val="0"/>
          <w14:ligatures w14:val="none"/>
        </w:rPr>
        <w:t>Alismail</w:t>
      </w:r>
      <w:proofErr w:type="spellEnd"/>
      <w:r>
        <w:rPr>
          <w:rFonts w:ascii="Times New Roman" w:eastAsia="Times New Roman" w:hAnsi="Times New Roman" w:cs="Times New Roman"/>
          <w:kern w:val="0"/>
          <w14:ligatures w14:val="none"/>
        </w:rPr>
        <w:t>, 2021).</w:t>
      </w:r>
    </w:p>
    <w:p w:rsidR="00B22D55" w:rsidRDefault="001933CC">
      <w:pPr>
        <w:tabs>
          <w:tab w:val="left" w:pos="1875"/>
        </w:tabs>
        <w:spacing w:line="48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100-p =q = Not using telemedicine for the provision of integrated clinical care.</w:t>
      </w:r>
    </w:p>
    <w:p w:rsidR="00B22D55" w:rsidRDefault="001933CC">
      <w:pPr>
        <w:tabs>
          <w:tab w:val="left" w:pos="1875"/>
        </w:tabs>
        <w:spacing w:line="48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 xml:space="preserve">Sample size (n) </w:t>
      </w:r>
      <m:oMath>
        <m:r>
          <w:rPr>
            <w:rFonts w:ascii="Cambria Math" w:eastAsia="Times New Roman" w:hAnsi="Cambria Math" w:cs="Times New Roman"/>
            <w:kern w:val="0"/>
            <w14:ligatures w14:val="none"/>
          </w:rPr>
          <m:t>=</m:t>
        </m:r>
        <m:sSup>
          <m:sSupPr>
            <m:ctrlPr>
              <w:rPr>
                <w:rFonts w:ascii="Cambria Math" w:eastAsia="Times New Roman" w:hAnsi="Cambria Math" w:cs="Times New Roman"/>
                <w:i/>
                <w:kern w:val="0"/>
                <w14:ligatures w14:val="none"/>
              </w:rPr>
            </m:ctrlPr>
          </m:sSupPr>
          <m:e>
            <m:r>
              <w:rPr>
                <w:rFonts w:ascii="Cambria Math" w:eastAsia="Times New Roman" w:hAnsi="Cambria Math" w:cs="Times New Roman"/>
                <w:kern w:val="0"/>
                <w14:ligatures w14:val="none"/>
              </w:rPr>
              <m:t>1.96</m:t>
            </m:r>
          </m:e>
          <m:sup>
            <m:r>
              <w:rPr>
                <w:rFonts w:ascii="Cambria Math" w:eastAsia="Times New Roman" w:hAnsi="Cambria Math" w:cs="Times New Roman"/>
                <w:kern w:val="0"/>
                <w14:ligatures w14:val="none"/>
              </w:rPr>
              <m:t>2</m:t>
            </m:r>
          </m:sup>
        </m:sSup>
        <m:f>
          <m:fPr>
            <m:ctrlPr>
              <w:rPr>
                <w:rFonts w:ascii="Cambria Math" w:eastAsia="Times New Roman" w:hAnsi="Cambria Math" w:cs="Times New Roman"/>
                <w:i/>
                <w:kern w:val="0"/>
                <w14:ligatures w14:val="none"/>
              </w:rPr>
            </m:ctrlPr>
          </m:fPr>
          <m:num>
            <m:r>
              <w:rPr>
                <w:rFonts w:ascii="Cambria Math" w:eastAsia="Times New Roman" w:hAnsi="Cambria Math" w:cs="Times New Roman"/>
                <w:kern w:val="0"/>
                <w14:ligatures w14:val="none"/>
              </w:rPr>
              <m:t>49.7 (100-49.7)</m:t>
            </m:r>
          </m:num>
          <m:den>
            <m:sSup>
              <m:sSupPr>
                <m:ctrlPr>
                  <w:rPr>
                    <w:rFonts w:ascii="Cambria Math" w:eastAsia="Times New Roman" w:hAnsi="Cambria Math" w:cs="Times New Roman"/>
                    <w:i/>
                    <w:kern w:val="0"/>
                    <w14:ligatures w14:val="none"/>
                  </w:rPr>
                </m:ctrlPr>
              </m:sSupPr>
              <m:e>
                <m:r>
                  <w:rPr>
                    <w:rFonts w:ascii="Cambria Math" w:eastAsia="Times New Roman" w:hAnsi="Cambria Math" w:cs="Times New Roman"/>
                    <w:kern w:val="0"/>
                    <w14:ligatures w14:val="none"/>
                  </w:rPr>
                  <m:t>5</m:t>
                </m:r>
              </m:e>
              <m:sup>
                <m:r>
                  <w:rPr>
                    <w:rFonts w:ascii="Cambria Math" w:eastAsia="Times New Roman" w:hAnsi="Cambria Math" w:cs="Times New Roman"/>
                    <w:kern w:val="0"/>
                    <w14:ligatures w14:val="none"/>
                  </w:rPr>
                  <m:t>2</m:t>
                </m:r>
              </m:sup>
            </m:sSup>
          </m:den>
        </m:f>
      </m:oMath>
    </w:p>
    <w:p w:rsidR="00B22D55" w:rsidRDefault="001933CC">
      <w:pPr>
        <w:tabs>
          <w:tab w:val="left" w:pos="1875"/>
        </w:tabs>
        <w:spacing w:line="48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lastRenderedPageBreak/>
        <w:t xml:space="preserve">= </w:t>
      </w:r>
      <w:r>
        <w:rPr>
          <w:rFonts w:ascii="Times New Roman" w:eastAsia="Times New Roman" w:hAnsi="Times New Roman" w:cs="Times New Roman"/>
          <w:kern w:val="0"/>
          <w14:ligatures w14:val="none"/>
        </w:rPr>
        <w:tab/>
      </w:r>
      <m:oMath>
        <m:f>
          <m:fPr>
            <m:ctrlPr>
              <w:rPr>
                <w:rFonts w:ascii="Cambria Math" w:eastAsia="Times New Roman" w:hAnsi="Cambria Math" w:cs="Times New Roman"/>
                <w:i/>
                <w:kern w:val="0"/>
                <w14:ligatures w14:val="none"/>
              </w:rPr>
            </m:ctrlPr>
          </m:fPr>
          <m:num>
            <m:r>
              <w:rPr>
                <w:rFonts w:ascii="Cambria Math" w:eastAsia="Times New Roman" w:hAnsi="Cambria Math" w:cs="Times New Roman"/>
                <w:kern w:val="0"/>
                <w14:ligatures w14:val="none"/>
              </w:rPr>
              <m:t>3.8416(49.7</m:t>
            </m:r>
            <m:d>
              <m:dPr>
                <m:ctrlPr>
                  <w:rPr>
                    <w:rFonts w:ascii="Cambria Math" w:eastAsia="Times New Roman" w:hAnsi="Cambria Math" w:cs="Times New Roman"/>
                    <w:i/>
                    <w:kern w:val="0"/>
                    <w14:ligatures w14:val="none"/>
                  </w:rPr>
                </m:ctrlPr>
              </m:dPr>
              <m:e>
                <m:r>
                  <w:rPr>
                    <w:rFonts w:ascii="Cambria Math" w:eastAsia="Times New Roman" w:hAnsi="Cambria Math" w:cs="Times New Roman"/>
                    <w:kern w:val="0"/>
                    <w14:ligatures w14:val="none"/>
                  </w:rPr>
                  <m:t>50.3</m:t>
                </m:r>
              </m:e>
            </m:d>
            <m:r>
              <w:rPr>
                <w:rFonts w:ascii="Cambria Math" w:eastAsia="Times New Roman" w:hAnsi="Cambria Math" w:cs="Times New Roman"/>
                <w:kern w:val="0"/>
                <w14:ligatures w14:val="none"/>
              </w:rPr>
              <m:t>)</m:t>
            </m:r>
          </m:num>
          <m:den>
            <m:r>
              <w:rPr>
                <w:rFonts w:ascii="Cambria Math" w:eastAsia="Times New Roman" w:hAnsi="Cambria Math" w:cs="Times New Roman"/>
                <w:kern w:val="0"/>
                <w14:ligatures w14:val="none"/>
              </w:rPr>
              <m:t>25</m:t>
            </m:r>
          </m:den>
        </m:f>
      </m:oMath>
    </w:p>
    <w:p w:rsidR="00B22D55" w:rsidRDefault="001933CC">
      <w:pPr>
        <w:tabs>
          <w:tab w:val="left" w:pos="1875"/>
        </w:tabs>
        <w:spacing w:line="48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 xml:space="preserve">= </w:t>
      </w:r>
      <w:r>
        <w:rPr>
          <w:rFonts w:ascii="Times New Roman" w:eastAsia="Times New Roman" w:hAnsi="Times New Roman" w:cs="Times New Roman"/>
          <w:kern w:val="0"/>
          <w14:ligatures w14:val="none"/>
        </w:rPr>
        <w:tab/>
      </w:r>
      <m:oMath>
        <m:f>
          <m:fPr>
            <m:ctrlPr>
              <w:rPr>
                <w:rFonts w:ascii="Cambria Math" w:eastAsia="Times New Roman" w:hAnsi="Cambria Math" w:cs="Times New Roman"/>
                <w:i/>
                <w:kern w:val="0"/>
                <w14:ligatures w14:val="none"/>
              </w:rPr>
            </m:ctrlPr>
          </m:fPr>
          <m:num>
            <m:r>
              <w:rPr>
                <w:rFonts w:ascii="Cambria Math" w:eastAsia="Times New Roman" w:hAnsi="Cambria Math" w:cs="Times New Roman"/>
                <w:kern w:val="0"/>
                <w14:ligatures w14:val="none"/>
              </w:rPr>
              <m:t>3.8416(384)</m:t>
            </m:r>
          </m:num>
          <m:den>
            <m:r>
              <w:rPr>
                <w:rFonts w:ascii="Cambria Math" w:eastAsia="Times New Roman" w:hAnsi="Cambria Math" w:cs="Times New Roman"/>
                <w:kern w:val="0"/>
                <w14:ligatures w14:val="none"/>
              </w:rPr>
              <m:t>25</m:t>
            </m:r>
          </m:den>
        </m:f>
      </m:oMath>
    </w:p>
    <w:p w:rsidR="00B22D55" w:rsidRDefault="001933CC">
      <w:pPr>
        <w:tabs>
          <w:tab w:val="left" w:pos="1875"/>
        </w:tabs>
        <w:spacing w:line="48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 xml:space="preserve">= </w:t>
      </w:r>
      <w:r>
        <w:rPr>
          <w:rFonts w:ascii="Times New Roman" w:eastAsia="Times New Roman" w:hAnsi="Times New Roman" w:cs="Times New Roman"/>
          <w:kern w:val="0"/>
          <w14:ligatures w14:val="none"/>
        </w:rPr>
        <w:tab/>
      </w:r>
      <m:oMath>
        <m:f>
          <m:fPr>
            <m:ctrlPr>
              <w:rPr>
                <w:rFonts w:ascii="Cambria Math" w:eastAsia="Times New Roman" w:hAnsi="Cambria Math" w:cs="Times New Roman"/>
                <w:i/>
                <w:kern w:val="0"/>
                <w14:ligatures w14:val="none"/>
              </w:rPr>
            </m:ctrlPr>
          </m:fPr>
          <m:num>
            <m:r>
              <w:rPr>
                <w:rFonts w:ascii="Cambria Math" w:eastAsia="Times New Roman" w:hAnsi="Cambria Math" w:cs="Times New Roman"/>
                <w:kern w:val="0"/>
                <w14:ligatures w14:val="none"/>
              </w:rPr>
              <m:t>9603.65</m:t>
            </m:r>
          </m:num>
          <m:den>
            <m:r>
              <w:rPr>
                <w:rFonts w:ascii="Cambria Math" w:eastAsia="Times New Roman" w:hAnsi="Cambria Math" w:cs="Times New Roman"/>
                <w:kern w:val="0"/>
                <w14:ligatures w14:val="none"/>
              </w:rPr>
              <m:t>25</m:t>
            </m:r>
          </m:den>
        </m:f>
      </m:oMath>
    </w:p>
    <w:p w:rsidR="00B22D55" w:rsidRDefault="001933CC">
      <w:pPr>
        <w:tabs>
          <w:tab w:val="left" w:pos="1875"/>
        </w:tabs>
        <w:spacing w:line="48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 xml:space="preserve">= </w:t>
      </w:r>
      <w:r>
        <w:rPr>
          <w:rFonts w:ascii="Times New Roman" w:eastAsia="Times New Roman" w:hAnsi="Times New Roman" w:cs="Times New Roman"/>
          <w:kern w:val="0"/>
          <w14:ligatures w14:val="none"/>
        </w:rPr>
        <w:tab/>
        <w:t>384.16 =384 approximate.</w:t>
      </w:r>
    </w:p>
    <w:p w:rsidR="00B22D55" w:rsidRDefault="001933CC">
      <w:pPr>
        <w:tabs>
          <w:tab w:val="left" w:pos="1875"/>
        </w:tabs>
        <w:spacing w:line="480" w:lineRule="auto"/>
        <w:rPr>
          <w:rFonts w:ascii="Times New Roman" w:eastAsia="Times New Roman" w:hAnsi="Times New Roman" w:cs="Times New Roman"/>
          <w:b/>
          <w:kern w:val="0"/>
          <w14:ligatures w14:val="none"/>
        </w:rPr>
      </w:pPr>
      <w:r>
        <w:rPr>
          <w:rFonts w:ascii="Times New Roman" w:eastAsia="Times New Roman" w:hAnsi="Times New Roman" w:cs="Times New Roman"/>
          <w:b/>
          <w:kern w:val="0"/>
          <w14:ligatures w14:val="none"/>
        </w:rPr>
        <w:t>10% non-response:</w:t>
      </w:r>
    </w:p>
    <w:p w:rsidR="00B22D55" w:rsidRDefault="008C042B">
      <w:pPr>
        <w:tabs>
          <w:tab w:val="left" w:pos="1875"/>
        </w:tabs>
        <w:spacing w:line="480" w:lineRule="auto"/>
        <w:rPr>
          <w:rFonts w:ascii="Times New Roman" w:eastAsia="Times New Roman" w:hAnsi="Times New Roman" w:cs="Times New Roman"/>
          <w:kern w:val="0"/>
          <w14:ligatures w14:val="none"/>
        </w:rPr>
      </w:pPr>
      <m:oMathPara>
        <m:oMathParaPr>
          <m:jc m:val="left"/>
        </m:oMathParaPr>
        <m:oMath>
          <m:f>
            <m:fPr>
              <m:ctrlPr>
                <w:rPr>
                  <w:rFonts w:ascii="Cambria Math" w:eastAsia="Times New Roman" w:hAnsi="Cambria Math" w:cs="Times New Roman"/>
                  <w:i/>
                  <w:kern w:val="0"/>
                  <w14:ligatures w14:val="none"/>
                </w:rPr>
              </m:ctrlPr>
            </m:fPr>
            <m:num>
              <m:r>
                <w:rPr>
                  <w:rFonts w:ascii="Cambria Math" w:eastAsia="Times New Roman" w:hAnsi="Cambria Math" w:cs="Times New Roman"/>
                  <w:kern w:val="0"/>
                  <w14:ligatures w14:val="none"/>
                </w:rPr>
                <m:t>10x384</m:t>
              </m:r>
            </m:num>
            <m:den>
              <m:r>
                <w:rPr>
                  <w:rFonts w:ascii="Cambria Math" w:eastAsia="Times New Roman" w:hAnsi="Cambria Math" w:cs="Times New Roman"/>
                  <w:kern w:val="0"/>
                  <w14:ligatures w14:val="none"/>
                </w:rPr>
                <m:t>100</m:t>
              </m:r>
            </m:den>
          </m:f>
        </m:oMath>
      </m:oMathPara>
    </w:p>
    <w:p w:rsidR="00B22D55" w:rsidRDefault="008C042B">
      <w:pPr>
        <w:tabs>
          <w:tab w:val="left" w:pos="1875"/>
        </w:tabs>
        <w:spacing w:line="480" w:lineRule="auto"/>
        <w:rPr>
          <w:rFonts w:ascii="Times New Roman" w:eastAsia="Times New Roman" w:hAnsi="Times New Roman" w:cs="Times New Roman"/>
          <w:kern w:val="0"/>
          <w14:ligatures w14:val="none"/>
        </w:rPr>
      </w:pPr>
      <m:oMath>
        <m:f>
          <m:fPr>
            <m:ctrlPr>
              <w:rPr>
                <w:rFonts w:ascii="Cambria Math" w:eastAsia="Times New Roman" w:hAnsi="Cambria Math" w:cs="Times New Roman"/>
                <w:i/>
                <w:kern w:val="0"/>
                <w14:ligatures w14:val="none"/>
              </w:rPr>
            </m:ctrlPr>
          </m:fPr>
          <m:num>
            <m:r>
              <w:rPr>
                <w:rFonts w:ascii="Cambria Math" w:eastAsia="Times New Roman" w:hAnsi="Cambria Math" w:cs="Times New Roman"/>
                <w:kern w:val="0"/>
                <w14:ligatures w14:val="none"/>
              </w:rPr>
              <m:t>3840</m:t>
            </m:r>
          </m:num>
          <m:den>
            <m:r>
              <w:rPr>
                <w:rFonts w:ascii="Cambria Math" w:eastAsia="Times New Roman" w:hAnsi="Cambria Math" w:cs="Times New Roman"/>
                <w:kern w:val="0"/>
                <w14:ligatures w14:val="none"/>
              </w:rPr>
              <m:t>100</m:t>
            </m:r>
          </m:den>
        </m:f>
      </m:oMath>
      <w:r w:rsidR="001933CC">
        <w:rPr>
          <w:rFonts w:ascii="Times New Roman" w:eastAsia="Times New Roman" w:hAnsi="Times New Roman" w:cs="Times New Roman"/>
          <w:kern w:val="0"/>
          <w14:ligatures w14:val="none"/>
        </w:rPr>
        <w:t xml:space="preserve"> = 38.4 = 38</w:t>
      </w:r>
    </w:p>
    <w:p w:rsidR="00B22D55" w:rsidRDefault="001933CC">
      <w:pPr>
        <w:tabs>
          <w:tab w:val="left" w:pos="1875"/>
        </w:tabs>
        <w:spacing w:line="48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Total sample size (n) = 384 + 38 =422</w:t>
      </w:r>
    </w:p>
    <w:p w:rsidR="00B22D55" w:rsidRDefault="001933CC">
      <w:pPr>
        <w:tabs>
          <w:tab w:val="left" w:pos="1875"/>
        </w:tabs>
        <w:spacing w:line="48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A total of 422 personnel and their dependents were recruited into this study. Multi-stage sampling method was used in this study while ensuring a representative sample was collected. Ethical approval was obtained from the Research and Ethics Committee of the University of Port Harcourt. Since this study is mixed mixed-methods design, primary data was collected from participants using a structured questionnaire and via audio recordings and note-taking. For quantitative data collection, a structured, validated self-administered questionnaire was used. The collection of data with questionnaires was performed over a period of 4 months. This was done with the help of Six (6) research assistants, making two research assistants in each of the three Nigerian Air Forces Bases selected for the study. In-depth interviews were adopted for qualitative data collection using two sets of protocols for both health care providers and health care consumers. The selected participants were interviewed with an interview guide and their responses were properly documented for ease of analysis. The interviewer's guide contained questions on the following: age, sex, job description, health conditions, factors influencing facilitators of uptake of telemedicine and barriers to the uptake of telemedicine. The structured questionnaire was pre-</w:t>
      </w:r>
      <w:r>
        <w:rPr>
          <w:rFonts w:ascii="Times New Roman" w:eastAsia="Times New Roman" w:hAnsi="Times New Roman" w:cs="Times New Roman"/>
          <w:kern w:val="0"/>
          <w14:ligatures w14:val="none"/>
        </w:rPr>
        <w:lastRenderedPageBreak/>
        <w:t>tested among randomly sampled personnel at NAF Bases in Abuja. The pre-test was done with 84 questionnaires, which is equivalent to 10% of the original sample. The reliability of the questionnaire for this study was assessed using the index of internal consistency calculated with the Cronbach’s alpha coefficient and was considered significant at 0.72 and above. Frequencies and percentages were performed for socio-demographic variables. Bivariate analysis was conducted between lifestyle and factors. Chi-square test analysis was carried out to test for the association between variables. The level of statistical significance between the variables associated and statistical significance was set at p ≤ 0.05 using Statistical Package for Social Science (SPSS) version 25.</w:t>
      </w:r>
    </w:p>
    <w:p w:rsidR="00B22D55" w:rsidRDefault="00B22D55">
      <w:pPr>
        <w:spacing w:line="480" w:lineRule="auto"/>
        <w:rPr>
          <w:rFonts w:ascii="Times New Roman" w:hAnsi="Times New Roman" w:cs="Times New Roman"/>
          <w:b/>
          <w:bCs/>
        </w:rPr>
      </w:pPr>
    </w:p>
    <w:p w:rsidR="00B22D55" w:rsidRDefault="001933CC">
      <w:pPr>
        <w:spacing w:line="480" w:lineRule="auto"/>
        <w:rPr>
          <w:rFonts w:ascii="Times New Roman" w:hAnsi="Times New Roman" w:cs="Times New Roman"/>
          <w:b/>
          <w:bCs/>
        </w:rPr>
      </w:pPr>
      <w:r>
        <w:rPr>
          <w:rFonts w:ascii="Times New Roman" w:hAnsi="Times New Roman" w:cs="Times New Roman"/>
          <w:b/>
          <w:bCs/>
        </w:rPr>
        <w:t>Results and Findings</w:t>
      </w:r>
    </w:p>
    <w:p w:rsidR="00B22D55" w:rsidRDefault="001933CC">
      <w:pPr>
        <w:spacing w:after="160"/>
        <w:rPr>
          <w:rFonts w:ascii="Times New Roman" w:eastAsia="Calibri" w:hAnsi="Times New Roman" w:cs="Times New Roman"/>
          <w:b/>
          <w:bCs/>
        </w:rPr>
      </w:pPr>
      <w:r>
        <w:rPr>
          <w:rFonts w:ascii="Times New Roman" w:eastAsia="Calibri" w:hAnsi="Times New Roman" w:cs="Times New Roman"/>
          <w:b/>
          <w:bCs/>
        </w:rPr>
        <w:t>Table 1: Socio-Demographic Characteristics of Respondents</w:t>
      </w:r>
    </w:p>
    <w:tbl>
      <w:tblPr>
        <w:tblStyle w:val="ListTable6Colorful1"/>
        <w:tblW w:w="0" w:type="auto"/>
        <w:shd w:val="clear" w:color="auto" w:fill="FFFFFF" w:themeFill="background1"/>
        <w:tblLook w:val="04A0" w:firstRow="1" w:lastRow="0" w:firstColumn="1" w:lastColumn="0" w:noHBand="0" w:noVBand="1"/>
      </w:tblPr>
      <w:tblGrid>
        <w:gridCol w:w="4585"/>
        <w:gridCol w:w="2430"/>
        <w:gridCol w:w="2004"/>
      </w:tblGrid>
      <w:tr w:rsidR="00B22D55" w:rsidTr="00B22D5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85" w:type="dxa"/>
            <w:shd w:val="clear" w:color="auto" w:fill="FFFFFF" w:themeFill="background1"/>
          </w:tcPr>
          <w:p w:rsidR="00B22D55" w:rsidRDefault="001933CC">
            <w:pPr>
              <w:spacing w:line="240" w:lineRule="auto"/>
              <w:jc w:val="left"/>
              <w:rPr>
                <w:rFonts w:ascii="Times New Roman" w:eastAsia="Calibri" w:hAnsi="Times New Roman" w:cs="Times New Roman"/>
              </w:rPr>
            </w:pPr>
            <w:bookmarkStart w:id="8" w:name="_Hlk182150296"/>
            <w:r>
              <w:rPr>
                <w:rFonts w:ascii="Times New Roman" w:eastAsia="Calibri" w:hAnsi="Times New Roman" w:cs="Times New Roman"/>
              </w:rPr>
              <w:t>Variables</w:t>
            </w:r>
          </w:p>
        </w:tc>
        <w:tc>
          <w:tcPr>
            <w:tcW w:w="2430" w:type="dxa"/>
            <w:shd w:val="clear" w:color="auto" w:fill="FFFFFF" w:themeFill="background1"/>
          </w:tcPr>
          <w:p w:rsidR="00B22D55" w:rsidRDefault="001933CC">
            <w:pPr>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rPr>
            </w:pPr>
            <w:r>
              <w:rPr>
                <w:rFonts w:ascii="Times New Roman" w:eastAsia="Calibri" w:hAnsi="Times New Roman" w:cs="Times New Roman"/>
              </w:rPr>
              <w:t>Frequency (n=422)</w:t>
            </w:r>
          </w:p>
        </w:tc>
        <w:tc>
          <w:tcPr>
            <w:tcW w:w="2004" w:type="dxa"/>
            <w:shd w:val="clear" w:color="auto" w:fill="FFFFFF" w:themeFill="background1"/>
          </w:tcPr>
          <w:p w:rsidR="00B22D55" w:rsidRDefault="001933CC">
            <w:pPr>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rPr>
            </w:pPr>
            <w:r>
              <w:rPr>
                <w:rFonts w:ascii="Times New Roman" w:eastAsia="Calibri" w:hAnsi="Times New Roman" w:cs="Times New Roman"/>
              </w:rPr>
              <w:t>Percentage (%)</w:t>
            </w:r>
          </w:p>
        </w:tc>
      </w:tr>
      <w:tr w:rsidR="00B22D55" w:rsidTr="00B22D55">
        <w:tc>
          <w:tcPr>
            <w:cnfStyle w:val="001000000000" w:firstRow="0" w:lastRow="0" w:firstColumn="1" w:lastColumn="0" w:oddVBand="0" w:evenVBand="0" w:oddHBand="0" w:evenHBand="0" w:firstRowFirstColumn="0" w:firstRowLastColumn="0" w:lastRowFirstColumn="0" w:lastRowLastColumn="0"/>
            <w:tcW w:w="4585" w:type="dxa"/>
            <w:shd w:val="clear" w:color="auto" w:fill="FFFFFF" w:themeFill="background1"/>
          </w:tcPr>
          <w:p w:rsidR="00B22D55" w:rsidRDefault="001933CC">
            <w:pPr>
              <w:spacing w:line="240" w:lineRule="auto"/>
              <w:jc w:val="left"/>
              <w:rPr>
                <w:rFonts w:ascii="Times New Roman" w:eastAsia="Calibri" w:hAnsi="Times New Roman" w:cs="Times New Roman"/>
              </w:rPr>
            </w:pPr>
            <w:r>
              <w:rPr>
                <w:rFonts w:ascii="Times New Roman" w:eastAsia="Times New Roman" w:hAnsi="Times New Roman" w:cs="Times New Roman"/>
                <w:lang w:val="en-GB"/>
              </w:rPr>
              <w:t>Age (years)</w:t>
            </w:r>
          </w:p>
        </w:tc>
        <w:tc>
          <w:tcPr>
            <w:tcW w:w="2430" w:type="dxa"/>
            <w:shd w:val="clear" w:color="auto" w:fill="FFFFFF" w:themeFill="background1"/>
          </w:tcPr>
          <w:p w:rsidR="00B22D55" w:rsidRDefault="00B22D55">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p>
        </w:tc>
        <w:tc>
          <w:tcPr>
            <w:tcW w:w="2004" w:type="dxa"/>
            <w:shd w:val="clear" w:color="auto" w:fill="FFFFFF" w:themeFill="background1"/>
          </w:tcPr>
          <w:p w:rsidR="00B22D55" w:rsidRDefault="00B22D55">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p>
        </w:tc>
      </w:tr>
      <w:tr w:rsidR="00B22D55" w:rsidTr="00B22D55">
        <w:tc>
          <w:tcPr>
            <w:cnfStyle w:val="001000000000" w:firstRow="0" w:lastRow="0" w:firstColumn="1" w:lastColumn="0" w:oddVBand="0" w:evenVBand="0" w:oddHBand="0" w:evenHBand="0" w:firstRowFirstColumn="0" w:firstRowLastColumn="0" w:lastRowFirstColumn="0" w:lastRowLastColumn="0"/>
            <w:tcW w:w="4585" w:type="dxa"/>
            <w:shd w:val="clear" w:color="auto" w:fill="FFFFFF" w:themeFill="background1"/>
          </w:tcPr>
          <w:p w:rsidR="00B22D55" w:rsidRDefault="001933CC">
            <w:pPr>
              <w:spacing w:line="240" w:lineRule="auto"/>
              <w:jc w:val="left"/>
              <w:rPr>
                <w:rFonts w:ascii="Times New Roman" w:eastAsia="Times New Roman" w:hAnsi="Times New Roman" w:cs="Times New Roman"/>
                <w:lang w:val="en-GB"/>
              </w:rPr>
            </w:pPr>
            <w:bookmarkStart w:id="9" w:name="_Hlk185786110"/>
            <w:bookmarkStart w:id="10" w:name="_Hlk185786091"/>
            <w:r>
              <w:rPr>
                <w:rFonts w:ascii="Times New Roman" w:eastAsia="Calibri" w:hAnsi="Times New Roman" w:cs="Times New Roman"/>
              </w:rPr>
              <w:t>≤20-39</w:t>
            </w:r>
            <w:bookmarkEnd w:id="9"/>
          </w:p>
        </w:tc>
        <w:tc>
          <w:tcPr>
            <w:tcW w:w="2430" w:type="dxa"/>
            <w:shd w:val="clear" w:color="auto" w:fill="FFFFFF" w:themeFill="background1"/>
          </w:tcPr>
          <w:p w:rsidR="00B22D55" w:rsidRDefault="001933C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Pr>
                <w:rFonts w:ascii="Times New Roman" w:eastAsia="Calibri" w:hAnsi="Times New Roman" w:cs="Times New Roman"/>
              </w:rPr>
              <w:t>301</w:t>
            </w:r>
          </w:p>
        </w:tc>
        <w:tc>
          <w:tcPr>
            <w:tcW w:w="2004" w:type="dxa"/>
            <w:shd w:val="clear" w:color="auto" w:fill="FFFFFF" w:themeFill="background1"/>
          </w:tcPr>
          <w:p w:rsidR="00B22D55" w:rsidRDefault="001933C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Pr>
                <w:rFonts w:ascii="Times New Roman" w:eastAsia="Calibri" w:hAnsi="Times New Roman" w:cs="Times New Roman"/>
              </w:rPr>
              <w:t>71.3</w:t>
            </w:r>
          </w:p>
        </w:tc>
      </w:tr>
      <w:tr w:rsidR="00B22D55" w:rsidTr="00B22D55">
        <w:tc>
          <w:tcPr>
            <w:cnfStyle w:val="001000000000" w:firstRow="0" w:lastRow="0" w:firstColumn="1" w:lastColumn="0" w:oddVBand="0" w:evenVBand="0" w:oddHBand="0" w:evenHBand="0" w:firstRowFirstColumn="0" w:firstRowLastColumn="0" w:lastRowFirstColumn="0" w:lastRowLastColumn="0"/>
            <w:tcW w:w="4585" w:type="dxa"/>
            <w:shd w:val="clear" w:color="auto" w:fill="FFFFFF" w:themeFill="background1"/>
          </w:tcPr>
          <w:p w:rsidR="00B22D55" w:rsidRDefault="001933CC">
            <w:pPr>
              <w:spacing w:line="240" w:lineRule="auto"/>
              <w:jc w:val="left"/>
              <w:rPr>
                <w:rFonts w:ascii="Times New Roman" w:eastAsia="Calibri" w:hAnsi="Times New Roman" w:cs="Times New Roman"/>
              </w:rPr>
            </w:pPr>
            <w:bookmarkStart w:id="11" w:name="_Hlk182392499"/>
            <w:bookmarkEnd w:id="10"/>
            <w:r>
              <w:rPr>
                <w:rFonts w:ascii="Times New Roman" w:eastAsia="Calibri" w:hAnsi="Times New Roman" w:cs="Times New Roman"/>
              </w:rPr>
              <w:t>30-49</w:t>
            </w:r>
          </w:p>
        </w:tc>
        <w:tc>
          <w:tcPr>
            <w:tcW w:w="2430" w:type="dxa"/>
            <w:shd w:val="clear" w:color="auto" w:fill="FFFFFF" w:themeFill="background1"/>
          </w:tcPr>
          <w:p w:rsidR="00B22D55" w:rsidRDefault="001933C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Pr>
                <w:rFonts w:ascii="Times New Roman" w:eastAsia="Calibri" w:hAnsi="Times New Roman" w:cs="Times New Roman"/>
              </w:rPr>
              <w:t>94</w:t>
            </w:r>
          </w:p>
        </w:tc>
        <w:tc>
          <w:tcPr>
            <w:tcW w:w="2004" w:type="dxa"/>
            <w:shd w:val="clear" w:color="auto" w:fill="FFFFFF" w:themeFill="background1"/>
          </w:tcPr>
          <w:p w:rsidR="00B22D55" w:rsidRDefault="001933C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Pr>
                <w:rFonts w:ascii="Times New Roman" w:eastAsia="Calibri" w:hAnsi="Times New Roman" w:cs="Times New Roman"/>
              </w:rPr>
              <w:t>22.3</w:t>
            </w:r>
          </w:p>
        </w:tc>
      </w:tr>
      <w:tr w:rsidR="00B22D55" w:rsidTr="00B22D55">
        <w:tc>
          <w:tcPr>
            <w:cnfStyle w:val="001000000000" w:firstRow="0" w:lastRow="0" w:firstColumn="1" w:lastColumn="0" w:oddVBand="0" w:evenVBand="0" w:oddHBand="0" w:evenHBand="0" w:firstRowFirstColumn="0" w:firstRowLastColumn="0" w:lastRowFirstColumn="0" w:lastRowLastColumn="0"/>
            <w:tcW w:w="4585" w:type="dxa"/>
            <w:shd w:val="clear" w:color="auto" w:fill="FFFFFF" w:themeFill="background1"/>
          </w:tcPr>
          <w:p w:rsidR="00B22D55" w:rsidRDefault="001933CC">
            <w:pPr>
              <w:spacing w:line="240" w:lineRule="auto"/>
              <w:jc w:val="left"/>
              <w:rPr>
                <w:rFonts w:ascii="Times New Roman" w:eastAsia="Calibri" w:hAnsi="Times New Roman" w:cs="Times New Roman"/>
              </w:rPr>
            </w:pPr>
            <w:bookmarkStart w:id="12" w:name="_Hlk179219379"/>
            <w:bookmarkEnd w:id="11"/>
            <w:r>
              <w:rPr>
                <w:rFonts w:ascii="Times New Roman" w:eastAsia="Calibri" w:hAnsi="Times New Roman" w:cs="Times New Roman"/>
              </w:rPr>
              <w:t>50-69</w:t>
            </w:r>
          </w:p>
        </w:tc>
        <w:tc>
          <w:tcPr>
            <w:tcW w:w="2430" w:type="dxa"/>
            <w:shd w:val="clear" w:color="auto" w:fill="FFFFFF" w:themeFill="background1"/>
          </w:tcPr>
          <w:p w:rsidR="00B22D55" w:rsidRDefault="001933C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Pr>
                <w:rFonts w:ascii="Times New Roman" w:eastAsia="Calibri" w:hAnsi="Times New Roman" w:cs="Times New Roman"/>
              </w:rPr>
              <w:t>24</w:t>
            </w:r>
          </w:p>
        </w:tc>
        <w:tc>
          <w:tcPr>
            <w:tcW w:w="2004" w:type="dxa"/>
            <w:shd w:val="clear" w:color="auto" w:fill="FFFFFF" w:themeFill="background1"/>
          </w:tcPr>
          <w:p w:rsidR="00B22D55" w:rsidRDefault="001933C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Pr>
                <w:rFonts w:ascii="Times New Roman" w:eastAsia="Calibri" w:hAnsi="Times New Roman" w:cs="Times New Roman"/>
              </w:rPr>
              <w:t>5.7</w:t>
            </w:r>
          </w:p>
        </w:tc>
      </w:tr>
      <w:bookmarkEnd w:id="12"/>
      <w:tr w:rsidR="00B22D55" w:rsidTr="00B22D55">
        <w:tc>
          <w:tcPr>
            <w:cnfStyle w:val="001000000000" w:firstRow="0" w:lastRow="0" w:firstColumn="1" w:lastColumn="0" w:oddVBand="0" w:evenVBand="0" w:oddHBand="0" w:evenHBand="0" w:firstRowFirstColumn="0" w:firstRowLastColumn="0" w:lastRowFirstColumn="0" w:lastRowLastColumn="0"/>
            <w:tcW w:w="4585" w:type="dxa"/>
            <w:shd w:val="clear" w:color="auto" w:fill="FFFFFF" w:themeFill="background1"/>
          </w:tcPr>
          <w:p w:rsidR="00B22D55" w:rsidRDefault="001933CC">
            <w:pPr>
              <w:spacing w:line="240" w:lineRule="auto"/>
              <w:jc w:val="left"/>
              <w:rPr>
                <w:rFonts w:ascii="Times New Roman" w:eastAsia="Calibri" w:hAnsi="Times New Roman" w:cs="Times New Roman"/>
              </w:rPr>
            </w:pPr>
            <w:r>
              <w:rPr>
                <w:rFonts w:ascii="Times New Roman" w:eastAsia="Calibri" w:hAnsi="Times New Roman" w:cs="Times New Roman"/>
                <w:color w:val="000000"/>
              </w:rPr>
              <w:t>≥70</w:t>
            </w:r>
          </w:p>
        </w:tc>
        <w:tc>
          <w:tcPr>
            <w:tcW w:w="2430" w:type="dxa"/>
            <w:shd w:val="clear" w:color="auto" w:fill="FFFFFF" w:themeFill="background1"/>
          </w:tcPr>
          <w:p w:rsidR="00B22D55" w:rsidRDefault="001933C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Pr>
                <w:rFonts w:ascii="Times New Roman" w:eastAsia="Calibri" w:hAnsi="Times New Roman" w:cs="Times New Roman"/>
              </w:rPr>
              <w:t>3</w:t>
            </w:r>
          </w:p>
        </w:tc>
        <w:tc>
          <w:tcPr>
            <w:tcW w:w="2004" w:type="dxa"/>
            <w:shd w:val="clear" w:color="auto" w:fill="FFFFFF" w:themeFill="background1"/>
          </w:tcPr>
          <w:p w:rsidR="00B22D55" w:rsidRDefault="001933C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Pr>
                <w:rFonts w:ascii="Times New Roman" w:eastAsia="Calibri" w:hAnsi="Times New Roman" w:cs="Times New Roman"/>
              </w:rPr>
              <w:t>0.7</w:t>
            </w:r>
          </w:p>
        </w:tc>
      </w:tr>
      <w:tr w:rsidR="00B22D55" w:rsidTr="00B22D55">
        <w:tc>
          <w:tcPr>
            <w:cnfStyle w:val="001000000000" w:firstRow="0" w:lastRow="0" w:firstColumn="1" w:lastColumn="0" w:oddVBand="0" w:evenVBand="0" w:oddHBand="0" w:evenHBand="0" w:firstRowFirstColumn="0" w:firstRowLastColumn="0" w:lastRowFirstColumn="0" w:lastRowLastColumn="0"/>
            <w:tcW w:w="4585" w:type="dxa"/>
            <w:shd w:val="clear" w:color="auto" w:fill="FFFFFF" w:themeFill="background1"/>
          </w:tcPr>
          <w:p w:rsidR="00B22D55" w:rsidRDefault="001933CC">
            <w:pPr>
              <w:spacing w:line="240" w:lineRule="auto"/>
              <w:jc w:val="left"/>
              <w:rPr>
                <w:rFonts w:ascii="Times New Roman" w:eastAsia="Calibri" w:hAnsi="Times New Roman" w:cs="Times New Roman"/>
                <w:color w:val="000000"/>
              </w:rPr>
            </w:pPr>
            <w:r>
              <w:rPr>
                <w:rFonts w:ascii="Times New Roman" w:eastAsia="Times New Roman" w:hAnsi="Times New Roman" w:cs="Times New Roman"/>
                <w:lang w:val="en-GB"/>
              </w:rPr>
              <w:t>Gender</w:t>
            </w:r>
          </w:p>
        </w:tc>
        <w:tc>
          <w:tcPr>
            <w:tcW w:w="2430" w:type="dxa"/>
            <w:shd w:val="clear" w:color="auto" w:fill="FFFFFF" w:themeFill="background1"/>
          </w:tcPr>
          <w:p w:rsidR="00B22D55" w:rsidRDefault="00B22D55">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p>
        </w:tc>
        <w:tc>
          <w:tcPr>
            <w:tcW w:w="2004" w:type="dxa"/>
            <w:shd w:val="clear" w:color="auto" w:fill="FFFFFF" w:themeFill="background1"/>
          </w:tcPr>
          <w:p w:rsidR="00B22D55" w:rsidRDefault="00B22D55">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p>
        </w:tc>
      </w:tr>
      <w:tr w:rsidR="00B22D55" w:rsidTr="00B22D55">
        <w:tc>
          <w:tcPr>
            <w:cnfStyle w:val="001000000000" w:firstRow="0" w:lastRow="0" w:firstColumn="1" w:lastColumn="0" w:oddVBand="0" w:evenVBand="0" w:oddHBand="0" w:evenHBand="0" w:firstRowFirstColumn="0" w:firstRowLastColumn="0" w:lastRowFirstColumn="0" w:lastRowLastColumn="0"/>
            <w:tcW w:w="4585" w:type="dxa"/>
            <w:shd w:val="clear" w:color="auto" w:fill="FFFFFF" w:themeFill="background1"/>
          </w:tcPr>
          <w:p w:rsidR="00B22D55" w:rsidRDefault="001933CC">
            <w:pPr>
              <w:spacing w:line="240" w:lineRule="auto"/>
              <w:jc w:val="left"/>
              <w:rPr>
                <w:rFonts w:ascii="Times New Roman" w:eastAsia="Calibri" w:hAnsi="Times New Roman" w:cs="Times New Roman"/>
                <w:color w:val="000000"/>
              </w:rPr>
            </w:pPr>
            <w:bookmarkStart w:id="13" w:name="_Hlk185786128"/>
            <w:r>
              <w:rPr>
                <w:rFonts w:ascii="Times New Roman" w:eastAsia="Calibri" w:hAnsi="Times New Roman" w:cs="Times New Roman"/>
              </w:rPr>
              <w:t>Male</w:t>
            </w:r>
          </w:p>
        </w:tc>
        <w:tc>
          <w:tcPr>
            <w:tcW w:w="2430" w:type="dxa"/>
            <w:shd w:val="clear" w:color="auto" w:fill="FFFFFF" w:themeFill="background1"/>
          </w:tcPr>
          <w:p w:rsidR="00B22D55" w:rsidRDefault="001933C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Pr>
                <w:rFonts w:ascii="Times New Roman" w:eastAsia="Calibri" w:hAnsi="Times New Roman" w:cs="Times New Roman"/>
              </w:rPr>
              <w:t>235</w:t>
            </w:r>
          </w:p>
        </w:tc>
        <w:tc>
          <w:tcPr>
            <w:tcW w:w="2004" w:type="dxa"/>
            <w:shd w:val="clear" w:color="auto" w:fill="FFFFFF" w:themeFill="background1"/>
          </w:tcPr>
          <w:p w:rsidR="00B22D55" w:rsidRDefault="001933C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Pr>
                <w:rFonts w:ascii="Times New Roman" w:eastAsia="Calibri" w:hAnsi="Times New Roman" w:cs="Times New Roman"/>
              </w:rPr>
              <w:t>55.7</w:t>
            </w:r>
          </w:p>
        </w:tc>
      </w:tr>
      <w:bookmarkEnd w:id="13"/>
      <w:tr w:rsidR="00B22D55" w:rsidTr="00B22D55">
        <w:tc>
          <w:tcPr>
            <w:cnfStyle w:val="001000000000" w:firstRow="0" w:lastRow="0" w:firstColumn="1" w:lastColumn="0" w:oddVBand="0" w:evenVBand="0" w:oddHBand="0" w:evenHBand="0" w:firstRowFirstColumn="0" w:firstRowLastColumn="0" w:lastRowFirstColumn="0" w:lastRowLastColumn="0"/>
            <w:tcW w:w="4585" w:type="dxa"/>
            <w:shd w:val="clear" w:color="auto" w:fill="FFFFFF" w:themeFill="background1"/>
          </w:tcPr>
          <w:p w:rsidR="00B22D55" w:rsidRDefault="001933CC">
            <w:pPr>
              <w:spacing w:line="240" w:lineRule="auto"/>
              <w:jc w:val="left"/>
              <w:rPr>
                <w:rFonts w:ascii="Times New Roman" w:eastAsia="Calibri" w:hAnsi="Times New Roman" w:cs="Times New Roman"/>
                <w:color w:val="000000"/>
              </w:rPr>
            </w:pPr>
            <w:r>
              <w:rPr>
                <w:rFonts w:ascii="Times New Roman" w:eastAsia="Calibri" w:hAnsi="Times New Roman" w:cs="Times New Roman"/>
              </w:rPr>
              <w:t>Female</w:t>
            </w:r>
          </w:p>
        </w:tc>
        <w:tc>
          <w:tcPr>
            <w:tcW w:w="2430" w:type="dxa"/>
            <w:shd w:val="clear" w:color="auto" w:fill="FFFFFF" w:themeFill="background1"/>
          </w:tcPr>
          <w:p w:rsidR="00B22D55" w:rsidRDefault="001933C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Pr>
                <w:rFonts w:ascii="Times New Roman" w:eastAsia="Calibri" w:hAnsi="Times New Roman" w:cs="Times New Roman"/>
              </w:rPr>
              <w:t>187</w:t>
            </w:r>
          </w:p>
        </w:tc>
        <w:tc>
          <w:tcPr>
            <w:tcW w:w="2004" w:type="dxa"/>
            <w:shd w:val="clear" w:color="auto" w:fill="FFFFFF" w:themeFill="background1"/>
          </w:tcPr>
          <w:p w:rsidR="00B22D55" w:rsidRDefault="001933C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Pr>
                <w:rFonts w:ascii="Times New Roman" w:eastAsia="Calibri" w:hAnsi="Times New Roman" w:cs="Times New Roman"/>
              </w:rPr>
              <w:t>44.3</w:t>
            </w:r>
          </w:p>
        </w:tc>
      </w:tr>
      <w:tr w:rsidR="00B22D55" w:rsidTr="00B22D55">
        <w:tc>
          <w:tcPr>
            <w:cnfStyle w:val="001000000000" w:firstRow="0" w:lastRow="0" w:firstColumn="1" w:lastColumn="0" w:oddVBand="0" w:evenVBand="0" w:oddHBand="0" w:evenHBand="0" w:firstRowFirstColumn="0" w:firstRowLastColumn="0" w:lastRowFirstColumn="0" w:lastRowLastColumn="0"/>
            <w:tcW w:w="4585" w:type="dxa"/>
            <w:shd w:val="clear" w:color="auto" w:fill="FFFFFF" w:themeFill="background1"/>
          </w:tcPr>
          <w:p w:rsidR="00B22D55" w:rsidRDefault="001933CC">
            <w:pPr>
              <w:spacing w:line="240" w:lineRule="auto"/>
              <w:jc w:val="left"/>
              <w:rPr>
                <w:rFonts w:ascii="Times New Roman" w:eastAsia="Calibri" w:hAnsi="Times New Roman" w:cs="Times New Roman"/>
                <w:color w:val="000000"/>
              </w:rPr>
            </w:pPr>
            <w:r>
              <w:rPr>
                <w:rFonts w:ascii="Times New Roman" w:eastAsia="Calibri" w:hAnsi="Times New Roman" w:cs="Times New Roman"/>
                <w:color w:val="000000"/>
              </w:rPr>
              <w:t>Tribe</w:t>
            </w:r>
          </w:p>
        </w:tc>
        <w:tc>
          <w:tcPr>
            <w:tcW w:w="2430" w:type="dxa"/>
            <w:shd w:val="clear" w:color="auto" w:fill="FFFFFF" w:themeFill="background1"/>
          </w:tcPr>
          <w:p w:rsidR="00B22D55" w:rsidRDefault="00B22D55">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p>
        </w:tc>
        <w:tc>
          <w:tcPr>
            <w:tcW w:w="2004" w:type="dxa"/>
            <w:shd w:val="clear" w:color="auto" w:fill="FFFFFF" w:themeFill="background1"/>
          </w:tcPr>
          <w:p w:rsidR="00B22D55" w:rsidRDefault="00B22D55">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p>
        </w:tc>
      </w:tr>
      <w:tr w:rsidR="00B22D55" w:rsidTr="00B22D55">
        <w:tc>
          <w:tcPr>
            <w:cnfStyle w:val="001000000000" w:firstRow="0" w:lastRow="0" w:firstColumn="1" w:lastColumn="0" w:oddVBand="0" w:evenVBand="0" w:oddHBand="0" w:evenHBand="0" w:firstRowFirstColumn="0" w:firstRowLastColumn="0" w:lastRowFirstColumn="0" w:lastRowLastColumn="0"/>
            <w:tcW w:w="4585" w:type="dxa"/>
            <w:shd w:val="clear" w:color="auto" w:fill="FFFFFF" w:themeFill="background1"/>
          </w:tcPr>
          <w:p w:rsidR="00B22D55" w:rsidRDefault="001933CC">
            <w:pPr>
              <w:spacing w:line="240" w:lineRule="auto"/>
              <w:jc w:val="left"/>
              <w:rPr>
                <w:rFonts w:ascii="Times New Roman" w:eastAsia="Calibri" w:hAnsi="Times New Roman" w:cs="Times New Roman"/>
                <w:color w:val="000000"/>
              </w:rPr>
            </w:pPr>
            <w:bookmarkStart w:id="14" w:name="_Hlk176878317"/>
            <w:r>
              <w:rPr>
                <w:rFonts w:ascii="Times New Roman" w:eastAsia="Calibri" w:hAnsi="Times New Roman" w:cs="Times New Roman"/>
                <w:color w:val="000000"/>
              </w:rPr>
              <w:t>Igbo</w:t>
            </w:r>
          </w:p>
        </w:tc>
        <w:tc>
          <w:tcPr>
            <w:tcW w:w="2430" w:type="dxa"/>
            <w:shd w:val="clear" w:color="auto" w:fill="FFFFFF" w:themeFill="background1"/>
          </w:tcPr>
          <w:p w:rsidR="00B22D55" w:rsidRDefault="001933C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Pr>
                <w:rFonts w:ascii="Times New Roman" w:eastAsia="Calibri" w:hAnsi="Times New Roman" w:cs="Times New Roman"/>
              </w:rPr>
              <w:t>118</w:t>
            </w:r>
          </w:p>
        </w:tc>
        <w:tc>
          <w:tcPr>
            <w:tcW w:w="2004" w:type="dxa"/>
            <w:shd w:val="clear" w:color="auto" w:fill="FFFFFF" w:themeFill="background1"/>
          </w:tcPr>
          <w:p w:rsidR="00B22D55" w:rsidRDefault="001933C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Pr>
                <w:rFonts w:ascii="Times New Roman" w:eastAsia="Calibri" w:hAnsi="Times New Roman" w:cs="Times New Roman"/>
              </w:rPr>
              <w:t>28.0</w:t>
            </w:r>
          </w:p>
        </w:tc>
      </w:tr>
      <w:tr w:rsidR="00B22D55" w:rsidTr="00B22D55">
        <w:tc>
          <w:tcPr>
            <w:cnfStyle w:val="001000000000" w:firstRow="0" w:lastRow="0" w:firstColumn="1" w:lastColumn="0" w:oddVBand="0" w:evenVBand="0" w:oddHBand="0" w:evenHBand="0" w:firstRowFirstColumn="0" w:firstRowLastColumn="0" w:lastRowFirstColumn="0" w:lastRowLastColumn="0"/>
            <w:tcW w:w="4585" w:type="dxa"/>
            <w:shd w:val="clear" w:color="auto" w:fill="FFFFFF" w:themeFill="background1"/>
          </w:tcPr>
          <w:p w:rsidR="00B22D55" w:rsidRDefault="001933CC">
            <w:pPr>
              <w:spacing w:line="240" w:lineRule="auto"/>
              <w:jc w:val="left"/>
              <w:rPr>
                <w:rFonts w:ascii="Times New Roman" w:eastAsia="Calibri" w:hAnsi="Times New Roman" w:cs="Times New Roman"/>
                <w:color w:val="000000"/>
              </w:rPr>
            </w:pPr>
            <w:bookmarkStart w:id="15" w:name="_Hlk179219673"/>
            <w:bookmarkEnd w:id="14"/>
            <w:r>
              <w:rPr>
                <w:rFonts w:ascii="Times New Roman" w:eastAsia="Calibri" w:hAnsi="Times New Roman" w:cs="Times New Roman"/>
                <w:color w:val="000000"/>
              </w:rPr>
              <w:t>Hausa</w:t>
            </w:r>
          </w:p>
        </w:tc>
        <w:tc>
          <w:tcPr>
            <w:tcW w:w="2430" w:type="dxa"/>
            <w:shd w:val="clear" w:color="auto" w:fill="FFFFFF" w:themeFill="background1"/>
          </w:tcPr>
          <w:p w:rsidR="00B22D55" w:rsidRDefault="001933C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Pr>
                <w:rFonts w:ascii="Times New Roman" w:eastAsia="Calibri" w:hAnsi="Times New Roman" w:cs="Times New Roman"/>
              </w:rPr>
              <w:t>70</w:t>
            </w:r>
          </w:p>
        </w:tc>
        <w:tc>
          <w:tcPr>
            <w:tcW w:w="2004" w:type="dxa"/>
            <w:shd w:val="clear" w:color="auto" w:fill="FFFFFF" w:themeFill="background1"/>
          </w:tcPr>
          <w:p w:rsidR="00B22D55" w:rsidRDefault="001933C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Pr>
                <w:rFonts w:ascii="Times New Roman" w:eastAsia="Calibri" w:hAnsi="Times New Roman" w:cs="Times New Roman"/>
              </w:rPr>
              <w:t>16.6</w:t>
            </w:r>
          </w:p>
        </w:tc>
      </w:tr>
      <w:bookmarkEnd w:id="15"/>
      <w:tr w:rsidR="00B22D55" w:rsidTr="00B22D55">
        <w:tc>
          <w:tcPr>
            <w:cnfStyle w:val="001000000000" w:firstRow="0" w:lastRow="0" w:firstColumn="1" w:lastColumn="0" w:oddVBand="0" w:evenVBand="0" w:oddHBand="0" w:evenHBand="0" w:firstRowFirstColumn="0" w:firstRowLastColumn="0" w:lastRowFirstColumn="0" w:lastRowLastColumn="0"/>
            <w:tcW w:w="4585" w:type="dxa"/>
            <w:shd w:val="clear" w:color="auto" w:fill="FFFFFF" w:themeFill="background1"/>
          </w:tcPr>
          <w:p w:rsidR="00B22D55" w:rsidRDefault="001933CC">
            <w:pPr>
              <w:spacing w:line="240" w:lineRule="auto"/>
              <w:jc w:val="left"/>
              <w:rPr>
                <w:rFonts w:ascii="Times New Roman" w:eastAsia="Calibri" w:hAnsi="Times New Roman" w:cs="Times New Roman"/>
                <w:color w:val="000000"/>
              </w:rPr>
            </w:pPr>
            <w:r>
              <w:rPr>
                <w:rFonts w:ascii="Times New Roman" w:eastAsia="Calibri" w:hAnsi="Times New Roman" w:cs="Times New Roman"/>
                <w:color w:val="000000"/>
              </w:rPr>
              <w:t>Yoruba</w:t>
            </w:r>
          </w:p>
        </w:tc>
        <w:tc>
          <w:tcPr>
            <w:tcW w:w="2430" w:type="dxa"/>
            <w:shd w:val="clear" w:color="auto" w:fill="FFFFFF" w:themeFill="background1"/>
          </w:tcPr>
          <w:p w:rsidR="00B22D55" w:rsidRDefault="001933C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rPr>
            </w:pPr>
            <w:r>
              <w:rPr>
                <w:rFonts w:ascii="Times New Roman" w:eastAsia="Calibri" w:hAnsi="Times New Roman" w:cs="Times New Roman"/>
              </w:rPr>
              <w:t>89</w:t>
            </w:r>
          </w:p>
        </w:tc>
        <w:tc>
          <w:tcPr>
            <w:tcW w:w="2004" w:type="dxa"/>
            <w:shd w:val="clear" w:color="auto" w:fill="FFFFFF" w:themeFill="background1"/>
          </w:tcPr>
          <w:p w:rsidR="00B22D55" w:rsidRDefault="001933C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rPr>
            </w:pPr>
            <w:r>
              <w:rPr>
                <w:rFonts w:ascii="Times New Roman" w:eastAsia="Calibri" w:hAnsi="Times New Roman" w:cs="Times New Roman"/>
              </w:rPr>
              <w:t>21.1</w:t>
            </w:r>
          </w:p>
        </w:tc>
      </w:tr>
      <w:tr w:rsidR="00B22D55" w:rsidTr="00B22D55">
        <w:tc>
          <w:tcPr>
            <w:cnfStyle w:val="001000000000" w:firstRow="0" w:lastRow="0" w:firstColumn="1" w:lastColumn="0" w:oddVBand="0" w:evenVBand="0" w:oddHBand="0" w:evenHBand="0" w:firstRowFirstColumn="0" w:firstRowLastColumn="0" w:lastRowFirstColumn="0" w:lastRowLastColumn="0"/>
            <w:tcW w:w="4585" w:type="dxa"/>
            <w:shd w:val="clear" w:color="auto" w:fill="FFFFFF" w:themeFill="background1"/>
          </w:tcPr>
          <w:p w:rsidR="00B22D55" w:rsidRDefault="001933CC">
            <w:pPr>
              <w:spacing w:line="240" w:lineRule="auto"/>
              <w:jc w:val="left"/>
              <w:rPr>
                <w:rFonts w:ascii="Times New Roman" w:eastAsia="Calibri" w:hAnsi="Times New Roman" w:cs="Times New Roman"/>
                <w:color w:val="000000"/>
              </w:rPr>
            </w:pPr>
            <w:bookmarkStart w:id="16" w:name="_Hlk182392526"/>
            <w:r>
              <w:rPr>
                <w:rFonts w:ascii="Times New Roman" w:eastAsia="Calibri" w:hAnsi="Times New Roman" w:cs="Times New Roman"/>
                <w:color w:val="000000"/>
              </w:rPr>
              <w:t>Others</w:t>
            </w:r>
          </w:p>
        </w:tc>
        <w:tc>
          <w:tcPr>
            <w:tcW w:w="2430" w:type="dxa"/>
            <w:shd w:val="clear" w:color="auto" w:fill="FFFFFF" w:themeFill="background1"/>
          </w:tcPr>
          <w:p w:rsidR="00B22D55" w:rsidRDefault="001933C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Pr>
                <w:rFonts w:ascii="Times New Roman" w:eastAsia="Calibri" w:hAnsi="Times New Roman" w:cs="Times New Roman"/>
              </w:rPr>
              <w:t>145</w:t>
            </w:r>
          </w:p>
        </w:tc>
        <w:tc>
          <w:tcPr>
            <w:tcW w:w="2004" w:type="dxa"/>
            <w:shd w:val="clear" w:color="auto" w:fill="FFFFFF" w:themeFill="background1"/>
          </w:tcPr>
          <w:p w:rsidR="00B22D55" w:rsidRDefault="001933C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Pr>
                <w:rFonts w:ascii="Times New Roman" w:eastAsia="Calibri" w:hAnsi="Times New Roman" w:cs="Times New Roman"/>
              </w:rPr>
              <w:t>34.4</w:t>
            </w:r>
          </w:p>
        </w:tc>
      </w:tr>
      <w:bookmarkEnd w:id="16"/>
      <w:tr w:rsidR="00B22D55" w:rsidTr="00B22D55">
        <w:tc>
          <w:tcPr>
            <w:cnfStyle w:val="001000000000" w:firstRow="0" w:lastRow="0" w:firstColumn="1" w:lastColumn="0" w:oddVBand="0" w:evenVBand="0" w:oddHBand="0" w:evenHBand="0" w:firstRowFirstColumn="0" w:firstRowLastColumn="0" w:lastRowFirstColumn="0" w:lastRowLastColumn="0"/>
            <w:tcW w:w="4585" w:type="dxa"/>
            <w:shd w:val="clear" w:color="auto" w:fill="FFFFFF" w:themeFill="background1"/>
          </w:tcPr>
          <w:p w:rsidR="00B22D55" w:rsidRDefault="001933CC">
            <w:pPr>
              <w:spacing w:line="240" w:lineRule="auto"/>
              <w:jc w:val="left"/>
              <w:rPr>
                <w:rFonts w:ascii="Times New Roman" w:eastAsia="Calibri" w:hAnsi="Times New Roman" w:cs="Times New Roman"/>
                <w:color w:val="000000"/>
              </w:rPr>
            </w:pPr>
            <w:r>
              <w:rPr>
                <w:rFonts w:ascii="Times New Roman" w:eastAsia="Calibri" w:hAnsi="Times New Roman" w:cs="Times New Roman"/>
                <w:color w:val="000000"/>
              </w:rPr>
              <w:t>Religion</w:t>
            </w:r>
          </w:p>
        </w:tc>
        <w:tc>
          <w:tcPr>
            <w:tcW w:w="2430" w:type="dxa"/>
            <w:shd w:val="clear" w:color="auto" w:fill="FFFFFF" w:themeFill="background1"/>
          </w:tcPr>
          <w:p w:rsidR="00B22D55" w:rsidRDefault="00B22D55">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p>
        </w:tc>
        <w:tc>
          <w:tcPr>
            <w:tcW w:w="2004" w:type="dxa"/>
            <w:shd w:val="clear" w:color="auto" w:fill="FFFFFF" w:themeFill="background1"/>
          </w:tcPr>
          <w:p w:rsidR="00B22D55" w:rsidRDefault="00B22D55">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p>
        </w:tc>
      </w:tr>
      <w:tr w:rsidR="00B22D55" w:rsidTr="00B22D55">
        <w:tc>
          <w:tcPr>
            <w:cnfStyle w:val="001000000000" w:firstRow="0" w:lastRow="0" w:firstColumn="1" w:lastColumn="0" w:oddVBand="0" w:evenVBand="0" w:oddHBand="0" w:evenHBand="0" w:firstRowFirstColumn="0" w:firstRowLastColumn="0" w:lastRowFirstColumn="0" w:lastRowLastColumn="0"/>
            <w:tcW w:w="4585" w:type="dxa"/>
            <w:shd w:val="clear" w:color="auto" w:fill="FFFFFF" w:themeFill="background1"/>
          </w:tcPr>
          <w:p w:rsidR="00B22D55" w:rsidRDefault="001933CC">
            <w:pPr>
              <w:spacing w:line="240" w:lineRule="auto"/>
              <w:jc w:val="left"/>
              <w:rPr>
                <w:rFonts w:ascii="Times New Roman" w:eastAsia="Calibri" w:hAnsi="Times New Roman" w:cs="Times New Roman"/>
                <w:color w:val="000000"/>
              </w:rPr>
            </w:pPr>
            <w:bookmarkStart w:id="17" w:name="_Hlk182392573"/>
            <w:r>
              <w:rPr>
                <w:rFonts w:ascii="Times New Roman" w:eastAsia="Calibri" w:hAnsi="Times New Roman" w:cs="Times New Roman"/>
              </w:rPr>
              <w:t>Christian</w:t>
            </w:r>
          </w:p>
        </w:tc>
        <w:tc>
          <w:tcPr>
            <w:tcW w:w="2430" w:type="dxa"/>
            <w:shd w:val="clear" w:color="auto" w:fill="FFFFFF" w:themeFill="background1"/>
          </w:tcPr>
          <w:p w:rsidR="00B22D55" w:rsidRDefault="001933C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Pr>
                <w:rFonts w:ascii="Times New Roman" w:eastAsia="Calibri" w:hAnsi="Times New Roman" w:cs="Times New Roman"/>
              </w:rPr>
              <w:t>268</w:t>
            </w:r>
          </w:p>
        </w:tc>
        <w:tc>
          <w:tcPr>
            <w:tcW w:w="2004" w:type="dxa"/>
            <w:shd w:val="clear" w:color="auto" w:fill="FFFFFF" w:themeFill="background1"/>
          </w:tcPr>
          <w:p w:rsidR="00B22D55" w:rsidRDefault="001933C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Pr>
                <w:rFonts w:ascii="Times New Roman" w:eastAsia="Calibri" w:hAnsi="Times New Roman" w:cs="Times New Roman"/>
              </w:rPr>
              <w:t>63.5</w:t>
            </w:r>
          </w:p>
        </w:tc>
      </w:tr>
      <w:bookmarkEnd w:id="17"/>
      <w:tr w:rsidR="00B22D55" w:rsidTr="00B22D55">
        <w:tc>
          <w:tcPr>
            <w:cnfStyle w:val="001000000000" w:firstRow="0" w:lastRow="0" w:firstColumn="1" w:lastColumn="0" w:oddVBand="0" w:evenVBand="0" w:oddHBand="0" w:evenHBand="0" w:firstRowFirstColumn="0" w:firstRowLastColumn="0" w:lastRowFirstColumn="0" w:lastRowLastColumn="0"/>
            <w:tcW w:w="4585" w:type="dxa"/>
            <w:shd w:val="clear" w:color="auto" w:fill="FFFFFF" w:themeFill="background1"/>
          </w:tcPr>
          <w:p w:rsidR="00B22D55" w:rsidRDefault="001933CC">
            <w:pPr>
              <w:spacing w:line="240" w:lineRule="auto"/>
              <w:jc w:val="left"/>
              <w:rPr>
                <w:rFonts w:ascii="Times New Roman" w:eastAsia="Calibri" w:hAnsi="Times New Roman" w:cs="Times New Roman"/>
                <w:color w:val="000000"/>
              </w:rPr>
            </w:pPr>
            <w:r>
              <w:rPr>
                <w:rFonts w:ascii="Times New Roman" w:eastAsia="Calibri" w:hAnsi="Times New Roman" w:cs="Times New Roman"/>
              </w:rPr>
              <w:t>Islam</w:t>
            </w:r>
          </w:p>
        </w:tc>
        <w:tc>
          <w:tcPr>
            <w:tcW w:w="2430" w:type="dxa"/>
            <w:shd w:val="clear" w:color="auto" w:fill="FFFFFF" w:themeFill="background1"/>
          </w:tcPr>
          <w:p w:rsidR="00B22D55" w:rsidRDefault="001933C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Pr>
                <w:rFonts w:ascii="Times New Roman" w:eastAsia="Calibri" w:hAnsi="Times New Roman" w:cs="Times New Roman"/>
              </w:rPr>
              <w:t>135</w:t>
            </w:r>
          </w:p>
        </w:tc>
        <w:tc>
          <w:tcPr>
            <w:tcW w:w="2004" w:type="dxa"/>
            <w:shd w:val="clear" w:color="auto" w:fill="FFFFFF" w:themeFill="background1"/>
          </w:tcPr>
          <w:p w:rsidR="00B22D55" w:rsidRDefault="001933C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Pr>
                <w:rFonts w:ascii="Times New Roman" w:eastAsia="Calibri" w:hAnsi="Times New Roman" w:cs="Times New Roman"/>
              </w:rPr>
              <w:t>32.0</w:t>
            </w:r>
          </w:p>
        </w:tc>
      </w:tr>
      <w:tr w:rsidR="00B22D55" w:rsidTr="00B22D55">
        <w:tc>
          <w:tcPr>
            <w:cnfStyle w:val="001000000000" w:firstRow="0" w:lastRow="0" w:firstColumn="1" w:lastColumn="0" w:oddVBand="0" w:evenVBand="0" w:oddHBand="0" w:evenHBand="0" w:firstRowFirstColumn="0" w:firstRowLastColumn="0" w:lastRowFirstColumn="0" w:lastRowLastColumn="0"/>
            <w:tcW w:w="4585" w:type="dxa"/>
            <w:shd w:val="clear" w:color="auto" w:fill="FFFFFF" w:themeFill="background1"/>
          </w:tcPr>
          <w:p w:rsidR="00B22D55" w:rsidRDefault="001933CC">
            <w:pPr>
              <w:spacing w:line="240" w:lineRule="auto"/>
              <w:jc w:val="left"/>
              <w:rPr>
                <w:rFonts w:ascii="Times New Roman" w:eastAsia="Calibri" w:hAnsi="Times New Roman" w:cs="Times New Roman"/>
                <w:color w:val="000000"/>
              </w:rPr>
            </w:pPr>
            <w:r>
              <w:rPr>
                <w:rFonts w:ascii="Times New Roman" w:eastAsia="Calibri" w:hAnsi="Times New Roman" w:cs="Times New Roman"/>
              </w:rPr>
              <w:t>Others</w:t>
            </w:r>
          </w:p>
        </w:tc>
        <w:tc>
          <w:tcPr>
            <w:tcW w:w="2430" w:type="dxa"/>
            <w:shd w:val="clear" w:color="auto" w:fill="FFFFFF" w:themeFill="background1"/>
          </w:tcPr>
          <w:p w:rsidR="00B22D55" w:rsidRDefault="001933C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rPr>
            </w:pPr>
            <w:r>
              <w:rPr>
                <w:rFonts w:ascii="Times New Roman" w:eastAsia="Calibri" w:hAnsi="Times New Roman" w:cs="Times New Roman"/>
              </w:rPr>
              <w:t>19</w:t>
            </w:r>
          </w:p>
        </w:tc>
        <w:tc>
          <w:tcPr>
            <w:tcW w:w="2004" w:type="dxa"/>
            <w:shd w:val="clear" w:color="auto" w:fill="FFFFFF" w:themeFill="background1"/>
          </w:tcPr>
          <w:p w:rsidR="00B22D55" w:rsidRDefault="001933C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rPr>
            </w:pPr>
            <w:r>
              <w:rPr>
                <w:rFonts w:ascii="Times New Roman" w:eastAsia="Calibri" w:hAnsi="Times New Roman" w:cs="Times New Roman"/>
              </w:rPr>
              <w:t>4.5</w:t>
            </w:r>
          </w:p>
        </w:tc>
      </w:tr>
      <w:tr w:rsidR="00B22D55" w:rsidTr="00B22D55">
        <w:tc>
          <w:tcPr>
            <w:cnfStyle w:val="001000000000" w:firstRow="0" w:lastRow="0" w:firstColumn="1" w:lastColumn="0" w:oddVBand="0" w:evenVBand="0" w:oddHBand="0" w:evenHBand="0" w:firstRowFirstColumn="0" w:firstRowLastColumn="0" w:lastRowFirstColumn="0" w:lastRowLastColumn="0"/>
            <w:tcW w:w="4585" w:type="dxa"/>
            <w:shd w:val="clear" w:color="auto" w:fill="FFFFFF" w:themeFill="background1"/>
          </w:tcPr>
          <w:p w:rsidR="00B22D55" w:rsidRDefault="001933CC">
            <w:pPr>
              <w:spacing w:line="240" w:lineRule="auto"/>
              <w:jc w:val="left"/>
              <w:rPr>
                <w:rFonts w:ascii="Times New Roman" w:eastAsia="Calibri" w:hAnsi="Times New Roman" w:cs="Times New Roman"/>
                <w:color w:val="000000"/>
              </w:rPr>
            </w:pPr>
            <w:r>
              <w:rPr>
                <w:rFonts w:ascii="Times New Roman" w:eastAsia="Calibri" w:hAnsi="Times New Roman" w:cs="Times New Roman"/>
                <w:color w:val="000000"/>
              </w:rPr>
              <w:t>Education</w:t>
            </w:r>
          </w:p>
        </w:tc>
        <w:tc>
          <w:tcPr>
            <w:tcW w:w="2430" w:type="dxa"/>
            <w:shd w:val="clear" w:color="auto" w:fill="FFFFFF" w:themeFill="background1"/>
          </w:tcPr>
          <w:p w:rsidR="00B22D55" w:rsidRDefault="00B22D55">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rPr>
            </w:pPr>
          </w:p>
        </w:tc>
        <w:tc>
          <w:tcPr>
            <w:tcW w:w="2004" w:type="dxa"/>
            <w:shd w:val="clear" w:color="auto" w:fill="FFFFFF" w:themeFill="background1"/>
          </w:tcPr>
          <w:p w:rsidR="00B22D55" w:rsidRDefault="00B22D55">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p>
        </w:tc>
      </w:tr>
      <w:tr w:rsidR="00B22D55" w:rsidTr="00B22D55">
        <w:tc>
          <w:tcPr>
            <w:cnfStyle w:val="001000000000" w:firstRow="0" w:lastRow="0" w:firstColumn="1" w:lastColumn="0" w:oddVBand="0" w:evenVBand="0" w:oddHBand="0" w:evenHBand="0" w:firstRowFirstColumn="0" w:firstRowLastColumn="0" w:lastRowFirstColumn="0" w:lastRowLastColumn="0"/>
            <w:tcW w:w="4585" w:type="dxa"/>
            <w:shd w:val="clear" w:color="auto" w:fill="FFFFFF" w:themeFill="background1"/>
          </w:tcPr>
          <w:p w:rsidR="00B22D55" w:rsidRDefault="001933CC">
            <w:pPr>
              <w:spacing w:line="240" w:lineRule="auto"/>
              <w:jc w:val="left"/>
              <w:rPr>
                <w:rFonts w:ascii="Times New Roman" w:eastAsia="Calibri" w:hAnsi="Times New Roman" w:cs="Times New Roman"/>
                <w:color w:val="000000"/>
              </w:rPr>
            </w:pPr>
            <w:r>
              <w:rPr>
                <w:rFonts w:ascii="Times New Roman" w:eastAsia="Calibri" w:hAnsi="Times New Roman" w:cs="Times New Roman"/>
              </w:rPr>
              <w:t>Primary</w:t>
            </w:r>
          </w:p>
        </w:tc>
        <w:tc>
          <w:tcPr>
            <w:tcW w:w="2430" w:type="dxa"/>
            <w:shd w:val="clear" w:color="auto" w:fill="FFFFFF" w:themeFill="background1"/>
          </w:tcPr>
          <w:p w:rsidR="00B22D55" w:rsidRDefault="001933C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rPr>
            </w:pPr>
            <w:r>
              <w:rPr>
                <w:rFonts w:ascii="Times New Roman" w:eastAsia="Calibri" w:hAnsi="Times New Roman" w:cs="Times New Roman"/>
              </w:rPr>
              <w:t>2</w:t>
            </w:r>
          </w:p>
        </w:tc>
        <w:tc>
          <w:tcPr>
            <w:tcW w:w="2004" w:type="dxa"/>
            <w:shd w:val="clear" w:color="auto" w:fill="FFFFFF" w:themeFill="background1"/>
          </w:tcPr>
          <w:p w:rsidR="00B22D55" w:rsidRDefault="001933C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Pr>
                <w:rFonts w:ascii="Times New Roman" w:eastAsia="Calibri" w:hAnsi="Times New Roman" w:cs="Times New Roman"/>
              </w:rPr>
              <w:t>.5</w:t>
            </w:r>
          </w:p>
        </w:tc>
      </w:tr>
      <w:tr w:rsidR="00B22D55" w:rsidTr="00B22D55">
        <w:tc>
          <w:tcPr>
            <w:cnfStyle w:val="001000000000" w:firstRow="0" w:lastRow="0" w:firstColumn="1" w:lastColumn="0" w:oddVBand="0" w:evenVBand="0" w:oddHBand="0" w:evenHBand="0" w:firstRowFirstColumn="0" w:firstRowLastColumn="0" w:lastRowFirstColumn="0" w:lastRowLastColumn="0"/>
            <w:tcW w:w="4585" w:type="dxa"/>
            <w:shd w:val="clear" w:color="auto" w:fill="FFFFFF" w:themeFill="background1"/>
          </w:tcPr>
          <w:p w:rsidR="00B22D55" w:rsidRDefault="001933CC">
            <w:pPr>
              <w:spacing w:line="240" w:lineRule="auto"/>
              <w:jc w:val="left"/>
              <w:rPr>
                <w:rFonts w:ascii="Times New Roman" w:eastAsia="Calibri" w:hAnsi="Times New Roman" w:cs="Times New Roman"/>
                <w:color w:val="000000"/>
              </w:rPr>
            </w:pPr>
            <w:bookmarkStart w:id="18" w:name="_Hlk182392788"/>
            <w:r>
              <w:rPr>
                <w:rFonts w:ascii="Times New Roman" w:eastAsia="Calibri" w:hAnsi="Times New Roman" w:cs="Times New Roman"/>
              </w:rPr>
              <w:t>Secondary</w:t>
            </w:r>
          </w:p>
        </w:tc>
        <w:tc>
          <w:tcPr>
            <w:tcW w:w="2430" w:type="dxa"/>
            <w:shd w:val="clear" w:color="auto" w:fill="FFFFFF" w:themeFill="background1"/>
          </w:tcPr>
          <w:p w:rsidR="00B22D55" w:rsidRDefault="001933C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rPr>
            </w:pPr>
            <w:r>
              <w:rPr>
                <w:rFonts w:ascii="Times New Roman" w:eastAsia="Calibri" w:hAnsi="Times New Roman" w:cs="Times New Roman"/>
              </w:rPr>
              <w:t>34</w:t>
            </w:r>
          </w:p>
        </w:tc>
        <w:tc>
          <w:tcPr>
            <w:tcW w:w="2004" w:type="dxa"/>
            <w:shd w:val="clear" w:color="auto" w:fill="FFFFFF" w:themeFill="background1"/>
          </w:tcPr>
          <w:p w:rsidR="00B22D55" w:rsidRDefault="001933C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rPr>
            </w:pPr>
            <w:r>
              <w:rPr>
                <w:rFonts w:ascii="Times New Roman" w:eastAsia="Calibri" w:hAnsi="Times New Roman" w:cs="Times New Roman"/>
              </w:rPr>
              <w:t>8.1</w:t>
            </w:r>
          </w:p>
        </w:tc>
      </w:tr>
      <w:tr w:rsidR="00B22D55" w:rsidTr="00B22D55">
        <w:tc>
          <w:tcPr>
            <w:cnfStyle w:val="001000000000" w:firstRow="0" w:lastRow="0" w:firstColumn="1" w:lastColumn="0" w:oddVBand="0" w:evenVBand="0" w:oddHBand="0" w:evenHBand="0" w:firstRowFirstColumn="0" w:firstRowLastColumn="0" w:lastRowFirstColumn="0" w:lastRowLastColumn="0"/>
            <w:tcW w:w="4585" w:type="dxa"/>
            <w:shd w:val="clear" w:color="auto" w:fill="FFFFFF" w:themeFill="background1"/>
          </w:tcPr>
          <w:p w:rsidR="00B22D55" w:rsidRDefault="001933CC">
            <w:pPr>
              <w:spacing w:line="240" w:lineRule="auto"/>
              <w:jc w:val="left"/>
              <w:rPr>
                <w:rFonts w:ascii="Times New Roman" w:eastAsia="Calibri" w:hAnsi="Times New Roman" w:cs="Times New Roman"/>
                <w:color w:val="000000"/>
              </w:rPr>
            </w:pPr>
            <w:bookmarkStart w:id="19" w:name="_Hlk185786456"/>
            <w:bookmarkEnd w:id="18"/>
            <w:r>
              <w:rPr>
                <w:rFonts w:ascii="Times New Roman" w:eastAsia="Calibri" w:hAnsi="Times New Roman" w:cs="Times New Roman"/>
              </w:rPr>
              <w:t>Tertiary</w:t>
            </w:r>
          </w:p>
        </w:tc>
        <w:tc>
          <w:tcPr>
            <w:tcW w:w="2430" w:type="dxa"/>
            <w:shd w:val="clear" w:color="auto" w:fill="FFFFFF" w:themeFill="background1"/>
          </w:tcPr>
          <w:p w:rsidR="00B22D55" w:rsidRDefault="001933C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rPr>
            </w:pPr>
            <w:r>
              <w:rPr>
                <w:rFonts w:ascii="Times New Roman" w:eastAsia="Calibri" w:hAnsi="Times New Roman" w:cs="Times New Roman"/>
              </w:rPr>
              <w:t>373</w:t>
            </w:r>
          </w:p>
        </w:tc>
        <w:tc>
          <w:tcPr>
            <w:tcW w:w="2004" w:type="dxa"/>
            <w:shd w:val="clear" w:color="auto" w:fill="FFFFFF" w:themeFill="background1"/>
          </w:tcPr>
          <w:p w:rsidR="00B22D55" w:rsidRDefault="001933C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Pr>
                <w:rFonts w:ascii="Times New Roman" w:eastAsia="Calibri" w:hAnsi="Times New Roman" w:cs="Times New Roman"/>
              </w:rPr>
              <w:t>88.4</w:t>
            </w:r>
          </w:p>
        </w:tc>
      </w:tr>
      <w:bookmarkEnd w:id="19"/>
      <w:tr w:rsidR="00B22D55" w:rsidTr="00B22D55">
        <w:tc>
          <w:tcPr>
            <w:cnfStyle w:val="001000000000" w:firstRow="0" w:lastRow="0" w:firstColumn="1" w:lastColumn="0" w:oddVBand="0" w:evenVBand="0" w:oddHBand="0" w:evenHBand="0" w:firstRowFirstColumn="0" w:firstRowLastColumn="0" w:lastRowFirstColumn="0" w:lastRowLastColumn="0"/>
            <w:tcW w:w="4585" w:type="dxa"/>
            <w:shd w:val="clear" w:color="auto" w:fill="FFFFFF" w:themeFill="background1"/>
          </w:tcPr>
          <w:p w:rsidR="00B22D55" w:rsidRDefault="001933CC">
            <w:pPr>
              <w:spacing w:line="240" w:lineRule="auto"/>
              <w:jc w:val="left"/>
              <w:rPr>
                <w:rFonts w:ascii="Times New Roman" w:eastAsia="Calibri" w:hAnsi="Times New Roman" w:cs="Times New Roman"/>
              </w:rPr>
            </w:pPr>
            <w:r>
              <w:rPr>
                <w:rFonts w:ascii="Times New Roman" w:eastAsia="Calibri" w:hAnsi="Times New Roman" w:cs="Times New Roman"/>
              </w:rPr>
              <w:t>None</w:t>
            </w:r>
          </w:p>
        </w:tc>
        <w:tc>
          <w:tcPr>
            <w:tcW w:w="2430" w:type="dxa"/>
            <w:shd w:val="clear" w:color="auto" w:fill="FFFFFF" w:themeFill="background1"/>
          </w:tcPr>
          <w:p w:rsidR="00B22D55" w:rsidRDefault="001933C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Pr>
                <w:rFonts w:ascii="Times New Roman" w:eastAsia="Calibri" w:hAnsi="Times New Roman" w:cs="Times New Roman"/>
              </w:rPr>
              <w:t>13</w:t>
            </w:r>
          </w:p>
        </w:tc>
        <w:tc>
          <w:tcPr>
            <w:tcW w:w="2004" w:type="dxa"/>
            <w:shd w:val="clear" w:color="auto" w:fill="FFFFFF" w:themeFill="background1"/>
          </w:tcPr>
          <w:p w:rsidR="00B22D55" w:rsidRDefault="001933C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Pr>
                <w:rFonts w:ascii="Times New Roman" w:eastAsia="Calibri" w:hAnsi="Times New Roman" w:cs="Times New Roman"/>
              </w:rPr>
              <w:t>3.1</w:t>
            </w:r>
          </w:p>
        </w:tc>
      </w:tr>
      <w:tr w:rsidR="00B22D55" w:rsidTr="00B22D55">
        <w:tc>
          <w:tcPr>
            <w:cnfStyle w:val="001000000000" w:firstRow="0" w:lastRow="0" w:firstColumn="1" w:lastColumn="0" w:oddVBand="0" w:evenVBand="0" w:oddHBand="0" w:evenHBand="0" w:firstRowFirstColumn="0" w:firstRowLastColumn="0" w:lastRowFirstColumn="0" w:lastRowLastColumn="0"/>
            <w:tcW w:w="4585" w:type="dxa"/>
            <w:shd w:val="clear" w:color="auto" w:fill="FFFFFF" w:themeFill="background1"/>
          </w:tcPr>
          <w:p w:rsidR="00B22D55" w:rsidRDefault="001933CC">
            <w:pPr>
              <w:spacing w:line="240" w:lineRule="auto"/>
              <w:jc w:val="left"/>
              <w:rPr>
                <w:rFonts w:ascii="Times New Roman" w:eastAsia="Calibri" w:hAnsi="Times New Roman" w:cs="Times New Roman"/>
              </w:rPr>
            </w:pPr>
            <w:r>
              <w:rPr>
                <w:rFonts w:ascii="Times New Roman" w:eastAsia="Calibri" w:hAnsi="Times New Roman" w:cs="Times New Roman"/>
                <w:color w:val="000000"/>
              </w:rPr>
              <w:lastRenderedPageBreak/>
              <w:t>Marital status</w:t>
            </w:r>
          </w:p>
        </w:tc>
        <w:tc>
          <w:tcPr>
            <w:tcW w:w="2430" w:type="dxa"/>
            <w:shd w:val="clear" w:color="auto" w:fill="FFFFFF" w:themeFill="background1"/>
          </w:tcPr>
          <w:p w:rsidR="00B22D55" w:rsidRDefault="00B22D55">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p>
        </w:tc>
        <w:tc>
          <w:tcPr>
            <w:tcW w:w="2004" w:type="dxa"/>
            <w:shd w:val="clear" w:color="auto" w:fill="FFFFFF" w:themeFill="background1"/>
          </w:tcPr>
          <w:p w:rsidR="00B22D55" w:rsidRDefault="00B22D55">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p>
        </w:tc>
      </w:tr>
      <w:tr w:rsidR="00B22D55" w:rsidTr="00B22D55">
        <w:tc>
          <w:tcPr>
            <w:cnfStyle w:val="001000000000" w:firstRow="0" w:lastRow="0" w:firstColumn="1" w:lastColumn="0" w:oddVBand="0" w:evenVBand="0" w:oddHBand="0" w:evenHBand="0" w:firstRowFirstColumn="0" w:firstRowLastColumn="0" w:lastRowFirstColumn="0" w:lastRowLastColumn="0"/>
            <w:tcW w:w="4585" w:type="dxa"/>
            <w:shd w:val="clear" w:color="auto" w:fill="FFFFFF" w:themeFill="background1"/>
          </w:tcPr>
          <w:p w:rsidR="00B22D55" w:rsidRDefault="001933CC">
            <w:pPr>
              <w:spacing w:line="240" w:lineRule="auto"/>
              <w:jc w:val="left"/>
              <w:rPr>
                <w:rFonts w:ascii="Times New Roman" w:eastAsia="Calibri" w:hAnsi="Times New Roman" w:cs="Times New Roman"/>
                <w:color w:val="000000"/>
              </w:rPr>
            </w:pPr>
            <w:r>
              <w:rPr>
                <w:rFonts w:ascii="Times New Roman" w:eastAsia="Calibri" w:hAnsi="Times New Roman" w:cs="Times New Roman"/>
              </w:rPr>
              <w:t>Single</w:t>
            </w:r>
          </w:p>
        </w:tc>
        <w:tc>
          <w:tcPr>
            <w:tcW w:w="2430" w:type="dxa"/>
            <w:shd w:val="clear" w:color="auto" w:fill="FFFFFF" w:themeFill="background1"/>
          </w:tcPr>
          <w:p w:rsidR="00B22D55" w:rsidRDefault="001933C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Pr>
                <w:rFonts w:ascii="Times New Roman" w:eastAsia="Calibri" w:hAnsi="Times New Roman" w:cs="Times New Roman"/>
              </w:rPr>
              <w:t>123</w:t>
            </w:r>
          </w:p>
        </w:tc>
        <w:tc>
          <w:tcPr>
            <w:tcW w:w="2004" w:type="dxa"/>
            <w:shd w:val="clear" w:color="auto" w:fill="FFFFFF" w:themeFill="background1"/>
          </w:tcPr>
          <w:p w:rsidR="00B22D55" w:rsidRDefault="001933C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Pr>
                <w:rFonts w:ascii="Times New Roman" w:eastAsia="Calibri" w:hAnsi="Times New Roman" w:cs="Times New Roman"/>
              </w:rPr>
              <w:t>29.1</w:t>
            </w:r>
          </w:p>
        </w:tc>
      </w:tr>
      <w:tr w:rsidR="00B22D55" w:rsidTr="00B22D55">
        <w:tc>
          <w:tcPr>
            <w:cnfStyle w:val="001000000000" w:firstRow="0" w:lastRow="0" w:firstColumn="1" w:lastColumn="0" w:oddVBand="0" w:evenVBand="0" w:oddHBand="0" w:evenHBand="0" w:firstRowFirstColumn="0" w:firstRowLastColumn="0" w:lastRowFirstColumn="0" w:lastRowLastColumn="0"/>
            <w:tcW w:w="4585" w:type="dxa"/>
            <w:shd w:val="clear" w:color="auto" w:fill="FFFFFF" w:themeFill="background1"/>
          </w:tcPr>
          <w:p w:rsidR="00B22D55" w:rsidRDefault="001933CC">
            <w:pPr>
              <w:spacing w:line="240" w:lineRule="auto"/>
              <w:jc w:val="left"/>
              <w:rPr>
                <w:rFonts w:ascii="Times New Roman" w:eastAsia="Calibri" w:hAnsi="Times New Roman" w:cs="Times New Roman"/>
                <w:color w:val="000000"/>
              </w:rPr>
            </w:pPr>
            <w:bookmarkStart w:id="20" w:name="_Hlk179219498"/>
            <w:r>
              <w:rPr>
                <w:rFonts w:ascii="Times New Roman" w:eastAsia="Calibri" w:hAnsi="Times New Roman" w:cs="Times New Roman"/>
              </w:rPr>
              <w:t>Married</w:t>
            </w:r>
          </w:p>
        </w:tc>
        <w:tc>
          <w:tcPr>
            <w:tcW w:w="2430" w:type="dxa"/>
            <w:shd w:val="clear" w:color="auto" w:fill="FFFFFF" w:themeFill="background1"/>
          </w:tcPr>
          <w:p w:rsidR="00B22D55" w:rsidRDefault="001933C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Pr>
                <w:rFonts w:ascii="Times New Roman" w:eastAsia="Calibri" w:hAnsi="Times New Roman" w:cs="Times New Roman"/>
              </w:rPr>
              <w:t>293</w:t>
            </w:r>
          </w:p>
        </w:tc>
        <w:tc>
          <w:tcPr>
            <w:tcW w:w="2004" w:type="dxa"/>
            <w:shd w:val="clear" w:color="auto" w:fill="FFFFFF" w:themeFill="background1"/>
          </w:tcPr>
          <w:p w:rsidR="00B22D55" w:rsidRDefault="001933C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Pr>
                <w:rFonts w:ascii="Times New Roman" w:eastAsia="Calibri" w:hAnsi="Times New Roman" w:cs="Times New Roman"/>
              </w:rPr>
              <w:t>69.4</w:t>
            </w:r>
          </w:p>
        </w:tc>
      </w:tr>
      <w:bookmarkEnd w:id="20"/>
      <w:tr w:rsidR="00B22D55" w:rsidTr="00B22D55">
        <w:tc>
          <w:tcPr>
            <w:cnfStyle w:val="001000000000" w:firstRow="0" w:lastRow="0" w:firstColumn="1" w:lastColumn="0" w:oddVBand="0" w:evenVBand="0" w:oddHBand="0" w:evenHBand="0" w:firstRowFirstColumn="0" w:firstRowLastColumn="0" w:lastRowFirstColumn="0" w:lastRowLastColumn="0"/>
            <w:tcW w:w="4585" w:type="dxa"/>
            <w:shd w:val="clear" w:color="auto" w:fill="FFFFFF" w:themeFill="background1"/>
          </w:tcPr>
          <w:p w:rsidR="00B22D55" w:rsidRDefault="001933CC">
            <w:pPr>
              <w:spacing w:line="240" w:lineRule="auto"/>
              <w:jc w:val="left"/>
              <w:rPr>
                <w:rFonts w:ascii="Times New Roman" w:eastAsia="Calibri" w:hAnsi="Times New Roman" w:cs="Times New Roman"/>
                <w:color w:val="000000"/>
              </w:rPr>
            </w:pPr>
            <w:r>
              <w:rPr>
                <w:rFonts w:ascii="Times New Roman" w:eastAsia="Calibri" w:hAnsi="Times New Roman" w:cs="Times New Roman"/>
              </w:rPr>
              <w:t>Divorced</w:t>
            </w:r>
          </w:p>
        </w:tc>
        <w:tc>
          <w:tcPr>
            <w:tcW w:w="2430" w:type="dxa"/>
            <w:shd w:val="clear" w:color="auto" w:fill="FFFFFF" w:themeFill="background1"/>
          </w:tcPr>
          <w:p w:rsidR="00B22D55" w:rsidRDefault="001933C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Pr>
                <w:rFonts w:ascii="Times New Roman" w:eastAsia="Calibri" w:hAnsi="Times New Roman" w:cs="Times New Roman"/>
              </w:rPr>
              <w:t>1</w:t>
            </w:r>
          </w:p>
        </w:tc>
        <w:tc>
          <w:tcPr>
            <w:tcW w:w="2004" w:type="dxa"/>
            <w:shd w:val="clear" w:color="auto" w:fill="FFFFFF" w:themeFill="background1"/>
          </w:tcPr>
          <w:p w:rsidR="00B22D55" w:rsidRDefault="001933C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Pr>
                <w:rFonts w:ascii="Times New Roman" w:eastAsia="Calibri" w:hAnsi="Times New Roman" w:cs="Times New Roman"/>
              </w:rPr>
              <w:t>.2</w:t>
            </w:r>
          </w:p>
        </w:tc>
      </w:tr>
      <w:tr w:rsidR="00B22D55" w:rsidTr="00B22D55">
        <w:tc>
          <w:tcPr>
            <w:cnfStyle w:val="001000000000" w:firstRow="0" w:lastRow="0" w:firstColumn="1" w:lastColumn="0" w:oddVBand="0" w:evenVBand="0" w:oddHBand="0" w:evenHBand="0" w:firstRowFirstColumn="0" w:firstRowLastColumn="0" w:lastRowFirstColumn="0" w:lastRowLastColumn="0"/>
            <w:tcW w:w="4585" w:type="dxa"/>
            <w:shd w:val="clear" w:color="auto" w:fill="FFFFFF" w:themeFill="background1"/>
          </w:tcPr>
          <w:p w:rsidR="00B22D55" w:rsidRDefault="001933CC">
            <w:pPr>
              <w:spacing w:line="240" w:lineRule="auto"/>
              <w:jc w:val="left"/>
              <w:rPr>
                <w:rFonts w:ascii="Times New Roman" w:eastAsia="Calibri" w:hAnsi="Times New Roman" w:cs="Times New Roman"/>
                <w:color w:val="000000"/>
              </w:rPr>
            </w:pPr>
            <w:r>
              <w:rPr>
                <w:rFonts w:ascii="Times New Roman" w:eastAsia="Calibri" w:hAnsi="Times New Roman" w:cs="Times New Roman"/>
              </w:rPr>
              <w:t>Widowed/Widower</w:t>
            </w:r>
          </w:p>
        </w:tc>
        <w:tc>
          <w:tcPr>
            <w:tcW w:w="2430" w:type="dxa"/>
            <w:shd w:val="clear" w:color="auto" w:fill="FFFFFF" w:themeFill="background1"/>
          </w:tcPr>
          <w:p w:rsidR="00B22D55" w:rsidRDefault="001933C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Pr>
                <w:rFonts w:ascii="Times New Roman" w:eastAsia="Calibri" w:hAnsi="Times New Roman" w:cs="Times New Roman"/>
              </w:rPr>
              <w:t>5</w:t>
            </w:r>
          </w:p>
        </w:tc>
        <w:tc>
          <w:tcPr>
            <w:tcW w:w="2004" w:type="dxa"/>
            <w:shd w:val="clear" w:color="auto" w:fill="FFFFFF" w:themeFill="background1"/>
          </w:tcPr>
          <w:p w:rsidR="00B22D55" w:rsidRDefault="001933C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Pr>
                <w:rFonts w:ascii="Times New Roman" w:eastAsia="Calibri" w:hAnsi="Times New Roman" w:cs="Times New Roman"/>
              </w:rPr>
              <w:t>1.2</w:t>
            </w:r>
          </w:p>
        </w:tc>
      </w:tr>
    </w:tbl>
    <w:p w:rsidR="00B22D55" w:rsidRDefault="00B22D55">
      <w:pPr>
        <w:rPr>
          <w:rFonts w:ascii="Times New Roman" w:eastAsia="Calibri" w:hAnsi="Times New Roman" w:cs="Times New Roman"/>
          <w:kern w:val="0"/>
        </w:rPr>
      </w:pPr>
      <w:bookmarkStart w:id="21" w:name="_Hlk176878296"/>
      <w:bookmarkEnd w:id="8"/>
    </w:p>
    <w:p w:rsidR="00B22D55" w:rsidRDefault="001933CC">
      <w:pPr>
        <w:autoSpaceDE w:val="0"/>
        <w:autoSpaceDN w:val="0"/>
        <w:adjustRightInd w:val="0"/>
        <w:spacing w:line="480" w:lineRule="auto"/>
        <w:rPr>
          <w:rFonts w:ascii="Times New Roman" w:eastAsia="Calibri" w:hAnsi="Times New Roman" w:cs="Times New Roman"/>
          <w:b/>
          <w:bCs/>
        </w:rPr>
      </w:pPr>
      <w:r>
        <w:rPr>
          <w:rFonts w:ascii="Times New Roman" w:eastAsia="Calibri" w:hAnsi="Times New Roman" w:cs="Times New Roman"/>
          <w:kern w:val="0"/>
        </w:rPr>
        <w:t>Table 1</w:t>
      </w:r>
      <w:r>
        <w:rPr>
          <w:rFonts w:ascii="Times New Roman" w:eastAsia="Calibri" w:hAnsi="Times New Roman" w:cs="Times New Roman"/>
          <w:b/>
          <w:bCs/>
          <w:kern w:val="0"/>
        </w:rPr>
        <w:t>:</w:t>
      </w:r>
      <w:r>
        <w:rPr>
          <w:rFonts w:ascii="Times New Roman" w:eastAsia="Calibri" w:hAnsi="Times New Roman" w:cs="Times New Roman"/>
          <w:kern w:val="0"/>
        </w:rPr>
        <w:t xml:space="preserve"> Most respondents (71.3%) were aged ≤20–39 years. Males accounted for 55.7% of participants, and 34.4% were from other tribes. Christianity was the predominant religion (63.5%). The majority (88.4%) had attained tertiary education, and 69.4% were married.</w:t>
      </w:r>
    </w:p>
    <w:p w:rsidR="00B22D55" w:rsidRDefault="00B22D55">
      <w:pPr>
        <w:autoSpaceDE w:val="0"/>
        <w:autoSpaceDN w:val="0"/>
        <w:adjustRightInd w:val="0"/>
        <w:spacing w:line="480" w:lineRule="auto"/>
        <w:rPr>
          <w:rFonts w:ascii="Times New Roman" w:eastAsia="Calibri" w:hAnsi="Times New Roman" w:cs="Times New Roman"/>
          <w:b/>
          <w:bCs/>
        </w:rPr>
      </w:pPr>
    </w:p>
    <w:p w:rsidR="00B22D55" w:rsidRDefault="001933CC">
      <w:pPr>
        <w:autoSpaceDE w:val="0"/>
        <w:autoSpaceDN w:val="0"/>
        <w:adjustRightInd w:val="0"/>
        <w:spacing w:line="480" w:lineRule="auto"/>
        <w:rPr>
          <w:rFonts w:ascii="Times New Roman" w:eastAsia="Calibri" w:hAnsi="Times New Roman" w:cs="Times New Roman"/>
          <w:kern w:val="0"/>
        </w:rPr>
      </w:pPr>
      <w:r>
        <w:rPr>
          <w:rFonts w:ascii="Times New Roman" w:eastAsia="Calibri" w:hAnsi="Times New Roman" w:cs="Times New Roman"/>
          <w:b/>
          <w:bCs/>
        </w:rPr>
        <w:t>Table 2: Socio-Demographic Characteristics of Respondents</w:t>
      </w:r>
    </w:p>
    <w:tbl>
      <w:tblPr>
        <w:tblStyle w:val="ListTable6Colorful1"/>
        <w:tblW w:w="0" w:type="auto"/>
        <w:shd w:val="clear" w:color="auto" w:fill="FFFFFF" w:themeFill="background1"/>
        <w:tblLook w:val="04A0" w:firstRow="1" w:lastRow="0" w:firstColumn="1" w:lastColumn="0" w:noHBand="0" w:noVBand="1"/>
      </w:tblPr>
      <w:tblGrid>
        <w:gridCol w:w="4585"/>
        <w:gridCol w:w="2430"/>
        <w:gridCol w:w="2004"/>
      </w:tblGrid>
      <w:tr w:rsidR="00B22D55" w:rsidTr="00B22D5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85" w:type="dxa"/>
            <w:shd w:val="clear" w:color="auto" w:fill="FFFFFF" w:themeFill="background1"/>
          </w:tcPr>
          <w:p w:rsidR="00B22D55" w:rsidRDefault="001933CC">
            <w:pPr>
              <w:spacing w:line="240" w:lineRule="auto"/>
              <w:jc w:val="left"/>
              <w:rPr>
                <w:rFonts w:ascii="Times New Roman" w:eastAsia="Calibri" w:hAnsi="Times New Roman" w:cs="Times New Roman"/>
              </w:rPr>
            </w:pPr>
            <w:r>
              <w:rPr>
                <w:rFonts w:ascii="Times New Roman" w:eastAsia="Calibri" w:hAnsi="Times New Roman" w:cs="Times New Roman"/>
              </w:rPr>
              <w:t>Variables</w:t>
            </w:r>
          </w:p>
        </w:tc>
        <w:tc>
          <w:tcPr>
            <w:tcW w:w="2430" w:type="dxa"/>
            <w:shd w:val="clear" w:color="auto" w:fill="FFFFFF" w:themeFill="background1"/>
          </w:tcPr>
          <w:p w:rsidR="00B22D55" w:rsidRDefault="001933CC">
            <w:pPr>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rPr>
            </w:pPr>
            <w:r>
              <w:rPr>
                <w:rFonts w:ascii="Times New Roman" w:eastAsia="Calibri" w:hAnsi="Times New Roman" w:cs="Times New Roman"/>
              </w:rPr>
              <w:t>Frequency (n=422)</w:t>
            </w:r>
          </w:p>
        </w:tc>
        <w:tc>
          <w:tcPr>
            <w:tcW w:w="2004" w:type="dxa"/>
            <w:shd w:val="clear" w:color="auto" w:fill="FFFFFF" w:themeFill="background1"/>
          </w:tcPr>
          <w:p w:rsidR="00B22D55" w:rsidRDefault="001933CC">
            <w:pPr>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rPr>
            </w:pPr>
            <w:r>
              <w:rPr>
                <w:rFonts w:ascii="Times New Roman" w:eastAsia="Calibri" w:hAnsi="Times New Roman" w:cs="Times New Roman"/>
              </w:rPr>
              <w:t>Percentage (%)</w:t>
            </w:r>
          </w:p>
        </w:tc>
      </w:tr>
      <w:bookmarkEnd w:id="21"/>
      <w:tr w:rsidR="00B22D55" w:rsidTr="00B22D55">
        <w:tc>
          <w:tcPr>
            <w:cnfStyle w:val="001000000000" w:firstRow="0" w:lastRow="0" w:firstColumn="1" w:lastColumn="0" w:oddVBand="0" w:evenVBand="0" w:oddHBand="0" w:evenHBand="0" w:firstRowFirstColumn="0" w:firstRowLastColumn="0" w:lastRowFirstColumn="0" w:lastRowLastColumn="0"/>
            <w:tcW w:w="4585" w:type="dxa"/>
            <w:shd w:val="clear" w:color="auto" w:fill="FFFFFF" w:themeFill="background1"/>
          </w:tcPr>
          <w:p w:rsidR="00B22D55" w:rsidRDefault="001933CC">
            <w:pPr>
              <w:spacing w:line="240" w:lineRule="auto"/>
              <w:jc w:val="left"/>
              <w:rPr>
                <w:rFonts w:ascii="Times New Roman" w:eastAsia="Calibri" w:hAnsi="Times New Roman" w:cs="Times New Roman"/>
                <w:color w:val="000000"/>
              </w:rPr>
            </w:pPr>
            <w:r>
              <w:rPr>
                <w:rFonts w:ascii="Times New Roman" w:eastAsia="Calibri" w:hAnsi="Times New Roman" w:cs="Times New Roman"/>
                <w:color w:val="000000"/>
              </w:rPr>
              <w:t>Trade</w:t>
            </w:r>
          </w:p>
        </w:tc>
        <w:tc>
          <w:tcPr>
            <w:tcW w:w="2430" w:type="dxa"/>
            <w:shd w:val="clear" w:color="auto" w:fill="FFFFFF" w:themeFill="background1"/>
          </w:tcPr>
          <w:p w:rsidR="00B22D55" w:rsidRDefault="00B22D55">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rPr>
            </w:pPr>
          </w:p>
        </w:tc>
        <w:tc>
          <w:tcPr>
            <w:tcW w:w="2004" w:type="dxa"/>
            <w:shd w:val="clear" w:color="auto" w:fill="FFFFFF" w:themeFill="background1"/>
          </w:tcPr>
          <w:p w:rsidR="00B22D55" w:rsidRDefault="00B22D55">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p>
        </w:tc>
      </w:tr>
      <w:tr w:rsidR="00B22D55" w:rsidTr="00B22D55">
        <w:tc>
          <w:tcPr>
            <w:cnfStyle w:val="001000000000" w:firstRow="0" w:lastRow="0" w:firstColumn="1" w:lastColumn="0" w:oddVBand="0" w:evenVBand="0" w:oddHBand="0" w:evenHBand="0" w:firstRowFirstColumn="0" w:firstRowLastColumn="0" w:lastRowFirstColumn="0" w:lastRowLastColumn="0"/>
            <w:tcW w:w="4585" w:type="dxa"/>
            <w:shd w:val="clear" w:color="auto" w:fill="FFFFFF" w:themeFill="background1"/>
          </w:tcPr>
          <w:p w:rsidR="00B22D55" w:rsidRDefault="001933CC">
            <w:pPr>
              <w:spacing w:line="360" w:lineRule="auto"/>
              <w:jc w:val="left"/>
              <w:rPr>
                <w:rFonts w:ascii="Times New Roman" w:eastAsia="Calibri" w:hAnsi="Times New Roman" w:cs="Times New Roman"/>
                <w:color w:val="000000"/>
              </w:rPr>
            </w:pPr>
            <w:bookmarkStart w:id="22" w:name="_Hlk176878657"/>
            <w:r>
              <w:rPr>
                <w:rFonts w:ascii="Times New Roman" w:eastAsia="Calibri" w:hAnsi="Times New Roman" w:cs="Times New Roman"/>
              </w:rPr>
              <w:t>Med/health worker</w:t>
            </w:r>
          </w:p>
        </w:tc>
        <w:tc>
          <w:tcPr>
            <w:tcW w:w="2430" w:type="dxa"/>
            <w:shd w:val="clear" w:color="auto" w:fill="FFFFFF" w:themeFill="background1"/>
          </w:tcPr>
          <w:p w:rsidR="00B22D55" w:rsidRDefault="001933C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rPr>
            </w:pPr>
            <w:r>
              <w:rPr>
                <w:rFonts w:ascii="Times New Roman" w:eastAsia="Calibri" w:hAnsi="Times New Roman" w:cs="Times New Roman"/>
              </w:rPr>
              <w:t>181</w:t>
            </w:r>
          </w:p>
        </w:tc>
        <w:tc>
          <w:tcPr>
            <w:tcW w:w="2004" w:type="dxa"/>
            <w:shd w:val="clear" w:color="auto" w:fill="FFFFFF" w:themeFill="background1"/>
          </w:tcPr>
          <w:p w:rsidR="00B22D55" w:rsidRDefault="001933C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Pr>
                <w:rFonts w:ascii="Times New Roman" w:eastAsia="Calibri" w:hAnsi="Times New Roman" w:cs="Times New Roman"/>
              </w:rPr>
              <w:t>42.9</w:t>
            </w:r>
          </w:p>
        </w:tc>
      </w:tr>
      <w:tr w:rsidR="00B22D55" w:rsidTr="00B22D55">
        <w:tc>
          <w:tcPr>
            <w:cnfStyle w:val="001000000000" w:firstRow="0" w:lastRow="0" w:firstColumn="1" w:lastColumn="0" w:oddVBand="0" w:evenVBand="0" w:oddHBand="0" w:evenHBand="0" w:firstRowFirstColumn="0" w:firstRowLastColumn="0" w:lastRowFirstColumn="0" w:lastRowLastColumn="0"/>
            <w:tcW w:w="4585" w:type="dxa"/>
            <w:shd w:val="clear" w:color="auto" w:fill="FFFFFF" w:themeFill="background1"/>
          </w:tcPr>
          <w:p w:rsidR="00B22D55" w:rsidRDefault="001933CC">
            <w:pPr>
              <w:spacing w:line="360" w:lineRule="auto"/>
              <w:jc w:val="left"/>
              <w:rPr>
                <w:rFonts w:ascii="Times New Roman" w:eastAsia="Calibri" w:hAnsi="Times New Roman" w:cs="Times New Roman"/>
                <w:color w:val="000000"/>
              </w:rPr>
            </w:pPr>
            <w:r>
              <w:rPr>
                <w:rFonts w:ascii="Times New Roman" w:eastAsia="Calibri" w:hAnsi="Times New Roman" w:cs="Times New Roman"/>
              </w:rPr>
              <w:t>civilian workers</w:t>
            </w:r>
          </w:p>
        </w:tc>
        <w:tc>
          <w:tcPr>
            <w:tcW w:w="2430" w:type="dxa"/>
            <w:shd w:val="clear" w:color="auto" w:fill="FFFFFF" w:themeFill="background1"/>
          </w:tcPr>
          <w:p w:rsidR="00B22D55" w:rsidRDefault="001933C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rPr>
            </w:pPr>
            <w:r>
              <w:rPr>
                <w:rFonts w:ascii="Times New Roman" w:eastAsia="Calibri" w:hAnsi="Times New Roman" w:cs="Times New Roman"/>
              </w:rPr>
              <w:t>53</w:t>
            </w:r>
          </w:p>
        </w:tc>
        <w:tc>
          <w:tcPr>
            <w:tcW w:w="2004" w:type="dxa"/>
            <w:shd w:val="clear" w:color="auto" w:fill="FFFFFF" w:themeFill="background1"/>
          </w:tcPr>
          <w:p w:rsidR="00B22D55" w:rsidRDefault="001933C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Pr>
                <w:rFonts w:ascii="Times New Roman" w:eastAsia="Calibri" w:hAnsi="Times New Roman" w:cs="Times New Roman"/>
              </w:rPr>
              <w:t>12.6</w:t>
            </w:r>
          </w:p>
        </w:tc>
      </w:tr>
      <w:tr w:rsidR="00B22D55" w:rsidTr="00B22D55">
        <w:tc>
          <w:tcPr>
            <w:cnfStyle w:val="001000000000" w:firstRow="0" w:lastRow="0" w:firstColumn="1" w:lastColumn="0" w:oddVBand="0" w:evenVBand="0" w:oddHBand="0" w:evenHBand="0" w:firstRowFirstColumn="0" w:firstRowLastColumn="0" w:lastRowFirstColumn="0" w:lastRowLastColumn="0"/>
            <w:tcW w:w="4585" w:type="dxa"/>
            <w:shd w:val="clear" w:color="auto" w:fill="FFFFFF" w:themeFill="background1"/>
          </w:tcPr>
          <w:p w:rsidR="00B22D55" w:rsidRDefault="001933CC">
            <w:pPr>
              <w:spacing w:line="360" w:lineRule="auto"/>
              <w:jc w:val="left"/>
              <w:rPr>
                <w:rFonts w:ascii="Times New Roman" w:eastAsia="Calibri" w:hAnsi="Times New Roman" w:cs="Times New Roman"/>
                <w:color w:val="000000"/>
              </w:rPr>
            </w:pPr>
            <w:r>
              <w:rPr>
                <w:rFonts w:ascii="Times New Roman" w:eastAsia="Calibri" w:hAnsi="Times New Roman" w:cs="Times New Roman"/>
              </w:rPr>
              <w:t>Engr/Tech/Comms/Log</w:t>
            </w:r>
          </w:p>
        </w:tc>
        <w:tc>
          <w:tcPr>
            <w:tcW w:w="2430" w:type="dxa"/>
            <w:shd w:val="clear" w:color="auto" w:fill="FFFFFF" w:themeFill="background1"/>
          </w:tcPr>
          <w:p w:rsidR="00B22D55" w:rsidRDefault="001933C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rPr>
            </w:pPr>
            <w:r>
              <w:rPr>
                <w:rFonts w:ascii="Times New Roman" w:eastAsia="Calibri" w:hAnsi="Times New Roman" w:cs="Times New Roman"/>
              </w:rPr>
              <w:t>34</w:t>
            </w:r>
          </w:p>
        </w:tc>
        <w:tc>
          <w:tcPr>
            <w:tcW w:w="2004" w:type="dxa"/>
            <w:shd w:val="clear" w:color="auto" w:fill="FFFFFF" w:themeFill="background1"/>
          </w:tcPr>
          <w:p w:rsidR="00B22D55" w:rsidRDefault="001933C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Pr>
                <w:rFonts w:ascii="Times New Roman" w:eastAsia="Calibri" w:hAnsi="Times New Roman" w:cs="Times New Roman"/>
              </w:rPr>
              <w:t>8.1</w:t>
            </w:r>
          </w:p>
        </w:tc>
      </w:tr>
      <w:bookmarkEnd w:id="22"/>
      <w:tr w:rsidR="00B22D55" w:rsidTr="00B22D55">
        <w:tc>
          <w:tcPr>
            <w:cnfStyle w:val="001000000000" w:firstRow="0" w:lastRow="0" w:firstColumn="1" w:lastColumn="0" w:oddVBand="0" w:evenVBand="0" w:oddHBand="0" w:evenHBand="0" w:firstRowFirstColumn="0" w:firstRowLastColumn="0" w:lastRowFirstColumn="0" w:lastRowLastColumn="0"/>
            <w:tcW w:w="4585" w:type="dxa"/>
            <w:shd w:val="clear" w:color="auto" w:fill="FFFFFF" w:themeFill="background1"/>
          </w:tcPr>
          <w:p w:rsidR="00B22D55" w:rsidRDefault="001933CC">
            <w:pPr>
              <w:spacing w:line="360" w:lineRule="auto"/>
              <w:jc w:val="left"/>
              <w:rPr>
                <w:rFonts w:ascii="Times New Roman" w:eastAsia="Calibri" w:hAnsi="Times New Roman" w:cs="Times New Roman"/>
                <w:color w:val="000000"/>
              </w:rPr>
            </w:pPr>
            <w:r>
              <w:rPr>
                <w:rFonts w:ascii="Times New Roman" w:eastAsia="Calibri" w:hAnsi="Times New Roman" w:cs="Times New Roman"/>
                <w:color w:val="000000"/>
              </w:rPr>
              <w:t>Education/Admin/Accts/Eval</w:t>
            </w:r>
          </w:p>
        </w:tc>
        <w:tc>
          <w:tcPr>
            <w:tcW w:w="2430" w:type="dxa"/>
            <w:shd w:val="clear" w:color="auto" w:fill="FFFFFF" w:themeFill="background1"/>
          </w:tcPr>
          <w:p w:rsidR="00B22D55" w:rsidRDefault="001933C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rPr>
            </w:pPr>
            <w:r>
              <w:rPr>
                <w:rFonts w:ascii="Times New Roman" w:eastAsia="Calibri" w:hAnsi="Times New Roman" w:cs="Times New Roman"/>
              </w:rPr>
              <w:t>48</w:t>
            </w:r>
          </w:p>
        </w:tc>
        <w:tc>
          <w:tcPr>
            <w:tcW w:w="2004" w:type="dxa"/>
            <w:shd w:val="clear" w:color="auto" w:fill="FFFFFF" w:themeFill="background1"/>
          </w:tcPr>
          <w:p w:rsidR="00B22D55" w:rsidRDefault="001933C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Pr>
                <w:rFonts w:ascii="Times New Roman" w:eastAsia="Calibri" w:hAnsi="Times New Roman" w:cs="Times New Roman"/>
              </w:rPr>
              <w:t>11.4</w:t>
            </w:r>
          </w:p>
        </w:tc>
      </w:tr>
      <w:tr w:rsidR="00B22D55" w:rsidTr="00B22D55">
        <w:tc>
          <w:tcPr>
            <w:cnfStyle w:val="001000000000" w:firstRow="0" w:lastRow="0" w:firstColumn="1" w:lastColumn="0" w:oddVBand="0" w:evenVBand="0" w:oddHBand="0" w:evenHBand="0" w:firstRowFirstColumn="0" w:firstRowLastColumn="0" w:lastRowFirstColumn="0" w:lastRowLastColumn="0"/>
            <w:tcW w:w="4585" w:type="dxa"/>
            <w:shd w:val="clear" w:color="auto" w:fill="FFFFFF" w:themeFill="background1"/>
          </w:tcPr>
          <w:p w:rsidR="00B22D55" w:rsidRDefault="001933CC">
            <w:pPr>
              <w:spacing w:line="360" w:lineRule="auto"/>
              <w:jc w:val="left"/>
              <w:rPr>
                <w:rFonts w:ascii="Times New Roman" w:eastAsia="Calibri" w:hAnsi="Times New Roman" w:cs="Times New Roman"/>
                <w:color w:val="000000"/>
              </w:rPr>
            </w:pPr>
            <w:r>
              <w:rPr>
                <w:rFonts w:ascii="Times New Roman" w:eastAsia="Calibri" w:hAnsi="Times New Roman" w:cs="Times New Roman"/>
                <w:color w:val="000000"/>
              </w:rPr>
              <w:t>Training/Ops/policy/Intelligence</w:t>
            </w:r>
          </w:p>
        </w:tc>
        <w:tc>
          <w:tcPr>
            <w:tcW w:w="2430" w:type="dxa"/>
            <w:shd w:val="clear" w:color="auto" w:fill="FFFFFF" w:themeFill="background1"/>
          </w:tcPr>
          <w:p w:rsidR="00B22D55" w:rsidRDefault="001933C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Pr>
                <w:rFonts w:ascii="Times New Roman" w:eastAsia="Calibri" w:hAnsi="Times New Roman" w:cs="Times New Roman"/>
              </w:rPr>
              <w:t>23</w:t>
            </w:r>
          </w:p>
        </w:tc>
        <w:tc>
          <w:tcPr>
            <w:tcW w:w="2004" w:type="dxa"/>
            <w:shd w:val="clear" w:color="auto" w:fill="FFFFFF" w:themeFill="background1"/>
          </w:tcPr>
          <w:p w:rsidR="00B22D55" w:rsidRDefault="001933C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Pr>
                <w:rFonts w:ascii="Times New Roman" w:eastAsia="Calibri" w:hAnsi="Times New Roman" w:cs="Times New Roman"/>
              </w:rPr>
              <w:t>5.5</w:t>
            </w:r>
          </w:p>
        </w:tc>
      </w:tr>
      <w:tr w:rsidR="00B22D55" w:rsidTr="00B22D55">
        <w:tc>
          <w:tcPr>
            <w:cnfStyle w:val="001000000000" w:firstRow="0" w:lastRow="0" w:firstColumn="1" w:lastColumn="0" w:oddVBand="0" w:evenVBand="0" w:oddHBand="0" w:evenHBand="0" w:firstRowFirstColumn="0" w:firstRowLastColumn="0" w:lastRowFirstColumn="0" w:lastRowLastColumn="0"/>
            <w:tcW w:w="4585" w:type="dxa"/>
            <w:shd w:val="clear" w:color="auto" w:fill="FFFFFF" w:themeFill="background1"/>
          </w:tcPr>
          <w:p w:rsidR="00B22D55" w:rsidRDefault="001933CC">
            <w:pPr>
              <w:spacing w:line="360" w:lineRule="auto"/>
              <w:jc w:val="left"/>
              <w:rPr>
                <w:rFonts w:ascii="Times New Roman" w:eastAsia="Calibri" w:hAnsi="Times New Roman" w:cs="Times New Roman"/>
              </w:rPr>
            </w:pPr>
            <w:r>
              <w:rPr>
                <w:rFonts w:ascii="Times New Roman" w:eastAsia="Calibri" w:hAnsi="Times New Roman" w:cs="Times New Roman"/>
              </w:rPr>
              <w:t>Others</w:t>
            </w:r>
          </w:p>
        </w:tc>
        <w:tc>
          <w:tcPr>
            <w:tcW w:w="2430" w:type="dxa"/>
            <w:shd w:val="clear" w:color="auto" w:fill="FFFFFF" w:themeFill="background1"/>
          </w:tcPr>
          <w:p w:rsidR="00B22D55" w:rsidRDefault="001933C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Pr>
                <w:rFonts w:ascii="Times New Roman" w:eastAsia="Calibri" w:hAnsi="Times New Roman" w:cs="Times New Roman"/>
              </w:rPr>
              <w:t>83</w:t>
            </w:r>
          </w:p>
        </w:tc>
        <w:tc>
          <w:tcPr>
            <w:tcW w:w="2004" w:type="dxa"/>
            <w:shd w:val="clear" w:color="auto" w:fill="FFFFFF" w:themeFill="background1"/>
          </w:tcPr>
          <w:p w:rsidR="00B22D55" w:rsidRDefault="001933C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Pr>
                <w:rFonts w:ascii="Times New Roman" w:eastAsia="Calibri" w:hAnsi="Times New Roman" w:cs="Times New Roman"/>
              </w:rPr>
              <w:t>19.7</w:t>
            </w:r>
          </w:p>
        </w:tc>
      </w:tr>
      <w:tr w:rsidR="00B22D55" w:rsidTr="00B22D55">
        <w:tc>
          <w:tcPr>
            <w:cnfStyle w:val="001000000000" w:firstRow="0" w:lastRow="0" w:firstColumn="1" w:lastColumn="0" w:oddVBand="0" w:evenVBand="0" w:oddHBand="0" w:evenHBand="0" w:firstRowFirstColumn="0" w:firstRowLastColumn="0" w:lastRowFirstColumn="0" w:lastRowLastColumn="0"/>
            <w:tcW w:w="4585" w:type="dxa"/>
            <w:shd w:val="clear" w:color="auto" w:fill="FFFFFF" w:themeFill="background1"/>
          </w:tcPr>
          <w:p w:rsidR="00B22D55" w:rsidRDefault="001933CC">
            <w:pPr>
              <w:spacing w:line="360" w:lineRule="auto"/>
              <w:jc w:val="left"/>
              <w:rPr>
                <w:rFonts w:ascii="Times New Roman" w:eastAsia="Calibri" w:hAnsi="Times New Roman" w:cs="Times New Roman"/>
                <w:color w:val="000000"/>
              </w:rPr>
            </w:pPr>
            <w:r>
              <w:rPr>
                <w:rFonts w:ascii="Times New Roman" w:eastAsia="Calibri" w:hAnsi="Times New Roman" w:cs="Times New Roman"/>
                <w:color w:val="000000"/>
              </w:rPr>
              <w:t>Employment category</w:t>
            </w:r>
          </w:p>
        </w:tc>
        <w:tc>
          <w:tcPr>
            <w:tcW w:w="2430" w:type="dxa"/>
            <w:shd w:val="clear" w:color="auto" w:fill="FFFFFF" w:themeFill="background1"/>
          </w:tcPr>
          <w:p w:rsidR="00B22D55" w:rsidRDefault="00B22D5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rPr>
            </w:pPr>
          </w:p>
        </w:tc>
        <w:tc>
          <w:tcPr>
            <w:tcW w:w="2004" w:type="dxa"/>
            <w:shd w:val="clear" w:color="auto" w:fill="FFFFFF" w:themeFill="background1"/>
          </w:tcPr>
          <w:p w:rsidR="00B22D55" w:rsidRDefault="00B22D5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p>
        </w:tc>
      </w:tr>
      <w:tr w:rsidR="00B22D55" w:rsidTr="00B22D55">
        <w:tc>
          <w:tcPr>
            <w:cnfStyle w:val="001000000000" w:firstRow="0" w:lastRow="0" w:firstColumn="1" w:lastColumn="0" w:oddVBand="0" w:evenVBand="0" w:oddHBand="0" w:evenHBand="0" w:firstRowFirstColumn="0" w:firstRowLastColumn="0" w:lastRowFirstColumn="0" w:lastRowLastColumn="0"/>
            <w:tcW w:w="4585" w:type="dxa"/>
            <w:shd w:val="clear" w:color="auto" w:fill="FFFFFF" w:themeFill="background1"/>
          </w:tcPr>
          <w:p w:rsidR="00B22D55" w:rsidRDefault="001933CC">
            <w:pPr>
              <w:spacing w:line="360" w:lineRule="auto"/>
              <w:jc w:val="left"/>
              <w:rPr>
                <w:rFonts w:ascii="Times New Roman" w:eastAsia="Calibri" w:hAnsi="Times New Roman" w:cs="Times New Roman"/>
                <w:color w:val="000000"/>
              </w:rPr>
            </w:pPr>
            <w:r>
              <w:rPr>
                <w:rFonts w:ascii="Times New Roman" w:eastAsia="Calibri" w:hAnsi="Times New Roman" w:cs="Times New Roman"/>
              </w:rPr>
              <w:t>Corporal below</w:t>
            </w:r>
          </w:p>
        </w:tc>
        <w:tc>
          <w:tcPr>
            <w:tcW w:w="2430" w:type="dxa"/>
            <w:shd w:val="clear" w:color="auto" w:fill="FFFFFF" w:themeFill="background1"/>
          </w:tcPr>
          <w:p w:rsidR="00B22D55" w:rsidRDefault="001933C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rPr>
            </w:pPr>
            <w:r>
              <w:rPr>
                <w:rFonts w:ascii="Times New Roman" w:eastAsia="Calibri" w:hAnsi="Times New Roman" w:cs="Times New Roman"/>
              </w:rPr>
              <w:t>52</w:t>
            </w:r>
          </w:p>
        </w:tc>
        <w:tc>
          <w:tcPr>
            <w:tcW w:w="2004" w:type="dxa"/>
            <w:shd w:val="clear" w:color="auto" w:fill="FFFFFF" w:themeFill="background1"/>
          </w:tcPr>
          <w:p w:rsidR="00B22D55" w:rsidRDefault="001933C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Pr>
                <w:rFonts w:ascii="Times New Roman" w:eastAsia="Calibri" w:hAnsi="Times New Roman" w:cs="Times New Roman"/>
              </w:rPr>
              <w:t>12.3</w:t>
            </w:r>
          </w:p>
        </w:tc>
      </w:tr>
      <w:tr w:rsidR="00B22D55" w:rsidTr="00B22D55">
        <w:tc>
          <w:tcPr>
            <w:cnfStyle w:val="001000000000" w:firstRow="0" w:lastRow="0" w:firstColumn="1" w:lastColumn="0" w:oddVBand="0" w:evenVBand="0" w:oddHBand="0" w:evenHBand="0" w:firstRowFirstColumn="0" w:firstRowLastColumn="0" w:lastRowFirstColumn="0" w:lastRowLastColumn="0"/>
            <w:tcW w:w="4585" w:type="dxa"/>
            <w:shd w:val="clear" w:color="auto" w:fill="FFFFFF" w:themeFill="background1"/>
          </w:tcPr>
          <w:p w:rsidR="00B22D55" w:rsidRDefault="001933CC">
            <w:pPr>
              <w:spacing w:line="360" w:lineRule="auto"/>
              <w:jc w:val="left"/>
              <w:rPr>
                <w:rFonts w:ascii="Times New Roman" w:eastAsia="Calibri" w:hAnsi="Times New Roman" w:cs="Times New Roman"/>
                <w:color w:val="000000"/>
              </w:rPr>
            </w:pPr>
            <w:r>
              <w:rPr>
                <w:rFonts w:ascii="Times New Roman" w:eastAsia="Calibri" w:hAnsi="Times New Roman" w:cs="Times New Roman"/>
              </w:rPr>
              <w:t>Sergeant and warrant officer</w:t>
            </w:r>
          </w:p>
        </w:tc>
        <w:tc>
          <w:tcPr>
            <w:tcW w:w="2430" w:type="dxa"/>
            <w:shd w:val="clear" w:color="auto" w:fill="FFFFFF" w:themeFill="background1"/>
          </w:tcPr>
          <w:p w:rsidR="00B22D55" w:rsidRDefault="001933C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rPr>
            </w:pPr>
            <w:r>
              <w:rPr>
                <w:rFonts w:ascii="Times New Roman" w:eastAsia="Calibri" w:hAnsi="Times New Roman" w:cs="Times New Roman"/>
              </w:rPr>
              <w:t>96</w:t>
            </w:r>
          </w:p>
        </w:tc>
        <w:tc>
          <w:tcPr>
            <w:tcW w:w="2004" w:type="dxa"/>
            <w:shd w:val="clear" w:color="auto" w:fill="FFFFFF" w:themeFill="background1"/>
          </w:tcPr>
          <w:p w:rsidR="00B22D55" w:rsidRDefault="001933C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Pr>
                <w:rFonts w:ascii="Times New Roman" w:eastAsia="Calibri" w:hAnsi="Times New Roman" w:cs="Times New Roman"/>
              </w:rPr>
              <w:t>22.7</w:t>
            </w:r>
          </w:p>
        </w:tc>
      </w:tr>
      <w:tr w:rsidR="00B22D55" w:rsidTr="00B22D55">
        <w:tc>
          <w:tcPr>
            <w:cnfStyle w:val="001000000000" w:firstRow="0" w:lastRow="0" w:firstColumn="1" w:lastColumn="0" w:oddVBand="0" w:evenVBand="0" w:oddHBand="0" w:evenHBand="0" w:firstRowFirstColumn="0" w:firstRowLastColumn="0" w:lastRowFirstColumn="0" w:lastRowLastColumn="0"/>
            <w:tcW w:w="4585" w:type="dxa"/>
            <w:shd w:val="clear" w:color="auto" w:fill="FFFFFF" w:themeFill="background1"/>
          </w:tcPr>
          <w:p w:rsidR="00B22D55" w:rsidRDefault="001933CC">
            <w:pPr>
              <w:spacing w:line="360" w:lineRule="auto"/>
              <w:jc w:val="left"/>
              <w:rPr>
                <w:rFonts w:ascii="Times New Roman" w:eastAsia="Calibri" w:hAnsi="Times New Roman" w:cs="Times New Roman"/>
                <w:color w:val="000000"/>
              </w:rPr>
            </w:pPr>
            <w:bookmarkStart w:id="23" w:name="_Hlk182392935"/>
            <w:r>
              <w:rPr>
                <w:rFonts w:ascii="Times New Roman" w:eastAsia="Calibri" w:hAnsi="Times New Roman" w:cs="Times New Roman"/>
              </w:rPr>
              <w:t>Pilot officer to squadron leader</w:t>
            </w:r>
          </w:p>
        </w:tc>
        <w:tc>
          <w:tcPr>
            <w:tcW w:w="2430" w:type="dxa"/>
            <w:shd w:val="clear" w:color="auto" w:fill="FFFFFF" w:themeFill="background1"/>
          </w:tcPr>
          <w:p w:rsidR="00B22D55" w:rsidRDefault="001933C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rPr>
            </w:pPr>
            <w:r>
              <w:rPr>
                <w:rFonts w:ascii="Times New Roman" w:eastAsia="Calibri" w:hAnsi="Times New Roman" w:cs="Times New Roman"/>
              </w:rPr>
              <w:t>115</w:t>
            </w:r>
          </w:p>
        </w:tc>
        <w:tc>
          <w:tcPr>
            <w:tcW w:w="2004" w:type="dxa"/>
            <w:shd w:val="clear" w:color="auto" w:fill="FFFFFF" w:themeFill="background1"/>
          </w:tcPr>
          <w:p w:rsidR="00B22D55" w:rsidRDefault="001933C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Pr>
                <w:rFonts w:ascii="Times New Roman" w:eastAsia="Calibri" w:hAnsi="Times New Roman" w:cs="Times New Roman"/>
              </w:rPr>
              <w:t>27.3</w:t>
            </w:r>
          </w:p>
        </w:tc>
      </w:tr>
      <w:bookmarkEnd w:id="23"/>
      <w:tr w:rsidR="00B22D55" w:rsidTr="00B22D55">
        <w:tc>
          <w:tcPr>
            <w:cnfStyle w:val="001000000000" w:firstRow="0" w:lastRow="0" w:firstColumn="1" w:lastColumn="0" w:oddVBand="0" w:evenVBand="0" w:oddHBand="0" w:evenHBand="0" w:firstRowFirstColumn="0" w:firstRowLastColumn="0" w:lastRowFirstColumn="0" w:lastRowLastColumn="0"/>
            <w:tcW w:w="4585" w:type="dxa"/>
            <w:shd w:val="clear" w:color="auto" w:fill="FFFFFF" w:themeFill="background1"/>
          </w:tcPr>
          <w:p w:rsidR="00B22D55" w:rsidRDefault="001933CC">
            <w:pPr>
              <w:spacing w:line="360" w:lineRule="auto"/>
              <w:jc w:val="left"/>
              <w:rPr>
                <w:rFonts w:ascii="Times New Roman" w:eastAsia="Calibri" w:hAnsi="Times New Roman" w:cs="Times New Roman"/>
                <w:color w:val="000000"/>
              </w:rPr>
            </w:pPr>
            <w:r>
              <w:rPr>
                <w:rFonts w:ascii="Times New Roman" w:eastAsia="Calibri" w:hAnsi="Times New Roman" w:cs="Times New Roman"/>
              </w:rPr>
              <w:t>Wing commander and above</w:t>
            </w:r>
          </w:p>
        </w:tc>
        <w:tc>
          <w:tcPr>
            <w:tcW w:w="2430" w:type="dxa"/>
            <w:shd w:val="clear" w:color="auto" w:fill="FFFFFF" w:themeFill="background1"/>
          </w:tcPr>
          <w:p w:rsidR="00B22D55" w:rsidRDefault="001933C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rPr>
            </w:pPr>
            <w:r>
              <w:rPr>
                <w:rFonts w:ascii="Times New Roman" w:eastAsia="Calibri" w:hAnsi="Times New Roman" w:cs="Times New Roman"/>
              </w:rPr>
              <w:t>10</w:t>
            </w:r>
          </w:p>
        </w:tc>
        <w:tc>
          <w:tcPr>
            <w:tcW w:w="2004" w:type="dxa"/>
            <w:shd w:val="clear" w:color="auto" w:fill="FFFFFF" w:themeFill="background1"/>
          </w:tcPr>
          <w:p w:rsidR="00B22D55" w:rsidRDefault="001933C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Pr>
                <w:rFonts w:ascii="Times New Roman" w:eastAsia="Calibri" w:hAnsi="Times New Roman" w:cs="Times New Roman"/>
              </w:rPr>
              <w:t>2.4</w:t>
            </w:r>
          </w:p>
        </w:tc>
      </w:tr>
      <w:tr w:rsidR="00B22D55" w:rsidTr="00B22D55">
        <w:tc>
          <w:tcPr>
            <w:cnfStyle w:val="001000000000" w:firstRow="0" w:lastRow="0" w:firstColumn="1" w:lastColumn="0" w:oddVBand="0" w:evenVBand="0" w:oddHBand="0" w:evenHBand="0" w:firstRowFirstColumn="0" w:firstRowLastColumn="0" w:lastRowFirstColumn="0" w:lastRowLastColumn="0"/>
            <w:tcW w:w="4585" w:type="dxa"/>
            <w:shd w:val="clear" w:color="auto" w:fill="FFFFFF" w:themeFill="background1"/>
          </w:tcPr>
          <w:p w:rsidR="00B22D55" w:rsidRDefault="001933CC">
            <w:pPr>
              <w:spacing w:line="360" w:lineRule="auto"/>
              <w:jc w:val="left"/>
              <w:rPr>
                <w:rFonts w:ascii="Times New Roman" w:eastAsia="Calibri" w:hAnsi="Times New Roman" w:cs="Times New Roman"/>
                <w:color w:val="000000"/>
              </w:rPr>
            </w:pPr>
            <w:bookmarkStart w:id="24" w:name="_Hlk185786971"/>
            <w:bookmarkStart w:id="25" w:name="_Hlk176878583"/>
            <w:r>
              <w:rPr>
                <w:rFonts w:ascii="Times New Roman" w:eastAsia="Calibri" w:hAnsi="Times New Roman" w:cs="Times New Roman"/>
              </w:rPr>
              <w:t>Civilian staff</w:t>
            </w:r>
            <w:bookmarkEnd w:id="24"/>
          </w:p>
        </w:tc>
        <w:tc>
          <w:tcPr>
            <w:tcW w:w="2430" w:type="dxa"/>
            <w:shd w:val="clear" w:color="auto" w:fill="FFFFFF" w:themeFill="background1"/>
          </w:tcPr>
          <w:p w:rsidR="00B22D55" w:rsidRDefault="001933C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rPr>
            </w:pPr>
            <w:r>
              <w:rPr>
                <w:rFonts w:ascii="Times New Roman" w:eastAsia="Calibri" w:hAnsi="Times New Roman" w:cs="Times New Roman"/>
              </w:rPr>
              <w:t>149</w:t>
            </w:r>
          </w:p>
        </w:tc>
        <w:tc>
          <w:tcPr>
            <w:tcW w:w="2004" w:type="dxa"/>
            <w:shd w:val="clear" w:color="auto" w:fill="FFFFFF" w:themeFill="background1"/>
          </w:tcPr>
          <w:p w:rsidR="00B22D55" w:rsidRDefault="001933C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Pr>
                <w:rFonts w:ascii="Times New Roman" w:eastAsia="Calibri" w:hAnsi="Times New Roman" w:cs="Times New Roman"/>
              </w:rPr>
              <w:t>35.3</w:t>
            </w:r>
          </w:p>
        </w:tc>
      </w:tr>
      <w:bookmarkEnd w:id="25"/>
    </w:tbl>
    <w:p w:rsidR="00B22D55" w:rsidRDefault="00B22D55">
      <w:pPr>
        <w:spacing w:after="160" w:line="480" w:lineRule="auto"/>
        <w:jc w:val="left"/>
        <w:rPr>
          <w:rFonts w:ascii="Times New Roman" w:eastAsia="Calibri" w:hAnsi="Times New Roman" w:cs="Times New Roman"/>
        </w:rPr>
      </w:pPr>
    </w:p>
    <w:p w:rsidR="00B22D55" w:rsidRDefault="001933CC">
      <w:pPr>
        <w:spacing w:after="160" w:line="480" w:lineRule="auto"/>
        <w:rPr>
          <w:rFonts w:ascii="Times New Roman" w:eastAsia="Calibri" w:hAnsi="Times New Roman" w:cs="Times New Roman"/>
        </w:rPr>
      </w:pPr>
      <w:r>
        <w:rPr>
          <w:rFonts w:ascii="Times New Roman" w:eastAsia="Calibri" w:hAnsi="Times New Roman" w:cs="Times New Roman"/>
        </w:rPr>
        <w:t xml:space="preserve">Table 2: The largest occupational group among respondents was medical/health workers (42.9%), followed by those in other trades (19.7%) and civilian workers (12.6%). Smaller proportions were engaged in education/administration/accounts/evaluation (11.4%) while engineering/technical/communications/logistics accounted for (8.1%). Those in specialist </w:t>
      </w:r>
      <w:r>
        <w:rPr>
          <w:rFonts w:ascii="Times New Roman" w:eastAsia="Calibri" w:hAnsi="Times New Roman" w:cs="Times New Roman"/>
        </w:rPr>
        <w:lastRenderedPageBreak/>
        <w:t xml:space="preserve">branches of training/operations/policy/intelligence accounted for (5.5%). Regarding employment category, 35.3% were civilian staff, 27.3% were pilot officers to squadron leaders, 22.7% were sergeants and warrant officers, 12.3% were corporals or below, and 2.4% were in the rank bracket of wing commanders or above.    </w:t>
      </w:r>
    </w:p>
    <w:p w:rsidR="00B22D55" w:rsidRDefault="001933CC">
      <w:pPr>
        <w:spacing w:after="160"/>
        <w:rPr>
          <w:rFonts w:ascii="Times New Roman" w:eastAsia="Calibri" w:hAnsi="Times New Roman" w:cs="Times New Roman"/>
          <w:b/>
          <w:bCs/>
        </w:rPr>
      </w:pPr>
      <w:r>
        <w:rPr>
          <w:rFonts w:ascii="Times New Roman" w:eastAsia="Calibri" w:hAnsi="Times New Roman" w:cs="Times New Roman"/>
          <w:b/>
          <w:bCs/>
        </w:rPr>
        <w:t>Table 3: Social and lifestyle History</w:t>
      </w:r>
    </w:p>
    <w:tbl>
      <w:tblPr>
        <w:tblStyle w:val="ListTable6Colorful1"/>
        <w:tblW w:w="0" w:type="auto"/>
        <w:shd w:val="clear" w:color="auto" w:fill="FFFFFF" w:themeFill="background1"/>
        <w:tblLook w:val="04A0" w:firstRow="1" w:lastRow="0" w:firstColumn="1" w:lastColumn="0" w:noHBand="0" w:noVBand="1"/>
      </w:tblPr>
      <w:tblGrid>
        <w:gridCol w:w="4585"/>
        <w:gridCol w:w="2430"/>
        <w:gridCol w:w="2004"/>
      </w:tblGrid>
      <w:tr w:rsidR="00B22D55" w:rsidTr="00B22D5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85" w:type="dxa"/>
            <w:shd w:val="clear" w:color="auto" w:fill="FFFFFF" w:themeFill="background1"/>
          </w:tcPr>
          <w:p w:rsidR="00B22D55" w:rsidRDefault="001933CC">
            <w:pPr>
              <w:spacing w:line="240" w:lineRule="auto"/>
              <w:jc w:val="left"/>
              <w:rPr>
                <w:rFonts w:ascii="Times New Roman" w:eastAsia="Calibri" w:hAnsi="Times New Roman" w:cs="Times New Roman"/>
              </w:rPr>
            </w:pPr>
            <w:r>
              <w:rPr>
                <w:rFonts w:ascii="Times New Roman" w:eastAsia="Calibri" w:hAnsi="Times New Roman" w:cs="Times New Roman"/>
              </w:rPr>
              <w:t>Variables</w:t>
            </w:r>
          </w:p>
        </w:tc>
        <w:tc>
          <w:tcPr>
            <w:tcW w:w="2430" w:type="dxa"/>
            <w:shd w:val="clear" w:color="auto" w:fill="FFFFFF" w:themeFill="background1"/>
          </w:tcPr>
          <w:p w:rsidR="00B22D55" w:rsidRDefault="001933CC">
            <w:pPr>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rPr>
            </w:pPr>
            <w:r>
              <w:rPr>
                <w:rFonts w:ascii="Times New Roman" w:eastAsia="Calibri" w:hAnsi="Times New Roman" w:cs="Times New Roman"/>
              </w:rPr>
              <w:t>Frequency (n=422)</w:t>
            </w:r>
          </w:p>
        </w:tc>
        <w:tc>
          <w:tcPr>
            <w:tcW w:w="2004" w:type="dxa"/>
            <w:shd w:val="clear" w:color="auto" w:fill="FFFFFF" w:themeFill="background1"/>
          </w:tcPr>
          <w:p w:rsidR="00B22D55" w:rsidRDefault="001933CC">
            <w:pPr>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rPr>
            </w:pPr>
            <w:r>
              <w:rPr>
                <w:rFonts w:ascii="Times New Roman" w:eastAsia="Calibri" w:hAnsi="Times New Roman" w:cs="Times New Roman"/>
              </w:rPr>
              <w:t>Percentage (%)</w:t>
            </w:r>
          </w:p>
        </w:tc>
      </w:tr>
      <w:tr w:rsidR="00B22D55" w:rsidTr="00B22D55">
        <w:tc>
          <w:tcPr>
            <w:cnfStyle w:val="001000000000" w:firstRow="0" w:lastRow="0" w:firstColumn="1" w:lastColumn="0" w:oddVBand="0" w:evenVBand="0" w:oddHBand="0" w:evenHBand="0" w:firstRowFirstColumn="0" w:firstRowLastColumn="0" w:lastRowFirstColumn="0" w:lastRowLastColumn="0"/>
            <w:tcW w:w="4585" w:type="dxa"/>
            <w:shd w:val="clear" w:color="auto" w:fill="FFFFFF" w:themeFill="background1"/>
          </w:tcPr>
          <w:p w:rsidR="00B22D55" w:rsidRDefault="001933CC">
            <w:pPr>
              <w:spacing w:line="240" w:lineRule="auto"/>
              <w:jc w:val="left"/>
              <w:rPr>
                <w:rFonts w:ascii="Times New Roman" w:eastAsia="Calibri" w:hAnsi="Times New Roman" w:cs="Times New Roman"/>
              </w:rPr>
            </w:pPr>
            <w:r>
              <w:rPr>
                <w:rFonts w:ascii="Times New Roman" w:eastAsia="Calibri" w:hAnsi="Times New Roman" w:cs="Times New Roman"/>
                <w:color w:val="000000"/>
              </w:rPr>
              <w:t>Smoke</w:t>
            </w:r>
          </w:p>
        </w:tc>
        <w:tc>
          <w:tcPr>
            <w:tcW w:w="2430" w:type="dxa"/>
            <w:shd w:val="clear" w:color="auto" w:fill="FFFFFF" w:themeFill="background1"/>
          </w:tcPr>
          <w:p w:rsidR="00B22D55" w:rsidRDefault="00B22D55">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p>
        </w:tc>
        <w:tc>
          <w:tcPr>
            <w:tcW w:w="2004" w:type="dxa"/>
            <w:shd w:val="clear" w:color="auto" w:fill="FFFFFF" w:themeFill="background1"/>
          </w:tcPr>
          <w:p w:rsidR="00B22D55" w:rsidRDefault="00B22D55">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p>
        </w:tc>
      </w:tr>
      <w:tr w:rsidR="00B22D55" w:rsidTr="00B22D55">
        <w:tc>
          <w:tcPr>
            <w:cnfStyle w:val="001000000000" w:firstRow="0" w:lastRow="0" w:firstColumn="1" w:lastColumn="0" w:oddVBand="0" w:evenVBand="0" w:oddHBand="0" w:evenHBand="0" w:firstRowFirstColumn="0" w:firstRowLastColumn="0" w:lastRowFirstColumn="0" w:lastRowLastColumn="0"/>
            <w:tcW w:w="4585" w:type="dxa"/>
            <w:shd w:val="clear" w:color="auto" w:fill="FFFFFF" w:themeFill="background1"/>
          </w:tcPr>
          <w:p w:rsidR="00B22D55" w:rsidRDefault="001933CC">
            <w:pPr>
              <w:spacing w:line="240" w:lineRule="auto"/>
              <w:jc w:val="left"/>
              <w:rPr>
                <w:rFonts w:ascii="Times New Roman" w:eastAsia="Calibri" w:hAnsi="Times New Roman" w:cs="Times New Roman"/>
              </w:rPr>
            </w:pPr>
            <w:r>
              <w:rPr>
                <w:rFonts w:ascii="Times New Roman" w:eastAsia="Calibri" w:hAnsi="Times New Roman" w:cs="Times New Roman"/>
                <w:color w:val="000000"/>
              </w:rPr>
              <w:t>Yes</w:t>
            </w:r>
          </w:p>
        </w:tc>
        <w:tc>
          <w:tcPr>
            <w:tcW w:w="2430" w:type="dxa"/>
            <w:shd w:val="clear" w:color="auto" w:fill="FFFFFF" w:themeFill="background1"/>
          </w:tcPr>
          <w:p w:rsidR="00B22D55" w:rsidRDefault="001933C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Pr>
                <w:rFonts w:ascii="Times New Roman" w:eastAsia="Calibri" w:hAnsi="Times New Roman" w:cs="Times New Roman"/>
              </w:rPr>
              <w:t>17</w:t>
            </w:r>
          </w:p>
        </w:tc>
        <w:tc>
          <w:tcPr>
            <w:tcW w:w="2004" w:type="dxa"/>
            <w:shd w:val="clear" w:color="auto" w:fill="FFFFFF" w:themeFill="background1"/>
          </w:tcPr>
          <w:p w:rsidR="00B22D55" w:rsidRDefault="001933C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Pr>
                <w:rFonts w:ascii="Times New Roman" w:eastAsia="Calibri" w:hAnsi="Times New Roman" w:cs="Times New Roman"/>
              </w:rPr>
              <w:t>4.0</w:t>
            </w:r>
          </w:p>
        </w:tc>
      </w:tr>
      <w:tr w:rsidR="00B22D55" w:rsidTr="00B22D55">
        <w:tc>
          <w:tcPr>
            <w:cnfStyle w:val="001000000000" w:firstRow="0" w:lastRow="0" w:firstColumn="1" w:lastColumn="0" w:oddVBand="0" w:evenVBand="0" w:oddHBand="0" w:evenHBand="0" w:firstRowFirstColumn="0" w:firstRowLastColumn="0" w:lastRowFirstColumn="0" w:lastRowLastColumn="0"/>
            <w:tcW w:w="4585" w:type="dxa"/>
            <w:shd w:val="clear" w:color="auto" w:fill="FFFFFF" w:themeFill="background1"/>
          </w:tcPr>
          <w:p w:rsidR="00B22D55" w:rsidRDefault="001933CC">
            <w:pPr>
              <w:spacing w:line="240" w:lineRule="auto"/>
              <w:jc w:val="left"/>
              <w:rPr>
                <w:rFonts w:ascii="Times New Roman" w:eastAsia="Calibri" w:hAnsi="Times New Roman" w:cs="Times New Roman"/>
              </w:rPr>
            </w:pPr>
            <w:bookmarkStart w:id="26" w:name="_Hlk176878976"/>
            <w:r>
              <w:rPr>
                <w:rFonts w:ascii="Times New Roman" w:eastAsia="Calibri" w:hAnsi="Times New Roman" w:cs="Times New Roman"/>
                <w:color w:val="000000"/>
              </w:rPr>
              <w:t>No</w:t>
            </w:r>
          </w:p>
        </w:tc>
        <w:tc>
          <w:tcPr>
            <w:tcW w:w="2430" w:type="dxa"/>
            <w:shd w:val="clear" w:color="auto" w:fill="FFFFFF" w:themeFill="background1"/>
          </w:tcPr>
          <w:p w:rsidR="00B22D55" w:rsidRDefault="001933C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Pr>
                <w:rFonts w:ascii="Times New Roman" w:eastAsia="Calibri" w:hAnsi="Times New Roman" w:cs="Times New Roman"/>
              </w:rPr>
              <w:t>405</w:t>
            </w:r>
          </w:p>
        </w:tc>
        <w:tc>
          <w:tcPr>
            <w:tcW w:w="2004" w:type="dxa"/>
            <w:shd w:val="clear" w:color="auto" w:fill="FFFFFF" w:themeFill="background1"/>
          </w:tcPr>
          <w:p w:rsidR="00B22D55" w:rsidRDefault="001933C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Pr>
                <w:rFonts w:ascii="Times New Roman" w:eastAsia="Calibri" w:hAnsi="Times New Roman" w:cs="Times New Roman"/>
              </w:rPr>
              <w:t>96.0</w:t>
            </w:r>
          </w:p>
        </w:tc>
      </w:tr>
      <w:bookmarkEnd w:id="26"/>
      <w:tr w:rsidR="00B22D55" w:rsidTr="00B22D55">
        <w:tc>
          <w:tcPr>
            <w:cnfStyle w:val="001000000000" w:firstRow="0" w:lastRow="0" w:firstColumn="1" w:lastColumn="0" w:oddVBand="0" w:evenVBand="0" w:oddHBand="0" w:evenHBand="0" w:firstRowFirstColumn="0" w:firstRowLastColumn="0" w:lastRowFirstColumn="0" w:lastRowLastColumn="0"/>
            <w:tcW w:w="4585" w:type="dxa"/>
            <w:shd w:val="clear" w:color="auto" w:fill="FFFFFF" w:themeFill="background1"/>
          </w:tcPr>
          <w:p w:rsidR="00B22D55" w:rsidRDefault="001933CC">
            <w:pPr>
              <w:spacing w:line="240" w:lineRule="auto"/>
              <w:jc w:val="left"/>
              <w:rPr>
                <w:rFonts w:ascii="Times New Roman" w:eastAsia="Calibri" w:hAnsi="Times New Roman" w:cs="Times New Roman"/>
              </w:rPr>
            </w:pPr>
            <w:r>
              <w:rPr>
                <w:rFonts w:ascii="Times New Roman" w:eastAsia="Calibri" w:hAnsi="Times New Roman" w:cs="Times New Roman"/>
                <w:color w:val="000000"/>
              </w:rPr>
              <w:t>Alcohol</w:t>
            </w:r>
          </w:p>
        </w:tc>
        <w:tc>
          <w:tcPr>
            <w:tcW w:w="2430" w:type="dxa"/>
            <w:shd w:val="clear" w:color="auto" w:fill="FFFFFF" w:themeFill="background1"/>
          </w:tcPr>
          <w:p w:rsidR="00B22D55" w:rsidRDefault="00B22D55">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p>
        </w:tc>
        <w:tc>
          <w:tcPr>
            <w:tcW w:w="2004" w:type="dxa"/>
            <w:shd w:val="clear" w:color="auto" w:fill="FFFFFF" w:themeFill="background1"/>
          </w:tcPr>
          <w:p w:rsidR="00B22D55" w:rsidRDefault="00B22D55">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p>
        </w:tc>
      </w:tr>
      <w:tr w:rsidR="00B22D55" w:rsidTr="00B22D55">
        <w:tc>
          <w:tcPr>
            <w:cnfStyle w:val="001000000000" w:firstRow="0" w:lastRow="0" w:firstColumn="1" w:lastColumn="0" w:oddVBand="0" w:evenVBand="0" w:oddHBand="0" w:evenHBand="0" w:firstRowFirstColumn="0" w:firstRowLastColumn="0" w:lastRowFirstColumn="0" w:lastRowLastColumn="0"/>
            <w:tcW w:w="4585" w:type="dxa"/>
            <w:shd w:val="clear" w:color="auto" w:fill="FFFFFF" w:themeFill="background1"/>
          </w:tcPr>
          <w:p w:rsidR="00B22D55" w:rsidRDefault="001933CC">
            <w:pPr>
              <w:spacing w:line="240" w:lineRule="auto"/>
              <w:rPr>
                <w:rFonts w:ascii="Times New Roman" w:eastAsia="Calibri" w:hAnsi="Times New Roman" w:cs="Times New Roman"/>
                <w:color w:val="000000"/>
              </w:rPr>
            </w:pPr>
            <w:bookmarkStart w:id="27" w:name="_Hlk176878923"/>
            <w:r>
              <w:rPr>
                <w:rFonts w:ascii="Times New Roman" w:eastAsia="Calibri" w:hAnsi="Times New Roman" w:cs="Times New Roman"/>
              </w:rPr>
              <w:t>Yes</w:t>
            </w:r>
          </w:p>
        </w:tc>
        <w:tc>
          <w:tcPr>
            <w:tcW w:w="2430" w:type="dxa"/>
            <w:shd w:val="clear" w:color="auto" w:fill="FFFFFF" w:themeFill="background1"/>
          </w:tcPr>
          <w:p w:rsidR="00B22D55" w:rsidRDefault="001933C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Pr>
                <w:rFonts w:ascii="Times New Roman" w:eastAsia="Calibri" w:hAnsi="Times New Roman" w:cs="Times New Roman"/>
              </w:rPr>
              <w:t>108</w:t>
            </w:r>
          </w:p>
        </w:tc>
        <w:tc>
          <w:tcPr>
            <w:tcW w:w="2004" w:type="dxa"/>
            <w:shd w:val="clear" w:color="auto" w:fill="FFFFFF" w:themeFill="background1"/>
          </w:tcPr>
          <w:p w:rsidR="00B22D55" w:rsidRDefault="001933C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Pr>
                <w:rFonts w:ascii="Times New Roman" w:eastAsia="Calibri" w:hAnsi="Times New Roman" w:cs="Times New Roman"/>
              </w:rPr>
              <w:t>25.6</w:t>
            </w:r>
          </w:p>
        </w:tc>
      </w:tr>
      <w:tr w:rsidR="00B22D55" w:rsidTr="00B22D55">
        <w:tc>
          <w:tcPr>
            <w:cnfStyle w:val="001000000000" w:firstRow="0" w:lastRow="0" w:firstColumn="1" w:lastColumn="0" w:oddVBand="0" w:evenVBand="0" w:oddHBand="0" w:evenHBand="0" w:firstRowFirstColumn="0" w:firstRowLastColumn="0" w:lastRowFirstColumn="0" w:lastRowLastColumn="0"/>
            <w:tcW w:w="4585" w:type="dxa"/>
            <w:shd w:val="clear" w:color="auto" w:fill="FFFFFF" w:themeFill="background1"/>
          </w:tcPr>
          <w:p w:rsidR="00B22D55" w:rsidRDefault="001933CC">
            <w:pPr>
              <w:spacing w:line="240" w:lineRule="auto"/>
              <w:rPr>
                <w:rFonts w:ascii="Times New Roman" w:eastAsia="Calibri" w:hAnsi="Times New Roman" w:cs="Times New Roman"/>
                <w:color w:val="000000"/>
              </w:rPr>
            </w:pPr>
            <w:bookmarkStart w:id="28" w:name="_Hlk179220390"/>
            <w:r>
              <w:rPr>
                <w:rFonts w:ascii="Times New Roman" w:eastAsia="Calibri" w:hAnsi="Times New Roman" w:cs="Times New Roman"/>
              </w:rPr>
              <w:t>No</w:t>
            </w:r>
          </w:p>
        </w:tc>
        <w:tc>
          <w:tcPr>
            <w:tcW w:w="2430" w:type="dxa"/>
            <w:shd w:val="clear" w:color="auto" w:fill="FFFFFF" w:themeFill="background1"/>
          </w:tcPr>
          <w:p w:rsidR="00B22D55" w:rsidRDefault="001933C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Pr>
                <w:rFonts w:ascii="Times New Roman" w:eastAsia="Calibri" w:hAnsi="Times New Roman" w:cs="Times New Roman"/>
              </w:rPr>
              <w:t>314</w:t>
            </w:r>
          </w:p>
        </w:tc>
        <w:tc>
          <w:tcPr>
            <w:tcW w:w="2004" w:type="dxa"/>
            <w:shd w:val="clear" w:color="auto" w:fill="FFFFFF" w:themeFill="background1"/>
          </w:tcPr>
          <w:p w:rsidR="00B22D55" w:rsidRDefault="001933C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Pr>
                <w:rFonts w:ascii="Times New Roman" w:eastAsia="Calibri" w:hAnsi="Times New Roman" w:cs="Times New Roman"/>
              </w:rPr>
              <w:t>74.4</w:t>
            </w:r>
          </w:p>
        </w:tc>
      </w:tr>
      <w:bookmarkEnd w:id="27"/>
      <w:bookmarkEnd w:id="28"/>
      <w:tr w:rsidR="00B22D55" w:rsidTr="00B22D55">
        <w:tc>
          <w:tcPr>
            <w:cnfStyle w:val="001000000000" w:firstRow="0" w:lastRow="0" w:firstColumn="1" w:lastColumn="0" w:oddVBand="0" w:evenVBand="0" w:oddHBand="0" w:evenHBand="0" w:firstRowFirstColumn="0" w:firstRowLastColumn="0" w:lastRowFirstColumn="0" w:lastRowLastColumn="0"/>
            <w:tcW w:w="4585" w:type="dxa"/>
            <w:shd w:val="clear" w:color="auto" w:fill="FFFFFF" w:themeFill="background1"/>
          </w:tcPr>
          <w:p w:rsidR="00B22D55" w:rsidRDefault="001933CC">
            <w:pPr>
              <w:spacing w:line="240" w:lineRule="auto"/>
              <w:jc w:val="left"/>
              <w:rPr>
                <w:rFonts w:ascii="Times New Roman" w:eastAsia="Calibri" w:hAnsi="Times New Roman" w:cs="Times New Roman"/>
                <w:color w:val="000000"/>
              </w:rPr>
            </w:pPr>
            <w:r>
              <w:rPr>
                <w:rFonts w:ascii="Times New Roman" w:eastAsia="Calibri" w:hAnsi="Times New Roman" w:cs="Times New Roman"/>
                <w:color w:val="000000"/>
              </w:rPr>
              <w:t>Chronic illness</w:t>
            </w:r>
          </w:p>
        </w:tc>
        <w:tc>
          <w:tcPr>
            <w:tcW w:w="2430" w:type="dxa"/>
            <w:shd w:val="clear" w:color="auto" w:fill="FFFFFF" w:themeFill="background1"/>
          </w:tcPr>
          <w:p w:rsidR="00B22D55" w:rsidRDefault="00B22D55">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p>
        </w:tc>
        <w:tc>
          <w:tcPr>
            <w:tcW w:w="2004" w:type="dxa"/>
            <w:shd w:val="clear" w:color="auto" w:fill="FFFFFF" w:themeFill="background1"/>
          </w:tcPr>
          <w:p w:rsidR="00B22D55" w:rsidRDefault="00B22D55">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p>
        </w:tc>
      </w:tr>
      <w:tr w:rsidR="00B22D55" w:rsidTr="00B22D55">
        <w:tc>
          <w:tcPr>
            <w:cnfStyle w:val="001000000000" w:firstRow="0" w:lastRow="0" w:firstColumn="1" w:lastColumn="0" w:oddVBand="0" w:evenVBand="0" w:oddHBand="0" w:evenHBand="0" w:firstRowFirstColumn="0" w:firstRowLastColumn="0" w:lastRowFirstColumn="0" w:lastRowLastColumn="0"/>
            <w:tcW w:w="4585" w:type="dxa"/>
            <w:shd w:val="clear" w:color="auto" w:fill="FFFFFF" w:themeFill="background1"/>
          </w:tcPr>
          <w:p w:rsidR="00B22D55" w:rsidRDefault="001933CC">
            <w:pPr>
              <w:spacing w:line="240" w:lineRule="auto"/>
              <w:jc w:val="left"/>
              <w:rPr>
                <w:rFonts w:ascii="Times New Roman" w:eastAsia="Calibri" w:hAnsi="Times New Roman" w:cs="Times New Roman"/>
                <w:color w:val="000000"/>
              </w:rPr>
            </w:pPr>
            <w:r>
              <w:rPr>
                <w:rFonts w:ascii="Times New Roman" w:eastAsia="Calibri" w:hAnsi="Times New Roman" w:cs="Times New Roman"/>
              </w:rPr>
              <w:t>Yes</w:t>
            </w:r>
          </w:p>
        </w:tc>
        <w:tc>
          <w:tcPr>
            <w:tcW w:w="2430" w:type="dxa"/>
            <w:shd w:val="clear" w:color="auto" w:fill="FFFFFF" w:themeFill="background1"/>
          </w:tcPr>
          <w:p w:rsidR="00B22D55" w:rsidRDefault="001933C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Pr>
                <w:rFonts w:ascii="Times New Roman" w:eastAsia="Calibri" w:hAnsi="Times New Roman" w:cs="Times New Roman"/>
              </w:rPr>
              <w:t>44</w:t>
            </w:r>
          </w:p>
        </w:tc>
        <w:tc>
          <w:tcPr>
            <w:tcW w:w="2004" w:type="dxa"/>
            <w:shd w:val="clear" w:color="auto" w:fill="FFFFFF" w:themeFill="background1"/>
          </w:tcPr>
          <w:p w:rsidR="00B22D55" w:rsidRDefault="001933C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Pr>
                <w:rFonts w:ascii="Times New Roman" w:eastAsia="Calibri" w:hAnsi="Times New Roman" w:cs="Times New Roman"/>
              </w:rPr>
              <w:t>10.4</w:t>
            </w:r>
          </w:p>
        </w:tc>
      </w:tr>
      <w:tr w:rsidR="00B22D55" w:rsidTr="00B22D55">
        <w:tc>
          <w:tcPr>
            <w:cnfStyle w:val="001000000000" w:firstRow="0" w:lastRow="0" w:firstColumn="1" w:lastColumn="0" w:oddVBand="0" w:evenVBand="0" w:oddHBand="0" w:evenHBand="0" w:firstRowFirstColumn="0" w:firstRowLastColumn="0" w:lastRowFirstColumn="0" w:lastRowLastColumn="0"/>
            <w:tcW w:w="4585" w:type="dxa"/>
            <w:shd w:val="clear" w:color="auto" w:fill="FFFFFF" w:themeFill="background1"/>
          </w:tcPr>
          <w:p w:rsidR="00B22D55" w:rsidRDefault="001933CC">
            <w:pPr>
              <w:spacing w:line="240" w:lineRule="auto"/>
              <w:jc w:val="left"/>
              <w:rPr>
                <w:rFonts w:ascii="Times New Roman" w:eastAsia="Calibri" w:hAnsi="Times New Roman" w:cs="Times New Roman"/>
                <w:color w:val="000000"/>
              </w:rPr>
            </w:pPr>
            <w:bookmarkStart w:id="29" w:name="_Hlk185787412"/>
            <w:bookmarkStart w:id="30" w:name="_Hlk176879067"/>
            <w:r>
              <w:rPr>
                <w:rFonts w:ascii="Times New Roman" w:eastAsia="Calibri" w:hAnsi="Times New Roman" w:cs="Times New Roman"/>
              </w:rPr>
              <w:t>No</w:t>
            </w:r>
          </w:p>
        </w:tc>
        <w:tc>
          <w:tcPr>
            <w:tcW w:w="2430" w:type="dxa"/>
            <w:shd w:val="clear" w:color="auto" w:fill="FFFFFF" w:themeFill="background1"/>
          </w:tcPr>
          <w:p w:rsidR="00B22D55" w:rsidRDefault="001933C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Pr>
                <w:rFonts w:ascii="Times New Roman" w:eastAsia="Calibri" w:hAnsi="Times New Roman" w:cs="Times New Roman"/>
              </w:rPr>
              <w:t>378</w:t>
            </w:r>
          </w:p>
        </w:tc>
        <w:tc>
          <w:tcPr>
            <w:tcW w:w="2004" w:type="dxa"/>
            <w:shd w:val="clear" w:color="auto" w:fill="FFFFFF" w:themeFill="background1"/>
          </w:tcPr>
          <w:p w:rsidR="00B22D55" w:rsidRDefault="001933C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Pr>
                <w:rFonts w:ascii="Times New Roman" w:eastAsia="Calibri" w:hAnsi="Times New Roman" w:cs="Times New Roman"/>
              </w:rPr>
              <w:t>89.6</w:t>
            </w:r>
          </w:p>
        </w:tc>
      </w:tr>
      <w:bookmarkEnd w:id="29"/>
      <w:tr w:rsidR="00B22D55" w:rsidTr="00B22D55">
        <w:tc>
          <w:tcPr>
            <w:cnfStyle w:val="001000000000" w:firstRow="0" w:lastRow="0" w:firstColumn="1" w:lastColumn="0" w:oddVBand="0" w:evenVBand="0" w:oddHBand="0" w:evenHBand="0" w:firstRowFirstColumn="0" w:firstRowLastColumn="0" w:lastRowFirstColumn="0" w:lastRowLastColumn="0"/>
            <w:tcW w:w="4585" w:type="dxa"/>
            <w:shd w:val="clear" w:color="auto" w:fill="FFFFFF" w:themeFill="background1"/>
          </w:tcPr>
          <w:p w:rsidR="00B22D55" w:rsidRDefault="001933CC">
            <w:pPr>
              <w:spacing w:line="240" w:lineRule="auto"/>
              <w:jc w:val="left"/>
              <w:rPr>
                <w:rFonts w:ascii="Times New Roman" w:eastAsia="Calibri" w:hAnsi="Times New Roman" w:cs="Times New Roman"/>
              </w:rPr>
            </w:pPr>
            <w:r>
              <w:rPr>
                <w:rFonts w:ascii="Times New Roman" w:eastAsia="Calibri" w:hAnsi="Times New Roman" w:cs="Times New Roman"/>
              </w:rPr>
              <w:t>Currently on any medication</w:t>
            </w:r>
          </w:p>
        </w:tc>
        <w:tc>
          <w:tcPr>
            <w:tcW w:w="2430" w:type="dxa"/>
            <w:shd w:val="clear" w:color="auto" w:fill="FFFFFF" w:themeFill="background1"/>
          </w:tcPr>
          <w:p w:rsidR="00B22D55" w:rsidRDefault="00B22D55">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p>
        </w:tc>
        <w:tc>
          <w:tcPr>
            <w:tcW w:w="2004" w:type="dxa"/>
            <w:shd w:val="clear" w:color="auto" w:fill="FFFFFF" w:themeFill="background1"/>
          </w:tcPr>
          <w:p w:rsidR="00B22D55" w:rsidRDefault="00B22D55">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p>
        </w:tc>
      </w:tr>
      <w:tr w:rsidR="00B22D55" w:rsidTr="00B22D55">
        <w:tc>
          <w:tcPr>
            <w:cnfStyle w:val="001000000000" w:firstRow="0" w:lastRow="0" w:firstColumn="1" w:lastColumn="0" w:oddVBand="0" w:evenVBand="0" w:oddHBand="0" w:evenHBand="0" w:firstRowFirstColumn="0" w:firstRowLastColumn="0" w:lastRowFirstColumn="0" w:lastRowLastColumn="0"/>
            <w:tcW w:w="4585" w:type="dxa"/>
            <w:shd w:val="clear" w:color="auto" w:fill="FFFFFF" w:themeFill="background1"/>
          </w:tcPr>
          <w:p w:rsidR="00B22D55" w:rsidRDefault="001933CC">
            <w:pPr>
              <w:spacing w:line="240" w:lineRule="auto"/>
              <w:jc w:val="left"/>
              <w:rPr>
                <w:rFonts w:ascii="Times New Roman" w:eastAsia="Calibri" w:hAnsi="Times New Roman" w:cs="Times New Roman"/>
              </w:rPr>
            </w:pPr>
            <w:r>
              <w:rPr>
                <w:rFonts w:ascii="Times New Roman" w:eastAsia="Calibri" w:hAnsi="Times New Roman" w:cs="Times New Roman"/>
              </w:rPr>
              <w:t>Yes</w:t>
            </w:r>
          </w:p>
        </w:tc>
        <w:tc>
          <w:tcPr>
            <w:tcW w:w="2430" w:type="dxa"/>
            <w:shd w:val="clear" w:color="auto" w:fill="FFFFFF" w:themeFill="background1"/>
          </w:tcPr>
          <w:p w:rsidR="00B22D55" w:rsidRDefault="001933C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Pr>
                <w:rFonts w:ascii="Times New Roman" w:eastAsia="Calibri" w:hAnsi="Times New Roman" w:cs="Times New Roman"/>
              </w:rPr>
              <w:t>139</w:t>
            </w:r>
          </w:p>
        </w:tc>
        <w:tc>
          <w:tcPr>
            <w:tcW w:w="2004" w:type="dxa"/>
            <w:shd w:val="clear" w:color="auto" w:fill="FFFFFF" w:themeFill="background1"/>
          </w:tcPr>
          <w:p w:rsidR="00B22D55" w:rsidRDefault="001933C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Pr>
                <w:rFonts w:ascii="Times New Roman" w:eastAsia="Calibri" w:hAnsi="Times New Roman" w:cs="Times New Roman"/>
              </w:rPr>
              <w:t>32.9</w:t>
            </w:r>
          </w:p>
        </w:tc>
      </w:tr>
      <w:tr w:rsidR="00B22D55" w:rsidTr="00B22D55">
        <w:tc>
          <w:tcPr>
            <w:cnfStyle w:val="001000000000" w:firstRow="0" w:lastRow="0" w:firstColumn="1" w:lastColumn="0" w:oddVBand="0" w:evenVBand="0" w:oddHBand="0" w:evenHBand="0" w:firstRowFirstColumn="0" w:firstRowLastColumn="0" w:lastRowFirstColumn="0" w:lastRowLastColumn="0"/>
            <w:tcW w:w="4585" w:type="dxa"/>
            <w:shd w:val="clear" w:color="auto" w:fill="FFFFFF" w:themeFill="background1"/>
          </w:tcPr>
          <w:p w:rsidR="00B22D55" w:rsidRDefault="001933CC">
            <w:pPr>
              <w:spacing w:line="240" w:lineRule="auto"/>
              <w:jc w:val="left"/>
              <w:rPr>
                <w:rFonts w:ascii="Times New Roman" w:eastAsia="Calibri" w:hAnsi="Times New Roman" w:cs="Times New Roman"/>
              </w:rPr>
            </w:pPr>
            <w:bookmarkStart w:id="31" w:name="_Hlk185787558"/>
            <w:r>
              <w:rPr>
                <w:rFonts w:ascii="Times New Roman" w:eastAsia="Calibri" w:hAnsi="Times New Roman" w:cs="Times New Roman"/>
              </w:rPr>
              <w:t>No</w:t>
            </w:r>
          </w:p>
        </w:tc>
        <w:tc>
          <w:tcPr>
            <w:tcW w:w="2430" w:type="dxa"/>
            <w:shd w:val="clear" w:color="auto" w:fill="FFFFFF" w:themeFill="background1"/>
          </w:tcPr>
          <w:p w:rsidR="00B22D55" w:rsidRDefault="001933C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Pr>
                <w:rFonts w:ascii="Times New Roman" w:eastAsia="Calibri" w:hAnsi="Times New Roman" w:cs="Times New Roman"/>
              </w:rPr>
              <w:t>283</w:t>
            </w:r>
          </w:p>
        </w:tc>
        <w:tc>
          <w:tcPr>
            <w:tcW w:w="2004" w:type="dxa"/>
            <w:shd w:val="clear" w:color="auto" w:fill="FFFFFF" w:themeFill="background1"/>
          </w:tcPr>
          <w:p w:rsidR="00B22D55" w:rsidRDefault="001933C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Pr>
                <w:rFonts w:ascii="Times New Roman" w:eastAsia="Calibri" w:hAnsi="Times New Roman" w:cs="Times New Roman"/>
              </w:rPr>
              <w:t>67.1</w:t>
            </w:r>
          </w:p>
        </w:tc>
      </w:tr>
      <w:bookmarkEnd w:id="31"/>
      <w:tr w:rsidR="00B22D55" w:rsidTr="00B22D55">
        <w:tc>
          <w:tcPr>
            <w:cnfStyle w:val="001000000000" w:firstRow="0" w:lastRow="0" w:firstColumn="1" w:lastColumn="0" w:oddVBand="0" w:evenVBand="0" w:oddHBand="0" w:evenHBand="0" w:firstRowFirstColumn="0" w:firstRowLastColumn="0" w:lastRowFirstColumn="0" w:lastRowLastColumn="0"/>
            <w:tcW w:w="4585" w:type="dxa"/>
            <w:shd w:val="clear" w:color="auto" w:fill="FFFFFF" w:themeFill="background1"/>
          </w:tcPr>
          <w:p w:rsidR="00B22D55" w:rsidRDefault="001933CC">
            <w:pPr>
              <w:spacing w:line="240" w:lineRule="auto"/>
              <w:jc w:val="left"/>
              <w:rPr>
                <w:rFonts w:ascii="Times New Roman" w:eastAsia="Calibri" w:hAnsi="Times New Roman" w:cs="Times New Roman"/>
              </w:rPr>
            </w:pPr>
            <w:r>
              <w:rPr>
                <w:rFonts w:ascii="Times New Roman" w:eastAsia="Calibri" w:hAnsi="Times New Roman" w:cs="Times New Roman"/>
              </w:rPr>
              <w:t>Class of medication (n=139)</w:t>
            </w:r>
          </w:p>
        </w:tc>
        <w:tc>
          <w:tcPr>
            <w:tcW w:w="2430" w:type="dxa"/>
            <w:shd w:val="clear" w:color="auto" w:fill="FFFFFF" w:themeFill="background1"/>
          </w:tcPr>
          <w:p w:rsidR="00B22D55" w:rsidRDefault="00B22D55">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p>
        </w:tc>
        <w:tc>
          <w:tcPr>
            <w:tcW w:w="2004" w:type="dxa"/>
            <w:shd w:val="clear" w:color="auto" w:fill="FFFFFF" w:themeFill="background1"/>
          </w:tcPr>
          <w:p w:rsidR="00B22D55" w:rsidRDefault="00B22D55">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p>
        </w:tc>
      </w:tr>
      <w:tr w:rsidR="00B22D55" w:rsidTr="00B22D55">
        <w:tc>
          <w:tcPr>
            <w:cnfStyle w:val="001000000000" w:firstRow="0" w:lastRow="0" w:firstColumn="1" w:lastColumn="0" w:oddVBand="0" w:evenVBand="0" w:oddHBand="0" w:evenHBand="0" w:firstRowFirstColumn="0" w:firstRowLastColumn="0" w:lastRowFirstColumn="0" w:lastRowLastColumn="0"/>
            <w:tcW w:w="4585" w:type="dxa"/>
            <w:shd w:val="clear" w:color="auto" w:fill="FFFFFF" w:themeFill="background1"/>
          </w:tcPr>
          <w:p w:rsidR="00B22D55" w:rsidRDefault="001933CC">
            <w:pPr>
              <w:spacing w:line="240" w:lineRule="auto"/>
              <w:jc w:val="left"/>
              <w:rPr>
                <w:rFonts w:ascii="Times New Roman" w:eastAsia="Calibri" w:hAnsi="Times New Roman" w:cs="Times New Roman"/>
              </w:rPr>
            </w:pPr>
            <w:r>
              <w:rPr>
                <w:rFonts w:ascii="Times New Roman" w:eastAsia="Calibri" w:hAnsi="Times New Roman" w:cs="Times New Roman"/>
              </w:rPr>
              <w:t>Anti-hypertensive</w:t>
            </w:r>
          </w:p>
        </w:tc>
        <w:tc>
          <w:tcPr>
            <w:tcW w:w="2430" w:type="dxa"/>
            <w:shd w:val="clear" w:color="auto" w:fill="FFFFFF" w:themeFill="background1"/>
          </w:tcPr>
          <w:p w:rsidR="00B22D55" w:rsidRDefault="001933C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Pr>
                <w:rFonts w:ascii="Times New Roman" w:eastAsia="Calibri" w:hAnsi="Times New Roman" w:cs="Times New Roman"/>
              </w:rPr>
              <w:t>36</w:t>
            </w:r>
          </w:p>
        </w:tc>
        <w:tc>
          <w:tcPr>
            <w:tcW w:w="2004" w:type="dxa"/>
            <w:shd w:val="clear" w:color="auto" w:fill="FFFFFF" w:themeFill="background1"/>
          </w:tcPr>
          <w:p w:rsidR="00B22D55" w:rsidRDefault="001933C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Pr>
                <w:rFonts w:ascii="Times New Roman" w:eastAsia="Calibri" w:hAnsi="Times New Roman" w:cs="Times New Roman"/>
              </w:rPr>
              <w:t>25.9</w:t>
            </w:r>
          </w:p>
        </w:tc>
      </w:tr>
      <w:tr w:rsidR="00B22D55" w:rsidTr="00B22D55">
        <w:tc>
          <w:tcPr>
            <w:cnfStyle w:val="001000000000" w:firstRow="0" w:lastRow="0" w:firstColumn="1" w:lastColumn="0" w:oddVBand="0" w:evenVBand="0" w:oddHBand="0" w:evenHBand="0" w:firstRowFirstColumn="0" w:firstRowLastColumn="0" w:lastRowFirstColumn="0" w:lastRowLastColumn="0"/>
            <w:tcW w:w="4585" w:type="dxa"/>
            <w:shd w:val="clear" w:color="auto" w:fill="FFFFFF" w:themeFill="background1"/>
          </w:tcPr>
          <w:p w:rsidR="00B22D55" w:rsidRDefault="001933CC">
            <w:pPr>
              <w:spacing w:line="240" w:lineRule="auto"/>
              <w:jc w:val="left"/>
              <w:rPr>
                <w:rFonts w:ascii="Times New Roman" w:eastAsia="Calibri" w:hAnsi="Times New Roman" w:cs="Times New Roman"/>
              </w:rPr>
            </w:pPr>
            <w:r>
              <w:rPr>
                <w:rFonts w:ascii="Times New Roman" w:eastAsia="Calibri" w:hAnsi="Times New Roman" w:cs="Times New Roman"/>
              </w:rPr>
              <w:t>Anti-diabetic</w:t>
            </w:r>
          </w:p>
        </w:tc>
        <w:tc>
          <w:tcPr>
            <w:tcW w:w="2430" w:type="dxa"/>
            <w:shd w:val="clear" w:color="auto" w:fill="FFFFFF" w:themeFill="background1"/>
          </w:tcPr>
          <w:p w:rsidR="00B22D55" w:rsidRDefault="001933C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Pr>
                <w:rFonts w:ascii="Times New Roman" w:eastAsia="Calibri" w:hAnsi="Times New Roman" w:cs="Times New Roman"/>
              </w:rPr>
              <w:t>13</w:t>
            </w:r>
          </w:p>
        </w:tc>
        <w:tc>
          <w:tcPr>
            <w:tcW w:w="2004" w:type="dxa"/>
            <w:shd w:val="clear" w:color="auto" w:fill="FFFFFF" w:themeFill="background1"/>
          </w:tcPr>
          <w:p w:rsidR="00B22D55" w:rsidRDefault="001933C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Pr>
                <w:rFonts w:ascii="Times New Roman" w:eastAsia="Calibri" w:hAnsi="Times New Roman" w:cs="Times New Roman"/>
              </w:rPr>
              <w:t>9.4</w:t>
            </w:r>
          </w:p>
        </w:tc>
      </w:tr>
      <w:tr w:rsidR="00B22D55" w:rsidTr="00B22D55">
        <w:tc>
          <w:tcPr>
            <w:cnfStyle w:val="001000000000" w:firstRow="0" w:lastRow="0" w:firstColumn="1" w:lastColumn="0" w:oddVBand="0" w:evenVBand="0" w:oddHBand="0" w:evenHBand="0" w:firstRowFirstColumn="0" w:firstRowLastColumn="0" w:lastRowFirstColumn="0" w:lastRowLastColumn="0"/>
            <w:tcW w:w="4585" w:type="dxa"/>
            <w:shd w:val="clear" w:color="auto" w:fill="FFFFFF" w:themeFill="background1"/>
          </w:tcPr>
          <w:p w:rsidR="00B22D55" w:rsidRDefault="001933CC">
            <w:pPr>
              <w:spacing w:line="240" w:lineRule="auto"/>
              <w:jc w:val="left"/>
              <w:rPr>
                <w:rFonts w:ascii="Times New Roman" w:eastAsia="Calibri" w:hAnsi="Times New Roman" w:cs="Times New Roman"/>
              </w:rPr>
            </w:pPr>
            <w:bookmarkStart w:id="32" w:name="_Hlk185787498"/>
            <w:r>
              <w:rPr>
                <w:rFonts w:ascii="Times New Roman" w:eastAsia="Calibri" w:hAnsi="Times New Roman" w:cs="Times New Roman"/>
              </w:rPr>
              <w:t>Anti-malaria</w:t>
            </w:r>
          </w:p>
        </w:tc>
        <w:tc>
          <w:tcPr>
            <w:tcW w:w="2430" w:type="dxa"/>
            <w:shd w:val="clear" w:color="auto" w:fill="FFFFFF" w:themeFill="background1"/>
          </w:tcPr>
          <w:p w:rsidR="00B22D55" w:rsidRDefault="001933C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Pr>
                <w:rFonts w:ascii="Times New Roman" w:eastAsia="Calibri" w:hAnsi="Times New Roman" w:cs="Times New Roman"/>
              </w:rPr>
              <w:t>47</w:t>
            </w:r>
          </w:p>
        </w:tc>
        <w:tc>
          <w:tcPr>
            <w:tcW w:w="2004" w:type="dxa"/>
            <w:shd w:val="clear" w:color="auto" w:fill="FFFFFF" w:themeFill="background1"/>
          </w:tcPr>
          <w:p w:rsidR="00B22D55" w:rsidRDefault="001933C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Pr>
                <w:rFonts w:ascii="Times New Roman" w:eastAsia="Calibri" w:hAnsi="Times New Roman" w:cs="Times New Roman"/>
              </w:rPr>
              <w:t>33.8</w:t>
            </w:r>
          </w:p>
        </w:tc>
      </w:tr>
      <w:bookmarkEnd w:id="32"/>
      <w:tr w:rsidR="00B22D55" w:rsidTr="00B22D55">
        <w:tc>
          <w:tcPr>
            <w:cnfStyle w:val="001000000000" w:firstRow="0" w:lastRow="0" w:firstColumn="1" w:lastColumn="0" w:oddVBand="0" w:evenVBand="0" w:oddHBand="0" w:evenHBand="0" w:firstRowFirstColumn="0" w:firstRowLastColumn="0" w:lastRowFirstColumn="0" w:lastRowLastColumn="0"/>
            <w:tcW w:w="4585" w:type="dxa"/>
            <w:shd w:val="clear" w:color="auto" w:fill="FFFFFF" w:themeFill="background1"/>
          </w:tcPr>
          <w:p w:rsidR="00B22D55" w:rsidRDefault="001933CC">
            <w:pPr>
              <w:spacing w:line="240" w:lineRule="auto"/>
              <w:jc w:val="left"/>
              <w:rPr>
                <w:rFonts w:ascii="Times New Roman" w:eastAsia="Calibri" w:hAnsi="Times New Roman" w:cs="Times New Roman"/>
              </w:rPr>
            </w:pPr>
            <w:r>
              <w:rPr>
                <w:rFonts w:ascii="Times New Roman" w:eastAsia="Calibri" w:hAnsi="Times New Roman" w:cs="Times New Roman"/>
              </w:rPr>
              <w:t>Antibiotics</w:t>
            </w:r>
          </w:p>
        </w:tc>
        <w:tc>
          <w:tcPr>
            <w:tcW w:w="2430" w:type="dxa"/>
            <w:shd w:val="clear" w:color="auto" w:fill="FFFFFF" w:themeFill="background1"/>
          </w:tcPr>
          <w:p w:rsidR="00B22D55" w:rsidRDefault="001933C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Pr>
                <w:rFonts w:ascii="Times New Roman" w:eastAsia="Calibri" w:hAnsi="Times New Roman" w:cs="Times New Roman"/>
              </w:rPr>
              <w:t>14</w:t>
            </w:r>
          </w:p>
        </w:tc>
        <w:tc>
          <w:tcPr>
            <w:tcW w:w="2004" w:type="dxa"/>
            <w:shd w:val="clear" w:color="auto" w:fill="FFFFFF" w:themeFill="background1"/>
          </w:tcPr>
          <w:p w:rsidR="00B22D55" w:rsidRDefault="001933C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Pr>
                <w:rFonts w:ascii="Times New Roman" w:eastAsia="Calibri" w:hAnsi="Times New Roman" w:cs="Times New Roman"/>
              </w:rPr>
              <w:t>10.1</w:t>
            </w:r>
          </w:p>
        </w:tc>
      </w:tr>
      <w:tr w:rsidR="00B22D55" w:rsidTr="00B22D55">
        <w:tc>
          <w:tcPr>
            <w:cnfStyle w:val="001000000000" w:firstRow="0" w:lastRow="0" w:firstColumn="1" w:lastColumn="0" w:oddVBand="0" w:evenVBand="0" w:oddHBand="0" w:evenHBand="0" w:firstRowFirstColumn="0" w:firstRowLastColumn="0" w:lastRowFirstColumn="0" w:lastRowLastColumn="0"/>
            <w:tcW w:w="4585" w:type="dxa"/>
            <w:shd w:val="clear" w:color="auto" w:fill="FFFFFF" w:themeFill="background1"/>
          </w:tcPr>
          <w:p w:rsidR="00B22D55" w:rsidRDefault="001933CC">
            <w:pPr>
              <w:spacing w:line="240" w:lineRule="auto"/>
              <w:jc w:val="left"/>
              <w:rPr>
                <w:rFonts w:ascii="Times New Roman" w:eastAsia="Calibri" w:hAnsi="Times New Roman" w:cs="Times New Roman"/>
              </w:rPr>
            </w:pPr>
            <w:r>
              <w:rPr>
                <w:rFonts w:ascii="Times New Roman" w:eastAsia="Calibri" w:hAnsi="Times New Roman" w:cs="Times New Roman"/>
              </w:rPr>
              <w:t>Allergy and cold medicine</w:t>
            </w:r>
          </w:p>
        </w:tc>
        <w:tc>
          <w:tcPr>
            <w:tcW w:w="2430" w:type="dxa"/>
            <w:shd w:val="clear" w:color="auto" w:fill="FFFFFF" w:themeFill="background1"/>
          </w:tcPr>
          <w:p w:rsidR="00B22D55" w:rsidRDefault="001933C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Pr>
                <w:rFonts w:ascii="Times New Roman" w:eastAsia="Calibri" w:hAnsi="Times New Roman" w:cs="Times New Roman"/>
              </w:rPr>
              <w:t>4</w:t>
            </w:r>
          </w:p>
        </w:tc>
        <w:tc>
          <w:tcPr>
            <w:tcW w:w="2004" w:type="dxa"/>
            <w:shd w:val="clear" w:color="auto" w:fill="FFFFFF" w:themeFill="background1"/>
          </w:tcPr>
          <w:p w:rsidR="00B22D55" w:rsidRDefault="001933C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Pr>
                <w:rFonts w:ascii="Times New Roman" w:eastAsia="Calibri" w:hAnsi="Times New Roman" w:cs="Times New Roman"/>
              </w:rPr>
              <w:t>2.9</w:t>
            </w:r>
          </w:p>
        </w:tc>
      </w:tr>
      <w:tr w:rsidR="00B22D55" w:rsidTr="00B22D55">
        <w:tc>
          <w:tcPr>
            <w:cnfStyle w:val="001000000000" w:firstRow="0" w:lastRow="0" w:firstColumn="1" w:lastColumn="0" w:oddVBand="0" w:evenVBand="0" w:oddHBand="0" w:evenHBand="0" w:firstRowFirstColumn="0" w:firstRowLastColumn="0" w:lastRowFirstColumn="0" w:lastRowLastColumn="0"/>
            <w:tcW w:w="4585" w:type="dxa"/>
            <w:shd w:val="clear" w:color="auto" w:fill="FFFFFF" w:themeFill="background1"/>
          </w:tcPr>
          <w:p w:rsidR="00B22D55" w:rsidRDefault="001933CC">
            <w:pPr>
              <w:spacing w:line="240" w:lineRule="auto"/>
              <w:jc w:val="left"/>
              <w:rPr>
                <w:rFonts w:ascii="Times New Roman" w:eastAsia="Calibri" w:hAnsi="Times New Roman" w:cs="Times New Roman"/>
              </w:rPr>
            </w:pPr>
            <w:r>
              <w:rPr>
                <w:rFonts w:ascii="Times New Roman" w:eastAsia="Calibri" w:hAnsi="Times New Roman" w:cs="Times New Roman"/>
              </w:rPr>
              <w:t>Pain medicine</w:t>
            </w:r>
          </w:p>
        </w:tc>
        <w:tc>
          <w:tcPr>
            <w:tcW w:w="2430" w:type="dxa"/>
            <w:shd w:val="clear" w:color="auto" w:fill="FFFFFF" w:themeFill="background1"/>
          </w:tcPr>
          <w:p w:rsidR="00B22D55" w:rsidRDefault="001933C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Pr>
                <w:rFonts w:ascii="Times New Roman" w:eastAsia="Calibri" w:hAnsi="Times New Roman" w:cs="Times New Roman"/>
              </w:rPr>
              <w:t>17</w:t>
            </w:r>
          </w:p>
        </w:tc>
        <w:tc>
          <w:tcPr>
            <w:tcW w:w="2004" w:type="dxa"/>
            <w:shd w:val="clear" w:color="auto" w:fill="FFFFFF" w:themeFill="background1"/>
          </w:tcPr>
          <w:p w:rsidR="00B22D55" w:rsidRDefault="001933C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Pr>
                <w:rFonts w:ascii="Times New Roman" w:eastAsia="Calibri" w:hAnsi="Times New Roman" w:cs="Times New Roman"/>
              </w:rPr>
              <w:t>12.2</w:t>
            </w:r>
          </w:p>
        </w:tc>
      </w:tr>
      <w:tr w:rsidR="00B22D55" w:rsidTr="00B22D55">
        <w:tc>
          <w:tcPr>
            <w:cnfStyle w:val="001000000000" w:firstRow="0" w:lastRow="0" w:firstColumn="1" w:lastColumn="0" w:oddVBand="0" w:evenVBand="0" w:oddHBand="0" w:evenHBand="0" w:firstRowFirstColumn="0" w:firstRowLastColumn="0" w:lastRowFirstColumn="0" w:lastRowLastColumn="0"/>
            <w:tcW w:w="4585" w:type="dxa"/>
            <w:shd w:val="clear" w:color="auto" w:fill="FFFFFF" w:themeFill="background1"/>
          </w:tcPr>
          <w:p w:rsidR="00B22D55" w:rsidRDefault="001933CC">
            <w:pPr>
              <w:spacing w:line="240" w:lineRule="auto"/>
              <w:jc w:val="left"/>
              <w:rPr>
                <w:rFonts w:ascii="Times New Roman" w:eastAsia="Calibri" w:hAnsi="Times New Roman" w:cs="Times New Roman"/>
              </w:rPr>
            </w:pPr>
            <w:r>
              <w:rPr>
                <w:rFonts w:ascii="Times New Roman" w:eastAsia="Calibri" w:hAnsi="Times New Roman" w:cs="Times New Roman"/>
              </w:rPr>
              <w:t>Others</w:t>
            </w:r>
          </w:p>
        </w:tc>
        <w:tc>
          <w:tcPr>
            <w:tcW w:w="2430" w:type="dxa"/>
            <w:shd w:val="clear" w:color="auto" w:fill="FFFFFF" w:themeFill="background1"/>
          </w:tcPr>
          <w:p w:rsidR="00B22D55" w:rsidRDefault="001933C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Pr>
                <w:rFonts w:ascii="Times New Roman" w:eastAsia="Calibri" w:hAnsi="Times New Roman" w:cs="Times New Roman"/>
              </w:rPr>
              <w:t>8</w:t>
            </w:r>
          </w:p>
        </w:tc>
        <w:tc>
          <w:tcPr>
            <w:tcW w:w="2004" w:type="dxa"/>
            <w:shd w:val="clear" w:color="auto" w:fill="FFFFFF" w:themeFill="background1"/>
          </w:tcPr>
          <w:p w:rsidR="00B22D55" w:rsidRDefault="001933CC">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Pr>
                <w:rFonts w:ascii="Times New Roman" w:eastAsia="Calibri" w:hAnsi="Times New Roman" w:cs="Times New Roman"/>
              </w:rPr>
              <w:t>5.8</w:t>
            </w:r>
          </w:p>
        </w:tc>
      </w:tr>
      <w:bookmarkEnd w:id="30"/>
    </w:tbl>
    <w:p w:rsidR="00B22D55" w:rsidRDefault="00B22D55">
      <w:pPr>
        <w:spacing w:after="160"/>
        <w:jc w:val="left"/>
        <w:rPr>
          <w:rFonts w:ascii="Times New Roman" w:eastAsia="Calibri" w:hAnsi="Times New Roman" w:cs="Times New Roman"/>
        </w:rPr>
      </w:pPr>
    </w:p>
    <w:p w:rsidR="00B22D55" w:rsidRDefault="001933CC">
      <w:pPr>
        <w:spacing w:after="160" w:line="480" w:lineRule="auto"/>
        <w:rPr>
          <w:rFonts w:ascii="Times New Roman" w:eastAsia="Calibri" w:hAnsi="Times New Roman" w:cs="Times New Roman"/>
        </w:rPr>
      </w:pPr>
      <w:r>
        <w:rPr>
          <w:rFonts w:ascii="Times New Roman" w:eastAsia="Calibri" w:hAnsi="Times New Roman" w:cs="Times New Roman"/>
        </w:rPr>
        <w:t>Table 3: Most respondents (96.0%) did not smoke, and 74.4% did not consume alcohol. A small proportion (10.4%) reported having a chronic illness, while 32.9% were currently on medication. Among those on medication (n = 139), the most commonly used were anti-malarial (33.8%), followed by anti-hypertensives (25.9%) and pain medicines (12.2%). Other reported medications included antibiotics (10.1%), anti-diabetics (9.4%), allergy and cold medicines (2.9%), and other drugs (5.8%).</w:t>
      </w:r>
      <w:bookmarkStart w:id="33" w:name="_Hlk207790162"/>
    </w:p>
    <w:p w:rsidR="00B22D55" w:rsidRDefault="00B22D55">
      <w:pPr>
        <w:spacing w:after="160" w:line="480" w:lineRule="auto"/>
        <w:rPr>
          <w:rFonts w:ascii="Times New Roman" w:eastAsia="Calibri" w:hAnsi="Times New Roman" w:cs="Times New Roman"/>
        </w:rPr>
      </w:pPr>
    </w:p>
    <w:p w:rsidR="00B22D55" w:rsidRDefault="001933CC">
      <w:pPr>
        <w:spacing w:after="160" w:line="480" w:lineRule="auto"/>
        <w:rPr>
          <w:rFonts w:ascii="Times New Roman" w:eastAsia="Calibri" w:hAnsi="Times New Roman" w:cs="Times New Roman"/>
          <w:b/>
          <w:bCs/>
        </w:rPr>
      </w:pPr>
      <w:r>
        <w:rPr>
          <w:rFonts w:ascii="Times New Roman" w:eastAsia="Calibri" w:hAnsi="Times New Roman" w:cs="Times New Roman"/>
          <w:b/>
          <w:bCs/>
        </w:rPr>
        <w:lastRenderedPageBreak/>
        <w:t xml:space="preserve">Table 4: Adequacy of Telemedicine Structures across Study Sites </w:t>
      </w:r>
    </w:p>
    <w:tbl>
      <w:tblPr>
        <w:tblStyle w:val="ListTable6Colorful1"/>
        <w:tblpPr w:leftFromText="180" w:rightFromText="180" w:vertAnchor="text" w:horzAnchor="margin" w:tblpY="15"/>
        <w:tblW w:w="9073" w:type="dxa"/>
        <w:shd w:val="clear" w:color="auto" w:fill="FFFFFF" w:themeFill="background1"/>
        <w:tblLook w:val="04A0" w:firstRow="1" w:lastRow="0" w:firstColumn="1" w:lastColumn="0" w:noHBand="0" w:noVBand="1"/>
      </w:tblPr>
      <w:tblGrid>
        <w:gridCol w:w="2387"/>
        <w:gridCol w:w="1640"/>
        <w:gridCol w:w="1642"/>
        <w:gridCol w:w="1646"/>
        <w:gridCol w:w="1758"/>
      </w:tblGrid>
      <w:tr w:rsidR="00B22D55" w:rsidTr="00B22D5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7" w:type="dxa"/>
            <w:shd w:val="clear" w:color="auto" w:fill="FFFFFF" w:themeFill="background1"/>
          </w:tcPr>
          <w:bookmarkEnd w:id="33"/>
          <w:p w:rsidR="00B22D55" w:rsidRDefault="001933CC">
            <w:pPr>
              <w:spacing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Item</w:t>
            </w:r>
          </w:p>
        </w:tc>
        <w:tc>
          <w:tcPr>
            <w:tcW w:w="1640" w:type="dxa"/>
            <w:shd w:val="clear" w:color="auto" w:fill="FFFFFF" w:themeFill="background1"/>
          </w:tcPr>
          <w:p w:rsidR="00B22D55" w:rsidRDefault="001933CC">
            <w:pPr>
              <w:spacing w:line="240" w:lineRule="auto"/>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Lagos (n=141)</w:t>
            </w:r>
          </w:p>
        </w:tc>
        <w:tc>
          <w:tcPr>
            <w:tcW w:w="1642" w:type="dxa"/>
            <w:shd w:val="clear" w:color="auto" w:fill="FFFFFF" w:themeFill="background1"/>
          </w:tcPr>
          <w:p w:rsidR="00B22D55" w:rsidRDefault="001933CC">
            <w:pPr>
              <w:spacing w:line="240" w:lineRule="auto"/>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Abuja (n=141)</w:t>
            </w:r>
          </w:p>
        </w:tc>
        <w:tc>
          <w:tcPr>
            <w:tcW w:w="1646" w:type="dxa"/>
            <w:shd w:val="clear" w:color="auto" w:fill="FFFFFF" w:themeFill="background1"/>
          </w:tcPr>
          <w:p w:rsidR="00B22D55" w:rsidRDefault="001933CC">
            <w:pPr>
              <w:spacing w:line="240" w:lineRule="auto"/>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Makurdi (n=140)</w:t>
            </w:r>
          </w:p>
        </w:tc>
        <w:tc>
          <w:tcPr>
            <w:tcW w:w="1758" w:type="dxa"/>
            <w:shd w:val="clear" w:color="auto" w:fill="FFFFFF" w:themeFill="background1"/>
          </w:tcPr>
          <w:p w:rsidR="00B22D55" w:rsidRDefault="001933CC">
            <w:pPr>
              <w:spacing w:line="240" w:lineRule="auto"/>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Across sites (mean)</w:t>
            </w:r>
          </w:p>
        </w:tc>
      </w:tr>
      <w:tr w:rsidR="00B22D55" w:rsidTr="00B22D55">
        <w:tc>
          <w:tcPr>
            <w:cnfStyle w:val="001000000000" w:firstRow="0" w:lastRow="0" w:firstColumn="1" w:lastColumn="0" w:oddVBand="0" w:evenVBand="0" w:oddHBand="0" w:evenHBand="0" w:firstRowFirstColumn="0" w:firstRowLastColumn="0" w:lastRowFirstColumn="0" w:lastRowLastColumn="0"/>
            <w:tcW w:w="2387" w:type="dxa"/>
            <w:shd w:val="clear" w:color="auto" w:fill="FFFFFF" w:themeFill="background1"/>
          </w:tcPr>
          <w:p w:rsidR="00B22D55" w:rsidRDefault="001933CC">
            <w:pPr>
              <w:spacing w:line="240" w:lineRule="auto"/>
              <w:rPr>
                <w:rFonts w:ascii="Times New Roman" w:eastAsia="Calibri" w:hAnsi="Times New Roman" w:cs="Times New Roman"/>
                <w:b w:val="0"/>
                <w:bCs w:val="0"/>
                <w:kern w:val="0"/>
                <w14:ligatures w14:val="none"/>
              </w:rPr>
            </w:pPr>
            <w:r>
              <w:rPr>
                <w:rFonts w:ascii="Times New Roman" w:eastAsia="Calibri" w:hAnsi="Times New Roman" w:cs="Times New Roman"/>
                <w:b w:val="0"/>
                <w:bCs w:val="0"/>
                <w:kern w:val="0"/>
                <w14:ligatures w14:val="none"/>
              </w:rPr>
              <w:t>1. Reliable internet &amp; power support telemedicine</w:t>
            </w:r>
          </w:p>
        </w:tc>
        <w:tc>
          <w:tcPr>
            <w:tcW w:w="1640" w:type="dxa"/>
            <w:shd w:val="clear" w:color="auto" w:fill="FFFFFF" w:themeFill="background1"/>
          </w:tcPr>
          <w:p w:rsidR="00B22D55" w:rsidRDefault="001933CC">
            <w:pPr>
              <w:spacing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4.1</w:t>
            </w:r>
          </w:p>
        </w:tc>
        <w:tc>
          <w:tcPr>
            <w:tcW w:w="1642" w:type="dxa"/>
            <w:shd w:val="clear" w:color="auto" w:fill="FFFFFF" w:themeFill="background1"/>
          </w:tcPr>
          <w:p w:rsidR="00B22D55" w:rsidRDefault="001933CC">
            <w:pPr>
              <w:spacing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3.9</w:t>
            </w:r>
          </w:p>
        </w:tc>
        <w:tc>
          <w:tcPr>
            <w:tcW w:w="1646" w:type="dxa"/>
            <w:shd w:val="clear" w:color="auto" w:fill="FFFFFF" w:themeFill="background1"/>
          </w:tcPr>
          <w:p w:rsidR="00B22D55" w:rsidRDefault="001933CC">
            <w:pPr>
              <w:spacing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4.0</w:t>
            </w:r>
          </w:p>
        </w:tc>
        <w:tc>
          <w:tcPr>
            <w:tcW w:w="1758" w:type="dxa"/>
            <w:shd w:val="clear" w:color="auto" w:fill="FFFFFF" w:themeFill="background1"/>
          </w:tcPr>
          <w:p w:rsidR="00B22D55" w:rsidRDefault="001933CC">
            <w:pPr>
              <w:spacing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4.0</w:t>
            </w:r>
          </w:p>
        </w:tc>
      </w:tr>
      <w:tr w:rsidR="00B22D55" w:rsidTr="00B22D55">
        <w:tc>
          <w:tcPr>
            <w:cnfStyle w:val="001000000000" w:firstRow="0" w:lastRow="0" w:firstColumn="1" w:lastColumn="0" w:oddVBand="0" w:evenVBand="0" w:oddHBand="0" w:evenHBand="0" w:firstRowFirstColumn="0" w:firstRowLastColumn="0" w:lastRowFirstColumn="0" w:lastRowLastColumn="0"/>
            <w:tcW w:w="2387" w:type="dxa"/>
            <w:shd w:val="clear" w:color="auto" w:fill="FFFFFF" w:themeFill="background1"/>
          </w:tcPr>
          <w:p w:rsidR="00B22D55" w:rsidRDefault="001933CC">
            <w:pPr>
              <w:spacing w:line="240" w:lineRule="auto"/>
              <w:rPr>
                <w:rFonts w:ascii="Times New Roman" w:eastAsia="Calibri" w:hAnsi="Times New Roman" w:cs="Times New Roman"/>
                <w:b w:val="0"/>
                <w:bCs w:val="0"/>
                <w:kern w:val="0"/>
                <w14:ligatures w14:val="none"/>
              </w:rPr>
            </w:pPr>
            <w:r>
              <w:rPr>
                <w:rFonts w:ascii="Times New Roman" w:eastAsia="Calibri" w:hAnsi="Times New Roman" w:cs="Times New Roman"/>
                <w:b w:val="0"/>
                <w:bCs w:val="0"/>
                <w:kern w:val="0"/>
                <w14:ligatures w14:val="none"/>
              </w:rPr>
              <w:t>2. Devices/equipment are adequate &amp; functional</w:t>
            </w:r>
          </w:p>
        </w:tc>
        <w:tc>
          <w:tcPr>
            <w:tcW w:w="1640" w:type="dxa"/>
            <w:shd w:val="clear" w:color="auto" w:fill="FFFFFF" w:themeFill="background1"/>
          </w:tcPr>
          <w:p w:rsidR="00B22D55" w:rsidRDefault="001933CC">
            <w:pPr>
              <w:spacing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4.0</w:t>
            </w:r>
          </w:p>
        </w:tc>
        <w:tc>
          <w:tcPr>
            <w:tcW w:w="1642" w:type="dxa"/>
            <w:shd w:val="clear" w:color="auto" w:fill="FFFFFF" w:themeFill="background1"/>
          </w:tcPr>
          <w:p w:rsidR="00B22D55" w:rsidRDefault="001933CC">
            <w:pPr>
              <w:spacing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3.8</w:t>
            </w:r>
          </w:p>
        </w:tc>
        <w:tc>
          <w:tcPr>
            <w:tcW w:w="1646" w:type="dxa"/>
            <w:shd w:val="clear" w:color="auto" w:fill="FFFFFF" w:themeFill="background1"/>
          </w:tcPr>
          <w:p w:rsidR="00B22D55" w:rsidRDefault="001933CC">
            <w:pPr>
              <w:spacing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3.9</w:t>
            </w:r>
          </w:p>
        </w:tc>
        <w:tc>
          <w:tcPr>
            <w:tcW w:w="1758" w:type="dxa"/>
            <w:shd w:val="clear" w:color="auto" w:fill="FFFFFF" w:themeFill="background1"/>
          </w:tcPr>
          <w:p w:rsidR="00B22D55" w:rsidRDefault="001933CC">
            <w:pPr>
              <w:spacing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3.9</w:t>
            </w:r>
          </w:p>
        </w:tc>
      </w:tr>
      <w:tr w:rsidR="00B22D55" w:rsidTr="00B22D55">
        <w:tc>
          <w:tcPr>
            <w:cnfStyle w:val="001000000000" w:firstRow="0" w:lastRow="0" w:firstColumn="1" w:lastColumn="0" w:oddVBand="0" w:evenVBand="0" w:oddHBand="0" w:evenHBand="0" w:firstRowFirstColumn="0" w:firstRowLastColumn="0" w:lastRowFirstColumn="0" w:lastRowLastColumn="0"/>
            <w:tcW w:w="2387" w:type="dxa"/>
            <w:shd w:val="clear" w:color="auto" w:fill="FFFFFF" w:themeFill="background1"/>
          </w:tcPr>
          <w:p w:rsidR="00B22D55" w:rsidRDefault="001933CC">
            <w:pPr>
              <w:spacing w:line="240" w:lineRule="auto"/>
              <w:rPr>
                <w:rFonts w:ascii="Times New Roman" w:eastAsia="Calibri" w:hAnsi="Times New Roman" w:cs="Times New Roman"/>
                <w:b w:val="0"/>
                <w:bCs w:val="0"/>
                <w:kern w:val="0"/>
                <w14:ligatures w14:val="none"/>
              </w:rPr>
            </w:pPr>
            <w:r>
              <w:rPr>
                <w:rFonts w:ascii="Times New Roman" w:eastAsia="Calibri" w:hAnsi="Times New Roman" w:cs="Times New Roman"/>
                <w:b w:val="0"/>
                <w:bCs w:val="0"/>
                <w:kern w:val="0"/>
                <w14:ligatures w14:val="none"/>
              </w:rPr>
              <w:t xml:space="preserve">3. Private, designated space exists for </w:t>
            </w:r>
            <w:proofErr w:type="spellStart"/>
            <w:r>
              <w:rPr>
                <w:rFonts w:ascii="Times New Roman" w:eastAsia="Calibri" w:hAnsi="Times New Roman" w:cs="Times New Roman"/>
                <w:b w:val="0"/>
                <w:bCs w:val="0"/>
                <w:kern w:val="0"/>
                <w14:ligatures w14:val="none"/>
              </w:rPr>
              <w:t>teleconsults</w:t>
            </w:r>
            <w:proofErr w:type="spellEnd"/>
          </w:p>
        </w:tc>
        <w:tc>
          <w:tcPr>
            <w:tcW w:w="1640" w:type="dxa"/>
            <w:shd w:val="clear" w:color="auto" w:fill="FFFFFF" w:themeFill="background1"/>
          </w:tcPr>
          <w:p w:rsidR="00B22D55" w:rsidRDefault="001933CC">
            <w:pPr>
              <w:spacing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3.9</w:t>
            </w:r>
          </w:p>
        </w:tc>
        <w:tc>
          <w:tcPr>
            <w:tcW w:w="1642" w:type="dxa"/>
            <w:shd w:val="clear" w:color="auto" w:fill="FFFFFF" w:themeFill="background1"/>
          </w:tcPr>
          <w:p w:rsidR="00B22D55" w:rsidRDefault="001933CC">
            <w:pPr>
              <w:spacing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3.9</w:t>
            </w:r>
          </w:p>
        </w:tc>
        <w:tc>
          <w:tcPr>
            <w:tcW w:w="1646" w:type="dxa"/>
            <w:shd w:val="clear" w:color="auto" w:fill="FFFFFF" w:themeFill="background1"/>
          </w:tcPr>
          <w:p w:rsidR="00B22D55" w:rsidRDefault="001933CC">
            <w:pPr>
              <w:spacing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3.8</w:t>
            </w:r>
          </w:p>
        </w:tc>
        <w:tc>
          <w:tcPr>
            <w:tcW w:w="1758" w:type="dxa"/>
            <w:shd w:val="clear" w:color="auto" w:fill="FFFFFF" w:themeFill="background1"/>
          </w:tcPr>
          <w:p w:rsidR="00B22D55" w:rsidRDefault="001933CC">
            <w:pPr>
              <w:spacing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3.87</w:t>
            </w:r>
          </w:p>
        </w:tc>
      </w:tr>
      <w:tr w:rsidR="00B22D55" w:rsidTr="00B22D55">
        <w:tc>
          <w:tcPr>
            <w:cnfStyle w:val="001000000000" w:firstRow="0" w:lastRow="0" w:firstColumn="1" w:lastColumn="0" w:oddVBand="0" w:evenVBand="0" w:oddHBand="0" w:evenHBand="0" w:firstRowFirstColumn="0" w:firstRowLastColumn="0" w:lastRowFirstColumn="0" w:lastRowLastColumn="0"/>
            <w:tcW w:w="2387" w:type="dxa"/>
            <w:shd w:val="clear" w:color="auto" w:fill="FFFFFF" w:themeFill="background1"/>
          </w:tcPr>
          <w:p w:rsidR="00B22D55" w:rsidRDefault="001933CC">
            <w:pPr>
              <w:spacing w:line="240" w:lineRule="auto"/>
              <w:rPr>
                <w:rFonts w:ascii="Times New Roman" w:eastAsia="Calibri" w:hAnsi="Times New Roman" w:cs="Times New Roman"/>
                <w:b w:val="0"/>
                <w:bCs w:val="0"/>
                <w:kern w:val="0"/>
                <w14:ligatures w14:val="none"/>
              </w:rPr>
            </w:pPr>
            <w:r>
              <w:rPr>
                <w:rFonts w:ascii="Times New Roman" w:eastAsia="Calibri" w:hAnsi="Times New Roman" w:cs="Times New Roman"/>
                <w:b w:val="0"/>
                <w:bCs w:val="0"/>
                <w:kern w:val="0"/>
                <w14:ligatures w14:val="none"/>
              </w:rPr>
              <w:t>4. Software is secure, stable &amp; integrates with records</w:t>
            </w:r>
          </w:p>
        </w:tc>
        <w:tc>
          <w:tcPr>
            <w:tcW w:w="1640" w:type="dxa"/>
            <w:shd w:val="clear" w:color="auto" w:fill="FFFFFF" w:themeFill="background1"/>
          </w:tcPr>
          <w:p w:rsidR="00B22D55" w:rsidRDefault="001933CC">
            <w:pPr>
              <w:spacing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4.1</w:t>
            </w:r>
          </w:p>
        </w:tc>
        <w:tc>
          <w:tcPr>
            <w:tcW w:w="1642" w:type="dxa"/>
            <w:shd w:val="clear" w:color="auto" w:fill="FFFFFF" w:themeFill="background1"/>
          </w:tcPr>
          <w:p w:rsidR="00B22D55" w:rsidRDefault="001933CC">
            <w:pPr>
              <w:spacing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3.9</w:t>
            </w:r>
          </w:p>
        </w:tc>
        <w:tc>
          <w:tcPr>
            <w:tcW w:w="1646" w:type="dxa"/>
            <w:shd w:val="clear" w:color="auto" w:fill="FFFFFF" w:themeFill="background1"/>
          </w:tcPr>
          <w:p w:rsidR="00B22D55" w:rsidRDefault="001933CC">
            <w:pPr>
              <w:spacing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4.0</w:t>
            </w:r>
          </w:p>
        </w:tc>
        <w:tc>
          <w:tcPr>
            <w:tcW w:w="1758" w:type="dxa"/>
            <w:shd w:val="clear" w:color="auto" w:fill="FFFFFF" w:themeFill="background1"/>
          </w:tcPr>
          <w:p w:rsidR="00B22D55" w:rsidRDefault="001933CC">
            <w:pPr>
              <w:spacing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4.0</w:t>
            </w:r>
          </w:p>
        </w:tc>
      </w:tr>
      <w:tr w:rsidR="00B22D55" w:rsidTr="00B22D55">
        <w:tc>
          <w:tcPr>
            <w:cnfStyle w:val="001000000000" w:firstRow="0" w:lastRow="0" w:firstColumn="1" w:lastColumn="0" w:oddVBand="0" w:evenVBand="0" w:oddHBand="0" w:evenHBand="0" w:firstRowFirstColumn="0" w:firstRowLastColumn="0" w:lastRowFirstColumn="0" w:lastRowLastColumn="0"/>
            <w:tcW w:w="2387" w:type="dxa"/>
            <w:shd w:val="clear" w:color="auto" w:fill="FFFFFF" w:themeFill="background1"/>
          </w:tcPr>
          <w:p w:rsidR="00B22D55" w:rsidRDefault="001933CC">
            <w:pPr>
              <w:spacing w:line="240" w:lineRule="auto"/>
              <w:rPr>
                <w:rFonts w:ascii="Times New Roman" w:eastAsia="Calibri" w:hAnsi="Times New Roman" w:cs="Times New Roman"/>
                <w:b w:val="0"/>
                <w:bCs w:val="0"/>
                <w:kern w:val="0"/>
                <w14:ligatures w14:val="none"/>
              </w:rPr>
            </w:pPr>
            <w:r>
              <w:rPr>
                <w:rFonts w:ascii="Times New Roman" w:eastAsia="Calibri" w:hAnsi="Times New Roman" w:cs="Times New Roman"/>
                <w:b w:val="0"/>
                <w:bCs w:val="0"/>
                <w:kern w:val="0"/>
                <w14:ligatures w14:val="none"/>
              </w:rPr>
              <w:t>5. Technical/IT support available when needed</w:t>
            </w:r>
          </w:p>
        </w:tc>
        <w:tc>
          <w:tcPr>
            <w:tcW w:w="1640" w:type="dxa"/>
            <w:shd w:val="clear" w:color="auto" w:fill="FFFFFF" w:themeFill="background1"/>
          </w:tcPr>
          <w:p w:rsidR="00B22D55" w:rsidRDefault="001933CC">
            <w:pPr>
              <w:spacing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4.0</w:t>
            </w:r>
          </w:p>
        </w:tc>
        <w:tc>
          <w:tcPr>
            <w:tcW w:w="1642" w:type="dxa"/>
            <w:shd w:val="clear" w:color="auto" w:fill="FFFFFF" w:themeFill="background1"/>
          </w:tcPr>
          <w:p w:rsidR="00B22D55" w:rsidRDefault="001933CC">
            <w:pPr>
              <w:spacing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3.8</w:t>
            </w:r>
          </w:p>
        </w:tc>
        <w:tc>
          <w:tcPr>
            <w:tcW w:w="1646" w:type="dxa"/>
            <w:shd w:val="clear" w:color="auto" w:fill="FFFFFF" w:themeFill="background1"/>
          </w:tcPr>
          <w:p w:rsidR="00B22D55" w:rsidRDefault="001933CC">
            <w:pPr>
              <w:spacing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3.9</w:t>
            </w:r>
          </w:p>
        </w:tc>
        <w:tc>
          <w:tcPr>
            <w:tcW w:w="1758" w:type="dxa"/>
            <w:shd w:val="clear" w:color="auto" w:fill="FFFFFF" w:themeFill="background1"/>
          </w:tcPr>
          <w:p w:rsidR="00B22D55" w:rsidRDefault="001933CC">
            <w:pPr>
              <w:spacing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3.9</w:t>
            </w:r>
          </w:p>
        </w:tc>
      </w:tr>
      <w:tr w:rsidR="00B22D55" w:rsidTr="00B22D55">
        <w:tc>
          <w:tcPr>
            <w:cnfStyle w:val="001000000000" w:firstRow="0" w:lastRow="0" w:firstColumn="1" w:lastColumn="0" w:oddVBand="0" w:evenVBand="0" w:oddHBand="0" w:evenHBand="0" w:firstRowFirstColumn="0" w:firstRowLastColumn="0" w:lastRowFirstColumn="0" w:lastRowLastColumn="0"/>
            <w:tcW w:w="2387" w:type="dxa"/>
            <w:shd w:val="clear" w:color="auto" w:fill="FFFFFF" w:themeFill="background1"/>
          </w:tcPr>
          <w:p w:rsidR="00B22D55" w:rsidRDefault="001933CC">
            <w:pPr>
              <w:spacing w:line="240" w:lineRule="auto"/>
              <w:rPr>
                <w:rFonts w:ascii="Times New Roman" w:eastAsia="Calibri" w:hAnsi="Times New Roman" w:cs="Times New Roman"/>
                <w:b w:val="0"/>
                <w:bCs w:val="0"/>
                <w:kern w:val="0"/>
                <w14:ligatures w14:val="none"/>
              </w:rPr>
            </w:pPr>
            <w:r>
              <w:rPr>
                <w:rFonts w:ascii="Times New Roman" w:eastAsia="Calibri" w:hAnsi="Times New Roman" w:cs="Times New Roman"/>
                <w:b w:val="0"/>
                <w:bCs w:val="0"/>
                <w:kern w:val="0"/>
                <w14:ligatures w14:val="none"/>
              </w:rPr>
              <w:t>6. Staff trained to use telemedicine effectively</w:t>
            </w:r>
          </w:p>
        </w:tc>
        <w:tc>
          <w:tcPr>
            <w:tcW w:w="1640" w:type="dxa"/>
            <w:shd w:val="clear" w:color="auto" w:fill="FFFFFF" w:themeFill="background1"/>
          </w:tcPr>
          <w:p w:rsidR="00B22D55" w:rsidRDefault="001933CC">
            <w:pPr>
              <w:spacing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3.9</w:t>
            </w:r>
          </w:p>
        </w:tc>
        <w:tc>
          <w:tcPr>
            <w:tcW w:w="1642" w:type="dxa"/>
            <w:shd w:val="clear" w:color="auto" w:fill="FFFFFF" w:themeFill="background1"/>
          </w:tcPr>
          <w:p w:rsidR="00B22D55" w:rsidRDefault="001933CC">
            <w:pPr>
              <w:spacing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3.9</w:t>
            </w:r>
          </w:p>
        </w:tc>
        <w:tc>
          <w:tcPr>
            <w:tcW w:w="1646" w:type="dxa"/>
            <w:shd w:val="clear" w:color="auto" w:fill="FFFFFF" w:themeFill="background1"/>
          </w:tcPr>
          <w:p w:rsidR="00B22D55" w:rsidRDefault="001933CC">
            <w:pPr>
              <w:spacing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3.8</w:t>
            </w:r>
          </w:p>
        </w:tc>
        <w:tc>
          <w:tcPr>
            <w:tcW w:w="1758" w:type="dxa"/>
            <w:shd w:val="clear" w:color="auto" w:fill="FFFFFF" w:themeFill="background1"/>
          </w:tcPr>
          <w:p w:rsidR="00B22D55" w:rsidRDefault="001933CC">
            <w:pPr>
              <w:spacing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3.87</w:t>
            </w:r>
          </w:p>
        </w:tc>
      </w:tr>
      <w:tr w:rsidR="00B22D55" w:rsidTr="00B22D55">
        <w:tc>
          <w:tcPr>
            <w:cnfStyle w:val="001000000000" w:firstRow="0" w:lastRow="0" w:firstColumn="1" w:lastColumn="0" w:oddVBand="0" w:evenVBand="0" w:oddHBand="0" w:evenHBand="0" w:firstRowFirstColumn="0" w:firstRowLastColumn="0" w:lastRowFirstColumn="0" w:lastRowLastColumn="0"/>
            <w:tcW w:w="2387" w:type="dxa"/>
            <w:shd w:val="clear" w:color="auto" w:fill="FFFFFF" w:themeFill="background1"/>
          </w:tcPr>
          <w:p w:rsidR="00B22D55" w:rsidRDefault="001933CC">
            <w:pPr>
              <w:spacing w:line="240" w:lineRule="auto"/>
              <w:rPr>
                <w:rFonts w:ascii="Times New Roman" w:eastAsia="Calibri" w:hAnsi="Times New Roman" w:cs="Times New Roman"/>
                <w:b w:val="0"/>
                <w:bCs w:val="0"/>
                <w:kern w:val="0"/>
                <w14:ligatures w14:val="none"/>
              </w:rPr>
            </w:pPr>
            <w:r>
              <w:rPr>
                <w:rFonts w:ascii="Times New Roman" w:eastAsia="Calibri" w:hAnsi="Times New Roman" w:cs="Times New Roman"/>
                <w:b w:val="0"/>
                <w:bCs w:val="0"/>
                <w:kern w:val="0"/>
                <w14:ligatures w14:val="none"/>
              </w:rPr>
              <w:t>7. Written guidelines/SOPs exist for telemedicine</w:t>
            </w:r>
          </w:p>
        </w:tc>
        <w:tc>
          <w:tcPr>
            <w:tcW w:w="1640" w:type="dxa"/>
            <w:shd w:val="clear" w:color="auto" w:fill="FFFFFF" w:themeFill="background1"/>
          </w:tcPr>
          <w:p w:rsidR="00B22D55" w:rsidRDefault="001933CC">
            <w:pPr>
              <w:spacing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4.0</w:t>
            </w:r>
          </w:p>
        </w:tc>
        <w:tc>
          <w:tcPr>
            <w:tcW w:w="1642" w:type="dxa"/>
            <w:shd w:val="clear" w:color="auto" w:fill="FFFFFF" w:themeFill="background1"/>
          </w:tcPr>
          <w:p w:rsidR="00B22D55" w:rsidRDefault="001933CC">
            <w:pPr>
              <w:spacing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3.9</w:t>
            </w:r>
          </w:p>
        </w:tc>
        <w:tc>
          <w:tcPr>
            <w:tcW w:w="1646" w:type="dxa"/>
            <w:shd w:val="clear" w:color="auto" w:fill="FFFFFF" w:themeFill="background1"/>
          </w:tcPr>
          <w:p w:rsidR="00B22D55" w:rsidRDefault="001933CC">
            <w:pPr>
              <w:spacing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3.9</w:t>
            </w:r>
          </w:p>
        </w:tc>
        <w:tc>
          <w:tcPr>
            <w:tcW w:w="1758" w:type="dxa"/>
            <w:shd w:val="clear" w:color="auto" w:fill="FFFFFF" w:themeFill="background1"/>
          </w:tcPr>
          <w:p w:rsidR="00B22D55" w:rsidRDefault="001933CC">
            <w:pPr>
              <w:spacing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3.93</w:t>
            </w:r>
          </w:p>
        </w:tc>
      </w:tr>
      <w:tr w:rsidR="00B22D55" w:rsidTr="00B22D55">
        <w:tc>
          <w:tcPr>
            <w:cnfStyle w:val="001000000000" w:firstRow="0" w:lastRow="0" w:firstColumn="1" w:lastColumn="0" w:oddVBand="0" w:evenVBand="0" w:oddHBand="0" w:evenHBand="0" w:firstRowFirstColumn="0" w:firstRowLastColumn="0" w:lastRowFirstColumn="0" w:lastRowLastColumn="0"/>
            <w:tcW w:w="2387" w:type="dxa"/>
            <w:shd w:val="clear" w:color="auto" w:fill="FFFFFF" w:themeFill="background1"/>
          </w:tcPr>
          <w:p w:rsidR="00B22D55" w:rsidRDefault="001933CC">
            <w:pPr>
              <w:spacing w:line="240" w:lineRule="auto"/>
              <w:rPr>
                <w:rFonts w:ascii="Times New Roman" w:eastAsia="Calibri" w:hAnsi="Times New Roman" w:cs="Times New Roman"/>
                <w:b w:val="0"/>
                <w:bCs w:val="0"/>
                <w:kern w:val="0"/>
                <w14:ligatures w14:val="none"/>
              </w:rPr>
            </w:pPr>
            <w:r>
              <w:rPr>
                <w:rFonts w:ascii="Times New Roman" w:eastAsia="Calibri" w:hAnsi="Times New Roman" w:cs="Times New Roman"/>
                <w:b w:val="0"/>
                <w:bCs w:val="0"/>
                <w:kern w:val="0"/>
                <w14:ligatures w14:val="none"/>
              </w:rPr>
              <w:t>8. Funding/resources provided to sustain telemedicine</w:t>
            </w:r>
          </w:p>
        </w:tc>
        <w:tc>
          <w:tcPr>
            <w:tcW w:w="1640" w:type="dxa"/>
            <w:shd w:val="clear" w:color="auto" w:fill="FFFFFF" w:themeFill="background1"/>
          </w:tcPr>
          <w:p w:rsidR="00B22D55" w:rsidRDefault="001933CC">
            <w:pPr>
              <w:spacing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3.8</w:t>
            </w:r>
          </w:p>
        </w:tc>
        <w:tc>
          <w:tcPr>
            <w:tcW w:w="1642" w:type="dxa"/>
            <w:shd w:val="clear" w:color="auto" w:fill="FFFFFF" w:themeFill="background1"/>
          </w:tcPr>
          <w:p w:rsidR="00B22D55" w:rsidRDefault="001933CC">
            <w:pPr>
              <w:spacing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3.7</w:t>
            </w:r>
          </w:p>
        </w:tc>
        <w:tc>
          <w:tcPr>
            <w:tcW w:w="1646" w:type="dxa"/>
            <w:shd w:val="clear" w:color="auto" w:fill="FFFFFF" w:themeFill="background1"/>
          </w:tcPr>
          <w:p w:rsidR="00B22D55" w:rsidRDefault="001933CC">
            <w:pPr>
              <w:spacing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3.8</w:t>
            </w:r>
          </w:p>
        </w:tc>
        <w:tc>
          <w:tcPr>
            <w:tcW w:w="1758" w:type="dxa"/>
            <w:shd w:val="clear" w:color="auto" w:fill="FFFFFF" w:themeFill="background1"/>
          </w:tcPr>
          <w:p w:rsidR="00B22D55" w:rsidRDefault="001933CC">
            <w:pPr>
              <w:spacing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3.77</w:t>
            </w:r>
          </w:p>
        </w:tc>
      </w:tr>
      <w:tr w:rsidR="00B22D55" w:rsidTr="00B22D55">
        <w:tc>
          <w:tcPr>
            <w:cnfStyle w:val="001000000000" w:firstRow="0" w:lastRow="0" w:firstColumn="1" w:lastColumn="0" w:oddVBand="0" w:evenVBand="0" w:oddHBand="0" w:evenHBand="0" w:firstRowFirstColumn="0" w:firstRowLastColumn="0" w:lastRowFirstColumn="0" w:lastRowLastColumn="0"/>
            <w:tcW w:w="2387" w:type="dxa"/>
            <w:shd w:val="clear" w:color="auto" w:fill="FFFFFF" w:themeFill="background1"/>
          </w:tcPr>
          <w:p w:rsidR="00B22D55" w:rsidRDefault="001933CC">
            <w:pPr>
              <w:spacing w:line="240" w:lineRule="auto"/>
              <w:rPr>
                <w:rFonts w:ascii="Times New Roman" w:eastAsia="Calibri" w:hAnsi="Times New Roman" w:cs="Times New Roman"/>
                <w:b w:val="0"/>
                <w:bCs w:val="0"/>
                <w:kern w:val="0"/>
                <w14:ligatures w14:val="none"/>
              </w:rPr>
            </w:pPr>
            <w:r>
              <w:rPr>
                <w:rFonts w:ascii="Times New Roman" w:eastAsia="Calibri" w:hAnsi="Times New Roman" w:cs="Times New Roman"/>
                <w:b w:val="0"/>
                <w:bCs w:val="0"/>
                <w:kern w:val="0"/>
                <w14:ligatures w14:val="none"/>
              </w:rPr>
              <w:t>9. Patients can easily access telemedicine services</w:t>
            </w:r>
          </w:p>
        </w:tc>
        <w:tc>
          <w:tcPr>
            <w:tcW w:w="1640" w:type="dxa"/>
            <w:shd w:val="clear" w:color="auto" w:fill="FFFFFF" w:themeFill="background1"/>
          </w:tcPr>
          <w:p w:rsidR="00B22D55" w:rsidRDefault="001933CC">
            <w:pPr>
              <w:spacing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3.9</w:t>
            </w:r>
          </w:p>
        </w:tc>
        <w:tc>
          <w:tcPr>
            <w:tcW w:w="1642" w:type="dxa"/>
            <w:shd w:val="clear" w:color="auto" w:fill="FFFFFF" w:themeFill="background1"/>
          </w:tcPr>
          <w:p w:rsidR="00B22D55" w:rsidRDefault="001933CC">
            <w:pPr>
              <w:spacing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3.9</w:t>
            </w:r>
          </w:p>
        </w:tc>
        <w:tc>
          <w:tcPr>
            <w:tcW w:w="1646" w:type="dxa"/>
            <w:shd w:val="clear" w:color="auto" w:fill="FFFFFF" w:themeFill="background1"/>
          </w:tcPr>
          <w:p w:rsidR="00B22D55" w:rsidRDefault="001933CC">
            <w:pPr>
              <w:spacing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3.8</w:t>
            </w:r>
          </w:p>
        </w:tc>
        <w:tc>
          <w:tcPr>
            <w:tcW w:w="1758" w:type="dxa"/>
            <w:shd w:val="clear" w:color="auto" w:fill="FFFFFF" w:themeFill="background1"/>
          </w:tcPr>
          <w:p w:rsidR="00B22D55" w:rsidRDefault="001933CC">
            <w:pPr>
              <w:spacing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3.87</w:t>
            </w:r>
          </w:p>
        </w:tc>
      </w:tr>
      <w:tr w:rsidR="00B22D55" w:rsidTr="00B22D55">
        <w:tc>
          <w:tcPr>
            <w:cnfStyle w:val="001000000000" w:firstRow="0" w:lastRow="0" w:firstColumn="1" w:lastColumn="0" w:oddVBand="0" w:evenVBand="0" w:oddHBand="0" w:evenHBand="0" w:firstRowFirstColumn="0" w:firstRowLastColumn="0" w:lastRowFirstColumn="0" w:lastRowLastColumn="0"/>
            <w:tcW w:w="2387" w:type="dxa"/>
            <w:shd w:val="clear" w:color="auto" w:fill="FFFFFF" w:themeFill="background1"/>
          </w:tcPr>
          <w:p w:rsidR="00B22D55" w:rsidRDefault="001933CC">
            <w:pPr>
              <w:spacing w:line="240" w:lineRule="auto"/>
              <w:rPr>
                <w:rFonts w:ascii="Times New Roman" w:eastAsia="Calibri" w:hAnsi="Times New Roman" w:cs="Times New Roman"/>
                <w:b w:val="0"/>
                <w:bCs w:val="0"/>
                <w:kern w:val="0"/>
                <w14:ligatures w14:val="none"/>
              </w:rPr>
            </w:pPr>
            <w:r>
              <w:rPr>
                <w:rFonts w:ascii="Times New Roman" w:eastAsia="Calibri" w:hAnsi="Times New Roman" w:cs="Times New Roman"/>
                <w:b w:val="0"/>
                <w:bCs w:val="0"/>
                <w:kern w:val="0"/>
                <w14:ligatures w14:val="none"/>
              </w:rPr>
              <w:t>10. Overall, structures in place are adequate</w:t>
            </w:r>
          </w:p>
        </w:tc>
        <w:tc>
          <w:tcPr>
            <w:tcW w:w="1640" w:type="dxa"/>
            <w:shd w:val="clear" w:color="auto" w:fill="FFFFFF" w:themeFill="background1"/>
          </w:tcPr>
          <w:p w:rsidR="00B22D55" w:rsidRDefault="001933CC">
            <w:pPr>
              <w:spacing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4.0</w:t>
            </w:r>
          </w:p>
        </w:tc>
        <w:tc>
          <w:tcPr>
            <w:tcW w:w="1642" w:type="dxa"/>
            <w:shd w:val="clear" w:color="auto" w:fill="FFFFFF" w:themeFill="background1"/>
          </w:tcPr>
          <w:p w:rsidR="00B22D55" w:rsidRDefault="001933CC">
            <w:pPr>
              <w:spacing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3.9</w:t>
            </w:r>
          </w:p>
        </w:tc>
        <w:tc>
          <w:tcPr>
            <w:tcW w:w="1646" w:type="dxa"/>
            <w:shd w:val="clear" w:color="auto" w:fill="FFFFFF" w:themeFill="background1"/>
          </w:tcPr>
          <w:p w:rsidR="00B22D55" w:rsidRDefault="001933CC">
            <w:pPr>
              <w:spacing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3.9</w:t>
            </w:r>
          </w:p>
        </w:tc>
        <w:tc>
          <w:tcPr>
            <w:tcW w:w="1758" w:type="dxa"/>
            <w:shd w:val="clear" w:color="auto" w:fill="FFFFFF" w:themeFill="background1"/>
          </w:tcPr>
          <w:p w:rsidR="00B22D55" w:rsidRDefault="001933CC">
            <w:pPr>
              <w:spacing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3.93</w:t>
            </w:r>
          </w:p>
        </w:tc>
      </w:tr>
    </w:tbl>
    <w:p w:rsidR="00B22D55" w:rsidRDefault="00B22D55">
      <w:pPr>
        <w:spacing w:after="160" w:line="480" w:lineRule="auto"/>
        <w:rPr>
          <w:rFonts w:ascii="Times New Roman" w:eastAsia="Calibri" w:hAnsi="Times New Roman" w:cs="Times New Roman"/>
        </w:rPr>
      </w:pPr>
      <w:bookmarkStart w:id="34" w:name="_Hlk207790396"/>
    </w:p>
    <w:p w:rsidR="00B22D55" w:rsidRDefault="00B22D55">
      <w:pPr>
        <w:spacing w:after="160" w:line="480" w:lineRule="auto"/>
        <w:rPr>
          <w:rFonts w:ascii="Times New Roman" w:eastAsia="Calibri" w:hAnsi="Times New Roman" w:cs="Times New Roman"/>
        </w:rPr>
      </w:pPr>
    </w:p>
    <w:p w:rsidR="00B22D55" w:rsidRDefault="00B22D55">
      <w:pPr>
        <w:spacing w:after="160" w:line="480" w:lineRule="auto"/>
        <w:rPr>
          <w:rFonts w:ascii="Times New Roman" w:eastAsia="Calibri" w:hAnsi="Times New Roman" w:cs="Times New Roman"/>
        </w:rPr>
      </w:pPr>
    </w:p>
    <w:p w:rsidR="00B22D55" w:rsidRDefault="00B22D55">
      <w:pPr>
        <w:spacing w:after="160" w:line="480" w:lineRule="auto"/>
        <w:rPr>
          <w:rFonts w:ascii="Times New Roman" w:eastAsia="Calibri" w:hAnsi="Times New Roman" w:cs="Times New Roman"/>
        </w:rPr>
      </w:pPr>
    </w:p>
    <w:p w:rsidR="00B22D55" w:rsidRDefault="00B22D55">
      <w:pPr>
        <w:spacing w:after="160" w:line="480" w:lineRule="auto"/>
        <w:rPr>
          <w:rFonts w:ascii="Times New Roman" w:eastAsia="Calibri" w:hAnsi="Times New Roman" w:cs="Times New Roman"/>
        </w:rPr>
      </w:pPr>
    </w:p>
    <w:p w:rsidR="00B22D55" w:rsidRDefault="00B22D55">
      <w:pPr>
        <w:spacing w:after="160" w:line="480" w:lineRule="auto"/>
        <w:rPr>
          <w:rFonts w:ascii="Times New Roman" w:eastAsia="Calibri" w:hAnsi="Times New Roman" w:cs="Times New Roman"/>
        </w:rPr>
      </w:pPr>
    </w:p>
    <w:p w:rsidR="00B22D55" w:rsidRDefault="00B22D55">
      <w:pPr>
        <w:spacing w:after="160" w:line="480" w:lineRule="auto"/>
        <w:rPr>
          <w:rFonts w:ascii="Times New Roman" w:eastAsia="Calibri" w:hAnsi="Times New Roman" w:cs="Times New Roman"/>
        </w:rPr>
      </w:pPr>
    </w:p>
    <w:p w:rsidR="00B22D55" w:rsidRDefault="00B22D55">
      <w:pPr>
        <w:spacing w:after="160" w:line="480" w:lineRule="auto"/>
        <w:rPr>
          <w:rFonts w:ascii="Times New Roman" w:eastAsia="Calibri" w:hAnsi="Times New Roman" w:cs="Times New Roman"/>
        </w:rPr>
      </w:pPr>
    </w:p>
    <w:p w:rsidR="00B22D55" w:rsidRDefault="00B22D55">
      <w:pPr>
        <w:spacing w:after="160" w:line="480" w:lineRule="auto"/>
        <w:rPr>
          <w:rFonts w:ascii="Times New Roman" w:eastAsia="Calibri" w:hAnsi="Times New Roman" w:cs="Times New Roman"/>
        </w:rPr>
      </w:pPr>
    </w:p>
    <w:p w:rsidR="00B22D55" w:rsidRDefault="001933CC">
      <w:pPr>
        <w:spacing w:after="160" w:line="480" w:lineRule="auto"/>
        <w:rPr>
          <w:rFonts w:ascii="Times New Roman" w:eastAsia="Calibri" w:hAnsi="Times New Roman" w:cs="Times New Roman"/>
          <w:lang w:val="zh-CN"/>
        </w:rPr>
      </w:pPr>
      <w:r>
        <w:rPr>
          <w:rFonts w:ascii="Times New Roman" w:eastAsia="Calibri" w:hAnsi="Times New Roman" w:cs="Times New Roman"/>
        </w:rPr>
        <w:t xml:space="preserve">Table 4:  </w:t>
      </w:r>
      <w:r>
        <w:rPr>
          <w:rFonts w:ascii="Times New Roman" w:eastAsia="Calibri" w:hAnsi="Times New Roman" w:cs="Times New Roman"/>
          <w:lang w:val="zh-CN"/>
        </w:rPr>
        <w:t xml:space="preserve">This table looks at the adequacy of Telemedicine structures. </w:t>
      </w:r>
      <w:r>
        <w:rPr>
          <w:rFonts w:ascii="Times New Roman" w:eastAsia="Calibri" w:hAnsi="Times New Roman" w:cs="Times New Roman"/>
        </w:rPr>
        <w:t xml:space="preserve">Adequacy was assessed using a 5-point Likert scale. Respondents were asked to rate each item as follows: 1 = Strongly Inadequate, 2 = Inadequate, 3 = Neutral, 4 = Adequate, and 5 = Strongly Adequate. Individual </w:t>
      </w:r>
      <w:bookmarkEnd w:id="34"/>
      <w:r>
        <w:rPr>
          <w:rFonts w:ascii="Times New Roman" w:eastAsia="Calibri" w:hAnsi="Times New Roman" w:cs="Times New Roman"/>
        </w:rPr>
        <w:t>responses were recorded, and the mean scores for each item were computed for Lagos, Abuja, and Makurdi. An overall mean score across all sites was also generated to provide a general measure of adequacy. For interpretation, mean scores of ≥ 4.0 indicated adequacy, scores between 3.5–3.9 reflected fair adequacy with some gaps, and scores &lt; 3.5 indicated inadequacy requiring significant improvement. The findings suggest that telemedicine structures are generally adequate across the study locations, especially in terms of technology and guidelines. The main areas needing more attention are funding, training, IT support, and ensuring private consultation spaces to further strengthen the system.</w:t>
      </w:r>
    </w:p>
    <w:p w:rsidR="00B22D55" w:rsidRDefault="00B22D55">
      <w:pPr>
        <w:spacing w:after="160"/>
        <w:rPr>
          <w:rFonts w:ascii="Times New Roman" w:eastAsia="Calibri" w:hAnsi="Times New Roman" w:cs="Times New Roman"/>
          <w:b/>
          <w:bCs/>
        </w:rPr>
      </w:pPr>
    </w:p>
    <w:p w:rsidR="00B22D55" w:rsidRDefault="001933CC">
      <w:pPr>
        <w:spacing w:after="160"/>
        <w:rPr>
          <w:rFonts w:ascii="Times New Roman" w:eastAsia="Calibri" w:hAnsi="Times New Roman" w:cs="Times New Roman"/>
          <w:b/>
          <w:bCs/>
        </w:rPr>
      </w:pPr>
      <w:r>
        <w:rPr>
          <w:rFonts w:ascii="Times New Roman" w:eastAsia="Calibri" w:hAnsi="Times New Roman" w:cs="Times New Roman"/>
          <w:b/>
          <w:bCs/>
        </w:rPr>
        <w:t xml:space="preserve">Table 5:  Summary of Adequacy of Telemedicine Structures across Study Sites </w:t>
      </w:r>
    </w:p>
    <w:tbl>
      <w:tblPr>
        <w:tblStyle w:val="ListTable6Colorful1"/>
        <w:tblW w:w="0" w:type="auto"/>
        <w:shd w:val="clear" w:color="auto" w:fill="FFFFFF" w:themeFill="background1"/>
        <w:tblLook w:val="04A0" w:firstRow="1" w:lastRow="0" w:firstColumn="1" w:lastColumn="0" w:noHBand="0" w:noVBand="1"/>
      </w:tblPr>
      <w:tblGrid>
        <w:gridCol w:w="2160"/>
        <w:gridCol w:w="2160"/>
        <w:gridCol w:w="2160"/>
        <w:gridCol w:w="2160"/>
      </w:tblGrid>
      <w:tr w:rsidR="00B22D55" w:rsidTr="00B22D5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0" w:type="dxa"/>
            <w:shd w:val="clear" w:color="auto" w:fill="FFFFFF" w:themeFill="background1"/>
          </w:tcPr>
          <w:p w:rsidR="00B22D55" w:rsidRDefault="001933CC">
            <w:pPr>
              <w:spacing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Site</w:t>
            </w:r>
          </w:p>
        </w:tc>
        <w:tc>
          <w:tcPr>
            <w:tcW w:w="2160" w:type="dxa"/>
            <w:shd w:val="clear" w:color="auto" w:fill="FFFFFF" w:themeFill="background1"/>
          </w:tcPr>
          <w:p w:rsidR="00B22D55" w:rsidRDefault="001933CC">
            <w:pPr>
              <w:spacing w:line="240" w:lineRule="auto"/>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n</w:t>
            </w:r>
          </w:p>
        </w:tc>
        <w:tc>
          <w:tcPr>
            <w:tcW w:w="2160" w:type="dxa"/>
            <w:shd w:val="clear" w:color="auto" w:fill="FFFFFF" w:themeFill="background1"/>
          </w:tcPr>
          <w:p w:rsidR="00B22D55" w:rsidRDefault="001933CC">
            <w:pPr>
              <w:spacing w:line="240" w:lineRule="auto"/>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Overall Adequacy Score (mean of 10 items)</w:t>
            </w:r>
          </w:p>
        </w:tc>
        <w:tc>
          <w:tcPr>
            <w:tcW w:w="2160" w:type="dxa"/>
            <w:shd w:val="clear" w:color="auto" w:fill="FFFFFF" w:themeFill="background1"/>
          </w:tcPr>
          <w:p w:rsidR="00B22D55" w:rsidRDefault="001933CC">
            <w:pPr>
              <w:spacing w:line="240" w:lineRule="auto"/>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Interpretation</w:t>
            </w:r>
          </w:p>
        </w:tc>
      </w:tr>
      <w:tr w:rsidR="00B22D55" w:rsidTr="00B22D55">
        <w:tc>
          <w:tcPr>
            <w:cnfStyle w:val="001000000000" w:firstRow="0" w:lastRow="0" w:firstColumn="1" w:lastColumn="0" w:oddVBand="0" w:evenVBand="0" w:oddHBand="0" w:evenHBand="0" w:firstRowFirstColumn="0" w:firstRowLastColumn="0" w:lastRowFirstColumn="0" w:lastRowLastColumn="0"/>
            <w:tcW w:w="2160" w:type="dxa"/>
            <w:shd w:val="clear" w:color="auto" w:fill="FFFFFF" w:themeFill="background1"/>
          </w:tcPr>
          <w:p w:rsidR="00B22D55" w:rsidRDefault="001933CC">
            <w:pPr>
              <w:spacing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Lagos</w:t>
            </w:r>
          </w:p>
        </w:tc>
        <w:tc>
          <w:tcPr>
            <w:tcW w:w="2160" w:type="dxa"/>
            <w:shd w:val="clear" w:color="auto" w:fill="FFFFFF" w:themeFill="background1"/>
          </w:tcPr>
          <w:p w:rsidR="00B22D55" w:rsidRDefault="001933CC">
            <w:pPr>
              <w:spacing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141</w:t>
            </w:r>
          </w:p>
        </w:tc>
        <w:tc>
          <w:tcPr>
            <w:tcW w:w="2160" w:type="dxa"/>
            <w:shd w:val="clear" w:color="auto" w:fill="FFFFFF" w:themeFill="background1"/>
          </w:tcPr>
          <w:p w:rsidR="00B22D55" w:rsidRDefault="001933CC">
            <w:pPr>
              <w:spacing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3.97</w:t>
            </w:r>
          </w:p>
        </w:tc>
        <w:tc>
          <w:tcPr>
            <w:tcW w:w="2160" w:type="dxa"/>
            <w:shd w:val="clear" w:color="auto" w:fill="FFFFFF" w:themeFill="background1"/>
          </w:tcPr>
          <w:p w:rsidR="00B22D55" w:rsidRDefault="001933CC">
            <w:pPr>
              <w:spacing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Adequate (≥4.0)</w:t>
            </w:r>
          </w:p>
        </w:tc>
      </w:tr>
      <w:tr w:rsidR="00B22D55" w:rsidTr="00B22D55">
        <w:tc>
          <w:tcPr>
            <w:cnfStyle w:val="001000000000" w:firstRow="0" w:lastRow="0" w:firstColumn="1" w:lastColumn="0" w:oddVBand="0" w:evenVBand="0" w:oddHBand="0" w:evenHBand="0" w:firstRowFirstColumn="0" w:firstRowLastColumn="0" w:lastRowFirstColumn="0" w:lastRowLastColumn="0"/>
            <w:tcW w:w="2160" w:type="dxa"/>
            <w:shd w:val="clear" w:color="auto" w:fill="FFFFFF" w:themeFill="background1"/>
          </w:tcPr>
          <w:p w:rsidR="00B22D55" w:rsidRDefault="001933CC">
            <w:pPr>
              <w:spacing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Abuja</w:t>
            </w:r>
          </w:p>
        </w:tc>
        <w:tc>
          <w:tcPr>
            <w:tcW w:w="2160" w:type="dxa"/>
            <w:shd w:val="clear" w:color="auto" w:fill="FFFFFF" w:themeFill="background1"/>
          </w:tcPr>
          <w:p w:rsidR="00B22D55" w:rsidRDefault="001933CC">
            <w:pPr>
              <w:spacing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141</w:t>
            </w:r>
          </w:p>
        </w:tc>
        <w:tc>
          <w:tcPr>
            <w:tcW w:w="2160" w:type="dxa"/>
            <w:shd w:val="clear" w:color="auto" w:fill="FFFFFF" w:themeFill="background1"/>
          </w:tcPr>
          <w:p w:rsidR="00B22D55" w:rsidRDefault="001933CC">
            <w:pPr>
              <w:spacing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3.86</w:t>
            </w:r>
          </w:p>
        </w:tc>
        <w:tc>
          <w:tcPr>
            <w:tcW w:w="2160" w:type="dxa"/>
            <w:shd w:val="clear" w:color="auto" w:fill="FFFFFF" w:themeFill="background1"/>
          </w:tcPr>
          <w:p w:rsidR="00B22D55" w:rsidRDefault="001933CC">
            <w:pPr>
              <w:spacing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Partly Adequate (3.0–3.9) leaning adequate</w:t>
            </w:r>
          </w:p>
        </w:tc>
      </w:tr>
      <w:tr w:rsidR="00B22D55" w:rsidTr="00B22D55">
        <w:tc>
          <w:tcPr>
            <w:cnfStyle w:val="001000000000" w:firstRow="0" w:lastRow="0" w:firstColumn="1" w:lastColumn="0" w:oddVBand="0" w:evenVBand="0" w:oddHBand="0" w:evenHBand="0" w:firstRowFirstColumn="0" w:firstRowLastColumn="0" w:lastRowFirstColumn="0" w:lastRowLastColumn="0"/>
            <w:tcW w:w="2160" w:type="dxa"/>
            <w:shd w:val="clear" w:color="auto" w:fill="FFFFFF" w:themeFill="background1"/>
          </w:tcPr>
          <w:p w:rsidR="00B22D55" w:rsidRDefault="001933CC">
            <w:pPr>
              <w:spacing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Makurdi</w:t>
            </w:r>
          </w:p>
        </w:tc>
        <w:tc>
          <w:tcPr>
            <w:tcW w:w="2160" w:type="dxa"/>
            <w:shd w:val="clear" w:color="auto" w:fill="FFFFFF" w:themeFill="background1"/>
          </w:tcPr>
          <w:p w:rsidR="00B22D55" w:rsidRDefault="001933CC">
            <w:pPr>
              <w:spacing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140</w:t>
            </w:r>
          </w:p>
        </w:tc>
        <w:tc>
          <w:tcPr>
            <w:tcW w:w="2160" w:type="dxa"/>
            <w:shd w:val="clear" w:color="auto" w:fill="FFFFFF" w:themeFill="background1"/>
          </w:tcPr>
          <w:p w:rsidR="00B22D55" w:rsidRDefault="001933CC">
            <w:pPr>
              <w:spacing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3.88</w:t>
            </w:r>
          </w:p>
        </w:tc>
        <w:tc>
          <w:tcPr>
            <w:tcW w:w="2160" w:type="dxa"/>
            <w:shd w:val="clear" w:color="auto" w:fill="FFFFFF" w:themeFill="background1"/>
          </w:tcPr>
          <w:p w:rsidR="00B22D55" w:rsidRDefault="001933CC">
            <w:pPr>
              <w:spacing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Partly Adequate (3.0–3.9) leaning adequate</w:t>
            </w:r>
          </w:p>
        </w:tc>
      </w:tr>
      <w:tr w:rsidR="00B22D55" w:rsidTr="00B22D55">
        <w:tc>
          <w:tcPr>
            <w:cnfStyle w:val="001000000000" w:firstRow="0" w:lastRow="0" w:firstColumn="1" w:lastColumn="0" w:oddVBand="0" w:evenVBand="0" w:oddHBand="0" w:evenHBand="0" w:firstRowFirstColumn="0" w:firstRowLastColumn="0" w:lastRowFirstColumn="0" w:lastRowLastColumn="0"/>
            <w:tcW w:w="2160" w:type="dxa"/>
            <w:shd w:val="clear" w:color="auto" w:fill="FFFFFF" w:themeFill="background1"/>
          </w:tcPr>
          <w:p w:rsidR="00B22D55" w:rsidRDefault="001933CC">
            <w:pPr>
              <w:spacing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lastRenderedPageBreak/>
              <w:t>Total</w:t>
            </w:r>
          </w:p>
        </w:tc>
        <w:tc>
          <w:tcPr>
            <w:tcW w:w="2160" w:type="dxa"/>
            <w:shd w:val="clear" w:color="auto" w:fill="FFFFFF" w:themeFill="background1"/>
          </w:tcPr>
          <w:p w:rsidR="00B22D55" w:rsidRDefault="001933CC">
            <w:pPr>
              <w:spacing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422</w:t>
            </w:r>
          </w:p>
        </w:tc>
        <w:tc>
          <w:tcPr>
            <w:tcW w:w="2160" w:type="dxa"/>
            <w:shd w:val="clear" w:color="auto" w:fill="FFFFFF" w:themeFill="background1"/>
          </w:tcPr>
          <w:p w:rsidR="00B22D55" w:rsidRDefault="001933CC">
            <w:pPr>
              <w:spacing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3.9</w:t>
            </w:r>
          </w:p>
        </w:tc>
        <w:tc>
          <w:tcPr>
            <w:tcW w:w="2160" w:type="dxa"/>
            <w:shd w:val="clear" w:color="auto" w:fill="FFFFFF" w:themeFill="background1"/>
          </w:tcPr>
          <w:p w:rsidR="00B22D55" w:rsidRDefault="001933CC">
            <w:pPr>
              <w:spacing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Partly Adequate–Adequate overall (~3.9–4.0)</w:t>
            </w:r>
          </w:p>
        </w:tc>
      </w:tr>
    </w:tbl>
    <w:p w:rsidR="00B22D55" w:rsidRDefault="00B22D55">
      <w:pPr>
        <w:spacing w:after="160" w:line="480" w:lineRule="auto"/>
        <w:rPr>
          <w:rFonts w:ascii="Times New Roman" w:eastAsia="Calibri" w:hAnsi="Times New Roman" w:cs="Times New Roman"/>
        </w:rPr>
      </w:pPr>
      <w:bookmarkStart w:id="35" w:name="_Hlk207791540"/>
    </w:p>
    <w:p w:rsidR="00B22D55" w:rsidRDefault="001933CC">
      <w:pPr>
        <w:spacing w:after="160" w:line="480" w:lineRule="auto"/>
        <w:rPr>
          <w:rFonts w:ascii="Times New Roman" w:eastAsia="Calibri" w:hAnsi="Times New Roman" w:cs="Times New Roman"/>
          <w:b/>
          <w:bCs/>
        </w:rPr>
      </w:pPr>
      <w:r>
        <w:rPr>
          <w:rFonts w:ascii="Times New Roman" w:eastAsia="Calibri" w:hAnsi="Times New Roman" w:cs="Times New Roman"/>
        </w:rPr>
        <w:t>Table 5: The overall adequacy of telemedicine structures varied slightly across the three sites. Lagos had the highest score (3.97), indicating that structures there are almost fully adequate. Abuja (3.86) and Makurdi (3.88) scored a little lower, suggesting fair adequacy but with some gaps. When</w:t>
      </w:r>
      <w:bookmarkEnd w:id="35"/>
      <w:r>
        <w:rPr>
          <w:rFonts w:ascii="Times New Roman" w:eastAsia="Calibri" w:hAnsi="Times New Roman" w:cs="Times New Roman"/>
        </w:rPr>
        <w:t xml:space="preserve"> combined, the overall mean score across all sites was 3.90, which reflects a fairly adequate level of telemedicine structures, leaning towards adequacy. This summary shows the overall adequacy score (mean of all 10 items) per site, along with an interpretation based on the following thresholds:  Adequate ≥4.0; Partly Adequate = 3.0–3.9; Inadequate &lt;3.0.</w:t>
      </w:r>
    </w:p>
    <w:p w:rsidR="00B22D55" w:rsidRDefault="001933CC">
      <w:pPr>
        <w:spacing w:after="160"/>
        <w:rPr>
          <w:rFonts w:ascii="Times New Roman" w:eastAsia="Calibri" w:hAnsi="Times New Roman" w:cs="Times New Roman"/>
          <w:b/>
          <w:bCs/>
        </w:rPr>
      </w:pPr>
      <w:bookmarkStart w:id="36" w:name="_Hlk207791712"/>
      <w:r>
        <w:rPr>
          <w:rFonts w:ascii="Times New Roman" w:eastAsia="Calibri" w:hAnsi="Times New Roman" w:cs="Times New Roman"/>
          <w:b/>
          <w:bCs/>
        </w:rPr>
        <w:t>Table 6: Telemedicine Process Assessment Across Study Sites</w:t>
      </w:r>
    </w:p>
    <w:tbl>
      <w:tblPr>
        <w:tblStyle w:val="ListTable6Colorful1"/>
        <w:tblpPr w:leftFromText="180" w:rightFromText="180" w:vertAnchor="text" w:horzAnchor="margin" w:tblpY="35"/>
        <w:tblW w:w="9685" w:type="dxa"/>
        <w:shd w:val="clear" w:color="auto" w:fill="FFFFFF" w:themeFill="background1"/>
        <w:tblLook w:val="04A0" w:firstRow="1" w:lastRow="0" w:firstColumn="1" w:lastColumn="0" w:noHBand="0" w:noVBand="1"/>
      </w:tblPr>
      <w:tblGrid>
        <w:gridCol w:w="2263"/>
        <w:gridCol w:w="1902"/>
        <w:gridCol w:w="1695"/>
        <w:gridCol w:w="1790"/>
        <w:gridCol w:w="2035"/>
      </w:tblGrid>
      <w:tr w:rsidR="00B22D55" w:rsidTr="00B22D55">
        <w:trPr>
          <w:cnfStyle w:val="100000000000" w:firstRow="1" w:lastRow="0" w:firstColumn="0" w:lastColumn="0" w:oddVBand="0" w:evenVBand="0" w:oddHBand="0" w:evenHBand="0" w:firstRowFirstColumn="0" w:firstRowLastColumn="0" w:lastRowFirstColumn="0" w:lastRowLastColumn="0"/>
          <w:trHeight w:val="484"/>
        </w:trPr>
        <w:tc>
          <w:tcPr>
            <w:cnfStyle w:val="001000000000" w:firstRow="0" w:lastRow="0" w:firstColumn="1" w:lastColumn="0" w:oddVBand="0" w:evenVBand="0" w:oddHBand="0" w:evenHBand="0" w:firstRowFirstColumn="0" w:firstRowLastColumn="0" w:lastRowFirstColumn="0" w:lastRowLastColumn="0"/>
            <w:tcW w:w="2263" w:type="dxa"/>
            <w:shd w:val="clear" w:color="auto" w:fill="FFFFFF" w:themeFill="background1"/>
          </w:tcPr>
          <w:bookmarkEnd w:id="36"/>
          <w:p w:rsidR="00B22D55" w:rsidRDefault="001933CC">
            <w:pPr>
              <w:spacing w:line="240" w:lineRule="auto"/>
              <w:rPr>
                <w:rFonts w:ascii="Times New Roman" w:eastAsia="Calibri" w:hAnsi="Times New Roman" w:cs="Times New Roman"/>
                <w:kern w:val="0"/>
                <w:sz w:val="20"/>
                <w:szCs w:val="20"/>
                <w14:ligatures w14:val="none"/>
              </w:rPr>
            </w:pPr>
            <w:r>
              <w:rPr>
                <w:rFonts w:ascii="Times New Roman" w:eastAsia="Calibri" w:hAnsi="Times New Roman" w:cs="Times New Roman"/>
                <w:kern w:val="0"/>
                <w:sz w:val="20"/>
                <w:szCs w:val="20"/>
                <w14:ligatures w14:val="none"/>
              </w:rPr>
              <w:t>Item</w:t>
            </w:r>
          </w:p>
        </w:tc>
        <w:tc>
          <w:tcPr>
            <w:tcW w:w="1902" w:type="dxa"/>
            <w:shd w:val="clear" w:color="auto" w:fill="FFFFFF" w:themeFill="background1"/>
          </w:tcPr>
          <w:p w:rsidR="00B22D55" w:rsidRDefault="001933CC">
            <w:pPr>
              <w:spacing w:line="240" w:lineRule="auto"/>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kern w:val="0"/>
                <w:sz w:val="20"/>
                <w:szCs w:val="20"/>
                <w14:ligatures w14:val="none"/>
              </w:rPr>
            </w:pPr>
            <w:r>
              <w:rPr>
                <w:rFonts w:ascii="Times New Roman" w:eastAsia="Calibri" w:hAnsi="Times New Roman" w:cs="Times New Roman"/>
                <w:kern w:val="0"/>
                <w:sz w:val="20"/>
                <w:szCs w:val="20"/>
                <w14:ligatures w14:val="none"/>
              </w:rPr>
              <w:t>Lagos (n=141)</w:t>
            </w:r>
          </w:p>
        </w:tc>
        <w:tc>
          <w:tcPr>
            <w:tcW w:w="1695" w:type="dxa"/>
            <w:shd w:val="clear" w:color="auto" w:fill="FFFFFF" w:themeFill="background1"/>
          </w:tcPr>
          <w:p w:rsidR="00B22D55" w:rsidRDefault="001933CC">
            <w:pPr>
              <w:spacing w:line="240" w:lineRule="auto"/>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kern w:val="0"/>
                <w:sz w:val="20"/>
                <w:szCs w:val="20"/>
                <w14:ligatures w14:val="none"/>
              </w:rPr>
            </w:pPr>
            <w:r>
              <w:rPr>
                <w:rFonts w:ascii="Times New Roman" w:eastAsia="Calibri" w:hAnsi="Times New Roman" w:cs="Times New Roman"/>
                <w:kern w:val="0"/>
                <w:sz w:val="20"/>
                <w:szCs w:val="20"/>
                <w14:ligatures w14:val="none"/>
              </w:rPr>
              <w:t>Abuja (n=141)</w:t>
            </w:r>
          </w:p>
        </w:tc>
        <w:tc>
          <w:tcPr>
            <w:tcW w:w="1790" w:type="dxa"/>
            <w:shd w:val="clear" w:color="auto" w:fill="FFFFFF" w:themeFill="background1"/>
          </w:tcPr>
          <w:p w:rsidR="00B22D55" w:rsidRDefault="001933CC">
            <w:pPr>
              <w:spacing w:line="240" w:lineRule="auto"/>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kern w:val="0"/>
                <w:sz w:val="20"/>
                <w:szCs w:val="20"/>
                <w14:ligatures w14:val="none"/>
              </w:rPr>
            </w:pPr>
            <w:r>
              <w:rPr>
                <w:rFonts w:ascii="Times New Roman" w:eastAsia="Calibri" w:hAnsi="Times New Roman" w:cs="Times New Roman"/>
                <w:kern w:val="0"/>
                <w:sz w:val="20"/>
                <w:szCs w:val="20"/>
                <w14:ligatures w14:val="none"/>
              </w:rPr>
              <w:t>Makurdi (n=140)</w:t>
            </w:r>
          </w:p>
        </w:tc>
        <w:tc>
          <w:tcPr>
            <w:tcW w:w="2035" w:type="dxa"/>
            <w:shd w:val="clear" w:color="auto" w:fill="FFFFFF" w:themeFill="background1"/>
          </w:tcPr>
          <w:p w:rsidR="00B22D55" w:rsidRDefault="001933CC">
            <w:pPr>
              <w:spacing w:line="240" w:lineRule="auto"/>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kern w:val="0"/>
                <w:sz w:val="20"/>
                <w:szCs w:val="20"/>
                <w14:ligatures w14:val="none"/>
              </w:rPr>
            </w:pPr>
            <w:r>
              <w:rPr>
                <w:rFonts w:ascii="Times New Roman" w:eastAsia="Calibri" w:hAnsi="Times New Roman" w:cs="Times New Roman"/>
                <w:kern w:val="0"/>
                <w:sz w:val="20"/>
                <w:szCs w:val="20"/>
                <w14:ligatures w14:val="none"/>
              </w:rPr>
              <w:t>Across sites (mean)</w:t>
            </w:r>
          </w:p>
        </w:tc>
      </w:tr>
      <w:tr w:rsidR="00B22D55" w:rsidTr="00B22D55">
        <w:trPr>
          <w:trHeight w:val="959"/>
        </w:trPr>
        <w:tc>
          <w:tcPr>
            <w:cnfStyle w:val="001000000000" w:firstRow="0" w:lastRow="0" w:firstColumn="1" w:lastColumn="0" w:oddVBand="0" w:evenVBand="0" w:oddHBand="0" w:evenHBand="0" w:firstRowFirstColumn="0" w:firstRowLastColumn="0" w:lastRowFirstColumn="0" w:lastRowLastColumn="0"/>
            <w:tcW w:w="2263" w:type="dxa"/>
            <w:shd w:val="clear" w:color="auto" w:fill="FFFFFF" w:themeFill="background1"/>
          </w:tcPr>
          <w:p w:rsidR="00B22D55" w:rsidRDefault="001933CC">
            <w:pPr>
              <w:spacing w:line="240" w:lineRule="auto"/>
              <w:rPr>
                <w:rFonts w:ascii="Times New Roman" w:eastAsia="Calibri" w:hAnsi="Times New Roman" w:cs="Times New Roman"/>
                <w:b w:val="0"/>
                <w:bCs w:val="0"/>
                <w:kern w:val="0"/>
                <w14:ligatures w14:val="none"/>
              </w:rPr>
            </w:pPr>
            <w:r>
              <w:rPr>
                <w:rFonts w:ascii="Times New Roman" w:eastAsia="Calibri" w:hAnsi="Times New Roman" w:cs="Times New Roman"/>
                <w:b w:val="0"/>
                <w:bCs w:val="0"/>
                <w:kern w:val="0"/>
                <w14:ligatures w14:val="none"/>
              </w:rPr>
              <w:t>1. Patients can easily book/access telemedicine consultations</w:t>
            </w:r>
          </w:p>
        </w:tc>
        <w:tc>
          <w:tcPr>
            <w:tcW w:w="1902" w:type="dxa"/>
            <w:shd w:val="clear" w:color="auto" w:fill="FFFFFF" w:themeFill="background1"/>
          </w:tcPr>
          <w:p w:rsidR="00B22D55" w:rsidRDefault="001933CC">
            <w:pPr>
              <w:spacing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3.9</w:t>
            </w:r>
          </w:p>
        </w:tc>
        <w:tc>
          <w:tcPr>
            <w:tcW w:w="1695" w:type="dxa"/>
            <w:shd w:val="clear" w:color="auto" w:fill="FFFFFF" w:themeFill="background1"/>
          </w:tcPr>
          <w:p w:rsidR="00B22D55" w:rsidRDefault="001933CC">
            <w:pPr>
              <w:spacing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3.6</w:t>
            </w:r>
          </w:p>
        </w:tc>
        <w:tc>
          <w:tcPr>
            <w:tcW w:w="1790" w:type="dxa"/>
            <w:shd w:val="clear" w:color="auto" w:fill="FFFFFF" w:themeFill="background1"/>
          </w:tcPr>
          <w:p w:rsidR="00B22D55" w:rsidRDefault="001933CC">
            <w:pPr>
              <w:spacing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3.7</w:t>
            </w:r>
          </w:p>
        </w:tc>
        <w:tc>
          <w:tcPr>
            <w:tcW w:w="2035" w:type="dxa"/>
            <w:shd w:val="clear" w:color="auto" w:fill="FFFFFF" w:themeFill="background1"/>
          </w:tcPr>
          <w:p w:rsidR="00B22D55" w:rsidRDefault="001933CC">
            <w:pPr>
              <w:spacing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3.73</w:t>
            </w:r>
          </w:p>
        </w:tc>
      </w:tr>
      <w:tr w:rsidR="00B22D55" w:rsidTr="00B22D55">
        <w:trPr>
          <w:trHeight w:val="717"/>
        </w:trPr>
        <w:tc>
          <w:tcPr>
            <w:cnfStyle w:val="001000000000" w:firstRow="0" w:lastRow="0" w:firstColumn="1" w:lastColumn="0" w:oddVBand="0" w:evenVBand="0" w:oddHBand="0" w:evenHBand="0" w:firstRowFirstColumn="0" w:firstRowLastColumn="0" w:lastRowFirstColumn="0" w:lastRowLastColumn="0"/>
            <w:tcW w:w="2263" w:type="dxa"/>
            <w:shd w:val="clear" w:color="auto" w:fill="FFFFFF" w:themeFill="background1"/>
          </w:tcPr>
          <w:p w:rsidR="00B22D55" w:rsidRDefault="001933CC">
            <w:pPr>
              <w:spacing w:line="240" w:lineRule="auto"/>
              <w:rPr>
                <w:rFonts w:ascii="Times New Roman" w:eastAsia="Calibri" w:hAnsi="Times New Roman" w:cs="Times New Roman"/>
                <w:b w:val="0"/>
                <w:bCs w:val="0"/>
                <w:kern w:val="0"/>
                <w14:ligatures w14:val="none"/>
              </w:rPr>
            </w:pPr>
            <w:r>
              <w:rPr>
                <w:rFonts w:ascii="Times New Roman" w:eastAsia="Calibri" w:hAnsi="Times New Roman" w:cs="Times New Roman"/>
                <w:b w:val="0"/>
                <w:bCs w:val="0"/>
                <w:kern w:val="0"/>
                <w14:ligatures w14:val="none"/>
              </w:rPr>
              <w:t>2. Teleconsultations follow a clear, standardized workflow</w:t>
            </w:r>
          </w:p>
        </w:tc>
        <w:tc>
          <w:tcPr>
            <w:tcW w:w="1902" w:type="dxa"/>
            <w:shd w:val="clear" w:color="auto" w:fill="FFFFFF" w:themeFill="background1"/>
          </w:tcPr>
          <w:p w:rsidR="00B22D55" w:rsidRDefault="001933CC">
            <w:pPr>
              <w:spacing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3.8</w:t>
            </w:r>
          </w:p>
        </w:tc>
        <w:tc>
          <w:tcPr>
            <w:tcW w:w="1695" w:type="dxa"/>
            <w:shd w:val="clear" w:color="auto" w:fill="FFFFFF" w:themeFill="background1"/>
          </w:tcPr>
          <w:p w:rsidR="00B22D55" w:rsidRDefault="001933CC">
            <w:pPr>
              <w:spacing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3.5</w:t>
            </w:r>
          </w:p>
        </w:tc>
        <w:tc>
          <w:tcPr>
            <w:tcW w:w="1790" w:type="dxa"/>
            <w:shd w:val="clear" w:color="auto" w:fill="FFFFFF" w:themeFill="background1"/>
          </w:tcPr>
          <w:p w:rsidR="00B22D55" w:rsidRDefault="001933CC">
            <w:pPr>
              <w:spacing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3.6</w:t>
            </w:r>
          </w:p>
        </w:tc>
        <w:tc>
          <w:tcPr>
            <w:tcW w:w="2035" w:type="dxa"/>
            <w:shd w:val="clear" w:color="auto" w:fill="FFFFFF" w:themeFill="background1"/>
          </w:tcPr>
          <w:p w:rsidR="00B22D55" w:rsidRDefault="001933CC">
            <w:pPr>
              <w:spacing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3.63</w:t>
            </w:r>
          </w:p>
        </w:tc>
      </w:tr>
      <w:tr w:rsidR="00B22D55" w:rsidTr="00B22D55">
        <w:trPr>
          <w:trHeight w:val="1202"/>
        </w:trPr>
        <w:tc>
          <w:tcPr>
            <w:cnfStyle w:val="001000000000" w:firstRow="0" w:lastRow="0" w:firstColumn="1" w:lastColumn="0" w:oddVBand="0" w:evenVBand="0" w:oddHBand="0" w:evenHBand="0" w:firstRowFirstColumn="0" w:firstRowLastColumn="0" w:lastRowFirstColumn="0" w:lastRowLastColumn="0"/>
            <w:tcW w:w="2263" w:type="dxa"/>
            <w:shd w:val="clear" w:color="auto" w:fill="FFFFFF" w:themeFill="background1"/>
          </w:tcPr>
          <w:p w:rsidR="00B22D55" w:rsidRDefault="001933CC">
            <w:pPr>
              <w:spacing w:line="240" w:lineRule="auto"/>
              <w:rPr>
                <w:rFonts w:ascii="Times New Roman" w:eastAsia="Calibri" w:hAnsi="Times New Roman" w:cs="Times New Roman"/>
                <w:b w:val="0"/>
                <w:bCs w:val="0"/>
                <w:kern w:val="0"/>
                <w14:ligatures w14:val="none"/>
              </w:rPr>
            </w:pPr>
            <w:r>
              <w:rPr>
                <w:rFonts w:ascii="Times New Roman" w:eastAsia="Calibri" w:hAnsi="Times New Roman" w:cs="Times New Roman"/>
                <w:b w:val="0"/>
                <w:bCs w:val="0"/>
                <w:kern w:val="0"/>
                <w14:ligatures w14:val="none"/>
              </w:rPr>
              <w:t>3. Clinical documentation from tele consults is complete and retrievable</w:t>
            </w:r>
          </w:p>
        </w:tc>
        <w:tc>
          <w:tcPr>
            <w:tcW w:w="1902" w:type="dxa"/>
            <w:shd w:val="clear" w:color="auto" w:fill="FFFFFF" w:themeFill="background1"/>
          </w:tcPr>
          <w:p w:rsidR="00B22D55" w:rsidRDefault="001933CC">
            <w:pPr>
              <w:spacing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3.7</w:t>
            </w:r>
          </w:p>
        </w:tc>
        <w:tc>
          <w:tcPr>
            <w:tcW w:w="1695" w:type="dxa"/>
            <w:shd w:val="clear" w:color="auto" w:fill="FFFFFF" w:themeFill="background1"/>
          </w:tcPr>
          <w:p w:rsidR="00B22D55" w:rsidRDefault="001933CC">
            <w:pPr>
              <w:spacing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3.4</w:t>
            </w:r>
          </w:p>
        </w:tc>
        <w:tc>
          <w:tcPr>
            <w:tcW w:w="1790" w:type="dxa"/>
            <w:shd w:val="clear" w:color="auto" w:fill="FFFFFF" w:themeFill="background1"/>
          </w:tcPr>
          <w:p w:rsidR="00B22D55" w:rsidRDefault="001933CC">
            <w:pPr>
              <w:spacing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3.5</w:t>
            </w:r>
          </w:p>
        </w:tc>
        <w:tc>
          <w:tcPr>
            <w:tcW w:w="2035" w:type="dxa"/>
            <w:shd w:val="clear" w:color="auto" w:fill="FFFFFF" w:themeFill="background1"/>
          </w:tcPr>
          <w:p w:rsidR="00B22D55" w:rsidRDefault="001933CC">
            <w:pPr>
              <w:spacing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3.53</w:t>
            </w:r>
          </w:p>
        </w:tc>
      </w:tr>
      <w:tr w:rsidR="00B22D55" w:rsidTr="00B22D55">
        <w:trPr>
          <w:trHeight w:val="1202"/>
        </w:trPr>
        <w:tc>
          <w:tcPr>
            <w:cnfStyle w:val="001000000000" w:firstRow="0" w:lastRow="0" w:firstColumn="1" w:lastColumn="0" w:oddVBand="0" w:evenVBand="0" w:oddHBand="0" w:evenHBand="0" w:firstRowFirstColumn="0" w:firstRowLastColumn="0" w:lastRowFirstColumn="0" w:lastRowLastColumn="0"/>
            <w:tcW w:w="2263" w:type="dxa"/>
            <w:shd w:val="clear" w:color="auto" w:fill="FFFFFF" w:themeFill="background1"/>
          </w:tcPr>
          <w:p w:rsidR="00B22D55" w:rsidRDefault="001933CC">
            <w:pPr>
              <w:spacing w:line="240" w:lineRule="auto"/>
              <w:rPr>
                <w:rFonts w:ascii="Times New Roman" w:eastAsia="Calibri" w:hAnsi="Times New Roman" w:cs="Times New Roman"/>
                <w:b w:val="0"/>
                <w:bCs w:val="0"/>
                <w:kern w:val="0"/>
                <w14:ligatures w14:val="none"/>
              </w:rPr>
            </w:pPr>
            <w:r>
              <w:rPr>
                <w:rFonts w:ascii="Times New Roman" w:eastAsia="Calibri" w:hAnsi="Times New Roman" w:cs="Times New Roman"/>
                <w:b w:val="0"/>
                <w:bCs w:val="0"/>
                <w:kern w:val="0"/>
                <w14:ligatures w14:val="none"/>
              </w:rPr>
              <w:t>4. Prescriptions and lab requests are communicated promptly after tele consult</w:t>
            </w:r>
          </w:p>
        </w:tc>
        <w:tc>
          <w:tcPr>
            <w:tcW w:w="1902" w:type="dxa"/>
            <w:shd w:val="clear" w:color="auto" w:fill="FFFFFF" w:themeFill="background1"/>
          </w:tcPr>
          <w:p w:rsidR="00B22D55" w:rsidRDefault="001933CC">
            <w:pPr>
              <w:spacing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3.6</w:t>
            </w:r>
          </w:p>
        </w:tc>
        <w:tc>
          <w:tcPr>
            <w:tcW w:w="1695" w:type="dxa"/>
            <w:shd w:val="clear" w:color="auto" w:fill="FFFFFF" w:themeFill="background1"/>
          </w:tcPr>
          <w:p w:rsidR="00B22D55" w:rsidRDefault="001933CC">
            <w:pPr>
              <w:spacing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3.5</w:t>
            </w:r>
          </w:p>
        </w:tc>
        <w:tc>
          <w:tcPr>
            <w:tcW w:w="1790" w:type="dxa"/>
            <w:shd w:val="clear" w:color="auto" w:fill="FFFFFF" w:themeFill="background1"/>
          </w:tcPr>
          <w:p w:rsidR="00B22D55" w:rsidRDefault="001933CC">
            <w:pPr>
              <w:spacing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3.6</w:t>
            </w:r>
          </w:p>
        </w:tc>
        <w:tc>
          <w:tcPr>
            <w:tcW w:w="2035" w:type="dxa"/>
            <w:shd w:val="clear" w:color="auto" w:fill="FFFFFF" w:themeFill="background1"/>
          </w:tcPr>
          <w:p w:rsidR="00B22D55" w:rsidRDefault="001933CC">
            <w:pPr>
              <w:spacing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3.57</w:t>
            </w:r>
          </w:p>
        </w:tc>
      </w:tr>
      <w:tr w:rsidR="00B22D55" w:rsidTr="00B22D55">
        <w:trPr>
          <w:trHeight w:val="1202"/>
        </w:trPr>
        <w:tc>
          <w:tcPr>
            <w:cnfStyle w:val="001000000000" w:firstRow="0" w:lastRow="0" w:firstColumn="1" w:lastColumn="0" w:oddVBand="0" w:evenVBand="0" w:oddHBand="0" w:evenHBand="0" w:firstRowFirstColumn="0" w:firstRowLastColumn="0" w:lastRowFirstColumn="0" w:lastRowLastColumn="0"/>
            <w:tcW w:w="2263" w:type="dxa"/>
            <w:shd w:val="clear" w:color="auto" w:fill="FFFFFF" w:themeFill="background1"/>
          </w:tcPr>
          <w:p w:rsidR="00B22D55" w:rsidRDefault="001933CC">
            <w:pPr>
              <w:spacing w:line="240" w:lineRule="auto"/>
              <w:rPr>
                <w:rFonts w:ascii="Times New Roman" w:eastAsia="Calibri" w:hAnsi="Times New Roman" w:cs="Times New Roman"/>
                <w:b w:val="0"/>
                <w:bCs w:val="0"/>
                <w:kern w:val="0"/>
                <w14:ligatures w14:val="none"/>
              </w:rPr>
            </w:pPr>
            <w:r>
              <w:rPr>
                <w:rFonts w:ascii="Times New Roman" w:eastAsia="Calibri" w:hAnsi="Times New Roman" w:cs="Times New Roman"/>
                <w:b w:val="0"/>
                <w:bCs w:val="0"/>
                <w:kern w:val="0"/>
                <w14:ligatures w14:val="none"/>
              </w:rPr>
              <w:t>5. Telemedicine consultations are scheduled and conducted in a timely manner</w:t>
            </w:r>
          </w:p>
        </w:tc>
        <w:tc>
          <w:tcPr>
            <w:tcW w:w="1902" w:type="dxa"/>
            <w:shd w:val="clear" w:color="auto" w:fill="FFFFFF" w:themeFill="background1"/>
          </w:tcPr>
          <w:p w:rsidR="00B22D55" w:rsidRDefault="001933CC">
            <w:pPr>
              <w:spacing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3.8</w:t>
            </w:r>
          </w:p>
        </w:tc>
        <w:tc>
          <w:tcPr>
            <w:tcW w:w="1695" w:type="dxa"/>
            <w:shd w:val="clear" w:color="auto" w:fill="FFFFFF" w:themeFill="background1"/>
          </w:tcPr>
          <w:p w:rsidR="00B22D55" w:rsidRDefault="001933CC">
            <w:pPr>
              <w:spacing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3.6</w:t>
            </w:r>
          </w:p>
        </w:tc>
        <w:tc>
          <w:tcPr>
            <w:tcW w:w="1790" w:type="dxa"/>
            <w:shd w:val="clear" w:color="auto" w:fill="FFFFFF" w:themeFill="background1"/>
          </w:tcPr>
          <w:p w:rsidR="00B22D55" w:rsidRDefault="001933CC">
            <w:pPr>
              <w:spacing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3.7</w:t>
            </w:r>
          </w:p>
        </w:tc>
        <w:tc>
          <w:tcPr>
            <w:tcW w:w="2035" w:type="dxa"/>
            <w:shd w:val="clear" w:color="auto" w:fill="FFFFFF" w:themeFill="background1"/>
          </w:tcPr>
          <w:p w:rsidR="00B22D55" w:rsidRDefault="001933CC">
            <w:pPr>
              <w:spacing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3.7</w:t>
            </w:r>
          </w:p>
        </w:tc>
      </w:tr>
      <w:tr w:rsidR="00B22D55" w:rsidTr="00B22D55">
        <w:trPr>
          <w:trHeight w:val="959"/>
        </w:trPr>
        <w:tc>
          <w:tcPr>
            <w:cnfStyle w:val="001000000000" w:firstRow="0" w:lastRow="0" w:firstColumn="1" w:lastColumn="0" w:oddVBand="0" w:evenVBand="0" w:oddHBand="0" w:evenHBand="0" w:firstRowFirstColumn="0" w:firstRowLastColumn="0" w:lastRowFirstColumn="0" w:lastRowLastColumn="0"/>
            <w:tcW w:w="2263" w:type="dxa"/>
            <w:shd w:val="clear" w:color="auto" w:fill="FFFFFF" w:themeFill="background1"/>
          </w:tcPr>
          <w:p w:rsidR="00B22D55" w:rsidRDefault="001933CC">
            <w:pPr>
              <w:spacing w:line="240" w:lineRule="auto"/>
              <w:rPr>
                <w:rFonts w:ascii="Times New Roman" w:eastAsia="Calibri" w:hAnsi="Times New Roman" w:cs="Times New Roman"/>
                <w:b w:val="0"/>
                <w:bCs w:val="0"/>
                <w:kern w:val="0"/>
                <w14:ligatures w14:val="none"/>
              </w:rPr>
            </w:pPr>
            <w:r>
              <w:rPr>
                <w:rFonts w:ascii="Times New Roman" w:eastAsia="Calibri" w:hAnsi="Times New Roman" w:cs="Times New Roman"/>
                <w:b w:val="0"/>
                <w:bCs w:val="0"/>
                <w:kern w:val="0"/>
                <w14:ligatures w14:val="none"/>
              </w:rPr>
              <w:lastRenderedPageBreak/>
              <w:t>6. Referrals and escalations from tele consults are well-coordinated</w:t>
            </w:r>
          </w:p>
        </w:tc>
        <w:tc>
          <w:tcPr>
            <w:tcW w:w="1902" w:type="dxa"/>
            <w:shd w:val="clear" w:color="auto" w:fill="FFFFFF" w:themeFill="background1"/>
          </w:tcPr>
          <w:p w:rsidR="00B22D55" w:rsidRDefault="001933CC">
            <w:pPr>
              <w:spacing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3.7</w:t>
            </w:r>
          </w:p>
        </w:tc>
        <w:tc>
          <w:tcPr>
            <w:tcW w:w="1695" w:type="dxa"/>
            <w:shd w:val="clear" w:color="auto" w:fill="FFFFFF" w:themeFill="background1"/>
          </w:tcPr>
          <w:p w:rsidR="00B22D55" w:rsidRDefault="001933CC">
            <w:pPr>
              <w:spacing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3.5</w:t>
            </w:r>
          </w:p>
        </w:tc>
        <w:tc>
          <w:tcPr>
            <w:tcW w:w="1790" w:type="dxa"/>
            <w:shd w:val="clear" w:color="auto" w:fill="FFFFFF" w:themeFill="background1"/>
          </w:tcPr>
          <w:p w:rsidR="00B22D55" w:rsidRDefault="001933CC">
            <w:pPr>
              <w:spacing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3.6</w:t>
            </w:r>
          </w:p>
        </w:tc>
        <w:tc>
          <w:tcPr>
            <w:tcW w:w="2035" w:type="dxa"/>
            <w:shd w:val="clear" w:color="auto" w:fill="FFFFFF" w:themeFill="background1"/>
          </w:tcPr>
          <w:p w:rsidR="00B22D55" w:rsidRDefault="001933CC">
            <w:pPr>
              <w:spacing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3.6</w:t>
            </w:r>
          </w:p>
        </w:tc>
      </w:tr>
      <w:tr w:rsidR="00B22D55" w:rsidTr="00B22D55">
        <w:trPr>
          <w:trHeight w:val="959"/>
        </w:trPr>
        <w:tc>
          <w:tcPr>
            <w:cnfStyle w:val="001000000000" w:firstRow="0" w:lastRow="0" w:firstColumn="1" w:lastColumn="0" w:oddVBand="0" w:evenVBand="0" w:oddHBand="0" w:evenHBand="0" w:firstRowFirstColumn="0" w:firstRowLastColumn="0" w:lastRowFirstColumn="0" w:lastRowLastColumn="0"/>
            <w:tcW w:w="2263" w:type="dxa"/>
            <w:shd w:val="clear" w:color="auto" w:fill="FFFFFF" w:themeFill="background1"/>
          </w:tcPr>
          <w:p w:rsidR="00B22D55" w:rsidRDefault="001933CC">
            <w:pPr>
              <w:spacing w:line="240" w:lineRule="auto"/>
              <w:rPr>
                <w:rFonts w:ascii="Times New Roman" w:eastAsia="Calibri" w:hAnsi="Times New Roman" w:cs="Times New Roman"/>
                <w:b w:val="0"/>
                <w:bCs w:val="0"/>
                <w:kern w:val="0"/>
                <w14:ligatures w14:val="none"/>
              </w:rPr>
            </w:pPr>
            <w:r>
              <w:rPr>
                <w:rFonts w:ascii="Times New Roman" w:eastAsia="Calibri" w:hAnsi="Times New Roman" w:cs="Times New Roman"/>
                <w:b w:val="0"/>
                <w:bCs w:val="0"/>
                <w:kern w:val="0"/>
                <w14:ligatures w14:val="none"/>
              </w:rPr>
              <w:t>7. Patient confidentiality is maintained during teleconsultations</w:t>
            </w:r>
          </w:p>
        </w:tc>
        <w:tc>
          <w:tcPr>
            <w:tcW w:w="1902" w:type="dxa"/>
            <w:shd w:val="clear" w:color="auto" w:fill="FFFFFF" w:themeFill="background1"/>
          </w:tcPr>
          <w:p w:rsidR="00B22D55" w:rsidRDefault="001933CC">
            <w:pPr>
              <w:spacing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3.8</w:t>
            </w:r>
          </w:p>
        </w:tc>
        <w:tc>
          <w:tcPr>
            <w:tcW w:w="1695" w:type="dxa"/>
            <w:shd w:val="clear" w:color="auto" w:fill="FFFFFF" w:themeFill="background1"/>
          </w:tcPr>
          <w:p w:rsidR="00B22D55" w:rsidRDefault="001933CC">
            <w:pPr>
              <w:spacing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3.6</w:t>
            </w:r>
          </w:p>
        </w:tc>
        <w:tc>
          <w:tcPr>
            <w:tcW w:w="1790" w:type="dxa"/>
            <w:shd w:val="clear" w:color="auto" w:fill="FFFFFF" w:themeFill="background1"/>
          </w:tcPr>
          <w:p w:rsidR="00B22D55" w:rsidRDefault="001933CC">
            <w:pPr>
              <w:spacing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3.6</w:t>
            </w:r>
          </w:p>
        </w:tc>
        <w:tc>
          <w:tcPr>
            <w:tcW w:w="2035" w:type="dxa"/>
            <w:shd w:val="clear" w:color="auto" w:fill="FFFFFF" w:themeFill="background1"/>
          </w:tcPr>
          <w:p w:rsidR="00B22D55" w:rsidRDefault="001933CC">
            <w:pPr>
              <w:spacing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3.67</w:t>
            </w:r>
          </w:p>
        </w:tc>
      </w:tr>
      <w:tr w:rsidR="00B22D55" w:rsidTr="00B22D55">
        <w:trPr>
          <w:trHeight w:val="969"/>
        </w:trPr>
        <w:tc>
          <w:tcPr>
            <w:cnfStyle w:val="001000000000" w:firstRow="0" w:lastRow="0" w:firstColumn="1" w:lastColumn="0" w:oddVBand="0" w:evenVBand="0" w:oddHBand="0" w:evenHBand="0" w:firstRowFirstColumn="0" w:firstRowLastColumn="0" w:lastRowFirstColumn="0" w:lastRowLastColumn="0"/>
            <w:tcW w:w="2263" w:type="dxa"/>
            <w:shd w:val="clear" w:color="auto" w:fill="FFFFFF" w:themeFill="background1"/>
          </w:tcPr>
          <w:p w:rsidR="00B22D55" w:rsidRDefault="001933CC">
            <w:pPr>
              <w:spacing w:line="240" w:lineRule="auto"/>
              <w:rPr>
                <w:rFonts w:ascii="Times New Roman" w:eastAsia="Calibri" w:hAnsi="Times New Roman" w:cs="Times New Roman"/>
                <w:b w:val="0"/>
                <w:bCs w:val="0"/>
                <w:kern w:val="0"/>
                <w14:ligatures w14:val="none"/>
              </w:rPr>
            </w:pPr>
            <w:r>
              <w:rPr>
                <w:rFonts w:ascii="Times New Roman" w:eastAsia="Calibri" w:hAnsi="Times New Roman" w:cs="Times New Roman"/>
                <w:b w:val="0"/>
                <w:bCs w:val="0"/>
                <w:kern w:val="0"/>
                <w14:ligatures w14:val="none"/>
              </w:rPr>
              <w:t>8. Follow-up and continuity of care after tele consults are reliable</w:t>
            </w:r>
          </w:p>
        </w:tc>
        <w:tc>
          <w:tcPr>
            <w:tcW w:w="1902" w:type="dxa"/>
            <w:shd w:val="clear" w:color="auto" w:fill="FFFFFF" w:themeFill="background1"/>
          </w:tcPr>
          <w:p w:rsidR="00B22D55" w:rsidRDefault="001933CC">
            <w:pPr>
              <w:spacing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3.6</w:t>
            </w:r>
          </w:p>
        </w:tc>
        <w:tc>
          <w:tcPr>
            <w:tcW w:w="1695" w:type="dxa"/>
            <w:shd w:val="clear" w:color="auto" w:fill="FFFFFF" w:themeFill="background1"/>
          </w:tcPr>
          <w:p w:rsidR="00B22D55" w:rsidRDefault="001933CC">
            <w:pPr>
              <w:spacing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3.4</w:t>
            </w:r>
          </w:p>
        </w:tc>
        <w:tc>
          <w:tcPr>
            <w:tcW w:w="1790" w:type="dxa"/>
            <w:shd w:val="clear" w:color="auto" w:fill="FFFFFF" w:themeFill="background1"/>
          </w:tcPr>
          <w:p w:rsidR="00B22D55" w:rsidRDefault="001933CC">
            <w:pPr>
              <w:spacing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3.5</w:t>
            </w:r>
          </w:p>
        </w:tc>
        <w:tc>
          <w:tcPr>
            <w:tcW w:w="2035" w:type="dxa"/>
            <w:shd w:val="clear" w:color="auto" w:fill="FFFFFF" w:themeFill="background1"/>
          </w:tcPr>
          <w:p w:rsidR="00B22D55" w:rsidRDefault="001933CC">
            <w:pPr>
              <w:spacing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3.5</w:t>
            </w:r>
          </w:p>
        </w:tc>
      </w:tr>
      <w:tr w:rsidR="00B22D55" w:rsidTr="00B22D55">
        <w:trPr>
          <w:trHeight w:val="499"/>
        </w:trPr>
        <w:tc>
          <w:tcPr>
            <w:cnfStyle w:val="001000000000" w:firstRow="0" w:lastRow="0" w:firstColumn="1" w:lastColumn="0" w:oddVBand="0" w:evenVBand="0" w:oddHBand="0" w:evenHBand="0" w:firstRowFirstColumn="0" w:firstRowLastColumn="0" w:lastRowFirstColumn="0" w:lastRowLastColumn="0"/>
            <w:tcW w:w="2263" w:type="dxa"/>
            <w:shd w:val="clear" w:color="auto" w:fill="FFFFFF" w:themeFill="background1"/>
          </w:tcPr>
          <w:p w:rsidR="00B22D55" w:rsidRDefault="001933CC">
            <w:pPr>
              <w:spacing w:line="240" w:lineRule="auto"/>
              <w:rPr>
                <w:rFonts w:ascii="Times New Roman" w:eastAsia="Calibri" w:hAnsi="Times New Roman" w:cs="Times New Roman"/>
                <w:b w:val="0"/>
                <w:bCs w:val="0"/>
                <w:kern w:val="0"/>
                <w14:ligatures w14:val="none"/>
              </w:rPr>
            </w:pPr>
            <w:r>
              <w:rPr>
                <w:rFonts w:ascii="Times New Roman" w:eastAsia="Calibri" w:hAnsi="Times New Roman" w:cs="Times New Roman"/>
                <w:b w:val="0"/>
                <w:bCs w:val="0"/>
                <w:kern w:val="0"/>
                <w14:ligatures w14:val="none"/>
              </w:rPr>
              <w:t>9. Overall, telemedicine processes operate efficiently at this facility</w:t>
            </w:r>
          </w:p>
        </w:tc>
        <w:tc>
          <w:tcPr>
            <w:tcW w:w="1902" w:type="dxa"/>
            <w:shd w:val="clear" w:color="auto" w:fill="FFFFFF" w:themeFill="background1"/>
          </w:tcPr>
          <w:p w:rsidR="00B22D55" w:rsidRDefault="001933CC">
            <w:pPr>
              <w:spacing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3.8</w:t>
            </w:r>
          </w:p>
        </w:tc>
        <w:tc>
          <w:tcPr>
            <w:tcW w:w="1695" w:type="dxa"/>
            <w:shd w:val="clear" w:color="auto" w:fill="FFFFFF" w:themeFill="background1"/>
          </w:tcPr>
          <w:p w:rsidR="00B22D55" w:rsidRDefault="001933CC">
            <w:pPr>
              <w:spacing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3.6</w:t>
            </w:r>
          </w:p>
        </w:tc>
        <w:tc>
          <w:tcPr>
            <w:tcW w:w="1790" w:type="dxa"/>
            <w:shd w:val="clear" w:color="auto" w:fill="FFFFFF" w:themeFill="background1"/>
          </w:tcPr>
          <w:p w:rsidR="00B22D55" w:rsidRDefault="001933CC">
            <w:pPr>
              <w:spacing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3.7</w:t>
            </w:r>
          </w:p>
        </w:tc>
        <w:tc>
          <w:tcPr>
            <w:tcW w:w="2035" w:type="dxa"/>
            <w:shd w:val="clear" w:color="auto" w:fill="FFFFFF" w:themeFill="background1"/>
          </w:tcPr>
          <w:p w:rsidR="00B22D55" w:rsidRDefault="001933CC">
            <w:pPr>
              <w:spacing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3.7</w:t>
            </w:r>
          </w:p>
        </w:tc>
      </w:tr>
    </w:tbl>
    <w:p w:rsidR="00B22D55" w:rsidRDefault="00B22D55">
      <w:pPr>
        <w:spacing w:after="160"/>
        <w:rPr>
          <w:rFonts w:ascii="Times New Roman" w:eastAsia="Calibri" w:hAnsi="Times New Roman" w:cs="Times New Roman"/>
          <w:b/>
          <w:bCs/>
        </w:rPr>
      </w:pPr>
    </w:p>
    <w:p w:rsidR="00B22D55" w:rsidRDefault="00B22D55">
      <w:pPr>
        <w:spacing w:after="160" w:line="480" w:lineRule="auto"/>
        <w:rPr>
          <w:rFonts w:ascii="Times New Roman" w:eastAsia="Calibri" w:hAnsi="Times New Roman" w:cs="Times New Roman"/>
        </w:rPr>
      </w:pPr>
      <w:bookmarkStart w:id="37" w:name="_Hlk207792015"/>
    </w:p>
    <w:p w:rsidR="00B22D55" w:rsidRDefault="00B22D55">
      <w:pPr>
        <w:spacing w:after="160" w:line="480" w:lineRule="auto"/>
        <w:rPr>
          <w:rFonts w:ascii="Times New Roman" w:eastAsia="Calibri" w:hAnsi="Times New Roman" w:cs="Times New Roman"/>
        </w:rPr>
      </w:pPr>
    </w:p>
    <w:p w:rsidR="00B22D55" w:rsidRDefault="00B22D55">
      <w:pPr>
        <w:spacing w:after="160" w:line="480" w:lineRule="auto"/>
        <w:rPr>
          <w:rFonts w:ascii="Times New Roman" w:eastAsia="Calibri" w:hAnsi="Times New Roman" w:cs="Times New Roman"/>
        </w:rPr>
      </w:pPr>
    </w:p>
    <w:p w:rsidR="00B22D55" w:rsidRDefault="00B22D55">
      <w:pPr>
        <w:spacing w:after="160" w:line="480" w:lineRule="auto"/>
        <w:rPr>
          <w:rFonts w:ascii="Times New Roman" w:eastAsia="Calibri" w:hAnsi="Times New Roman" w:cs="Times New Roman"/>
        </w:rPr>
      </w:pPr>
    </w:p>
    <w:p w:rsidR="00B22D55" w:rsidRDefault="00B22D55">
      <w:pPr>
        <w:spacing w:after="160" w:line="480" w:lineRule="auto"/>
        <w:rPr>
          <w:rFonts w:ascii="Times New Roman" w:eastAsia="Calibri" w:hAnsi="Times New Roman" w:cs="Times New Roman"/>
        </w:rPr>
      </w:pPr>
    </w:p>
    <w:p w:rsidR="00B22D55" w:rsidRDefault="00B22D55">
      <w:pPr>
        <w:spacing w:after="160" w:line="480" w:lineRule="auto"/>
        <w:rPr>
          <w:rFonts w:ascii="Times New Roman" w:eastAsia="Calibri" w:hAnsi="Times New Roman" w:cs="Times New Roman"/>
        </w:rPr>
      </w:pPr>
    </w:p>
    <w:p w:rsidR="00B22D55" w:rsidRDefault="00B22D55">
      <w:pPr>
        <w:spacing w:after="160" w:line="480" w:lineRule="auto"/>
        <w:rPr>
          <w:rFonts w:ascii="Times New Roman" w:eastAsia="Calibri" w:hAnsi="Times New Roman" w:cs="Times New Roman"/>
        </w:rPr>
      </w:pPr>
    </w:p>
    <w:p w:rsidR="00B22D55" w:rsidRDefault="001933CC">
      <w:pPr>
        <w:spacing w:after="160" w:line="480" w:lineRule="auto"/>
        <w:rPr>
          <w:rFonts w:ascii="Times New Roman" w:eastAsia="Calibri" w:hAnsi="Times New Roman" w:cs="Times New Roman"/>
          <w:lang w:val="zh-CN"/>
        </w:rPr>
      </w:pPr>
      <w:r>
        <w:rPr>
          <w:rFonts w:ascii="Times New Roman" w:eastAsia="Calibri" w:hAnsi="Times New Roman" w:cs="Times New Roman"/>
        </w:rPr>
        <w:t xml:space="preserve">Table 6:  The table summarizes participants’ ratings of key telemedicine process indicators across the three study sites. Overall, Lagos consistently recorded the highest mean scores across most items, ranging from 3.6 to 3.9, while Abuja had the lowest scores (3.4–3.6), and Makurdi fell in </w:t>
      </w:r>
      <w:bookmarkEnd w:id="37"/>
      <w:r>
        <w:rPr>
          <w:rFonts w:ascii="Times New Roman" w:eastAsia="Calibri" w:hAnsi="Times New Roman" w:cs="Times New Roman"/>
        </w:rPr>
        <w:t xml:space="preserve">between (3.5–3.7). Across all sites, the highest-rated processes were ease of booking/access to teleconsultations (mean 3.73), timeliness of consultations (mean 3.7), and overall efficiency of </w:t>
      </w:r>
      <w:r>
        <w:rPr>
          <w:rFonts w:ascii="Times New Roman" w:eastAsia="Calibri" w:hAnsi="Times New Roman" w:cs="Times New Roman"/>
        </w:rPr>
        <w:lastRenderedPageBreak/>
        <w:t>telemedicine operations (mean 3.7). The lowest-rated aspects were completeness of clinical documentation (mean 3.53) and follow-up/continuity of care (mean 3.5), suggesting areas that require improvement. Collectively, the findings indicate that while telemedicine processes were generally rated as average to good, certain operational elements, particularly documentation and follow-up, were weaker across all sites.</w:t>
      </w:r>
    </w:p>
    <w:p w:rsidR="00B22D55" w:rsidRDefault="001933CC">
      <w:pPr>
        <w:spacing w:after="160"/>
        <w:rPr>
          <w:rFonts w:ascii="Times New Roman" w:eastAsia="Calibri" w:hAnsi="Times New Roman" w:cs="Times New Roman"/>
          <w:b/>
          <w:bCs/>
        </w:rPr>
      </w:pPr>
      <w:r>
        <w:rPr>
          <w:rFonts w:ascii="Times New Roman" w:eastAsia="Calibri" w:hAnsi="Times New Roman" w:cs="Times New Roman"/>
          <w:b/>
          <w:bCs/>
        </w:rPr>
        <w:t>Table 7: Site Level Summary for Telemedicine Process Assessment</w:t>
      </w:r>
    </w:p>
    <w:p w:rsidR="00B22D55" w:rsidRDefault="00B22D55">
      <w:pPr>
        <w:spacing w:after="160"/>
        <w:rPr>
          <w:rFonts w:ascii="Times New Roman" w:eastAsia="Calibri" w:hAnsi="Times New Roman" w:cs="Times New Roman"/>
          <w:b/>
          <w:bCs/>
        </w:rPr>
      </w:pPr>
    </w:p>
    <w:tbl>
      <w:tblPr>
        <w:tblStyle w:val="ListTable6Colorful1"/>
        <w:tblW w:w="10378" w:type="dxa"/>
        <w:shd w:val="clear" w:color="auto" w:fill="FFFFFF" w:themeFill="background1"/>
        <w:tblLook w:val="04A0" w:firstRow="1" w:lastRow="0" w:firstColumn="1" w:lastColumn="0" w:noHBand="0" w:noVBand="1"/>
      </w:tblPr>
      <w:tblGrid>
        <w:gridCol w:w="1873"/>
        <w:gridCol w:w="1972"/>
        <w:gridCol w:w="2847"/>
        <w:gridCol w:w="3686"/>
      </w:tblGrid>
      <w:tr w:rsidR="00B22D55" w:rsidTr="00B22D5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3" w:type="dxa"/>
            <w:shd w:val="clear" w:color="auto" w:fill="FFFFFF" w:themeFill="background1"/>
          </w:tcPr>
          <w:p w:rsidR="00B22D55" w:rsidRDefault="001933CC">
            <w:pPr>
              <w:spacing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Site</w:t>
            </w:r>
          </w:p>
        </w:tc>
        <w:tc>
          <w:tcPr>
            <w:tcW w:w="1972" w:type="dxa"/>
            <w:shd w:val="clear" w:color="auto" w:fill="FFFFFF" w:themeFill="background1"/>
          </w:tcPr>
          <w:p w:rsidR="00B22D55" w:rsidRDefault="001933CC">
            <w:pPr>
              <w:spacing w:line="240" w:lineRule="auto"/>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n</w:t>
            </w:r>
          </w:p>
        </w:tc>
        <w:tc>
          <w:tcPr>
            <w:tcW w:w="2847" w:type="dxa"/>
            <w:shd w:val="clear" w:color="auto" w:fill="FFFFFF" w:themeFill="background1"/>
          </w:tcPr>
          <w:p w:rsidR="00B22D55" w:rsidRDefault="001933CC">
            <w:pPr>
              <w:spacing w:line="240" w:lineRule="auto"/>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Overall Process Score (mean of 9 items)</w:t>
            </w:r>
          </w:p>
        </w:tc>
        <w:tc>
          <w:tcPr>
            <w:tcW w:w="3686" w:type="dxa"/>
            <w:shd w:val="clear" w:color="auto" w:fill="FFFFFF" w:themeFill="background1"/>
          </w:tcPr>
          <w:p w:rsidR="00B22D55" w:rsidRDefault="001933CC">
            <w:pPr>
              <w:spacing w:line="240" w:lineRule="auto"/>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Interpretation</w:t>
            </w:r>
          </w:p>
        </w:tc>
      </w:tr>
      <w:tr w:rsidR="00B22D55" w:rsidTr="00B22D55">
        <w:tc>
          <w:tcPr>
            <w:cnfStyle w:val="001000000000" w:firstRow="0" w:lastRow="0" w:firstColumn="1" w:lastColumn="0" w:oddVBand="0" w:evenVBand="0" w:oddHBand="0" w:evenHBand="0" w:firstRowFirstColumn="0" w:firstRowLastColumn="0" w:lastRowFirstColumn="0" w:lastRowLastColumn="0"/>
            <w:tcW w:w="1873" w:type="dxa"/>
            <w:shd w:val="clear" w:color="auto" w:fill="FFFFFF" w:themeFill="background1"/>
          </w:tcPr>
          <w:p w:rsidR="00B22D55" w:rsidRDefault="001933CC">
            <w:pPr>
              <w:spacing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Lagos</w:t>
            </w:r>
          </w:p>
        </w:tc>
        <w:tc>
          <w:tcPr>
            <w:tcW w:w="1972" w:type="dxa"/>
            <w:shd w:val="clear" w:color="auto" w:fill="FFFFFF" w:themeFill="background1"/>
          </w:tcPr>
          <w:p w:rsidR="00B22D55" w:rsidRDefault="001933CC">
            <w:pPr>
              <w:spacing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141</w:t>
            </w:r>
          </w:p>
        </w:tc>
        <w:tc>
          <w:tcPr>
            <w:tcW w:w="2847" w:type="dxa"/>
            <w:shd w:val="clear" w:color="auto" w:fill="FFFFFF" w:themeFill="background1"/>
          </w:tcPr>
          <w:p w:rsidR="00B22D55" w:rsidRDefault="001933CC">
            <w:pPr>
              <w:spacing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3.74</w:t>
            </w:r>
          </w:p>
        </w:tc>
        <w:tc>
          <w:tcPr>
            <w:tcW w:w="3686" w:type="dxa"/>
            <w:shd w:val="clear" w:color="auto" w:fill="FFFFFF" w:themeFill="background1"/>
          </w:tcPr>
          <w:p w:rsidR="00B22D55" w:rsidRDefault="001933CC">
            <w:pPr>
              <w:spacing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Average-good (≥3.7)</w:t>
            </w:r>
          </w:p>
        </w:tc>
      </w:tr>
      <w:tr w:rsidR="00B22D55" w:rsidTr="00B22D55">
        <w:tc>
          <w:tcPr>
            <w:cnfStyle w:val="001000000000" w:firstRow="0" w:lastRow="0" w:firstColumn="1" w:lastColumn="0" w:oddVBand="0" w:evenVBand="0" w:oddHBand="0" w:evenHBand="0" w:firstRowFirstColumn="0" w:firstRowLastColumn="0" w:lastRowFirstColumn="0" w:lastRowLastColumn="0"/>
            <w:tcW w:w="1873" w:type="dxa"/>
            <w:shd w:val="clear" w:color="auto" w:fill="FFFFFF" w:themeFill="background1"/>
          </w:tcPr>
          <w:p w:rsidR="00B22D55" w:rsidRDefault="001933CC">
            <w:pPr>
              <w:spacing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Abuja</w:t>
            </w:r>
          </w:p>
        </w:tc>
        <w:tc>
          <w:tcPr>
            <w:tcW w:w="1972" w:type="dxa"/>
            <w:shd w:val="clear" w:color="auto" w:fill="FFFFFF" w:themeFill="background1"/>
          </w:tcPr>
          <w:p w:rsidR="00B22D55" w:rsidRDefault="001933CC">
            <w:pPr>
              <w:spacing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141</w:t>
            </w:r>
          </w:p>
        </w:tc>
        <w:tc>
          <w:tcPr>
            <w:tcW w:w="2847" w:type="dxa"/>
            <w:shd w:val="clear" w:color="auto" w:fill="FFFFFF" w:themeFill="background1"/>
          </w:tcPr>
          <w:p w:rsidR="00B22D55" w:rsidRDefault="001933CC">
            <w:pPr>
              <w:spacing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3.52</w:t>
            </w:r>
          </w:p>
        </w:tc>
        <w:tc>
          <w:tcPr>
            <w:tcW w:w="3686" w:type="dxa"/>
            <w:shd w:val="clear" w:color="auto" w:fill="FFFFFF" w:themeFill="background1"/>
          </w:tcPr>
          <w:p w:rsidR="00B22D55" w:rsidRDefault="001933CC">
            <w:pPr>
              <w:spacing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Average (3.4–3.6)</w:t>
            </w:r>
          </w:p>
        </w:tc>
      </w:tr>
      <w:tr w:rsidR="00B22D55" w:rsidTr="00B22D55">
        <w:tc>
          <w:tcPr>
            <w:cnfStyle w:val="001000000000" w:firstRow="0" w:lastRow="0" w:firstColumn="1" w:lastColumn="0" w:oddVBand="0" w:evenVBand="0" w:oddHBand="0" w:evenHBand="0" w:firstRowFirstColumn="0" w:firstRowLastColumn="0" w:lastRowFirstColumn="0" w:lastRowLastColumn="0"/>
            <w:tcW w:w="1873" w:type="dxa"/>
            <w:shd w:val="clear" w:color="auto" w:fill="FFFFFF" w:themeFill="background1"/>
          </w:tcPr>
          <w:p w:rsidR="00B22D55" w:rsidRDefault="001933CC">
            <w:pPr>
              <w:spacing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Makurdi</w:t>
            </w:r>
          </w:p>
        </w:tc>
        <w:tc>
          <w:tcPr>
            <w:tcW w:w="1972" w:type="dxa"/>
            <w:shd w:val="clear" w:color="auto" w:fill="FFFFFF" w:themeFill="background1"/>
          </w:tcPr>
          <w:p w:rsidR="00B22D55" w:rsidRDefault="001933CC">
            <w:pPr>
              <w:spacing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140</w:t>
            </w:r>
          </w:p>
        </w:tc>
        <w:tc>
          <w:tcPr>
            <w:tcW w:w="2847" w:type="dxa"/>
            <w:shd w:val="clear" w:color="auto" w:fill="FFFFFF" w:themeFill="background1"/>
          </w:tcPr>
          <w:p w:rsidR="00B22D55" w:rsidRDefault="001933CC">
            <w:pPr>
              <w:spacing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3.61</w:t>
            </w:r>
          </w:p>
        </w:tc>
        <w:tc>
          <w:tcPr>
            <w:tcW w:w="3686" w:type="dxa"/>
            <w:shd w:val="clear" w:color="auto" w:fill="FFFFFF" w:themeFill="background1"/>
          </w:tcPr>
          <w:p w:rsidR="00B22D55" w:rsidRDefault="001933CC">
            <w:pPr>
              <w:spacing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Average (3.5–3.7)</w:t>
            </w:r>
          </w:p>
        </w:tc>
      </w:tr>
      <w:tr w:rsidR="00B22D55" w:rsidTr="00B22D55">
        <w:trPr>
          <w:trHeight w:val="870"/>
        </w:trPr>
        <w:tc>
          <w:tcPr>
            <w:cnfStyle w:val="001000000000" w:firstRow="0" w:lastRow="0" w:firstColumn="1" w:lastColumn="0" w:oddVBand="0" w:evenVBand="0" w:oddHBand="0" w:evenHBand="0" w:firstRowFirstColumn="0" w:firstRowLastColumn="0" w:lastRowFirstColumn="0" w:lastRowLastColumn="0"/>
            <w:tcW w:w="1873" w:type="dxa"/>
            <w:shd w:val="clear" w:color="auto" w:fill="FFFFFF" w:themeFill="background1"/>
          </w:tcPr>
          <w:p w:rsidR="00B22D55" w:rsidRDefault="001933CC">
            <w:pPr>
              <w:spacing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Total</w:t>
            </w:r>
          </w:p>
        </w:tc>
        <w:tc>
          <w:tcPr>
            <w:tcW w:w="1972" w:type="dxa"/>
            <w:shd w:val="clear" w:color="auto" w:fill="FFFFFF" w:themeFill="background1"/>
          </w:tcPr>
          <w:p w:rsidR="00B22D55" w:rsidRDefault="001933CC">
            <w:pPr>
              <w:spacing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422</w:t>
            </w:r>
          </w:p>
        </w:tc>
        <w:tc>
          <w:tcPr>
            <w:tcW w:w="2847" w:type="dxa"/>
            <w:shd w:val="clear" w:color="auto" w:fill="FFFFFF" w:themeFill="background1"/>
          </w:tcPr>
          <w:p w:rsidR="00B22D55" w:rsidRDefault="001933CC">
            <w:pPr>
              <w:spacing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3.62</w:t>
            </w:r>
          </w:p>
        </w:tc>
        <w:tc>
          <w:tcPr>
            <w:tcW w:w="3686" w:type="dxa"/>
            <w:shd w:val="clear" w:color="auto" w:fill="FFFFFF" w:themeFill="background1"/>
          </w:tcPr>
          <w:p w:rsidR="00B22D55" w:rsidRDefault="001933CC">
            <w:pPr>
              <w:spacing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Overall average process performance (~3.6–3.7)</w:t>
            </w:r>
          </w:p>
        </w:tc>
      </w:tr>
    </w:tbl>
    <w:p w:rsidR="00B22D55" w:rsidRDefault="00B22D55">
      <w:pPr>
        <w:spacing w:after="160" w:line="480" w:lineRule="auto"/>
        <w:rPr>
          <w:rFonts w:ascii="Times New Roman" w:eastAsia="Calibri" w:hAnsi="Times New Roman" w:cs="Times New Roman"/>
          <w:b/>
          <w:bCs/>
        </w:rPr>
      </w:pPr>
    </w:p>
    <w:p w:rsidR="00B22D55" w:rsidRDefault="001933CC">
      <w:pPr>
        <w:spacing w:after="160" w:line="480" w:lineRule="auto"/>
        <w:rPr>
          <w:rFonts w:ascii="Times New Roman" w:eastAsia="Calibri" w:hAnsi="Times New Roman" w:cs="Times New Roman"/>
        </w:rPr>
      </w:pPr>
      <w:r>
        <w:rPr>
          <w:rFonts w:ascii="Times New Roman" w:eastAsia="Calibri" w:hAnsi="Times New Roman" w:cs="Times New Roman"/>
          <w:b/>
          <w:bCs/>
        </w:rPr>
        <w:t xml:space="preserve">Table 7:  </w:t>
      </w:r>
      <w:r>
        <w:rPr>
          <w:rFonts w:ascii="Times New Roman" w:eastAsia="Calibri" w:hAnsi="Times New Roman" w:cs="Times New Roman"/>
        </w:rPr>
        <w:t>The table presents the overall process performance scores of telemedicine across the three study sites. Lagos recorded the highest score (3.74), which falls within the average–good range (≥3.7). Makurdi had a mean score of 3.61, interpreted as average (3.5–3.7), while Abuja had the lowest score of 3.52, also within the average category (3.4–3.6). When combined, the overall mean score across all sites was 3.62, indicating an overall average process performance (~3.6–3.7).</w:t>
      </w:r>
    </w:p>
    <w:p w:rsidR="00B22D55" w:rsidRDefault="001933CC">
      <w:pPr>
        <w:spacing w:after="160"/>
        <w:rPr>
          <w:rFonts w:ascii="Times New Roman" w:eastAsia="Calibri" w:hAnsi="Times New Roman" w:cs="Times New Roman"/>
          <w:b/>
          <w:bCs/>
        </w:rPr>
      </w:pPr>
      <w:r>
        <w:rPr>
          <w:rFonts w:ascii="Times New Roman" w:eastAsia="Calibri" w:hAnsi="Times New Roman" w:cs="Times New Roman"/>
          <w:b/>
          <w:bCs/>
        </w:rPr>
        <w:t xml:space="preserve">Table 8: </w:t>
      </w:r>
      <w:r>
        <w:rPr>
          <w:rFonts w:ascii="Times New Roman" w:eastAsia="Calibri" w:hAnsi="Times New Roman" w:cs="Times New Roman"/>
          <w:b/>
          <w:bCs/>
          <w:color w:val="000000"/>
        </w:rPr>
        <w:t>Uptake and Facilitators of Telemedicine</w:t>
      </w:r>
    </w:p>
    <w:tbl>
      <w:tblPr>
        <w:tblStyle w:val="ListTable6Colorful1"/>
        <w:tblW w:w="0" w:type="auto"/>
        <w:shd w:val="clear" w:color="auto" w:fill="FFFFFF" w:themeFill="background1"/>
        <w:tblLook w:val="04A0" w:firstRow="1" w:lastRow="0" w:firstColumn="1" w:lastColumn="0" w:noHBand="0" w:noVBand="1"/>
      </w:tblPr>
      <w:tblGrid>
        <w:gridCol w:w="4585"/>
        <w:gridCol w:w="2430"/>
        <w:gridCol w:w="2004"/>
      </w:tblGrid>
      <w:tr w:rsidR="00B22D55" w:rsidTr="00B22D5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85" w:type="dxa"/>
            <w:shd w:val="clear" w:color="auto" w:fill="FFFFFF" w:themeFill="background1"/>
          </w:tcPr>
          <w:p w:rsidR="00B22D55" w:rsidRDefault="001933CC">
            <w:pPr>
              <w:spacing w:line="276" w:lineRule="auto"/>
              <w:jc w:val="left"/>
              <w:rPr>
                <w:rFonts w:ascii="Times New Roman" w:eastAsia="Calibri" w:hAnsi="Times New Roman" w:cs="Times New Roman"/>
              </w:rPr>
            </w:pPr>
            <w:r>
              <w:rPr>
                <w:rFonts w:ascii="Times New Roman" w:eastAsia="Calibri" w:hAnsi="Times New Roman" w:cs="Times New Roman"/>
              </w:rPr>
              <w:t>Variables</w:t>
            </w:r>
          </w:p>
        </w:tc>
        <w:tc>
          <w:tcPr>
            <w:tcW w:w="2430" w:type="dxa"/>
            <w:shd w:val="clear" w:color="auto" w:fill="FFFFFF" w:themeFill="background1"/>
          </w:tcPr>
          <w:p w:rsidR="00B22D55" w:rsidRDefault="001933CC">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rPr>
            </w:pPr>
            <w:r>
              <w:rPr>
                <w:rFonts w:ascii="Times New Roman" w:eastAsia="Calibri" w:hAnsi="Times New Roman" w:cs="Times New Roman"/>
              </w:rPr>
              <w:t>Frequency (n=422)</w:t>
            </w:r>
          </w:p>
        </w:tc>
        <w:tc>
          <w:tcPr>
            <w:tcW w:w="2004" w:type="dxa"/>
            <w:shd w:val="clear" w:color="auto" w:fill="FFFFFF" w:themeFill="background1"/>
          </w:tcPr>
          <w:p w:rsidR="00B22D55" w:rsidRDefault="001933CC">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rPr>
            </w:pPr>
            <w:r>
              <w:rPr>
                <w:rFonts w:ascii="Times New Roman" w:eastAsia="Calibri" w:hAnsi="Times New Roman" w:cs="Times New Roman"/>
              </w:rPr>
              <w:t>Percentage (%)</w:t>
            </w:r>
          </w:p>
        </w:tc>
      </w:tr>
      <w:tr w:rsidR="00B22D55" w:rsidTr="00B22D55">
        <w:tc>
          <w:tcPr>
            <w:cnfStyle w:val="001000000000" w:firstRow="0" w:lastRow="0" w:firstColumn="1" w:lastColumn="0" w:oddVBand="0" w:evenVBand="0" w:oddHBand="0" w:evenHBand="0" w:firstRowFirstColumn="0" w:firstRowLastColumn="0" w:lastRowFirstColumn="0" w:lastRowLastColumn="0"/>
            <w:tcW w:w="4585" w:type="dxa"/>
            <w:shd w:val="clear" w:color="auto" w:fill="FFFFFF" w:themeFill="background1"/>
          </w:tcPr>
          <w:p w:rsidR="00B22D55" w:rsidRDefault="001933CC">
            <w:pPr>
              <w:spacing w:line="276" w:lineRule="auto"/>
              <w:jc w:val="left"/>
              <w:rPr>
                <w:rFonts w:ascii="Times New Roman" w:eastAsia="Calibri" w:hAnsi="Times New Roman" w:cs="Times New Roman"/>
              </w:rPr>
            </w:pPr>
            <w:r>
              <w:rPr>
                <w:rFonts w:ascii="Times New Roman" w:eastAsia="Calibri" w:hAnsi="Times New Roman" w:cs="Times New Roman"/>
              </w:rPr>
              <w:t>Heard about the NAF telemedicine program</w:t>
            </w:r>
          </w:p>
        </w:tc>
        <w:tc>
          <w:tcPr>
            <w:tcW w:w="2430" w:type="dxa"/>
            <w:shd w:val="clear" w:color="auto" w:fill="FFFFFF" w:themeFill="background1"/>
          </w:tcPr>
          <w:p w:rsidR="00B22D55" w:rsidRDefault="00B22D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p>
        </w:tc>
        <w:tc>
          <w:tcPr>
            <w:tcW w:w="2004" w:type="dxa"/>
            <w:shd w:val="clear" w:color="auto" w:fill="FFFFFF" w:themeFill="background1"/>
          </w:tcPr>
          <w:p w:rsidR="00B22D55" w:rsidRDefault="00B22D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p>
        </w:tc>
      </w:tr>
      <w:tr w:rsidR="00B22D55" w:rsidTr="00B22D55">
        <w:tc>
          <w:tcPr>
            <w:cnfStyle w:val="001000000000" w:firstRow="0" w:lastRow="0" w:firstColumn="1" w:lastColumn="0" w:oddVBand="0" w:evenVBand="0" w:oddHBand="0" w:evenHBand="0" w:firstRowFirstColumn="0" w:firstRowLastColumn="0" w:lastRowFirstColumn="0" w:lastRowLastColumn="0"/>
            <w:tcW w:w="4585" w:type="dxa"/>
            <w:shd w:val="clear" w:color="auto" w:fill="FFFFFF" w:themeFill="background1"/>
          </w:tcPr>
          <w:p w:rsidR="00B22D55" w:rsidRDefault="001933CC">
            <w:pPr>
              <w:spacing w:line="276" w:lineRule="auto"/>
              <w:jc w:val="left"/>
              <w:rPr>
                <w:rFonts w:ascii="Times New Roman" w:eastAsia="Calibri" w:hAnsi="Times New Roman" w:cs="Times New Roman"/>
              </w:rPr>
            </w:pPr>
            <w:r>
              <w:rPr>
                <w:rFonts w:ascii="Times New Roman" w:eastAsia="Calibri" w:hAnsi="Times New Roman" w:cs="Times New Roman"/>
                <w:color w:val="000000"/>
              </w:rPr>
              <w:t>Yes</w:t>
            </w:r>
          </w:p>
        </w:tc>
        <w:tc>
          <w:tcPr>
            <w:tcW w:w="2430" w:type="dxa"/>
            <w:shd w:val="clear" w:color="auto" w:fill="FFFFFF" w:themeFill="background1"/>
          </w:tcPr>
          <w:p w:rsidR="00B22D55" w:rsidRDefault="001933CC">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Pr>
                <w:rFonts w:ascii="Times New Roman" w:eastAsia="Calibri" w:hAnsi="Times New Roman" w:cs="Times New Roman"/>
              </w:rPr>
              <w:t>224</w:t>
            </w:r>
          </w:p>
        </w:tc>
        <w:tc>
          <w:tcPr>
            <w:tcW w:w="2004" w:type="dxa"/>
            <w:shd w:val="clear" w:color="auto" w:fill="FFFFFF" w:themeFill="background1"/>
          </w:tcPr>
          <w:p w:rsidR="00B22D55" w:rsidRDefault="001933CC">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Pr>
                <w:rFonts w:ascii="Times New Roman" w:eastAsia="Calibri" w:hAnsi="Times New Roman" w:cs="Times New Roman"/>
              </w:rPr>
              <w:t>53.1</w:t>
            </w:r>
          </w:p>
        </w:tc>
      </w:tr>
      <w:tr w:rsidR="00B22D55" w:rsidTr="00B22D55">
        <w:tc>
          <w:tcPr>
            <w:cnfStyle w:val="001000000000" w:firstRow="0" w:lastRow="0" w:firstColumn="1" w:lastColumn="0" w:oddVBand="0" w:evenVBand="0" w:oddHBand="0" w:evenHBand="0" w:firstRowFirstColumn="0" w:firstRowLastColumn="0" w:lastRowFirstColumn="0" w:lastRowLastColumn="0"/>
            <w:tcW w:w="4585" w:type="dxa"/>
            <w:shd w:val="clear" w:color="auto" w:fill="FFFFFF" w:themeFill="background1"/>
          </w:tcPr>
          <w:p w:rsidR="00B22D55" w:rsidRDefault="001933CC">
            <w:pPr>
              <w:spacing w:line="276" w:lineRule="auto"/>
              <w:jc w:val="left"/>
              <w:rPr>
                <w:rFonts w:ascii="Times New Roman" w:eastAsia="Calibri" w:hAnsi="Times New Roman" w:cs="Times New Roman"/>
              </w:rPr>
            </w:pPr>
            <w:r>
              <w:rPr>
                <w:rFonts w:ascii="Times New Roman" w:eastAsia="Calibri" w:hAnsi="Times New Roman" w:cs="Times New Roman"/>
                <w:color w:val="000000"/>
              </w:rPr>
              <w:t>No</w:t>
            </w:r>
          </w:p>
        </w:tc>
        <w:tc>
          <w:tcPr>
            <w:tcW w:w="2430" w:type="dxa"/>
            <w:shd w:val="clear" w:color="auto" w:fill="FFFFFF" w:themeFill="background1"/>
          </w:tcPr>
          <w:p w:rsidR="00B22D55" w:rsidRDefault="001933CC">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Pr>
                <w:rFonts w:ascii="Times New Roman" w:eastAsia="Calibri" w:hAnsi="Times New Roman" w:cs="Times New Roman"/>
              </w:rPr>
              <w:t>198</w:t>
            </w:r>
          </w:p>
        </w:tc>
        <w:tc>
          <w:tcPr>
            <w:tcW w:w="2004" w:type="dxa"/>
            <w:shd w:val="clear" w:color="auto" w:fill="FFFFFF" w:themeFill="background1"/>
          </w:tcPr>
          <w:p w:rsidR="00B22D55" w:rsidRDefault="001933CC">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Pr>
                <w:rFonts w:ascii="Times New Roman" w:eastAsia="Calibri" w:hAnsi="Times New Roman" w:cs="Times New Roman"/>
              </w:rPr>
              <w:t>46.9</w:t>
            </w:r>
          </w:p>
        </w:tc>
      </w:tr>
      <w:tr w:rsidR="00B22D55" w:rsidTr="00B22D55">
        <w:tc>
          <w:tcPr>
            <w:cnfStyle w:val="001000000000" w:firstRow="0" w:lastRow="0" w:firstColumn="1" w:lastColumn="0" w:oddVBand="0" w:evenVBand="0" w:oddHBand="0" w:evenHBand="0" w:firstRowFirstColumn="0" w:firstRowLastColumn="0" w:lastRowFirstColumn="0" w:lastRowLastColumn="0"/>
            <w:tcW w:w="4585" w:type="dxa"/>
            <w:shd w:val="clear" w:color="auto" w:fill="FFFFFF" w:themeFill="background1"/>
          </w:tcPr>
          <w:p w:rsidR="00B22D55" w:rsidRDefault="001933CC">
            <w:pPr>
              <w:spacing w:line="276" w:lineRule="auto"/>
              <w:jc w:val="left"/>
              <w:rPr>
                <w:rFonts w:ascii="Times New Roman" w:eastAsia="Calibri" w:hAnsi="Times New Roman" w:cs="Times New Roman"/>
              </w:rPr>
            </w:pPr>
            <w:r>
              <w:rPr>
                <w:rFonts w:ascii="Times New Roman" w:eastAsia="Calibri" w:hAnsi="Times New Roman" w:cs="Times New Roman"/>
                <w:color w:val="000000"/>
              </w:rPr>
              <w:lastRenderedPageBreak/>
              <w:t>Used telemedicine program to access care before</w:t>
            </w:r>
          </w:p>
        </w:tc>
        <w:tc>
          <w:tcPr>
            <w:tcW w:w="2430" w:type="dxa"/>
            <w:shd w:val="clear" w:color="auto" w:fill="FFFFFF" w:themeFill="background1"/>
          </w:tcPr>
          <w:p w:rsidR="00B22D55" w:rsidRDefault="00B22D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p>
        </w:tc>
        <w:tc>
          <w:tcPr>
            <w:tcW w:w="2004" w:type="dxa"/>
            <w:shd w:val="clear" w:color="auto" w:fill="FFFFFF" w:themeFill="background1"/>
          </w:tcPr>
          <w:p w:rsidR="00B22D55" w:rsidRDefault="00B22D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p>
        </w:tc>
      </w:tr>
      <w:tr w:rsidR="00B22D55" w:rsidTr="00B22D55">
        <w:tc>
          <w:tcPr>
            <w:cnfStyle w:val="001000000000" w:firstRow="0" w:lastRow="0" w:firstColumn="1" w:lastColumn="0" w:oddVBand="0" w:evenVBand="0" w:oddHBand="0" w:evenHBand="0" w:firstRowFirstColumn="0" w:firstRowLastColumn="0" w:lastRowFirstColumn="0" w:lastRowLastColumn="0"/>
            <w:tcW w:w="4585" w:type="dxa"/>
            <w:shd w:val="clear" w:color="auto" w:fill="FFFFFF" w:themeFill="background1"/>
          </w:tcPr>
          <w:p w:rsidR="00B22D55" w:rsidRDefault="001933CC">
            <w:pPr>
              <w:spacing w:line="276" w:lineRule="auto"/>
              <w:rPr>
                <w:rFonts w:ascii="Times New Roman" w:eastAsia="Calibri" w:hAnsi="Times New Roman" w:cs="Times New Roman"/>
                <w:color w:val="000000"/>
              </w:rPr>
            </w:pPr>
            <w:r>
              <w:rPr>
                <w:rFonts w:ascii="Times New Roman" w:eastAsia="Calibri" w:hAnsi="Times New Roman" w:cs="Times New Roman"/>
              </w:rPr>
              <w:t>Yes</w:t>
            </w:r>
          </w:p>
        </w:tc>
        <w:tc>
          <w:tcPr>
            <w:tcW w:w="2430" w:type="dxa"/>
            <w:shd w:val="clear" w:color="auto" w:fill="FFFFFF" w:themeFill="background1"/>
          </w:tcPr>
          <w:p w:rsidR="00B22D55" w:rsidRDefault="001933CC">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Pr>
                <w:rFonts w:ascii="Times New Roman" w:eastAsia="Calibri" w:hAnsi="Times New Roman" w:cs="Times New Roman"/>
              </w:rPr>
              <w:t>74</w:t>
            </w:r>
          </w:p>
        </w:tc>
        <w:tc>
          <w:tcPr>
            <w:tcW w:w="2004" w:type="dxa"/>
            <w:shd w:val="clear" w:color="auto" w:fill="FFFFFF" w:themeFill="background1"/>
          </w:tcPr>
          <w:p w:rsidR="00B22D55" w:rsidRDefault="001933CC">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Pr>
                <w:rFonts w:ascii="Times New Roman" w:eastAsia="Calibri" w:hAnsi="Times New Roman" w:cs="Times New Roman"/>
              </w:rPr>
              <w:t>17.5</w:t>
            </w:r>
          </w:p>
        </w:tc>
      </w:tr>
      <w:tr w:rsidR="00B22D55" w:rsidTr="00B22D55">
        <w:tc>
          <w:tcPr>
            <w:cnfStyle w:val="001000000000" w:firstRow="0" w:lastRow="0" w:firstColumn="1" w:lastColumn="0" w:oddVBand="0" w:evenVBand="0" w:oddHBand="0" w:evenHBand="0" w:firstRowFirstColumn="0" w:firstRowLastColumn="0" w:lastRowFirstColumn="0" w:lastRowLastColumn="0"/>
            <w:tcW w:w="4585" w:type="dxa"/>
            <w:shd w:val="clear" w:color="auto" w:fill="FFFFFF" w:themeFill="background1"/>
          </w:tcPr>
          <w:p w:rsidR="00B22D55" w:rsidRDefault="001933CC">
            <w:pPr>
              <w:spacing w:line="276" w:lineRule="auto"/>
              <w:rPr>
                <w:rFonts w:ascii="Times New Roman" w:eastAsia="Calibri" w:hAnsi="Times New Roman" w:cs="Times New Roman"/>
                <w:color w:val="000000"/>
              </w:rPr>
            </w:pPr>
            <w:r>
              <w:rPr>
                <w:rFonts w:ascii="Times New Roman" w:eastAsia="Calibri" w:hAnsi="Times New Roman" w:cs="Times New Roman"/>
              </w:rPr>
              <w:t>No</w:t>
            </w:r>
          </w:p>
        </w:tc>
        <w:tc>
          <w:tcPr>
            <w:tcW w:w="2430" w:type="dxa"/>
            <w:shd w:val="clear" w:color="auto" w:fill="FFFFFF" w:themeFill="background1"/>
          </w:tcPr>
          <w:p w:rsidR="00B22D55" w:rsidRDefault="001933CC">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Pr>
                <w:rFonts w:ascii="Times New Roman" w:eastAsia="Calibri" w:hAnsi="Times New Roman" w:cs="Times New Roman"/>
              </w:rPr>
              <w:t>348</w:t>
            </w:r>
          </w:p>
        </w:tc>
        <w:tc>
          <w:tcPr>
            <w:tcW w:w="2004" w:type="dxa"/>
            <w:shd w:val="clear" w:color="auto" w:fill="FFFFFF" w:themeFill="background1"/>
          </w:tcPr>
          <w:p w:rsidR="00B22D55" w:rsidRDefault="001933CC">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Pr>
                <w:rFonts w:ascii="Times New Roman" w:eastAsia="Calibri" w:hAnsi="Times New Roman" w:cs="Times New Roman"/>
              </w:rPr>
              <w:t>82.5</w:t>
            </w:r>
          </w:p>
        </w:tc>
      </w:tr>
      <w:tr w:rsidR="00B22D55" w:rsidTr="00B22D55">
        <w:tc>
          <w:tcPr>
            <w:cnfStyle w:val="001000000000" w:firstRow="0" w:lastRow="0" w:firstColumn="1" w:lastColumn="0" w:oddVBand="0" w:evenVBand="0" w:oddHBand="0" w:evenHBand="0" w:firstRowFirstColumn="0" w:firstRowLastColumn="0" w:lastRowFirstColumn="0" w:lastRowLastColumn="0"/>
            <w:tcW w:w="4585" w:type="dxa"/>
            <w:shd w:val="clear" w:color="auto" w:fill="FFFFFF" w:themeFill="background1"/>
          </w:tcPr>
          <w:p w:rsidR="00B22D55" w:rsidRDefault="001933CC">
            <w:pPr>
              <w:spacing w:line="276" w:lineRule="auto"/>
              <w:jc w:val="left"/>
              <w:rPr>
                <w:rFonts w:ascii="Times New Roman" w:eastAsia="Calibri" w:hAnsi="Times New Roman" w:cs="Times New Roman"/>
                <w:color w:val="000000"/>
              </w:rPr>
            </w:pPr>
            <w:r>
              <w:rPr>
                <w:rFonts w:ascii="Times New Roman" w:eastAsia="Calibri" w:hAnsi="Times New Roman" w:cs="Times New Roman"/>
                <w:color w:val="000000"/>
              </w:rPr>
              <w:t>If yes, how many times (n=74)</w:t>
            </w:r>
          </w:p>
        </w:tc>
        <w:tc>
          <w:tcPr>
            <w:tcW w:w="2430" w:type="dxa"/>
            <w:shd w:val="clear" w:color="auto" w:fill="FFFFFF" w:themeFill="background1"/>
          </w:tcPr>
          <w:p w:rsidR="00B22D55" w:rsidRDefault="00B22D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p>
        </w:tc>
        <w:tc>
          <w:tcPr>
            <w:tcW w:w="2004" w:type="dxa"/>
            <w:shd w:val="clear" w:color="auto" w:fill="FFFFFF" w:themeFill="background1"/>
          </w:tcPr>
          <w:p w:rsidR="00B22D55" w:rsidRDefault="00B22D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p>
        </w:tc>
      </w:tr>
      <w:tr w:rsidR="00B22D55" w:rsidTr="00B22D55">
        <w:tc>
          <w:tcPr>
            <w:cnfStyle w:val="001000000000" w:firstRow="0" w:lastRow="0" w:firstColumn="1" w:lastColumn="0" w:oddVBand="0" w:evenVBand="0" w:oddHBand="0" w:evenHBand="0" w:firstRowFirstColumn="0" w:firstRowLastColumn="0" w:lastRowFirstColumn="0" w:lastRowLastColumn="0"/>
            <w:tcW w:w="4585" w:type="dxa"/>
            <w:shd w:val="clear" w:color="auto" w:fill="FFFFFF" w:themeFill="background1"/>
          </w:tcPr>
          <w:p w:rsidR="00B22D55" w:rsidRDefault="001933CC">
            <w:pPr>
              <w:spacing w:line="276" w:lineRule="auto"/>
              <w:jc w:val="left"/>
              <w:rPr>
                <w:rFonts w:ascii="Times New Roman" w:eastAsia="Calibri" w:hAnsi="Times New Roman" w:cs="Times New Roman"/>
                <w:color w:val="000000"/>
              </w:rPr>
            </w:pPr>
            <w:r>
              <w:rPr>
                <w:rFonts w:ascii="Times New Roman" w:eastAsia="Calibri" w:hAnsi="Times New Roman" w:cs="Times New Roman"/>
              </w:rPr>
              <w:t>Once</w:t>
            </w:r>
          </w:p>
        </w:tc>
        <w:tc>
          <w:tcPr>
            <w:tcW w:w="2430" w:type="dxa"/>
            <w:shd w:val="clear" w:color="auto" w:fill="FFFFFF" w:themeFill="background1"/>
          </w:tcPr>
          <w:p w:rsidR="00B22D55" w:rsidRDefault="001933CC">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Pr>
                <w:rFonts w:ascii="Times New Roman" w:eastAsia="Calibri" w:hAnsi="Times New Roman" w:cs="Times New Roman"/>
              </w:rPr>
              <w:t>22</w:t>
            </w:r>
          </w:p>
        </w:tc>
        <w:tc>
          <w:tcPr>
            <w:tcW w:w="2004" w:type="dxa"/>
            <w:shd w:val="clear" w:color="auto" w:fill="FFFFFF" w:themeFill="background1"/>
          </w:tcPr>
          <w:p w:rsidR="00B22D55" w:rsidRDefault="001933CC">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Pr>
                <w:rFonts w:ascii="Times New Roman" w:eastAsia="Calibri" w:hAnsi="Times New Roman" w:cs="Times New Roman"/>
              </w:rPr>
              <w:t>29.7</w:t>
            </w:r>
          </w:p>
        </w:tc>
      </w:tr>
      <w:tr w:rsidR="00B22D55" w:rsidTr="00B22D55">
        <w:tc>
          <w:tcPr>
            <w:cnfStyle w:val="001000000000" w:firstRow="0" w:lastRow="0" w:firstColumn="1" w:lastColumn="0" w:oddVBand="0" w:evenVBand="0" w:oddHBand="0" w:evenHBand="0" w:firstRowFirstColumn="0" w:firstRowLastColumn="0" w:lastRowFirstColumn="0" w:lastRowLastColumn="0"/>
            <w:tcW w:w="4585" w:type="dxa"/>
            <w:shd w:val="clear" w:color="auto" w:fill="FFFFFF" w:themeFill="background1"/>
          </w:tcPr>
          <w:p w:rsidR="00B22D55" w:rsidRDefault="001933CC">
            <w:pPr>
              <w:spacing w:line="276" w:lineRule="auto"/>
              <w:jc w:val="left"/>
              <w:rPr>
                <w:rFonts w:ascii="Times New Roman" w:eastAsia="Calibri" w:hAnsi="Times New Roman" w:cs="Times New Roman"/>
                <w:color w:val="000000"/>
              </w:rPr>
            </w:pPr>
            <w:r>
              <w:rPr>
                <w:rFonts w:ascii="Times New Roman" w:eastAsia="Calibri" w:hAnsi="Times New Roman" w:cs="Times New Roman"/>
              </w:rPr>
              <w:t>Twice</w:t>
            </w:r>
          </w:p>
        </w:tc>
        <w:tc>
          <w:tcPr>
            <w:tcW w:w="2430" w:type="dxa"/>
            <w:shd w:val="clear" w:color="auto" w:fill="FFFFFF" w:themeFill="background1"/>
          </w:tcPr>
          <w:p w:rsidR="00B22D55" w:rsidRDefault="001933CC">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Pr>
                <w:rFonts w:ascii="Times New Roman" w:eastAsia="Calibri" w:hAnsi="Times New Roman" w:cs="Times New Roman"/>
              </w:rPr>
              <w:t>33</w:t>
            </w:r>
          </w:p>
        </w:tc>
        <w:tc>
          <w:tcPr>
            <w:tcW w:w="2004" w:type="dxa"/>
            <w:shd w:val="clear" w:color="auto" w:fill="FFFFFF" w:themeFill="background1"/>
          </w:tcPr>
          <w:p w:rsidR="00B22D55" w:rsidRDefault="001933CC">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Pr>
                <w:rFonts w:ascii="Times New Roman" w:eastAsia="Calibri" w:hAnsi="Times New Roman" w:cs="Times New Roman"/>
              </w:rPr>
              <w:t>44.6</w:t>
            </w:r>
          </w:p>
        </w:tc>
      </w:tr>
      <w:tr w:rsidR="00B22D55" w:rsidTr="00B22D55">
        <w:tc>
          <w:tcPr>
            <w:cnfStyle w:val="001000000000" w:firstRow="0" w:lastRow="0" w:firstColumn="1" w:lastColumn="0" w:oddVBand="0" w:evenVBand="0" w:oddHBand="0" w:evenHBand="0" w:firstRowFirstColumn="0" w:firstRowLastColumn="0" w:lastRowFirstColumn="0" w:lastRowLastColumn="0"/>
            <w:tcW w:w="4585" w:type="dxa"/>
            <w:shd w:val="clear" w:color="auto" w:fill="FFFFFF" w:themeFill="background1"/>
          </w:tcPr>
          <w:p w:rsidR="00B22D55" w:rsidRDefault="001933CC">
            <w:pPr>
              <w:spacing w:line="276" w:lineRule="auto"/>
              <w:jc w:val="left"/>
              <w:rPr>
                <w:rFonts w:ascii="Times New Roman" w:eastAsia="Calibri" w:hAnsi="Times New Roman" w:cs="Times New Roman"/>
                <w:color w:val="000000"/>
              </w:rPr>
            </w:pPr>
            <w:r>
              <w:rPr>
                <w:rFonts w:ascii="Times New Roman" w:eastAsia="Calibri" w:hAnsi="Times New Roman" w:cs="Times New Roman"/>
              </w:rPr>
              <w:t>Thrice</w:t>
            </w:r>
          </w:p>
        </w:tc>
        <w:tc>
          <w:tcPr>
            <w:tcW w:w="2430" w:type="dxa"/>
            <w:shd w:val="clear" w:color="auto" w:fill="FFFFFF" w:themeFill="background1"/>
          </w:tcPr>
          <w:p w:rsidR="00B22D55" w:rsidRDefault="001933CC">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Pr>
                <w:rFonts w:ascii="Times New Roman" w:eastAsia="Calibri" w:hAnsi="Times New Roman" w:cs="Times New Roman"/>
              </w:rPr>
              <w:t>12</w:t>
            </w:r>
          </w:p>
        </w:tc>
        <w:tc>
          <w:tcPr>
            <w:tcW w:w="2004" w:type="dxa"/>
            <w:shd w:val="clear" w:color="auto" w:fill="FFFFFF" w:themeFill="background1"/>
          </w:tcPr>
          <w:p w:rsidR="00B22D55" w:rsidRDefault="001933CC">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Pr>
                <w:rFonts w:ascii="Times New Roman" w:eastAsia="Calibri" w:hAnsi="Times New Roman" w:cs="Times New Roman"/>
              </w:rPr>
              <w:t>16.2</w:t>
            </w:r>
          </w:p>
        </w:tc>
      </w:tr>
      <w:tr w:rsidR="00B22D55" w:rsidTr="00B22D55">
        <w:tc>
          <w:tcPr>
            <w:cnfStyle w:val="001000000000" w:firstRow="0" w:lastRow="0" w:firstColumn="1" w:lastColumn="0" w:oddVBand="0" w:evenVBand="0" w:oddHBand="0" w:evenHBand="0" w:firstRowFirstColumn="0" w:firstRowLastColumn="0" w:lastRowFirstColumn="0" w:lastRowLastColumn="0"/>
            <w:tcW w:w="4585" w:type="dxa"/>
            <w:shd w:val="clear" w:color="auto" w:fill="FFFFFF" w:themeFill="background1"/>
          </w:tcPr>
          <w:p w:rsidR="00B22D55" w:rsidRDefault="001933CC">
            <w:pPr>
              <w:spacing w:line="276" w:lineRule="auto"/>
              <w:jc w:val="left"/>
              <w:rPr>
                <w:rFonts w:ascii="Times New Roman" w:eastAsia="Calibri" w:hAnsi="Times New Roman" w:cs="Times New Roman"/>
                <w:color w:val="000000"/>
              </w:rPr>
            </w:pPr>
            <w:r>
              <w:rPr>
                <w:rFonts w:ascii="Times New Roman" w:eastAsia="Calibri" w:hAnsi="Times New Roman" w:cs="Times New Roman"/>
              </w:rPr>
              <w:t>Four times</w:t>
            </w:r>
          </w:p>
        </w:tc>
        <w:tc>
          <w:tcPr>
            <w:tcW w:w="2430" w:type="dxa"/>
            <w:shd w:val="clear" w:color="auto" w:fill="FFFFFF" w:themeFill="background1"/>
          </w:tcPr>
          <w:p w:rsidR="00B22D55" w:rsidRDefault="001933CC">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Pr>
                <w:rFonts w:ascii="Times New Roman" w:eastAsia="Calibri" w:hAnsi="Times New Roman" w:cs="Times New Roman"/>
              </w:rPr>
              <w:t>4</w:t>
            </w:r>
          </w:p>
        </w:tc>
        <w:tc>
          <w:tcPr>
            <w:tcW w:w="2004" w:type="dxa"/>
            <w:shd w:val="clear" w:color="auto" w:fill="FFFFFF" w:themeFill="background1"/>
          </w:tcPr>
          <w:p w:rsidR="00B22D55" w:rsidRDefault="001933CC">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Pr>
                <w:rFonts w:ascii="Times New Roman" w:eastAsia="Calibri" w:hAnsi="Times New Roman" w:cs="Times New Roman"/>
              </w:rPr>
              <w:t>5.4</w:t>
            </w:r>
          </w:p>
        </w:tc>
      </w:tr>
      <w:tr w:rsidR="00B22D55" w:rsidTr="00B22D55">
        <w:tc>
          <w:tcPr>
            <w:cnfStyle w:val="001000000000" w:firstRow="0" w:lastRow="0" w:firstColumn="1" w:lastColumn="0" w:oddVBand="0" w:evenVBand="0" w:oddHBand="0" w:evenHBand="0" w:firstRowFirstColumn="0" w:firstRowLastColumn="0" w:lastRowFirstColumn="0" w:lastRowLastColumn="0"/>
            <w:tcW w:w="4585" w:type="dxa"/>
            <w:shd w:val="clear" w:color="auto" w:fill="FFFFFF" w:themeFill="background1"/>
          </w:tcPr>
          <w:p w:rsidR="00B22D55" w:rsidRDefault="001933CC">
            <w:pPr>
              <w:spacing w:line="276" w:lineRule="auto"/>
              <w:jc w:val="left"/>
              <w:rPr>
                <w:rFonts w:ascii="Times New Roman" w:eastAsia="Calibri" w:hAnsi="Times New Roman" w:cs="Times New Roman"/>
                <w:color w:val="000000"/>
              </w:rPr>
            </w:pPr>
            <w:r>
              <w:rPr>
                <w:rFonts w:ascii="Times New Roman" w:eastAsia="Calibri" w:hAnsi="Times New Roman" w:cs="Times New Roman"/>
              </w:rPr>
              <w:t>Five times</w:t>
            </w:r>
          </w:p>
        </w:tc>
        <w:tc>
          <w:tcPr>
            <w:tcW w:w="2430" w:type="dxa"/>
            <w:shd w:val="clear" w:color="auto" w:fill="FFFFFF" w:themeFill="background1"/>
          </w:tcPr>
          <w:p w:rsidR="00B22D55" w:rsidRDefault="001933CC">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Pr>
                <w:rFonts w:ascii="Times New Roman" w:eastAsia="Calibri" w:hAnsi="Times New Roman" w:cs="Times New Roman"/>
              </w:rPr>
              <w:t>3</w:t>
            </w:r>
          </w:p>
        </w:tc>
        <w:tc>
          <w:tcPr>
            <w:tcW w:w="2004" w:type="dxa"/>
            <w:shd w:val="clear" w:color="auto" w:fill="FFFFFF" w:themeFill="background1"/>
          </w:tcPr>
          <w:p w:rsidR="00B22D55" w:rsidRDefault="001933CC">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Pr>
                <w:rFonts w:ascii="Times New Roman" w:eastAsia="Calibri" w:hAnsi="Times New Roman" w:cs="Times New Roman"/>
              </w:rPr>
              <w:t>4.1</w:t>
            </w:r>
          </w:p>
        </w:tc>
      </w:tr>
      <w:tr w:rsidR="00B22D55" w:rsidTr="00B22D55">
        <w:tc>
          <w:tcPr>
            <w:cnfStyle w:val="001000000000" w:firstRow="0" w:lastRow="0" w:firstColumn="1" w:lastColumn="0" w:oddVBand="0" w:evenVBand="0" w:oddHBand="0" w:evenHBand="0" w:firstRowFirstColumn="0" w:firstRowLastColumn="0" w:lastRowFirstColumn="0" w:lastRowLastColumn="0"/>
            <w:tcW w:w="4585" w:type="dxa"/>
            <w:shd w:val="clear" w:color="auto" w:fill="FFFFFF" w:themeFill="background1"/>
          </w:tcPr>
          <w:p w:rsidR="00B22D55" w:rsidRDefault="001933CC">
            <w:pPr>
              <w:spacing w:line="276" w:lineRule="auto"/>
              <w:jc w:val="left"/>
              <w:rPr>
                <w:rFonts w:ascii="Times New Roman" w:eastAsia="Calibri" w:hAnsi="Times New Roman" w:cs="Times New Roman"/>
              </w:rPr>
            </w:pPr>
            <w:r>
              <w:rPr>
                <w:rFonts w:ascii="Times New Roman" w:eastAsia="Calibri" w:hAnsi="Times New Roman" w:cs="Times New Roman"/>
              </w:rPr>
              <w:t>Means of communicating with health care provider (multiple responses allowed) (n=117)</w:t>
            </w:r>
          </w:p>
        </w:tc>
        <w:tc>
          <w:tcPr>
            <w:tcW w:w="2430" w:type="dxa"/>
            <w:shd w:val="clear" w:color="auto" w:fill="FFFFFF" w:themeFill="background1"/>
          </w:tcPr>
          <w:p w:rsidR="00B22D55" w:rsidRDefault="00B22D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p>
        </w:tc>
        <w:tc>
          <w:tcPr>
            <w:tcW w:w="2004" w:type="dxa"/>
            <w:shd w:val="clear" w:color="auto" w:fill="FFFFFF" w:themeFill="background1"/>
          </w:tcPr>
          <w:p w:rsidR="00B22D55" w:rsidRDefault="00B22D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p>
        </w:tc>
      </w:tr>
      <w:tr w:rsidR="00B22D55" w:rsidTr="00B22D55">
        <w:tc>
          <w:tcPr>
            <w:cnfStyle w:val="001000000000" w:firstRow="0" w:lastRow="0" w:firstColumn="1" w:lastColumn="0" w:oddVBand="0" w:evenVBand="0" w:oddHBand="0" w:evenHBand="0" w:firstRowFirstColumn="0" w:firstRowLastColumn="0" w:lastRowFirstColumn="0" w:lastRowLastColumn="0"/>
            <w:tcW w:w="4585" w:type="dxa"/>
            <w:shd w:val="clear" w:color="auto" w:fill="FFFFFF" w:themeFill="background1"/>
          </w:tcPr>
          <w:p w:rsidR="00B22D55" w:rsidRDefault="001933CC">
            <w:pPr>
              <w:spacing w:line="276" w:lineRule="auto"/>
              <w:jc w:val="left"/>
              <w:rPr>
                <w:rFonts w:ascii="Times New Roman" w:eastAsia="Calibri" w:hAnsi="Times New Roman" w:cs="Times New Roman"/>
              </w:rPr>
            </w:pPr>
            <w:r>
              <w:rPr>
                <w:rFonts w:ascii="Times New Roman" w:eastAsia="Calibri" w:hAnsi="Times New Roman" w:cs="Times New Roman"/>
              </w:rPr>
              <w:t>Videocalls at Telemedicine booths</w:t>
            </w:r>
          </w:p>
        </w:tc>
        <w:tc>
          <w:tcPr>
            <w:tcW w:w="2430" w:type="dxa"/>
            <w:shd w:val="clear" w:color="auto" w:fill="FFFFFF" w:themeFill="background1"/>
          </w:tcPr>
          <w:p w:rsidR="00B22D55" w:rsidRDefault="001933CC">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Pr>
                <w:rFonts w:ascii="Times New Roman" w:eastAsia="Calibri" w:hAnsi="Times New Roman" w:cs="Times New Roman"/>
              </w:rPr>
              <w:t>32</w:t>
            </w:r>
          </w:p>
        </w:tc>
        <w:tc>
          <w:tcPr>
            <w:tcW w:w="2004" w:type="dxa"/>
            <w:shd w:val="clear" w:color="auto" w:fill="FFFFFF" w:themeFill="background1"/>
          </w:tcPr>
          <w:p w:rsidR="00B22D55" w:rsidRDefault="001933CC">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Pr>
                <w:rFonts w:ascii="Times New Roman" w:eastAsia="Calibri" w:hAnsi="Times New Roman" w:cs="Times New Roman"/>
              </w:rPr>
              <w:t>27.4</w:t>
            </w:r>
          </w:p>
        </w:tc>
      </w:tr>
      <w:tr w:rsidR="00B22D55" w:rsidTr="00B22D55">
        <w:tc>
          <w:tcPr>
            <w:cnfStyle w:val="001000000000" w:firstRow="0" w:lastRow="0" w:firstColumn="1" w:lastColumn="0" w:oddVBand="0" w:evenVBand="0" w:oddHBand="0" w:evenHBand="0" w:firstRowFirstColumn="0" w:firstRowLastColumn="0" w:lastRowFirstColumn="0" w:lastRowLastColumn="0"/>
            <w:tcW w:w="4585" w:type="dxa"/>
            <w:shd w:val="clear" w:color="auto" w:fill="FFFFFF" w:themeFill="background1"/>
          </w:tcPr>
          <w:p w:rsidR="00B22D55" w:rsidRDefault="001933CC">
            <w:pPr>
              <w:spacing w:line="276" w:lineRule="auto"/>
              <w:jc w:val="left"/>
              <w:rPr>
                <w:rFonts w:ascii="Times New Roman" w:eastAsia="Calibri" w:hAnsi="Times New Roman" w:cs="Times New Roman"/>
              </w:rPr>
            </w:pPr>
            <w:bookmarkStart w:id="38" w:name="_Hlk185788540"/>
            <w:r>
              <w:rPr>
                <w:rFonts w:ascii="Times New Roman" w:eastAsia="Calibri" w:hAnsi="Times New Roman" w:cs="Times New Roman"/>
              </w:rPr>
              <w:t>NAF Telemedicine smartphone App</w:t>
            </w:r>
          </w:p>
        </w:tc>
        <w:tc>
          <w:tcPr>
            <w:tcW w:w="2430" w:type="dxa"/>
            <w:shd w:val="clear" w:color="auto" w:fill="FFFFFF" w:themeFill="background1"/>
          </w:tcPr>
          <w:p w:rsidR="00B22D55" w:rsidRDefault="001933CC">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Pr>
                <w:rFonts w:ascii="Times New Roman" w:eastAsia="Calibri" w:hAnsi="Times New Roman" w:cs="Times New Roman"/>
              </w:rPr>
              <w:t>60</w:t>
            </w:r>
          </w:p>
        </w:tc>
        <w:tc>
          <w:tcPr>
            <w:tcW w:w="2004" w:type="dxa"/>
            <w:shd w:val="clear" w:color="auto" w:fill="FFFFFF" w:themeFill="background1"/>
          </w:tcPr>
          <w:p w:rsidR="00B22D55" w:rsidRDefault="001933CC">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Pr>
                <w:rFonts w:ascii="Times New Roman" w:eastAsia="Calibri" w:hAnsi="Times New Roman" w:cs="Times New Roman"/>
              </w:rPr>
              <w:t>51.3</w:t>
            </w:r>
          </w:p>
        </w:tc>
      </w:tr>
      <w:bookmarkEnd w:id="38"/>
      <w:tr w:rsidR="00B22D55" w:rsidTr="00B22D55">
        <w:tc>
          <w:tcPr>
            <w:cnfStyle w:val="001000000000" w:firstRow="0" w:lastRow="0" w:firstColumn="1" w:lastColumn="0" w:oddVBand="0" w:evenVBand="0" w:oddHBand="0" w:evenHBand="0" w:firstRowFirstColumn="0" w:firstRowLastColumn="0" w:lastRowFirstColumn="0" w:lastRowLastColumn="0"/>
            <w:tcW w:w="4585" w:type="dxa"/>
            <w:shd w:val="clear" w:color="auto" w:fill="FFFFFF" w:themeFill="background1"/>
          </w:tcPr>
          <w:p w:rsidR="00B22D55" w:rsidRDefault="001933CC">
            <w:pPr>
              <w:spacing w:line="276" w:lineRule="auto"/>
              <w:jc w:val="left"/>
              <w:rPr>
                <w:rFonts w:ascii="Times New Roman" w:eastAsia="Calibri" w:hAnsi="Times New Roman" w:cs="Times New Roman"/>
                <w:color w:val="000000"/>
              </w:rPr>
            </w:pPr>
            <w:r>
              <w:rPr>
                <w:rFonts w:ascii="Times New Roman" w:eastAsia="Calibri" w:hAnsi="Times New Roman" w:cs="Times New Roman"/>
                <w:color w:val="000000"/>
              </w:rPr>
              <w:t>Emails or texts</w:t>
            </w:r>
          </w:p>
        </w:tc>
        <w:tc>
          <w:tcPr>
            <w:tcW w:w="2430" w:type="dxa"/>
            <w:shd w:val="clear" w:color="auto" w:fill="FFFFFF" w:themeFill="background1"/>
          </w:tcPr>
          <w:p w:rsidR="00B22D55" w:rsidRDefault="001933CC">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Pr>
                <w:rFonts w:ascii="Times New Roman" w:eastAsia="Calibri" w:hAnsi="Times New Roman" w:cs="Times New Roman"/>
              </w:rPr>
              <w:t>25</w:t>
            </w:r>
          </w:p>
        </w:tc>
        <w:tc>
          <w:tcPr>
            <w:tcW w:w="2004" w:type="dxa"/>
            <w:shd w:val="clear" w:color="auto" w:fill="FFFFFF" w:themeFill="background1"/>
          </w:tcPr>
          <w:p w:rsidR="00B22D55" w:rsidRDefault="001933CC">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Pr>
                <w:rFonts w:ascii="Times New Roman" w:eastAsia="Calibri" w:hAnsi="Times New Roman" w:cs="Times New Roman"/>
              </w:rPr>
              <w:t>21.3</w:t>
            </w:r>
          </w:p>
        </w:tc>
      </w:tr>
      <w:tr w:rsidR="00B22D55" w:rsidTr="00B22D55">
        <w:tc>
          <w:tcPr>
            <w:cnfStyle w:val="001000000000" w:firstRow="0" w:lastRow="0" w:firstColumn="1" w:lastColumn="0" w:oddVBand="0" w:evenVBand="0" w:oddHBand="0" w:evenHBand="0" w:firstRowFirstColumn="0" w:firstRowLastColumn="0" w:lastRowFirstColumn="0" w:lastRowLastColumn="0"/>
            <w:tcW w:w="4585" w:type="dxa"/>
            <w:shd w:val="clear" w:color="auto" w:fill="FFFFFF" w:themeFill="background1"/>
          </w:tcPr>
          <w:p w:rsidR="00B22D55" w:rsidRDefault="001933CC">
            <w:pPr>
              <w:spacing w:line="276" w:lineRule="auto"/>
              <w:jc w:val="left"/>
              <w:rPr>
                <w:rFonts w:ascii="Times New Roman" w:eastAsia="Calibri" w:hAnsi="Times New Roman" w:cs="Times New Roman"/>
              </w:rPr>
            </w:pPr>
            <w:r>
              <w:rPr>
                <w:rFonts w:ascii="Times New Roman" w:eastAsia="Calibri" w:hAnsi="Times New Roman" w:cs="Times New Roman"/>
              </w:rPr>
              <w:t>Currently using telemedicine services</w:t>
            </w:r>
          </w:p>
        </w:tc>
        <w:tc>
          <w:tcPr>
            <w:tcW w:w="2430" w:type="dxa"/>
            <w:shd w:val="clear" w:color="auto" w:fill="FFFFFF" w:themeFill="background1"/>
          </w:tcPr>
          <w:p w:rsidR="00B22D55" w:rsidRDefault="00B22D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p>
        </w:tc>
        <w:tc>
          <w:tcPr>
            <w:tcW w:w="2004" w:type="dxa"/>
            <w:shd w:val="clear" w:color="auto" w:fill="FFFFFF" w:themeFill="background1"/>
          </w:tcPr>
          <w:p w:rsidR="00B22D55" w:rsidRDefault="00B22D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p>
        </w:tc>
      </w:tr>
      <w:tr w:rsidR="00B22D55" w:rsidTr="00B22D55">
        <w:tc>
          <w:tcPr>
            <w:cnfStyle w:val="001000000000" w:firstRow="0" w:lastRow="0" w:firstColumn="1" w:lastColumn="0" w:oddVBand="0" w:evenVBand="0" w:oddHBand="0" w:evenHBand="0" w:firstRowFirstColumn="0" w:firstRowLastColumn="0" w:lastRowFirstColumn="0" w:lastRowLastColumn="0"/>
            <w:tcW w:w="4585" w:type="dxa"/>
            <w:shd w:val="clear" w:color="auto" w:fill="FFFFFF" w:themeFill="background1"/>
          </w:tcPr>
          <w:p w:rsidR="00B22D55" w:rsidRDefault="001933CC">
            <w:pPr>
              <w:spacing w:line="276" w:lineRule="auto"/>
              <w:jc w:val="left"/>
              <w:rPr>
                <w:rFonts w:ascii="Times New Roman" w:eastAsia="Calibri" w:hAnsi="Times New Roman" w:cs="Times New Roman"/>
              </w:rPr>
            </w:pPr>
            <w:r>
              <w:rPr>
                <w:rFonts w:ascii="Times New Roman" w:eastAsia="Calibri" w:hAnsi="Times New Roman" w:cs="Times New Roman"/>
              </w:rPr>
              <w:t>Yes</w:t>
            </w:r>
          </w:p>
        </w:tc>
        <w:tc>
          <w:tcPr>
            <w:tcW w:w="2430" w:type="dxa"/>
            <w:shd w:val="clear" w:color="auto" w:fill="FFFFFF" w:themeFill="background1"/>
          </w:tcPr>
          <w:p w:rsidR="00B22D55" w:rsidRDefault="001933CC">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Pr>
                <w:rFonts w:ascii="Times New Roman" w:eastAsia="Calibri" w:hAnsi="Times New Roman" w:cs="Times New Roman"/>
              </w:rPr>
              <w:t>60</w:t>
            </w:r>
          </w:p>
        </w:tc>
        <w:tc>
          <w:tcPr>
            <w:tcW w:w="2004" w:type="dxa"/>
            <w:shd w:val="clear" w:color="auto" w:fill="FFFFFF" w:themeFill="background1"/>
          </w:tcPr>
          <w:p w:rsidR="00B22D55" w:rsidRDefault="001933CC">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Pr>
                <w:rFonts w:ascii="Times New Roman" w:eastAsia="Calibri" w:hAnsi="Times New Roman" w:cs="Times New Roman"/>
              </w:rPr>
              <w:t>14.2</w:t>
            </w:r>
          </w:p>
        </w:tc>
      </w:tr>
      <w:tr w:rsidR="00B22D55" w:rsidTr="00B22D55">
        <w:tc>
          <w:tcPr>
            <w:cnfStyle w:val="001000000000" w:firstRow="0" w:lastRow="0" w:firstColumn="1" w:lastColumn="0" w:oddVBand="0" w:evenVBand="0" w:oddHBand="0" w:evenHBand="0" w:firstRowFirstColumn="0" w:firstRowLastColumn="0" w:lastRowFirstColumn="0" w:lastRowLastColumn="0"/>
            <w:tcW w:w="4585" w:type="dxa"/>
            <w:shd w:val="clear" w:color="auto" w:fill="FFFFFF" w:themeFill="background1"/>
          </w:tcPr>
          <w:p w:rsidR="00B22D55" w:rsidRDefault="001933CC">
            <w:pPr>
              <w:spacing w:line="276" w:lineRule="auto"/>
              <w:jc w:val="left"/>
              <w:rPr>
                <w:rFonts w:ascii="Times New Roman" w:eastAsia="Calibri" w:hAnsi="Times New Roman" w:cs="Times New Roman"/>
              </w:rPr>
            </w:pPr>
            <w:bookmarkStart w:id="39" w:name="_Hlk185788721"/>
            <w:r>
              <w:rPr>
                <w:rFonts w:ascii="Times New Roman" w:eastAsia="Calibri" w:hAnsi="Times New Roman" w:cs="Times New Roman"/>
              </w:rPr>
              <w:t>No</w:t>
            </w:r>
          </w:p>
        </w:tc>
        <w:tc>
          <w:tcPr>
            <w:tcW w:w="2430" w:type="dxa"/>
            <w:shd w:val="clear" w:color="auto" w:fill="FFFFFF" w:themeFill="background1"/>
          </w:tcPr>
          <w:p w:rsidR="00B22D55" w:rsidRDefault="001933CC">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Pr>
                <w:rFonts w:ascii="Times New Roman" w:eastAsia="Calibri" w:hAnsi="Times New Roman" w:cs="Times New Roman"/>
              </w:rPr>
              <w:t>362</w:t>
            </w:r>
          </w:p>
        </w:tc>
        <w:tc>
          <w:tcPr>
            <w:tcW w:w="2004" w:type="dxa"/>
            <w:shd w:val="clear" w:color="auto" w:fill="FFFFFF" w:themeFill="background1"/>
          </w:tcPr>
          <w:p w:rsidR="00B22D55" w:rsidRDefault="001933CC">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Pr>
                <w:rFonts w:ascii="Times New Roman" w:eastAsia="Calibri" w:hAnsi="Times New Roman" w:cs="Times New Roman"/>
              </w:rPr>
              <w:t>85.8</w:t>
            </w:r>
          </w:p>
        </w:tc>
      </w:tr>
      <w:bookmarkEnd w:id="39"/>
      <w:tr w:rsidR="00B22D55" w:rsidTr="00B22D55">
        <w:tc>
          <w:tcPr>
            <w:cnfStyle w:val="001000000000" w:firstRow="0" w:lastRow="0" w:firstColumn="1" w:lastColumn="0" w:oddVBand="0" w:evenVBand="0" w:oddHBand="0" w:evenHBand="0" w:firstRowFirstColumn="0" w:firstRowLastColumn="0" w:lastRowFirstColumn="0" w:lastRowLastColumn="0"/>
            <w:tcW w:w="4585" w:type="dxa"/>
            <w:shd w:val="clear" w:color="auto" w:fill="FFFFFF" w:themeFill="background1"/>
          </w:tcPr>
          <w:p w:rsidR="00B22D55" w:rsidRDefault="001933CC">
            <w:pPr>
              <w:spacing w:line="276" w:lineRule="auto"/>
              <w:jc w:val="left"/>
              <w:rPr>
                <w:rFonts w:ascii="Times New Roman" w:eastAsia="Calibri" w:hAnsi="Times New Roman" w:cs="Times New Roman"/>
              </w:rPr>
            </w:pPr>
            <w:r>
              <w:rPr>
                <w:rFonts w:ascii="Times New Roman" w:eastAsia="Calibri" w:hAnsi="Times New Roman" w:cs="Times New Roman"/>
              </w:rPr>
              <w:t>When last did you access care through the NAF telemedicine program (n=60)</w:t>
            </w:r>
          </w:p>
        </w:tc>
        <w:tc>
          <w:tcPr>
            <w:tcW w:w="2430" w:type="dxa"/>
            <w:shd w:val="clear" w:color="auto" w:fill="FFFFFF" w:themeFill="background1"/>
          </w:tcPr>
          <w:p w:rsidR="00B22D55" w:rsidRDefault="00B22D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p>
        </w:tc>
        <w:tc>
          <w:tcPr>
            <w:tcW w:w="2004" w:type="dxa"/>
            <w:shd w:val="clear" w:color="auto" w:fill="FFFFFF" w:themeFill="background1"/>
          </w:tcPr>
          <w:p w:rsidR="00B22D55" w:rsidRDefault="00B22D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p>
        </w:tc>
      </w:tr>
      <w:tr w:rsidR="00B22D55" w:rsidTr="00B22D55">
        <w:tc>
          <w:tcPr>
            <w:cnfStyle w:val="001000000000" w:firstRow="0" w:lastRow="0" w:firstColumn="1" w:lastColumn="0" w:oddVBand="0" w:evenVBand="0" w:oddHBand="0" w:evenHBand="0" w:firstRowFirstColumn="0" w:firstRowLastColumn="0" w:lastRowFirstColumn="0" w:lastRowLastColumn="0"/>
            <w:tcW w:w="4585" w:type="dxa"/>
            <w:shd w:val="clear" w:color="auto" w:fill="FFFFFF" w:themeFill="background1"/>
          </w:tcPr>
          <w:p w:rsidR="00B22D55" w:rsidRDefault="001933CC">
            <w:pPr>
              <w:spacing w:line="276" w:lineRule="auto"/>
              <w:jc w:val="left"/>
              <w:rPr>
                <w:rFonts w:ascii="Times New Roman" w:eastAsia="Calibri" w:hAnsi="Times New Roman" w:cs="Times New Roman"/>
              </w:rPr>
            </w:pPr>
            <w:bookmarkStart w:id="40" w:name="_Hlk185788622"/>
            <w:r>
              <w:rPr>
                <w:rFonts w:ascii="Times New Roman" w:eastAsia="Calibri" w:hAnsi="Times New Roman" w:cs="Times New Roman"/>
              </w:rPr>
              <w:t>less than 3 months ago</w:t>
            </w:r>
          </w:p>
        </w:tc>
        <w:tc>
          <w:tcPr>
            <w:tcW w:w="2430" w:type="dxa"/>
            <w:shd w:val="clear" w:color="auto" w:fill="FFFFFF" w:themeFill="background1"/>
          </w:tcPr>
          <w:p w:rsidR="00B22D55" w:rsidRDefault="001933CC">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Pr>
                <w:rFonts w:ascii="Times New Roman" w:eastAsia="Calibri" w:hAnsi="Times New Roman" w:cs="Times New Roman"/>
              </w:rPr>
              <w:t>24</w:t>
            </w:r>
          </w:p>
        </w:tc>
        <w:tc>
          <w:tcPr>
            <w:tcW w:w="2004" w:type="dxa"/>
            <w:shd w:val="clear" w:color="auto" w:fill="FFFFFF" w:themeFill="background1"/>
          </w:tcPr>
          <w:p w:rsidR="00B22D55" w:rsidRDefault="001933CC">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Pr>
                <w:rFonts w:ascii="Times New Roman" w:eastAsia="Calibri" w:hAnsi="Times New Roman" w:cs="Times New Roman"/>
              </w:rPr>
              <w:t>40.0</w:t>
            </w:r>
          </w:p>
        </w:tc>
      </w:tr>
      <w:bookmarkEnd w:id="40"/>
      <w:tr w:rsidR="00B22D55" w:rsidTr="00B22D55">
        <w:tc>
          <w:tcPr>
            <w:cnfStyle w:val="001000000000" w:firstRow="0" w:lastRow="0" w:firstColumn="1" w:lastColumn="0" w:oddVBand="0" w:evenVBand="0" w:oddHBand="0" w:evenHBand="0" w:firstRowFirstColumn="0" w:firstRowLastColumn="0" w:lastRowFirstColumn="0" w:lastRowLastColumn="0"/>
            <w:tcW w:w="4585" w:type="dxa"/>
            <w:shd w:val="clear" w:color="auto" w:fill="FFFFFF" w:themeFill="background1"/>
          </w:tcPr>
          <w:p w:rsidR="00B22D55" w:rsidRDefault="001933CC">
            <w:pPr>
              <w:spacing w:line="276" w:lineRule="auto"/>
              <w:jc w:val="left"/>
              <w:rPr>
                <w:rFonts w:ascii="Times New Roman" w:eastAsia="Calibri" w:hAnsi="Times New Roman" w:cs="Times New Roman"/>
              </w:rPr>
            </w:pPr>
            <w:r>
              <w:rPr>
                <w:rFonts w:ascii="Times New Roman" w:eastAsia="Calibri" w:hAnsi="Times New Roman" w:cs="Times New Roman"/>
              </w:rPr>
              <w:t>between 3 and 6 months ago</w:t>
            </w:r>
          </w:p>
        </w:tc>
        <w:tc>
          <w:tcPr>
            <w:tcW w:w="2430" w:type="dxa"/>
            <w:shd w:val="clear" w:color="auto" w:fill="FFFFFF" w:themeFill="background1"/>
          </w:tcPr>
          <w:p w:rsidR="00B22D55" w:rsidRDefault="001933CC">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Pr>
                <w:rFonts w:ascii="Times New Roman" w:eastAsia="Calibri" w:hAnsi="Times New Roman" w:cs="Times New Roman"/>
              </w:rPr>
              <w:t>12</w:t>
            </w:r>
          </w:p>
        </w:tc>
        <w:tc>
          <w:tcPr>
            <w:tcW w:w="2004" w:type="dxa"/>
            <w:shd w:val="clear" w:color="auto" w:fill="FFFFFF" w:themeFill="background1"/>
          </w:tcPr>
          <w:p w:rsidR="00B22D55" w:rsidRDefault="001933CC">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Pr>
                <w:rFonts w:ascii="Times New Roman" w:eastAsia="Calibri" w:hAnsi="Times New Roman" w:cs="Times New Roman"/>
              </w:rPr>
              <w:t>20.0</w:t>
            </w:r>
          </w:p>
        </w:tc>
      </w:tr>
      <w:tr w:rsidR="00B22D55" w:rsidTr="00B22D55">
        <w:tc>
          <w:tcPr>
            <w:cnfStyle w:val="001000000000" w:firstRow="0" w:lastRow="0" w:firstColumn="1" w:lastColumn="0" w:oddVBand="0" w:evenVBand="0" w:oddHBand="0" w:evenHBand="0" w:firstRowFirstColumn="0" w:firstRowLastColumn="0" w:lastRowFirstColumn="0" w:lastRowLastColumn="0"/>
            <w:tcW w:w="4585" w:type="dxa"/>
            <w:shd w:val="clear" w:color="auto" w:fill="FFFFFF" w:themeFill="background1"/>
          </w:tcPr>
          <w:p w:rsidR="00B22D55" w:rsidRDefault="001933CC">
            <w:pPr>
              <w:spacing w:line="276" w:lineRule="auto"/>
              <w:jc w:val="left"/>
              <w:rPr>
                <w:rFonts w:ascii="Times New Roman" w:eastAsia="Calibri" w:hAnsi="Times New Roman" w:cs="Times New Roman"/>
              </w:rPr>
            </w:pPr>
            <w:bookmarkStart w:id="41" w:name="_Hlk185788641"/>
            <w:bookmarkStart w:id="42" w:name="_Hlk185788683"/>
            <w:r>
              <w:rPr>
                <w:rFonts w:ascii="Times New Roman" w:eastAsia="Calibri" w:hAnsi="Times New Roman" w:cs="Times New Roman"/>
              </w:rPr>
              <w:t>over 6 months ago</w:t>
            </w:r>
            <w:bookmarkEnd w:id="41"/>
          </w:p>
        </w:tc>
        <w:tc>
          <w:tcPr>
            <w:tcW w:w="2430" w:type="dxa"/>
            <w:shd w:val="clear" w:color="auto" w:fill="FFFFFF" w:themeFill="background1"/>
          </w:tcPr>
          <w:p w:rsidR="00B22D55" w:rsidRDefault="001933CC">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Pr>
                <w:rFonts w:ascii="Times New Roman" w:eastAsia="Calibri" w:hAnsi="Times New Roman" w:cs="Times New Roman"/>
              </w:rPr>
              <w:t>24</w:t>
            </w:r>
          </w:p>
        </w:tc>
        <w:tc>
          <w:tcPr>
            <w:tcW w:w="2004" w:type="dxa"/>
            <w:shd w:val="clear" w:color="auto" w:fill="FFFFFF" w:themeFill="background1"/>
          </w:tcPr>
          <w:p w:rsidR="00B22D55" w:rsidRDefault="001933CC">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Pr>
                <w:rFonts w:ascii="Times New Roman" w:eastAsia="Calibri" w:hAnsi="Times New Roman" w:cs="Times New Roman"/>
              </w:rPr>
              <w:t>40.0</w:t>
            </w:r>
          </w:p>
        </w:tc>
      </w:tr>
      <w:bookmarkEnd w:id="42"/>
      <w:tr w:rsidR="00B22D55" w:rsidTr="00B22D55">
        <w:tc>
          <w:tcPr>
            <w:cnfStyle w:val="001000000000" w:firstRow="0" w:lastRow="0" w:firstColumn="1" w:lastColumn="0" w:oddVBand="0" w:evenVBand="0" w:oddHBand="0" w:evenHBand="0" w:firstRowFirstColumn="0" w:firstRowLastColumn="0" w:lastRowFirstColumn="0" w:lastRowLastColumn="0"/>
            <w:tcW w:w="4585" w:type="dxa"/>
            <w:shd w:val="clear" w:color="auto" w:fill="FFFFFF" w:themeFill="background1"/>
          </w:tcPr>
          <w:p w:rsidR="00B22D55" w:rsidRDefault="001933CC">
            <w:pPr>
              <w:spacing w:line="276" w:lineRule="auto"/>
              <w:jc w:val="left"/>
              <w:rPr>
                <w:rFonts w:ascii="Times New Roman" w:eastAsia="Calibri" w:hAnsi="Times New Roman" w:cs="Times New Roman"/>
              </w:rPr>
            </w:pPr>
            <w:r>
              <w:rPr>
                <w:rFonts w:ascii="Times New Roman" w:eastAsia="Calibri" w:hAnsi="Times New Roman" w:cs="Times New Roman"/>
              </w:rPr>
              <w:t>Motivation for Telemedicine usage (multiple responses allowed) (n=120)</w:t>
            </w:r>
          </w:p>
        </w:tc>
        <w:tc>
          <w:tcPr>
            <w:tcW w:w="2430" w:type="dxa"/>
            <w:shd w:val="clear" w:color="auto" w:fill="FFFFFF" w:themeFill="background1"/>
          </w:tcPr>
          <w:p w:rsidR="00B22D55" w:rsidRDefault="00B22D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p>
        </w:tc>
        <w:tc>
          <w:tcPr>
            <w:tcW w:w="2004" w:type="dxa"/>
            <w:shd w:val="clear" w:color="auto" w:fill="FFFFFF" w:themeFill="background1"/>
          </w:tcPr>
          <w:p w:rsidR="00B22D55" w:rsidRDefault="00B22D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p>
        </w:tc>
      </w:tr>
      <w:tr w:rsidR="00B22D55" w:rsidTr="00B22D55">
        <w:tc>
          <w:tcPr>
            <w:cnfStyle w:val="001000000000" w:firstRow="0" w:lastRow="0" w:firstColumn="1" w:lastColumn="0" w:oddVBand="0" w:evenVBand="0" w:oddHBand="0" w:evenHBand="0" w:firstRowFirstColumn="0" w:firstRowLastColumn="0" w:lastRowFirstColumn="0" w:lastRowLastColumn="0"/>
            <w:tcW w:w="4585" w:type="dxa"/>
            <w:shd w:val="clear" w:color="auto" w:fill="FFFFFF" w:themeFill="background1"/>
          </w:tcPr>
          <w:p w:rsidR="00B22D55" w:rsidRDefault="001933CC">
            <w:pPr>
              <w:spacing w:line="276" w:lineRule="auto"/>
              <w:jc w:val="left"/>
              <w:rPr>
                <w:rFonts w:ascii="Times New Roman" w:eastAsia="Calibri" w:hAnsi="Times New Roman" w:cs="Times New Roman"/>
              </w:rPr>
            </w:pPr>
            <w:bookmarkStart w:id="43" w:name="_Hlk185789080"/>
            <w:r>
              <w:rPr>
                <w:rFonts w:ascii="Times New Roman" w:eastAsia="Calibri" w:hAnsi="Times New Roman" w:cs="Times New Roman"/>
              </w:rPr>
              <w:t>Easy access to healthcare services</w:t>
            </w:r>
          </w:p>
        </w:tc>
        <w:tc>
          <w:tcPr>
            <w:tcW w:w="2430" w:type="dxa"/>
            <w:shd w:val="clear" w:color="auto" w:fill="FFFFFF" w:themeFill="background1"/>
          </w:tcPr>
          <w:p w:rsidR="00B22D55" w:rsidRDefault="001933CC">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Pr>
                <w:rFonts w:ascii="Times New Roman" w:eastAsia="Calibri" w:hAnsi="Times New Roman" w:cs="Times New Roman"/>
              </w:rPr>
              <w:t>40</w:t>
            </w:r>
          </w:p>
        </w:tc>
        <w:tc>
          <w:tcPr>
            <w:tcW w:w="2004" w:type="dxa"/>
            <w:shd w:val="clear" w:color="auto" w:fill="FFFFFF" w:themeFill="background1"/>
          </w:tcPr>
          <w:p w:rsidR="00B22D55" w:rsidRDefault="001933CC">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Pr>
                <w:rFonts w:ascii="Times New Roman" w:eastAsia="Calibri" w:hAnsi="Times New Roman" w:cs="Times New Roman"/>
              </w:rPr>
              <w:t>33.3</w:t>
            </w:r>
          </w:p>
        </w:tc>
      </w:tr>
      <w:bookmarkEnd w:id="43"/>
      <w:tr w:rsidR="00B22D55" w:rsidTr="00B22D55">
        <w:tc>
          <w:tcPr>
            <w:cnfStyle w:val="001000000000" w:firstRow="0" w:lastRow="0" w:firstColumn="1" w:lastColumn="0" w:oddVBand="0" w:evenVBand="0" w:oddHBand="0" w:evenHBand="0" w:firstRowFirstColumn="0" w:firstRowLastColumn="0" w:lastRowFirstColumn="0" w:lastRowLastColumn="0"/>
            <w:tcW w:w="4585" w:type="dxa"/>
            <w:shd w:val="clear" w:color="auto" w:fill="FFFFFF" w:themeFill="background1"/>
          </w:tcPr>
          <w:p w:rsidR="00B22D55" w:rsidRDefault="001933CC">
            <w:pPr>
              <w:spacing w:line="276" w:lineRule="auto"/>
              <w:jc w:val="left"/>
              <w:rPr>
                <w:rFonts w:ascii="Times New Roman" w:eastAsia="Calibri" w:hAnsi="Times New Roman" w:cs="Times New Roman"/>
              </w:rPr>
            </w:pPr>
            <w:r>
              <w:rPr>
                <w:rFonts w:ascii="Times New Roman" w:eastAsia="Calibri" w:hAnsi="Times New Roman" w:cs="Times New Roman"/>
              </w:rPr>
              <w:t>Shorter distance</w:t>
            </w:r>
          </w:p>
        </w:tc>
        <w:tc>
          <w:tcPr>
            <w:tcW w:w="2430" w:type="dxa"/>
            <w:shd w:val="clear" w:color="auto" w:fill="FFFFFF" w:themeFill="background1"/>
          </w:tcPr>
          <w:p w:rsidR="00B22D55" w:rsidRDefault="001933CC">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Pr>
                <w:rFonts w:ascii="Times New Roman" w:eastAsia="Calibri" w:hAnsi="Times New Roman" w:cs="Times New Roman"/>
              </w:rPr>
              <w:t>30</w:t>
            </w:r>
          </w:p>
        </w:tc>
        <w:tc>
          <w:tcPr>
            <w:tcW w:w="2004" w:type="dxa"/>
            <w:shd w:val="clear" w:color="auto" w:fill="FFFFFF" w:themeFill="background1"/>
          </w:tcPr>
          <w:p w:rsidR="00B22D55" w:rsidRDefault="001933CC">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Pr>
                <w:rFonts w:ascii="Times New Roman" w:eastAsia="Calibri" w:hAnsi="Times New Roman" w:cs="Times New Roman"/>
              </w:rPr>
              <w:t>25.0</w:t>
            </w:r>
          </w:p>
        </w:tc>
      </w:tr>
      <w:tr w:rsidR="00B22D55" w:rsidTr="00B22D55">
        <w:tc>
          <w:tcPr>
            <w:cnfStyle w:val="001000000000" w:firstRow="0" w:lastRow="0" w:firstColumn="1" w:lastColumn="0" w:oddVBand="0" w:evenVBand="0" w:oddHBand="0" w:evenHBand="0" w:firstRowFirstColumn="0" w:firstRowLastColumn="0" w:lastRowFirstColumn="0" w:lastRowLastColumn="0"/>
            <w:tcW w:w="4585" w:type="dxa"/>
            <w:shd w:val="clear" w:color="auto" w:fill="FFFFFF" w:themeFill="background1"/>
          </w:tcPr>
          <w:p w:rsidR="00B22D55" w:rsidRDefault="001933CC">
            <w:pPr>
              <w:spacing w:line="276" w:lineRule="auto"/>
              <w:jc w:val="left"/>
              <w:rPr>
                <w:rFonts w:ascii="Times New Roman" w:eastAsia="Calibri" w:hAnsi="Times New Roman" w:cs="Times New Roman"/>
              </w:rPr>
            </w:pPr>
            <w:r>
              <w:rPr>
                <w:rFonts w:ascii="Times New Roman" w:eastAsia="Calibri" w:hAnsi="Times New Roman" w:cs="Times New Roman"/>
              </w:rPr>
              <w:t>Faster consultation</w:t>
            </w:r>
          </w:p>
        </w:tc>
        <w:tc>
          <w:tcPr>
            <w:tcW w:w="2430" w:type="dxa"/>
            <w:shd w:val="clear" w:color="auto" w:fill="FFFFFF" w:themeFill="background1"/>
          </w:tcPr>
          <w:p w:rsidR="00B22D55" w:rsidRDefault="001933CC">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Pr>
                <w:rFonts w:ascii="Times New Roman" w:eastAsia="Calibri" w:hAnsi="Times New Roman" w:cs="Times New Roman"/>
              </w:rPr>
              <w:t>32</w:t>
            </w:r>
          </w:p>
        </w:tc>
        <w:tc>
          <w:tcPr>
            <w:tcW w:w="2004" w:type="dxa"/>
            <w:shd w:val="clear" w:color="auto" w:fill="FFFFFF" w:themeFill="background1"/>
          </w:tcPr>
          <w:p w:rsidR="00B22D55" w:rsidRDefault="001933CC">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Pr>
                <w:rFonts w:ascii="Times New Roman" w:eastAsia="Calibri" w:hAnsi="Times New Roman" w:cs="Times New Roman"/>
              </w:rPr>
              <w:t>26.7</w:t>
            </w:r>
          </w:p>
        </w:tc>
      </w:tr>
      <w:tr w:rsidR="00B22D55" w:rsidTr="00B22D55">
        <w:tc>
          <w:tcPr>
            <w:cnfStyle w:val="001000000000" w:firstRow="0" w:lastRow="0" w:firstColumn="1" w:lastColumn="0" w:oddVBand="0" w:evenVBand="0" w:oddHBand="0" w:evenHBand="0" w:firstRowFirstColumn="0" w:firstRowLastColumn="0" w:lastRowFirstColumn="0" w:lastRowLastColumn="0"/>
            <w:tcW w:w="4585" w:type="dxa"/>
            <w:shd w:val="clear" w:color="auto" w:fill="FFFFFF" w:themeFill="background1"/>
          </w:tcPr>
          <w:p w:rsidR="00B22D55" w:rsidRDefault="001933CC">
            <w:pPr>
              <w:spacing w:line="276" w:lineRule="auto"/>
              <w:jc w:val="left"/>
              <w:rPr>
                <w:rFonts w:ascii="Times New Roman" w:eastAsia="Calibri" w:hAnsi="Times New Roman" w:cs="Times New Roman"/>
              </w:rPr>
            </w:pPr>
            <w:r>
              <w:rPr>
                <w:rFonts w:ascii="Times New Roman" w:eastAsia="Calibri" w:hAnsi="Times New Roman" w:cs="Times New Roman"/>
              </w:rPr>
              <w:t>Better confidentiality</w:t>
            </w:r>
          </w:p>
        </w:tc>
        <w:tc>
          <w:tcPr>
            <w:tcW w:w="2430" w:type="dxa"/>
            <w:shd w:val="clear" w:color="auto" w:fill="FFFFFF" w:themeFill="background1"/>
          </w:tcPr>
          <w:p w:rsidR="00B22D55" w:rsidRDefault="001933CC">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Pr>
                <w:rFonts w:ascii="Times New Roman" w:eastAsia="Calibri" w:hAnsi="Times New Roman" w:cs="Times New Roman"/>
              </w:rPr>
              <w:t>18</w:t>
            </w:r>
          </w:p>
        </w:tc>
        <w:tc>
          <w:tcPr>
            <w:tcW w:w="2004" w:type="dxa"/>
            <w:shd w:val="clear" w:color="auto" w:fill="FFFFFF" w:themeFill="background1"/>
          </w:tcPr>
          <w:p w:rsidR="00B22D55" w:rsidRDefault="001933CC">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Pr>
                <w:rFonts w:ascii="Times New Roman" w:eastAsia="Calibri" w:hAnsi="Times New Roman" w:cs="Times New Roman"/>
              </w:rPr>
              <w:t>15.0</w:t>
            </w:r>
          </w:p>
        </w:tc>
      </w:tr>
    </w:tbl>
    <w:p w:rsidR="00B22D55" w:rsidRDefault="00B22D55">
      <w:pPr>
        <w:autoSpaceDE w:val="0"/>
        <w:autoSpaceDN w:val="0"/>
        <w:adjustRightInd w:val="0"/>
        <w:spacing w:line="480" w:lineRule="auto"/>
        <w:rPr>
          <w:rFonts w:ascii="Times New Roman" w:eastAsia="Calibri" w:hAnsi="Times New Roman" w:cs="Times New Roman"/>
          <w:kern w:val="0"/>
        </w:rPr>
      </w:pPr>
    </w:p>
    <w:p w:rsidR="00B22D55" w:rsidRDefault="001933CC">
      <w:pPr>
        <w:autoSpaceDE w:val="0"/>
        <w:autoSpaceDN w:val="0"/>
        <w:adjustRightInd w:val="0"/>
        <w:spacing w:line="480" w:lineRule="auto"/>
        <w:rPr>
          <w:rFonts w:ascii="NEW TIMES ROMAN" w:eastAsia="Times New Roman" w:hAnsi="NEW TIMES ROMAN" w:cs="Arial"/>
          <w:b/>
          <w:bCs/>
          <w:kern w:val="0"/>
          <w:lang w:eastAsia="zh-CN"/>
          <w14:ligatures w14:val="none"/>
        </w:rPr>
      </w:pPr>
      <w:r>
        <w:rPr>
          <w:rFonts w:ascii="Times New Roman" w:eastAsia="Calibri" w:hAnsi="Times New Roman" w:cs="Times New Roman"/>
          <w:kern w:val="0"/>
        </w:rPr>
        <w:t>Table 8</w:t>
      </w:r>
      <w:r>
        <w:rPr>
          <w:rFonts w:ascii="Times New Roman" w:eastAsia="Calibri" w:hAnsi="Times New Roman" w:cs="Times New Roman"/>
          <w:b/>
          <w:bCs/>
          <w:kern w:val="0"/>
        </w:rPr>
        <w:t>:</w:t>
      </w:r>
      <w:r>
        <w:rPr>
          <w:rFonts w:ascii="Times New Roman" w:eastAsia="Calibri" w:hAnsi="Times New Roman" w:cs="Times New Roman"/>
          <w:kern w:val="0"/>
        </w:rPr>
        <w:t xml:space="preserve"> Just over half of respondents (53.1%) were aware of the NAF telemedicine program, but 82.5% had never used it. Among users, 29.7% had used it once, 44.6% twice, and 16.2% up to three times, with the NAF Telemedicine app being the most common access point (51.3%). Currently, 85.8% were not using telehealth, and 40.0% of active users had last accessed it more </w:t>
      </w:r>
      <w:r>
        <w:rPr>
          <w:rFonts w:ascii="Times New Roman" w:eastAsia="Calibri" w:hAnsi="Times New Roman" w:cs="Times New Roman"/>
          <w:kern w:val="0"/>
        </w:rPr>
        <w:lastRenderedPageBreak/>
        <w:t>than six months earlier. Ease of access to healthcare was the most frequently reported reason for use (33.3%).</w:t>
      </w:r>
      <w:bookmarkStart w:id="44" w:name="_Hlk210993814"/>
    </w:p>
    <w:p w:rsidR="00B22D55" w:rsidRDefault="001933CC">
      <w:pPr>
        <w:spacing w:before="100" w:beforeAutospacing="1" w:after="100" w:afterAutospacing="1" w:line="240" w:lineRule="auto"/>
        <w:jc w:val="left"/>
        <w:rPr>
          <w:rFonts w:ascii="NEW TIMES ROMAN" w:eastAsia="Times New Roman" w:hAnsi="NEW TIMES ROMAN" w:cs="Arial"/>
          <w:b/>
          <w:bCs/>
          <w:kern w:val="0"/>
          <w:lang w:eastAsia="zh-CN"/>
          <w14:ligatures w14:val="none"/>
        </w:rPr>
      </w:pPr>
      <w:r>
        <w:rPr>
          <w:rFonts w:ascii="NEW TIMES ROMAN" w:eastAsia="Times New Roman" w:hAnsi="NEW TIMES ROMAN" w:cs="Arial"/>
          <w:b/>
          <w:bCs/>
          <w:kern w:val="0"/>
          <w:lang w:eastAsia="zh-CN"/>
          <w14:ligatures w14:val="none"/>
        </w:rPr>
        <w:t xml:space="preserve">Qualitative Findings </w:t>
      </w:r>
    </w:p>
    <w:p w:rsidR="00B22D55" w:rsidRDefault="001933CC">
      <w:pPr>
        <w:spacing w:before="100" w:beforeAutospacing="1" w:after="100" w:afterAutospacing="1" w:line="240" w:lineRule="auto"/>
        <w:jc w:val="left"/>
        <w:rPr>
          <w:rFonts w:ascii="Times New Roman" w:eastAsia="Times New Roman" w:hAnsi="Times New Roman" w:cs="Times New Roman"/>
          <w:b/>
          <w:bCs/>
          <w:kern w:val="0"/>
          <w:lang w:eastAsia="zh-CN"/>
          <w14:ligatures w14:val="none"/>
        </w:rPr>
      </w:pPr>
      <w:r>
        <w:rPr>
          <w:rFonts w:ascii="Times New Roman" w:eastAsia="Times New Roman" w:hAnsi="Times New Roman" w:cs="Times New Roman"/>
          <w:kern w:val="0"/>
          <w:lang w:eastAsia="zh-CN"/>
          <w14:ligatures w14:val="none"/>
        </w:rPr>
        <w:t xml:space="preserve"> </w:t>
      </w:r>
      <w:r>
        <w:rPr>
          <w:rFonts w:ascii="Times New Roman" w:eastAsia="Times New Roman" w:hAnsi="Times New Roman" w:cs="Times New Roman"/>
          <w:b/>
          <w:bCs/>
          <w:kern w:val="0"/>
          <w:lang w:eastAsia="zh-CN"/>
          <w14:ligatures w14:val="none"/>
        </w:rPr>
        <w:t>Thematic Analysis of Open-Ended Responses</w:t>
      </w:r>
    </w:p>
    <w:p w:rsidR="00B22D55" w:rsidRDefault="001933CC">
      <w:pPr>
        <w:spacing w:after="160" w:line="480" w:lineRule="auto"/>
        <w:rPr>
          <w:rFonts w:ascii="Times New Roman" w:eastAsia="Calibri" w:hAnsi="Times New Roman" w:cs="Times New Roman"/>
          <w:kern w:val="0"/>
          <w:sz w:val="22"/>
          <w:szCs w:val="22"/>
          <w:lang w:eastAsia="zh-CN"/>
          <w14:ligatures w14:val="none"/>
        </w:rPr>
      </w:pPr>
      <w:r>
        <w:rPr>
          <w:rFonts w:ascii="Times New Roman" w:eastAsia="Times New Roman" w:hAnsi="Times New Roman" w:cs="Times New Roman"/>
          <w:kern w:val="0"/>
          <w:lang w:eastAsia="zh-CN"/>
          <w14:ligatures w14:val="none"/>
        </w:rPr>
        <w:t xml:space="preserve">In order to better understand participant perspectives, open-ended responses were </w:t>
      </w:r>
      <w:proofErr w:type="spellStart"/>
      <w:r>
        <w:rPr>
          <w:rFonts w:ascii="Times New Roman" w:eastAsia="Times New Roman" w:hAnsi="Times New Roman" w:cs="Times New Roman"/>
          <w:kern w:val="0"/>
          <w:lang w:eastAsia="zh-CN"/>
          <w14:ligatures w14:val="none"/>
        </w:rPr>
        <w:t>analysed</w:t>
      </w:r>
      <w:proofErr w:type="spellEnd"/>
      <w:r>
        <w:rPr>
          <w:rFonts w:ascii="Times New Roman" w:eastAsia="Times New Roman" w:hAnsi="Times New Roman" w:cs="Times New Roman"/>
          <w:kern w:val="0"/>
          <w:lang w:eastAsia="zh-CN"/>
          <w14:ligatures w14:val="none"/>
        </w:rPr>
        <w:t xml:space="preserve"> and grouped into themes. The thematic trees below present a visual representation of the recurring themes and subthemes from both the health care provider and patient perspectives.</w:t>
      </w:r>
      <w:r>
        <w:rPr>
          <w:rFonts w:ascii="Times New Roman" w:eastAsia="Calibri" w:hAnsi="Times New Roman" w:cs="Times New Roman"/>
          <w:kern w:val="0"/>
          <w:lang w:eastAsia="zh-CN"/>
          <w14:ligatures w14:val="none"/>
        </w:rPr>
        <w:t xml:space="preserve"> These were derived through inductive thematic analysis following Braun and Clarke’s approach.</w:t>
      </w:r>
      <w:r>
        <w:rPr>
          <w:rFonts w:ascii="Times New Roman" w:eastAsia="Calibri" w:hAnsi="Times New Roman" w:cs="Times New Roman"/>
          <w:kern w:val="0"/>
          <w:sz w:val="22"/>
          <w:szCs w:val="22"/>
          <w:lang w:eastAsia="zh-CN"/>
          <w14:ligatures w14:val="none"/>
        </w:rPr>
        <w:t xml:space="preserve"> </w:t>
      </w:r>
      <w:r>
        <w:rPr>
          <w:rFonts w:ascii="Times New Roman" w:eastAsia="Times New Roman" w:hAnsi="Times New Roman" w:cs="Times New Roman"/>
          <w:kern w:val="0"/>
          <w:lang w:eastAsia="zh-CN"/>
          <w14:ligatures w14:val="none"/>
        </w:rPr>
        <w:t xml:space="preserve">Initial codes were developed from repeated readings of the transcripts and grouped into broader categories that reflect participant perspectives. </w:t>
      </w:r>
    </w:p>
    <w:p w:rsidR="00B22D55" w:rsidRDefault="001933CC">
      <w:pPr>
        <w:spacing w:after="160" w:line="480" w:lineRule="auto"/>
        <w:rPr>
          <w:rFonts w:ascii="Times New Roman" w:eastAsia="Times New Roman" w:hAnsi="Times New Roman" w:cs="Times New Roman"/>
          <w:kern w:val="0"/>
          <w:lang w:eastAsia="zh-CN"/>
          <w14:ligatures w14:val="none"/>
        </w:rPr>
      </w:pPr>
      <w:r>
        <w:rPr>
          <w:rFonts w:ascii="Times New Roman" w:eastAsia="Times New Roman" w:hAnsi="Times New Roman" w:cs="Times New Roman"/>
          <w:kern w:val="0"/>
          <w:sz w:val="22"/>
          <w:szCs w:val="22"/>
          <w14:ligatures w14:val="none"/>
        </w:rPr>
        <w:t xml:space="preserve">         </w:t>
      </w:r>
      <w:r>
        <w:rPr>
          <w:rFonts w:ascii="Times New Roman" w:eastAsia="Times New Roman" w:hAnsi="Times New Roman" w:cs="Times New Roman"/>
          <w:noProof/>
          <w:kern w:val="0"/>
          <w:sz w:val="22"/>
          <w:szCs w:val="22"/>
          <w14:ligatures w14:val="none"/>
        </w:rPr>
        <w:drawing>
          <wp:inline distT="0" distB="0" distL="0" distR="0">
            <wp:extent cx="4386580" cy="2780030"/>
            <wp:effectExtent l="0" t="0" r="0" b="1270"/>
            <wp:docPr id="12656549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5654958"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4410462" cy="2794787"/>
                    </a:xfrm>
                    <a:prstGeom prst="rect">
                      <a:avLst/>
                    </a:prstGeom>
                    <a:noFill/>
                  </pic:spPr>
                </pic:pic>
              </a:graphicData>
            </a:graphic>
          </wp:inline>
        </w:drawing>
      </w:r>
    </w:p>
    <w:p w:rsidR="00B22D55" w:rsidRDefault="001933CC">
      <w:pPr>
        <w:spacing w:after="160" w:line="480" w:lineRule="auto"/>
        <w:rPr>
          <w:rFonts w:ascii="Times New Roman" w:eastAsia="Times New Roman" w:hAnsi="Times New Roman" w:cs="Times New Roman"/>
          <w:b/>
          <w:bCs/>
          <w:kern w:val="0"/>
          <w:lang w:eastAsia="zh-CN"/>
          <w14:ligatures w14:val="none"/>
        </w:rPr>
      </w:pPr>
      <w:r>
        <w:rPr>
          <w:rFonts w:ascii="Times New Roman" w:eastAsia="Times New Roman" w:hAnsi="Times New Roman" w:cs="Times New Roman"/>
          <w:b/>
          <w:bCs/>
          <w:kern w:val="0"/>
          <w:lang w:eastAsia="zh-CN"/>
          <w14:ligatures w14:val="none"/>
        </w:rPr>
        <w:t>Figure 1: Thematic Tree of Respondent Feedback- Healthcare provider perspective</w:t>
      </w:r>
    </w:p>
    <w:p w:rsidR="00B22D55" w:rsidRDefault="001933CC">
      <w:pPr>
        <w:spacing w:line="480" w:lineRule="auto"/>
        <w:rPr>
          <w:rFonts w:ascii="Times New Roman" w:eastAsia="Times New Roman" w:hAnsi="Times New Roman" w:cs="Times New Roman"/>
          <w:kern w:val="0"/>
          <w:lang w:eastAsia="zh-CN"/>
          <w14:ligatures w14:val="none"/>
        </w:rPr>
      </w:pPr>
      <w:r>
        <w:rPr>
          <w:rFonts w:ascii="Times New Roman" w:eastAsia="Times New Roman" w:hAnsi="Times New Roman" w:cs="Times New Roman"/>
          <w:kern w:val="0"/>
          <w:lang w:eastAsia="zh-CN"/>
          <w14:ligatures w14:val="none"/>
        </w:rPr>
        <w:t xml:space="preserve">This tree illustrates the thematic categories that emerged from semi-structured interviews conducted with healthcare providers. The primary themes that emerged are Experience with </w:t>
      </w:r>
      <w:r>
        <w:rPr>
          <w:rFonts w:ascii="Times New Roman" w:eastAsia="Times New Roman" w:hAnsi="Times New Roman" w:cs="Times New Roman"/>
          <w:kern w:val="0"/>
          <w:lang w:eastAsia="zh-CN"/>
          <w14:ligatures w14:val="none"/>
        </w:rPr>
        <w:lastRenderedPageBreak/>
        <w:t xml:space="preserve">Telemedicine, Implementation and training, Barriers and outlook for the future. Each main theme is further elaborated by corresponding subthemes. </w:t>
      </w:r>
    </w:p>
    <w:p w:rsidR="00B22D55" w:rsidRDefault="001933CC">
      <w:pPr>
        <w:spacing w:before="100" w:beforeAutospacing="1" w:after="100" w:afterAutospacing="1" w:line="240" w:lineRule="auto"/>
        <w:jc w:val="left"/>
        <w:rPr>
          <w:rFonts w:ascii="NEW TIMES ROMAN" w:eastAsia="Calibri" w:hAnsi="NEW TIMES ROMAN" w:cs="Times New Roman"/>
        </w:rPr>
      </w:pPr>
      <w:r>
        <w:rPr>
          <w:rFonts w:ascii="Calibri" w:eastAsia="Calibri" w:hAnsi="Calibri" w:cs="Times New Roman"/>
          <w:sz w:val="22"/>
          <w:szCs w:val="22"/>
        </w:rPr>
        <w:t xml:space="preserve">       </w:t>
      </w:r>
      <w:r>
        <w:rPr>
          <w:rFonts w:ascii="Calibri" w:eastAsia="Calibri" w:hAnsi="Calibri" w:cs="Times New Roman"/>
          <w:noProof/>
          <w:sz w:val="22"/>
          <w:szCs w:val="22"/>
        </w:rPr>
        <w:drawing>
          <wp:inline distT="0" distB="0" distL="0" distR="0">
            <wp:extent cx="4406900" cy="3453130"/>
            <wp:effectExtent l="0" t="0" r="0" b="0"/>
            <wp:docPr id="77090313" name="Picture 2" descr="Thematic Tree: Patient Telemedicine Perspec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90313" name="Picture 2" descr="Thematic Tree: Patient Telemedicine Perspectiv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4417048" cy="3461016"/>
                    </a:xfrm>
                    <a:prstGeom prst="rect">
                      <a:avLst/>
                    </a:prstGeom>
                    <a:noFill/>
                    <a:ln>
                      <a:noFill/>
                    </a:ln>
                  </pic:spPr>
                </pic:pic>
              </a:graphicData>
            </a:graphic>
          </wp:inline>
        </w:drawing>
      </w:r>
      <w:bookmarkStart w:id="45" w:name="_Hlk204121602"/>
    </w:p>
    <w:p w:rsidR="00B22D55" w:rsidRDefault="001933CC">
      <w:pPr>
        <w:spacing w:before="100" w:beforeAutospacing="1" w:after="100" w:afterAutospacing="1" w:line="240" w:lineRule="auto"/>
        <w:rPr>
          <w:rFonts w:ascii="Times New Roman" w:eastAsia="Calibri" w:hAnsi="Times New Roman" w:cs="Times New Roman"/>
          <w:b/>
          <w:bCs/>
        </w:rPr>
      </w:pPr>
      <w:bookmarkStart w:id="46" w:name="_Hlk204451874"/>
      <w:r>
        <w:rPr>
          <w:rFonts w:ascii="Times New Roman" w:eastAsia="Calibri" w:hAnsi="Times New Roman" w:cs="Times New Roman"/>
          <w:b/>
          <w:bCs/>
        </w:rPr>
        <w:t>Figure 2:  Thematic Tree of Respondent Feedback- Patient perspective</w:t>
      </w:r>
      <w:bookmarkEnd w:id="45"/>
    </w:p>
    <w:p w:rsidR="00B22D55" w:rsidRDefault="001933CC">
      <w:pPr>
        <w:spacing w:line="480" w:lineRule="auto"/>
        <w:rPr>
          <w:rFonts w:ascii="Times New Roman" w:eastAsia="Times New Roman" w:hAnsi="Times New Roman" w:cs="Times New Roman"/>
          <w:kern w:val="0"/>
          <w:lang w:eastAsia="zh-CN"/>
          <w14:ligatures w14:val="none"/>
        </w:rPr>
      </w:pPr>
      <w:r>
        <w:rPr>
          <w:rFonts w:ascii="Times New Roman" w:eastAsia="Times New Roman" w:hAnsi="Times New Roman" w:cs="Times New Roman"/>
          <w:kern w:val="0"/>
          <w:lang w:eastAsia="zh-CN"/>
          <w14:ligatures w14:val="none"/>
        </w:rPr>
        <w:t>This tree shows the thematic categories that arose from semi-structured interviews carried out among patients. The primary themes include Experience with Telemedicine, Ease of Use, Privacy Concerns and Convenience, each supported by relevant subthemes.</w:t>
      </w:r>
    </w:p>
    <w:bookmarkEnd w:id="44"/>
    <w:p w:rsidR="00B22D55" w:rsidRDefault="001933CC">
      <w:pPr>
        <w:spacing w:line="480" w:lineRule="auto"/>
        <w:rPr>
          <w:rFonts w:ascii="Times New Roman" w:eastAsia="Times New Roman" w:hAnsi="Times New Roman" w:cs="Times New Roman"/>
          <w:kern w:val="0"/>
          <w:lang w:eastAsia="zh-CN"/>
          <w14:ligatures w14:val="none"/>
        </w:rPr>
      </w:pPr>
      <w:r>
        <w:rPr>
          <w:rFonts w:ascii="Times New Roman" w:eastAsia="Times New Roman" w:hAnsi="Times New Roman" w:cs="Times New Roman"/>
          <w:kern w:val="0"/>
          <w:lang w:eastAsia="zh-CN"/>
          <w14:ligatures w14:val="none"/>
        </w:rPr>
        <w:t xml:space="preserve"> This segment explored the perspectives and experiences of healthcare providers towards telemedicine services on NAF Bases. Many of these providers expressed positive perceptions of telemedicine, 9 out of 15 (60%) of them highlighting its potential to bring health care to the door steps of patients thereby improving health seeking </w:t>
      </w:r>
      <w:proofErr w:type="spellStart"/>
      <w:r>
        <w:rPr>
          <w:rFonts w:ascii="Times New Roman" w:eastAsia="Times New Roman" w:hAnsi="Times New Roman" w:cs="Times New Roman"/>
          <w:kern w:val="0"/>
          <w:lang w:eastAsia="zh-CN"/>
          <w14:ligatures w14:val="none"/>
        </w:rPr>
        <w:t>behaviour</w:t>
      </w:r>
      <w:proofErr w:type="spellEnd"/>
      <w:r>
        <w:rPr>
          <w:rFonts w:ascii="Times New Roman" w:eastAsia="Times New Roman" w:hAnsi="Times New Roman" w:cs="Times New Roman"/>
          <w:kern w:val="0"/>
          <w:lang w:eastAsia="zh-CN"/>
          <w14:ligatures w14:val="none"/>
        </w:rPr>
        <w:t xml:space="preserve"> among personnel. Prominent amongst the observations made by the providers (86%) was the improved access to specialized care that telemedicine enables, particularly in a highly mobile population like the military where deployments are made to remote areas that often lack the full complement of a secondary level </w:t>
      </w:r>
      <w:r>
        <w:rPr>
          <w:rFonts w:ascii="Times New Roman" w:eastAsia="Times New Roman" w:hAnsi="Times New Roman" w:cs="Times New Roman"/>
          <w:kern w:val="0"/>
          <w:lang w:eastAsia="zh-CN"/>
          <w14:ligatures w14:val="none"/>
        </w:rPr>
        <w:lastRenderedPageBreak/>
        <w:t>medical facility or higher. One healthcare provider shared his views as follows: “Telemedicine allows personnel who are not physically present on Base to link up with specialists. This has been particularly so for Psychiatry, Internal Medicine and even Radiology as it allows instantaneous access to specialist opinion for difficult cases.”</w:t>
      </w:r>
    </w:p>
    <w:p w:rsidR="00B22D55" w:rsidRDefault="001933CC">
      <w:pPr>
        <w:spacing w:line="480" w:lineRule="auto"/>
        <w:rPr>
          <w:rFonts w:ascii="Times New Roman" w:eastAsia="Times New Roman" w:hAnsi="Times New Roman" w:cs="Times New Roman"/>
          <w:kern w:val="0"/>
          <w:lang w:eastAsia="zh-CN"/>
          <w14:ligatures w14:val="none"/>
        </w:rPr>
      </w:pPr>
      <w:r>
        <w:rPr>
          <w:rFonts w:ascii="Times New Roman" w:eastAsia="Times New Roman" w:hAnsi="Times New Roman" w:cs="Times New Roman"/>
          <w:kern w:val="0"/>
          <w:lang w:eastAsia="zh-CN"/>
          <w14:ligatures w14:val="none"/>
        </w:rPr>
        <w:t xml:space="preserve">Several respondents (73%) were also of the view that virtual consultations have the potential to help them manage their workload more efficiently, allocating more time to critical or emergency cases as more health care recipients in this community embrace the telemedicine </w:t>
      </w:r>
      <w:proofErr w:type="spellStart"/>
      <w:r>
        <w:rPr>
          <w:rFonts w:ascii="Times New Roman" w:eastAsia="Times New Roman" w:hAnsi="Times New Roman" w:cs="Times New Roman"/>
          <w:kern w:val="0"/>
          <w:lang w:eastAsia="zh-CN"/>
          <w14:ligatures w14:val="none"/>
        </w:rPr>
        <w:t>programme</w:t>
      </w:r>
      <w:proofErr w:type="spellEnd"/>
      <w:r>
        <w:rPr>
          <w:rFonts w:ascii="Times New Roman" w:eastAsia="Times New Roman" w:hAnsi="Times New Roman" w:cs="Times New Roman"/>
          <w:kern w:val="0"/>
          <w:lang w:eastAsia="zh-CN"/>
          <w14:ligatures w14:val="none"/>
        </w:rPr>
        <w:t xml:space="preserve">. The </w:t>
      </w:r>
      <w:proofErr w:type="spellStart"/>
      <w:r>
        <w:rPr>
          <w:rFonts w:ascii="Times New Roman" w:eastAsia="Times New Roman" w:hAnsi="Times New Roman" w:cs="Times New Roman"/>
          <w:kern w:val="0"/>
          <w:lang w:eastAsia="zh-CN"/>
          <w14:ligatures w14:val="none"/>
        </w:rPr>
        <w:t>programme</w:t>
      </w:r>
      <w:proofErr w:type="spellEnd"/>
      <w:r>
        <w:rPr>
          <w:rFonts w:ascii="Times New Roman" w:eastAsia="Times New Roman" w:hAnsi="Times New Roman" w:cs="Times New Roman"/>
          <w:kern w:val="0"/>
          <w:lang w:eastAsia="zh-CN"/>
          <w14:ligatures w14:val="none"/>
        </w:rPr>
        <w:t xml:space="preserve"> also holds great promise as a vital tool for enhancing Force health protection in the military healthcare environment.</w:t>
      </w:r>
    </w:p>
    <w:p w:rsidR="00B22D55" w:rsidRDefault="001933CC">
      <w:pPr>
        <w:spacing w:line="480" w:lineRule="auto"/>
        <w:rPr>
          <w:rFonts w:ascii="Times New Roman" w:eastAsia="Times New Roman" w:hAnsi="Times New Roman" w:cs="Times New Roman"/>
          <w:kern w:val="0"/>
          <w:lang w:eastAsia="zh-CN"/>
          <w14:ligatures w14:val="none"/>
        </w:rPr>
      </w:pPr>
      <w:r>
        <w:rPr>
          <w:rFonts w:ascii="Times New Roman" w:eastAsia="Times New Roman" w:hAnsi="Times New Roman" w:cs="Times New Roman"/>
          <w:kern w:val="0"/>
          <w:lang w:eastAsia="zh-CN"/>
          <w14:ligatures w14:val="none"/>
        </w:rPr>
        <w:t>In spite of the perceived benefits, several issues were identified that influenced healthcare providers' perceptions of telemedicine. A prominent concern was technology-related challenges, particularly in the area of reliability of the deployed technology (66%</w:t>
      </w:r>
      <w:proofErr w:type="gramStart"/>
      <w:r>
        <w:rPr>
          <w:rFonts w:ascii="Times New Roman" w:eastAsia="Times New Roman" w:hAnsi="Times New Roman" w:cs="Times New Roman"/>
          <w:kern w:val="0"/>
          <w:lang w:eastAsia="zh-CN"/>
          <w14:ligatures w14:val="none"/>
        </w:rPr>
        <w:t>) .</w:t>
      </w:r>
      <w:proofErr w:type="gramEnd"/>
      <w:r>
        <w:rPr>
          <w:rFonts w:ascii="Times New Roman" w:eastAsia="Times New Roman" w:hAnsi="Times New Roman" w:cs="Times New Roman"/>
          <w:kern w:val="0"/>
          <w:lang w:eastAsia="zh-CN"/>
          <w14:ligatures w14:val="none"/>
        </w:rPr>
        <w:t xml:space="preserve"> Providers highlighted issues with internet connectivity and software glitches as some of the recurring limitations. One respondent noted: “When there is internet downtime, it disrupts the consultation and makes communication with the patient difficult thus hindering the flow of conversations.”</w:t>
      </w:r>
    </w:p>
    <w:p w:rsidR="00B22D55" w:rsidRDefault="001933CC">
      <w:pPr>
        <w:spacing w:line="480" w:lineRule="auto"/>
        <w:rPr>
          <w:rFonts w:ascii="Times New Roman" w:eastAsia="Times New Roman" w:hAnsi="Times New Roman" w:cs="Times New Roman"/>
          <w:kern w:val="0"/>
          <w:lang w:eastAsia="zh-CN"/>
          <w14:ligatures w14:val="none"/>
        </w:rPr>
      </w:pPr>
      <w:r>
        <w:rPr>
          <w:rFonts w:ascii="Times New Roman" w:eastAsia="Times New Roman" w:hAnsi="Times New Roman" w:cs="Times New Roman"/>
          <w:kern w:val="0"/>
          <w:lang w:eastAsia="zh-CN"/>
          <w14:ligatures w14:val="none"/>
        </w:rPr>
        <w:t xml:space="preserve">Another key barrier was the concern by healthcare providers (33.3%) over the accuracy of diagnosis made remotely and the absence of the human touch during online consultations as compared to the interpersonal interaction experienced during face-to-face consultations. It was pointed out that limited physical examination capabilities and the potential for misdiagnosis concerned Physicians a lot thus making them limit this interaction to involve the management of basic ailments. Some respondents (20%) however opined that a hybrid approach which will entail a mix of both face to face and on-line consultations could effectively address some of these </w:t>
      </w:r>
      <w:r>
        <w:rPr>
          <w:rFonts w:ascii="Times New Roman" w:eastAsia="Times New Roman" w:hAnsi="Times New Roman" w:cs="Times New Roman"/>
          <w:kern w:val="0"/>
          <w:lang w:eastAsia="zh-CN"/>
          <w14:ligatures w14:val="none"/>
        </w:rPr>
        <w:lastRenderedPageBreak/>
        <w:t xml:space="preserve">concerns.  Additionally, having to spend evening hours consulting on line after a tedious day at work was another discouraging factor that featured prominently </w:t>
      </w:r>
      <w:proofErr w:type="gramStart"/>
      <w:r>
        <w:rPr>
          <w:rFonts w:ascii="Times New Roman" w:eastAsia="Times New Roman" w:hAnsi="Times New Roman" w:cs="Times New Roman"/>
          <w:kern w:val="0"/>
          <w:lang w:eastAsia="zh-CN"/>
          <w14:ligatures w14:val="none"/>
        </w:rPr>
        <w:t>( 46.6</w:t>
      </w:r>
      <w:proofErr w:type="gramEnd"/>
      <w:r>
        <w:rPr>
          <w:rFonts w:ascii="Times New Roman" w:eastAsia="Times New Roman" w:hAnsi="Times New Roman" w:cs="Times New Roman"/>
          <w:kern w:val="0"/>
          <w:lang w:eastAsia="zh-CN"/>
          <w14:ligatures w14:val="none"/>
        </w:rPr>
        <w:t>%) .</w:t>
      </w:r>
    </w:p>
    <w:p w:rsidR="00B22D55" w:rsidRDefault="001933CC">
      <w:pPr>
        <w:spacing w:line="480" w:lineRule="auto"/>
        <w:rPr>
          <w:rFonts w:ascii="Times New Roman" w:eastAsia="Times New Roman" w:hAnsi="Times New Roman" w:cs="Times New Roman"/>
          <w:kern w:val="0"/>
          <w:lang w:eastAsia="zh-CN"/>
          <w14:ligatures w14:val="none"/>
        </w:rPr>
      </w:pPr>
      <w:r>
        <w:rPr>
          <w:rFonts w:ascii="Times New Roman" w:eastAsia="Times New Roman" w:hAnsi="Times New Roman" w:cs="Times New Roman"/>
          <w:kern w:val="0"/>
          <w:lang w:eastAsia="zh-CN"/>
          <w14:ligatures w14:val="none"/>
        </w:rPr>
        <w:t>A recurring theme across interviews was training gaps and the lack of adequate technical support which also featured extensively when Challenges faced by health care workers and barriers to uptake were deliberated upon (73.3%</w:t>
      </w:r>
      <w:proofErr w:type="gramStart"/>
      <w:r>
        <w:rPr>
          <w:rFonts w:ascii="Times New Roman" w:eastAsia="Times New Roman" w:hAnsi="Times New Roman" w:cs="Times New Roman"/>
          <w:kern w:val="0"/>
          <w:lang w:eastAsia="zh-CN"/>
          <w14:ligatures w14:val="none"/>
        </w:rPr>
        <w:t>) .</w:t>
      </w:r>
      <w:proofErr w:type="gramEnd"/>
      <w:r>
        <w:rPr>
          <w:rFonts w:ascii="Times New Roman" w:eastAsia="Times New Roman" w:hAnsi="Times New Roman" w:cs="Times New Roman"/>
          <w:kern w:val="0"/>
          <w:lang w:eastAsia="zh-CN"/>
          <w14:ligatures w14:val="none"/>
        </w:rPr>
        <w:t xml:space="preserve">  This reoccurring theme points to its likely huge impact on telemedicine uptake among providers in particular. One provider said: “We were introduced to the telemedicine system without sufficient training on how to use it effectively. This has created some gaps during consultations.”  This is in spite of the one-off on-line training that physicians on the platform were exposed to. </w:t>
      </w:r>
    </w:p>
    <w:p w:rsidR="00B22D55" w:rsidRDefault="001933CC">
      <w:pPr>
        <w:spacing w:line="480" w:lineRule="auto"/>
        <w:rPr>
          <w:rFonts w:ascii="Times New Roman" w:eastAsia="Times New Roman" w:hAnsi="Times New Roman" w:cs="Times New Roman"/>
          <w:kern w:val="0"/>
          <w:lang w:eastAsia="zh-CN"/>
          <w14:ligatures w14:val="none"/>
        </w:rPr>
      </w:pPr>
      <w:r>
        <w:rPr>
          <w:rFonts w:ascii="Times New Roman" w:eastAsia="Times New Roman" w:hAnsi="Times New Roman" w:cs="Times New Roman"/>
          <w:kern w:val="0"/>
          <w:lang w:eastAsia="zh-CN"/>
          <w14:ligatures w14:val="none"/>
        </w:rPr>
        <w:t xml:space="preserve">  This segment examined healthcare providers' perspectives on telemedicine services within NAF Bases, revealing a generally positive outlook. A majority (60%) believed telemedicine significantly improves health-seeking behavior by bringing healthcare closer to patients, while 86% highlighted its role in enhancing access to specialist care, particularly for deployed personnel in remote areas. Additionally, 73% noted that virtual consultations improve workload management by freeing up time for more critical cases. Despite these benefits, 66% of respondents reported frequent technology-related challenges, especially poor internet connectivity and software issues. Concerns around diagnostic accuracy and the absence of interpersonal contact were raised by 33.3%, and 46.6% found evening consultations burdensome after regular duties. Notably, 73.3% identified training gaps and insufficient technical support as major barriers to uptake. These findings suggest that while telemedicine has transformative potential within military healthcare, addressing infrastructure, training, and support needs is essential to achieving full provider engagement and service effectiveness.</w:t>
      </w:r>
    </w:p>
    <w:p w:rsidR="00B22D55" w:rsidRDefault="001933CC">
      <w:pPr>
        <w:spacing w:line="480" w:lineRule="auto"/>
        <w:rPr>
          <w:rFonts w:ascii="Times New Roman" w:eastAsia="Times New Roman" w:hAnsi="Times New Roman" w:cs="Times New Roman"/>
          <w:kern w:val="0"/>
          <w:lang w:val="zh-CN" w:eastAsia="zh-CN"/>
          <w14:ligatures w14:val="none"/>
        </w:rPr>
      </w:pPr>
      <w:r>
        <w:rPr>
          <w:rFonts w:ascii="Times New Roman" w:eastAsia="Times New Roman" w:hAnsi="Times New Roman" w:cs="Times New Roman"/>
          <w:kern w:val="0"/>
          <w:lang w:val="zh-CN" w:eastAsia="zh-CN"/>
          <w14:ligatures w14:val="none"/>
        </w:rPr>
        <w:lastRenderedPageBreak/>
        <w:t>The vast majority of the healthcare recipients who were interviewed (90%) appeared to be comfortable with utilising their handsets, as most owned a smartphone and had access to the internet, suggesting a good level of digital literacy in this population. An interesting finding from the interview data was that younger personnel appeared to be generally more tech savvy and so were quite comfortable navigating their way around the app directly relating with better user comfort and satisfaction. This made it easy for this category of respondents to schedule follow-up consultations with ease. One respondent shared: “I’m comfortable using all this computer stuff. I do a lot on my phone and I have so many apps for games, entertainment and financial transactions, so logging into and using the telemedicine app is like an everyday thing for me. No hassles at all”. This sentiment was also echoed by several other younger personnel who were interviewed in spite of their level of education. It must however be taken into consideration that the Air Force is a highly technical arm of the Armed Forces and many of its personnel in spite of their ranks have some form of tertiary education.</w:t>
      </w:r>
    </w:p>
    <w:p w:rsidR="00B22D55" w:rsidRDefault="001933CC">
      <w:pPr>
        <w:spacing w:line="480" w:lineRule="auto"/>
        <w:rPr>
          <w:rFonts w:ascii="Times New Roman" w:eastAsia="Times New Roman" w:hAnsi="Times New Roman" w:cs="Times New Roman"/>
          <w:kern w:val="0"/>
          <w:lang w:val="zh-CN" w:eastAsia="zh-CN"/>
          <w14:ligatures w14:val="none"/>
        </w:rPr>
      </w:pPr>
      <w:r>
        <w:rPr>
          <w:rFonts w:ascii="Times New Roman" w:eastAsia="Times New Roman" w:hAnsi="Times New Roman" w:cs="Times New Roman"/>
          <w:kern w:val="0"/>
          <w:lang w:val="zh-CN" w:eastAsia="zh-CN"/>
          <w14:ligatures w14:val="none"/>
        </w:rPr>
        <w:t>On the other hand, the study revealed that a few consumers (13.3%)  had initial difficulty finding their way around the telemedicine applications on their phones. One of the participants shared his experience navigating the app thus; “After successfully downloading the app from the internet, I initially found it difficult finding my way around and booking appointments to consult a doctor. It took a little while to understand most of the features, but it became easier with time”.  6 out of 15 (40%) participants also reported improved familiarity with using the telemedicine app after the first few consultations. There were, however, no challenges navigating the setup at the telemedicine booths as there were usually trained hands stationed on-site to assist, particularly for the use of point-of-care devices.</w:t>
      </w:r>
    </w:p>
    <w:p w:rsidR="00B22D55" w:rsidRDefault="001933CC">
      <w:pPr>
        <w:spacing w:line="480" w:lineRule="auto"/>
        <w:rPr>
          <w:rFonts w:ascii="Times New Roman" w:eastAsia="Times New Roman" w:hAnsi="Times New Roman" w:cs="Times New Roman"/>
          <w:kern w:val="0"/>
          <w:lang w:val="zh-CN" w:eastAsia="zh-CN"/>
          <w14:ligatures w14:val="none"/>
        </w:rPr>
      </w:pPr>
      <w:r>
        <w:rPr>
          <w:rFonts w:ascii="Times New Roman" w:eastAsia="Times New Roman" w:hAnsi="Times New Roman" w:cs="Times New Roman"/>
          <w:kern w:val="0"/>
          <w:lang w:val="zh-CN" w:eastAsia="zh-CN"/>
          <w14:ligatures w14:val="none"/>
        </w:rPr>
        <w:lastRenderedPageBreak/>
        <w:t xml:space="preserve">For several participants (33.3%), however, there were repeated issues with logging in, password glitches and challenges with unresponsive or frozen interface keys, which lengthened the time spent during consultations. Even for the tech-savvy bunch, these issues caused some frustration and reluctance in utilising the app. A study participant reported that “Sometimes it's as if the app just freezes for some time, so I have to log out and log in again to see if it will connect. On one or two occasions, my password wouldn’t grant me access to the app. I had to resolve it by doing a password reset. The thing just wasted my time”. This was also the experience of some of the other study participants. </w:t>
      </w:r>
    </w:p>
    <w:p w:rsidR="00B22D55" w:rsidRDefault="001933CC">
      <w:pPr>
        <w:spacing w:line="480" w:lineRule="auto"/>
        <w:rPr>
          <w:rFonts w:ascii="Times New Roman" w:eastAsia="Times New Roman" w:hAnsi="Times New Roman" w:cs="Times New Roman"/>
          <w:kern w:val="0"/>
          <w:lang w:val="zh-CN" w:eastAsia="zh-CN"/>
          <w14:ligatures w14:val="none"/>
        </w:rPr>
      </w:pPr>
      <w:r>
        <w:rPr>
          <w:rFonts w:ascii="Times New Roman" w:eastAsia="Times New Roman" w:hAnsi="Times New Roman" w:cs="Times New Roman"/>
          <w:kern w:val="0"/>
          <w:lang w:val="zh-CN" w:eastAsia="zh-CN"/>
          <w14:ligatures w14:val="none"/>
        </w:rPr>
        <w:t xml:space="preserve">  The majority of healthcare recipients (90%) interviewed reported being comfortable using their smartphones for telemedicine, reflecting a high level of digital literacy among this population. Younger personnel, in particular, demonstrated greater tech savviness, which contributed to higher user satisfaction. However, 13.3% of participants experienced initial difficulties navigating the app, though 40% reported improved familiarity after a few uses. Challenges such as login issues, frozen interfaces, and password glitches were reported by 33.3% of respondents, leading to delays and user frustration. Notably, no difficulties were reported with the use of telemedicine booths, as on-site support staff were available to assist. Overall, while digital readiness among recipients is high, addressing recurring app functionality issues and ensuring consistent technical performance are crucial for maintaining satisfaction and sustaining engagement with the telemedicine platform.</w:t>
      </w:r>
      <w:bookmarkEnd w:id="46"/>
    </w:p>
    <w:p w:rsidR="00B22D55" w:rsidRDefault="001933CC">
      <w:pPr>
        <w:spacing w:line="480" w:lineRule="auto"/>
        <w:rPr>
          <w:rFonts w:ascii="Times New Roman" w:hAnsi="Times New Roman" w:cs="Times New Roman"/>
          <w:b/>
          <w:bCs/>
        </w:rPr>
      </w:pPr>
      <w:r>
        <w:rPr>
          <w:rFonts w:ascii="Times New Roman" w:hAnsi="Times New Roman" w:cs="Times New Roman"/>
          <w:b/>
          <w:bCs/>
        </w:rPr>
        <w:t>Discussion of Findings</w:t>
      </w:r>
    </w:p>
    <w:p w:rsidR="00B22D55" w:rsidRDefault="001933CC">
      <w:pPr>
        <w:spacing w:after="200" w:line="480" w:lineRule="auto"/>
        <w:contextualSpacing/>
        <w:rPr>
          <w:rFonts w:ascii="Times New Roman" w:eastAsia="Calibri" w:hAnsi="Times New Roman" w:cs="Times New Roman"/>
        </w:rPr>
      </w:pPr>
      <w:r>
        <w:rPr>
          <w:rFonts w:ascii="Times New Roman" w:eastAsia="Calibri" w:hAnsi="Times New Roman" w:cs="Times New Roman"/>
        </w:rPr>
        <w:t xml:space="preserve">The current study, which explores the perspectives and experiences of healthcare providers toward telemedicine services on Nigerian Air Force (NAF) bases, aligns with several previous studies while also presenting some distinct differences. The NAF study revealed that healthcare providers viewed telemedicine positively, especially for improving access to specialized care in remote and </w:t>
      </w:r>
      <w:r>
        <w:rPr>
          <w:rFonts w:ascii="Times New Roman" w:eastAsia="Calibri" w:hAnsi="Times New Roman" w:cs="Times New Roman"/>
        </w:rPr>
        <w:lastRenderedPageBreak/>
        <w:t xml:space="preserve">mobile populations, such as military personnel. This aligns with </w:t>
      </w:r>
      <w:proofErr w:type="spellStart"/>
      <w:r>
        <w:rPr>
          <w:rFonts w:ascii="Times New Roman" w:eastAsia="Calibri" w:hAnsi="Times New Roman" w:cs="Times New Roman"/>
        </w:rPr>
        <w:t>Snoswell</w:t>
      </w:r>
      <w:proofErr w:type="spellEnd"/>
      <w:r>
        <w:rPr>
          <w:rFonts w:ascii="Times New Roman" w:eastAsia="Calibri" w:hAnsi="Times New Roman" w:cs="Times New Roman"/>
        </w:rPr>
        <w:t xml:space="preserve"> et al. (2020), who reported that telemedicine can be cost-effective and improve access to care by reducing the need for in-person consultations. Vijayalakshmi et al. (2023) similarly found that many participants favored telemedicine for initial consultations and basic care due to its ability to reduce overcrowding and hospital visits. Similarly, </w:t>
      </w:r>
      <w:proofErr w:type="spellStart"/>
      <w:r>
        <w:rPr>
          <w:rFonts w:ascii="Times New Roman" w:eastAsia="Calibri" w:hAnsi="Times New Roman" w:cs="Times New Roman"/>
        </w:rPr>
        <w:t>Belachew</w:t>
      </w:r>
      <w:proofErr w:type="spellEnd"/>
      <w:r>
        <w:rPr>
          <w:rFonts w:ascii="Times New Roman" w:eastAsia="Calibri" w:hAnsi="Times New Roman" w:cs="Times New Roman"/>
        </w:rPr>
        <w:t xml:space="preserve"> et al. (2023) also reported high positive perceptions and willingness among patients with chronic illnesses to adopt telemedicine, reflecting the optimism noted among healthcare providers in the NAF study. The technological challenges highlighted in the NAF study such as internet downtime and software glitches, mirror those in the study by </w:t>
      </w:r>
      <w:proofErr w:type="spellStart"/>
      <w:r>
        <w:rPr>
          <w:rFonts w:ascii="Times New Roman" w:eastAsia="Calibri" w:hAnsi="Times New Roman" w:cs="Times New Roman"/>
        </w:rPr>
        <w:t>AlKhanbashi</w:t>
      </w:r>
      <w:proofErr w:type="spellEnd"/>
      <w:r>
        <w:rPr>
          <w:rFonts w:ascii="Times New Roman" w:eastAsia="Calibri" w:hAnsi="Times New Roman" w:cs="Times New Roman"/>
        </w:rPr>
        <w:t xml:space="preserve"> and </w:t>
      </w:r>
      <w:proofErr w:type="spellStart"/>
      <w:r>
        <w:rPr>
          <w:rFonts w:ascii="Times New Roman" w:eastAsia="Calibri" w:hAnsi="Times New Roman" w:cs="Times New Roman"/>
        </w:rPr>
        <w:t>Zedan</w:t>
      </w:r>
      <w:proofErr w:type="spellEnd"/>
      <w:r>
        <w:rPr>
          <w:rFonts w:ascii="Times New Roman" w:eastAsia="Calibri" w:hAnsi="Times New Roman" w:cs="Times New Roman"/>
        </w:rPr>
        <w:t xml:space="preserve"> (2022), where practitioners noted the need for better training and continuous support in telemedicine use. The current study’s call for structured training programs is reinforced by </w:t>
      </w:r>
      <w:proofErr w:type="spellStart"/>
      <w:r>
        <w:rPr>
          <w:rFonts w:ascii="Times New Roman" w:eastAsia="Calibri" w:hAnsi="Times New Roman" w:cs="Times New Roman"/>
        </w:rPr>
        <w:t>AlKhanbashi</w:t>
      </w:r>
      <w:proofErr w:type="spellEnd"/>
      <w:r>
        <w:rPr>
          <w:rFonts w:ascii="Times New Roman" w:eastAsia="Calibri" w:hAnsi="Times New Roman" w:cs="Times New Roman"/>
        </w:rPr>
        <w:t xml:space="preserve"> and </w:t>
      </w:r>
      <w:proofErr w:type="spellStart"/>
      <w:r>
        <w:rPr>
          <w:rFonts w:ascii="Times New Roman" w:eastAsia="Calibri" w:hAnsi="Times New Roman" w:cs="Times New Roman"/>
        </w:rPr>
        <w:t>Zedan</w:t>
      </w:r>
      <w:proofErr w:type="spellEnd"/>
      <w:r>
        <w:rPr>
          <w:rFonts w:ascii="Times New Roman" w:eastAsia="Calibri" w:hAnsi="Times New Roman" w:cs="Times New Roman"/>
        </w:rPr>
        <w:t xml:space="preserve"> (2022) and </w:t>
      </w:r>
      <w:proofErr w:type="spellStart"/>
      <w:r>
        <w:rPr>
          <w:rFonts w:ascii="Times New Roman" w:eastAsia="Calibri" w:hAnsi="Times New Roman" w:cs="Times New Roman"/>
        </w:rPr>
        <w:t>Ezeonwumelu</w:t>
      </w:r>
      <w:proofErr w:type="spellEnd"/>
      <w:r>
        <w:rPr>
          <w:rFonts w:ascii="Times New Roman" w:eastAsia="Calibri" w:hAnsi="Times New Roman" w:cs="Times New Roman"/>
        </w:rPr>
        <w:t xml:space="preserve"> et al. (2022), both of whom emphasized the need for ongoing technical and operational education to facilitate effective use. In the NAF study, providers expressed concern over the limitations of remote diagnosis and the absence of physical interaction during teleconsultations. This concern is echoed in </w:t>
      </w:r>
      <w:proofErr w:type="spellStart"/>
      <w:r>
        <w:rPr>
          <w:rFonts w:ascii="Times New Roman" w:eastAsia="Calibri" w:hAnsi="Times New Roman" w:cs="Times New Roman"/>
        </w:rPr>
        <w:t>Belachew</w:t>
      </w:r>
      <w:proofErr w:type="spellEnd"/>
      <w:r>
        <w:rPr>
          <w:rFonts w:ascii="Times New Roman" w:eastAsia="Calibri" w:hAnsi="Times New Roman" w:cs="Times New Roman"/>
        </w:rPr>
        <w:t xml:space="preserve"> et al. (2023), where a relatively low percentage (24.5%) had high levels of telemedicine practice despite overall positive perceptions, suggesting hesitancy due to such concerns. The suggestion of a hybrid model combining telemedicine and face-to-face consultations in the NAF findings is supported by Vijayalakshmi et al. (2023), whose respondents also preferred telemedicine primarily for basic or follow-up care rather than complex diagnostics. The NAF findings noted insufficient training and technical support as major barriers, which is consistent with </w:t>
      </w:r>
      <w:proofErr w:type="spellStart"/>
      <w:r>
        <w:rPr>
          <w:rFonts w:ascii="Times New Roman" w:eastAsia="Calibri" w:hAnsi="Times New Roman" w:cs="Times New Roman"/>
        </w:rPr>
        <w:t>AlKhanbashi</w:t>
      </w:r>
      <w:proofErr w:type="spellEnd"/>
      <w:r>
        <w:rPr>
          <w:rFonts w:ascii="Times New Roman" w:eastAsia="Calibri" w:hAnsi="Times New Roman" w:cs="Times New Roman"/>
        </w:rPr>
        <w:t xml:space="preserve"> &amp; </w:t>
      </w:r>
      <w:proofErr w:type="spellStart"/>
      <w:r>
        <w:rPr>
          <w:rFonts w:ascii="Times New Roman" w:eastAsia="Calibri" w:hAnsi="Times New Roman" w:cs="Times New Roman"/>
        </w:rPr>
        <w:t>Zedan</w:t>
      </w:r>
      <w:proofErr w:type="spellEnd"/>
      <w:r>
        <w:rPr>
          <w:rFonts w:ascii="Times New Roman" w:eastAsia="Calibri" w:hAnsi="Times New Roman" w:cs="Times New Roman"/>
        </w:rPr>
        <w:t xml:space="preserve"> (2022), where 90% of respondents expressed the need for continuous training, and </w:t>
      </w:r>
      <w:proofErr w:type="spellStart"/>
      <w:r>
        <w:rPr>
          <w:rFonts w:ascii="Times New Roman" w:eastAsia="Calibri" w:hAnsi="Times New Roman" w:cs="Times New Roman"/>
        </w:rPr>
        <w:t>Ezeonwumelu</w:t>
      </w:r>
      <w:proofErr w:type="spellEnd"/>
      <w:r>
        <w:rPr>
          <w:rFonts w:ascii="Times New Roman" w:eastAsia="Calibri" w:hAnsi="Times New Roman" w:cs="Times New Roman"/>
        </w:rPr>
        <w:t xml:space="preserve"> et al. (2022), where providers highlighted training as essential for effective implementation. On the contrary, civilian-focused studies (e.g., Vijayalakshmi et al., </w:t>
      </w:r>
      <w:proofErr w:type="spellStart"/>
      <w:r>
        <w:rPr>
          <w:rFonts w:ascii="Times New Roman" w:eastAsia="Calibri" w:hAnsi="Times New Roman" w:cs="Times New Roman"/>
        </w:rPr>
        <w:t>Belachew</w:t>
      </w:r>
      <w:proofErr w:type="spellEnd"/>
      <w:r>
        <w:rPr>
          <w:rFonts w:ascii="Times New Roman" w:eastAsia="Calibri" w:hAnsi="Times New Roman" w:cs="Times New Roman"/>
        </w:rPr>
        <w:t xml:space="preserve"> et al., </w:t>
      </w:r>
      <w:proofErr w:type="spellStart"/>
      <w:r>
        <w:rPr>
          <w:rFonts w:ascii="Times New Roman" w:eastAsia="Calibri" w:hAnsi="Times New Roman" w:cs="Times New Roman"/>
        </w:rPr>
        <w:t>Alshahrani</w:t>
      </w:r>
      <w:proofErr w:type="spellEnd"/>
      <w:r>
        <w:rPr>
          <w:rFonts w:ascii="Times New Roman" w:eastAsia="Calibri" w:hAnsi="Times New Roman" w:cs="Times New Roman"/>
        </w:rPr>
        <w:t xml:space="preserve"> &amp; </w:t>
      </w:r>
      <w:proofErr w:type="spellStart"/>
      <w:r>
        <w:rPr>
          <w:rFonts w:ascii="Times New Roman" w:eastAsia="Calibri" w:hAnsi="Times New Roman" w:cs="Times New Roman"/>
        </w:rPr>
        <w:t>Dighriri</w:t>
      </w:r>
      <w:proofErr w:type="spellEnd"/>
      <w:r>
        <w:rPr>
          <w:rFonts w:ascii="Times New Roman" w:eastAsia="Calibri" w:hAnsi="Times New Roman" w:cs="Times New Roman"/>
        </w:rPr>
        <w:t xml:space="preserve">), the </w:t>
      </w:r>
      <w:r>
        <w:rPr>
          <w:rFonts w:ascii="Times New Roman" w:eastAsia="Calibri" w:hAnsi="Times New Roman" w:cs="Times New Roman"/>
        </w:rPr>
        <w:lastRenderedPageBreak/>
        <w:t xml:space="preserve">current study highlights the unique context of the military healthcare system, where frequent deployments and remote base locations make telemedicine not just a convenience but a necessity. This need for access in dispersed and resource-constrained environments is unique to military settings and is not as emphasized in the other studies. The NAF study specifically noted that providers appreciated telemedicine as a tool for managing workload by reserving physical visits for emergency cases. This operational benefit was not a prominent theme in the reviewed studies, which focused more on patient-level benefits such as cost-saving, convenience, and adherence (as seen in </w:t>
      </w:r>
      <w:proofErr w:type="spellStart"/>
      <w:r>
        <w:rPr>
          <w:rFonts w:ascii="Times New Roman" w:eastAsia="Calibri" w:hAnsi="Times New Roman" w:cs="Times New Roman"/>
        </w:rPr>
        <w:t>Alshahrani</w:t>
      </w:r>
      <w:proofErr w:type="spellEnd"/>
      <w:r>
        <w:rPr>
          <w:rFonts w:ascii="Times New Roman" w:eastAsia="Calibri" w:hAnsi="Times New Roman" w:cs="Times New Roman"/>
        </w:rPr>
        <w:t xml:space="preserve"> &amp; </w:t>
      </w:r>
      <w:proofErr w:type="spellStart"/>
      <w:r>
        <w:rPr>
          <w:rFonts w:ascii="Times New Roman" w:eastAsia="Calibri" w:hAnsi="Times New Roman" w:cs="Times New Roman"/>
        </w:rPr>
        <w:t>Dighriri</w:t>
      </w:r>
      <w:proofErr w:type="spellEnd"/>
      <w:r>
        <w:rPr>
          <w:rFonts w:ascii="Times New Roman" w:eastAsia="Calibri" w:hAnsi="Times New Roman" w:cs="Times New Roman"/>
        </w:rPr>
        <w:t xml:space="preserve">, 2023). A unique finding in the NAF study was the complaint that telemedicine often extended into evening hours, contributing to provider fatigue and poor work-life balance. This aspect of telemedicine's impact on provider well-being is rarely discussed in the comparative studies, suggesting a gap in the broader literature. The NAF study mentions that although one-off training sessions were held, they were insufficient to ensure effective use of the platform. In contrast, </w:t>
      </w:r>
      <w:proofErr w:type="spellStart"/>
      <w:r>
        <w:rPr>
          <w:rFonts w:ascii="Times New Roman" w:eastAsia="Calibri" w:hAnsi="Times New Roman" w:cs="Times New Roman"/>
        </w:rPr>
        <w:t>AlKhanbashi</w:t>
      </w:r>
      <w:proofErr w:type="spellEnd"/>
      <w:r>
        <w:rPr>
          <w:rFonts w:ascii="Times New Roman" w:eastAsia="Calibri" w:hAnsi="Times New Roman" w:cs="Times New Roman"/>
        </w:rPr>
        <w:t xml:space="preserve"> &amp; </w:t>
      </w:r>
      <w:proofErr w:type="spellStart"/>
      <w:r>
        <w:rPr>
          <w:rFonts w:ascii="Times New Roman" w:eastAsia="Calibri" w:hAnsi="Times New Roman" w:cs="Times New Roman"/>
        </w:rPr>
        <w:t>Zedan</w:t>
      </w:r>
      <w:proofErr w:type="spellEnd"/>
      <w:r>
        <w:rPr>
          <w:rFonts w:ascii="Times New Roman" w:eastAsia="Calibri" w:hAnsi="Times New Roman" w:cs="Times New Roman"/>
        </w:rPr>
        <w:t xml:space="preserve"> (2022) reported higher baseline knowledge among providers, possibly indicating a more robust training and policy framework in place in Jeddah compared to the NAF setting. In summary, the current study contributes uniquely to the growing body of literature on telemedicine by highlighting military-specific challenges and opportunities. It confirms many findings from previous research, including the general favorability of telemedicine, the importance of training and infrastructure, and concerns over diagnostic limitations. However, it also offers new insights, particularly around the operational challenges of telemedicine in a military context, such as managing workload, evening fatigue, and the lack of structured training. These dissimilarities underscore the importance of contextualizing telemedicine policies and practices to fit the unique needs of different user populations.</w:t>
      </w:r>
    </w:p>
    <w:p w:rsidR="00B22D55" w:rsidRDefault="001933CC">
      <w:pPr>
        <w:spacing w:after="200" w:line="480" w:lineRule="auto"/>
        <w:contextualSpacing/>
        <w:rPr>
          <w:rFonts w:ascii="Times New Roman" w:eastAsia="Calibri" w:hAnsi="Times New Roman" w:cs="Times New Roman"/>
          <w:kern w:val="0"/>
        </w:rPr>
      </w:pPr>
      <w:r>
        <w:rPr>
          <w:rFonts w:ascii="Times New Roman" w:eastAsia="Calibri" w:hAnsi="Times New Roman" w:cs="Times New Roman"/>
          <w:kern w:val="0"/>
        </w:rPr>
        <w:lastRenderedPageBreak/>
        <w:t xml:space="preserve">In the current study, although most respondents had heard about the NAF Telemedicine Program, actual use was low, with many having used it only once or twice, and most were not currently using telehealth. This finding aligns with Du et al. (2022), who found that only 0.67% of rural Chinese respondents had used telemedicine, and Vijayalakshmi et al. (2023), where only 28.2% of the Indian general population had engaged in teleconsultation. Similarly, </w:t>
      </w:r>
      <w:proofErr w:type="spellStart"/>
      <w:r>
        <w:rPr>
          <w:rFonts w:ascii="Times New Roman" w:eastAsia="Calibri" w:hAnsi="Times New Roman" w:cs="Times New Roman"/>
          <w:kern w:val="0"/>
        </w:rPr>
        <w:t>Zachrison</w:t>
      </w:r>
      <w:proofErr w:type="spellEnd"/>
      <w:r>
        <w:rPr>
          <w:rFonts w:ascii="Times New Roman" w:eastAsia="Calibri" w:hAnsi="Times New Roman" w:cs="Times New Roman"/>
          <w:kern w:val="0"/>
        </w:rPr>
        <w:t xml:space="preserve"> et al. (2020) reported that 42% of U.S. emergency departments were not using telemedicine. The current study reported that many participants were concerned about the privacy and security of their personal health information during telemedicine consultations. This echo concerns found in Ncube et al. (2023), where healthcare professionals in Botswana expressed hesitations toward clinical use, particularly with digital tools, and identified privacy as a barrier to adoption. A lack of awareness was the most common reason for stopping or not using the NAF Telemedicine Program.</w:t>
      </w:r>
    </w:p>
    <w:p w:rsidR="00B22D55" w:rsidRDefault="001933CC">
      <w:pPr>
        <w:spacing w:after="200" w:line="480" w:lineRule="auto"/>
        <w:contextualSpacing/>
        <w:rPr>
          <w:rFonts w:ascii="Times New Roman" w:eastAsia="Calibri" w:hAnsi="Times New Roman" w:cs="Times New Roman"/>
          <w:kern w:val="0"/>
        </w:rPr>
      </w:pPr>
      <w:r>
        <w:rPr>
          <w:rFonts w:ascii="Times New Roman" w:eastAsia="Calibri" w:hAnsi="Times New Roman" w:cs="Times New Roman"/>
          <w:kern w:val="0"/>
        </w:rPr>
        <w:t xml:space="preserve">This is comparable to findings in </w:t>
      </w:r>
      <w:proofErr w:type="spellStart"/>
      <w:r>
        <w:rPr>
          <w:rFonts w:ascii="Times New Roman" w:eastAsia="Calibri" w:hAnsi="Times New Roman" w:cs="Times New Roman"/>
          <w:kern w:val="0"/>
        </w:rPr>
        <w:t>Kathirvel</w:t>
      </w:r>
      <w:proofErr w:type="spellEnd"/>
      <w:r>
        <w:rPr>
          <w:rFonts w:ascii="Times New Roman" w:eastAsia="Calibri" w:hAnsi="Times New Roman" w:cs="Times New Roman"/>
          <w:kern w:val="0"/>
        </w:rPr>
        <w:t xml:space="preserve"> and Chakraborty (2022), where readiness was higher among Accredited Social Health Activists who had prior exposure and awareness of mobile-based telemedicine. Similarly, </w:t>
      </w:r>
      <w:proofErr w:type="spellStart"/>
      <w:r>
        <w:rPr>
          <w:rFonts w:ascii="Times New Roman" w:eastAsia="Calibri" w:hAnsi="Times New Roman" w:cs="Times New Roman"/>
          <w:kern w:val="0"/>
        </w:rPr>
        <w:t>Gerazounis</w:t>
      </w:r>
      <w:proofErr w:type="spellEnd"/>
      <w:r>
        <w:rPr>
          <w:rFonts w:ascii="Times New Roman" w:eastAsia="Calibri" w:hAnsi="Times New Roman" w:cs="Times New Roman"/>
          <w:kern w:val="0"/>
        </w:rPr>
        <w:t xml:space="preserve"> (2023) pointed out that access and familiarity with digital platforms like WhatsApp influenced uptake among complementary medicine practitioners. Participants in the current study who used telemedicine were motivated by ease of access to healthcare services. This is consistent with Abaya et al. (2023), where over 81% of adults in Abuja used the internet for health information, primarily due to easy and timely access. Similarly, </w:t>
      </w:r>
      <w:proofErr w:type="spellStart"/>
      <w:r>
        <w:rPr>
          <w:rFonts w:ascii="Times New Roman" w:eastAsia="Calibri" w:hAnsi="Times New Roman" w:cs="Times New Roman"/>
          <w:kern w:val="0"/>
        </w:rPr>
        <w:t>Gerazounis</w:t>
      </w:r>
      <w:proofErr w:type="spellEnd"/>
      <w:r>
        <w:rPr>
          <w:rFonts w:ascii="Times New Roman" w:eastAsia="Calibri" w:hAnsi="Times New Roman" w:cs="Times New Roman"/>
          <w:kern w:val="0"/>
        </w:rPr>
        <w:t xml:space="preserve"> (2023) highlighted the convenience of remote consultations in expanding geographical reach. The current study primarily examined the end-user or patient perspective, focusing on limited usage and barriers like awareness and privacy. In contrast, </w:t>
      </w:r>
      <w:proofErr w:type="spellStart"/>
      <w:r>
        <w:rPr>
          <w:rFonts w:ascii="Times New Roman" w:eastAsia="Calibri" w:hAnsi="Times New Roman" w:cs="Times New Roman"/>
          <w:kern w:val="0"/>
        </w:rPr>
        <w:t>Ezeonwumelu</w:t>
      </w:r>
      <w:proofErr w:type="spellEnd"/>
      <w:r>
        <w:rPr>
          <w:rFonts w:ascii="Times New Roman" w:eastAsia="Calibri" w:hAnsi="Times New Roman" w:cs="Times New Roman"/>
          <w:kern w:val="0"/>
        </w:rPr>
        <w:t xml:space="preserve"> et al. (2022) revealed that 90% of healthcare providers (HCPs) in Nigeria reported using telemedicine to deliver care, and 63% of healthcare consumers (HCCs) had received services through telemedicine, </w:t>
      </w:r>
      <w:r>
        <w:rPr>
          <w:rFonts w:ascii="Times New Roman" w:eastAsia="Calibri" w:hAnsi="Times New Roman" w:cs="Times New Roman"/>
          <w:kern w:val="0"/>
        </w:rPr>
        <w:lastRenderedPageBreak/>
        <w:t xml:space="preserve">indicating greater uptake among providers during the pandemic period compared to the post-pandemic period reflected in the current study. Among those who used telehealth in the current study, it had typically been more than 6 months ago or within the last 3 months, indicating sporadic or discontinued use. Conversely, in Abaya et al. (2023), daily usage of internet-based health tools was reported by 54% of participants, showing a more frequent and sustained engagement with digital health resources. A notable finding in the current study was that most respondents had no suggestions for improving the program, possibly indicating low engagement, interest, or understanding. This contrasts with findings in </w:t>
      </w:r>
      <w:proofErr w:type="spellStart"/>
      <w:r>
        <w:rPr>
          <w:rFonts w:ascii="Times New Roman" w:eastAsia="Calibri" w:hAnsi="Times New Roman" w:cs="Times New Roman"/>
          <w:kern w:val="0"/>
        </w:rPr>
        <w:t>Onsongo</w:t>
      </w:r>
      <w:proofErr w:type="spellEnd"/>
      <w:r>
        <w:rPr>
          <w:rFonts w:ascii="Times New Roman" w:eastAsia="Calibri" w:hAnsi="Times New Roman" w:cs="Times New Roman"/>
          <w:kern w:val="0"/>
        </w:rPr>
        <w:t xml:space="preserve"> et al. (2023) and Ncube et al. (2023), where users (both patients and providers) were more vocal about barriers and desired improvements, such as better infrastructure, training, and integration of e-learning and health informatics. The current study suggested poor integration or institutional support, given the low uptake and lack of technical promotion. In contrast, </w:t>
      </w:r>
      <w:proofErr w:type="spellStart"/>
      <w:r>
        <w:rPr>
          <w:rFonts w:ascii="Times New Roman" w:eastAsia="Calibri" w:hAnsi="Times New Roman" w:cs="Times New Roman"/>
          <w:kern w:val="0"/>
        </w:rPr>
        <w:t>Zachrison</w:t>
      </w:r>
      <w:proofErr w:type="spellEnd"/>
      <w:r>
        <w:rPr>
          <w:rFonts w:ascii="Times New Roman" w:eastAsia="Calibri" w:hAnsi="Times New Roman" w:cs="Times New Roman"/>
          <w:kern w:val="0"/>
        </w:rPr>
        <w:t xml:space="preserve"> et al. (2020) provided a structured analysis showing that many emergency departments had access to telemedicine even if not using it directly indicating a higher level of systemic incorporation compared to the NAF setting. The current findings indicate a low level of telemedicine uptake and engagement despite general awareness of the program. This mirrors global findings in resource-constrained or rural settings (Du et al., 2022; Vijayalakshmi et al., 2023) and underscores persistent barriers such as limited awareness, privacy concerns, and lack of recent engagement. Compared to settings where telemedicine is more institutionally supported (</w:t>
      </w:r>
      <w:proofErr w:type="spellStart"/>
      <w:r>
        <w:rPr>
          <w:rFonts w:ascii="Times New Roman" w:eastAsia="Calibri" w:hAnsi="Times New Roman" w:cs="Times New Roman"/>
          <w:kern w:val="0"/>
        </w:rPr>
        <w:t>Zachrison</w:t>
      </w:r>
      <w:proofErr w:type="spellEnd"/>
      <w:r>
        <w:rPr>
          <w:rFonts w:ascii="Times New Roman" w:eastAsia="Calibri" w:hAnsi="Times New Roman" w:cs="Times New Roman"/>
          <w:kern w:val="0"/>
        </w:rPr>
        <w:t xml:space="preserve"> et al., 2020; </w:t>
      </w:r>
      <w:proofErr w:type="spellStart"/>
      <w:r>
        <w:rPr>
          <w:rFonts w:ascii="Times New Roman" w:eastAsia="Calibri" w:hAnsi="Times New Roman" w:cs="Times New Roman"/>
          <w:kern w:val="0"/>
        </w:rPr>
        <w:t>Ezeonwumelu</w:t>
      </w:r>
      <w:proofErr w:type="spellEnd"/>
      <w:r>
        <w:rPr>
          <w:rFonts w:ascii="Times New Roman" w:eastAsia="Calibri" w:hAnsi="Times New Roman" w:cs="Times New Roman"/>
          <w:kern w:val="0"/>
        </w:rPr>
        <w:t xml:space="preserve"> et al., 2022), the NAF Telemedicine Program appears to suffer from poor continuity, insufficient user training, and limited promotional efforts.</w:t>
      </w:r>
    </w:p>
    <w:p w:rsidR="00B22D55" w:rsidRDefault="001933CC">
      <w:pPr>
        <w:spacing w:after="200" w:line="480" w:lineRule="auto"/>
        <w:contextualSpacing/>
        <w:rPr>
          <w:rFonts w:ascii="Times New Roman" w:eastAsia="Calibri" w:hAnsi="Times New Roman" w:cs="Times New Roman"/>
          <w:kern w:val="0"/>
        </w:rPr>
      </w:pPr>
      <w:r>
        <w:rPr>
          <w:rFonts w:ascii="Times New Roman" w:eastAsia="Calibri" w:hAnsi="Times New Roman" w:cs="Times New Roman"/>
          <w:kern w:val="0"/>
        </w:rPr>
        <w:t>While motivations such as convenience and ease of access are shared across studies, the current results highlight a need for targeted awareness campaigns, privacy assurance measures, and stronger system integration to improve uptake.</w:t>
      </w:r>
    </w:p>
    <w:p w:rsidR="00B22D55" w:rsidRDefault="001933CC">
      <w:pPr>
        <w:spacing w:line="480" w:lineRule="auto"/>
        <w:rPr>
          <w:rFonts w:ascii="Times New Roman" w:hAnsi="Times New Roman" w:cs="Times New Roman"/>
          <w:b/>
          <w:bCs/>
        </w:rPr>
      </w:pPr>
      <w:r>
        <w:rPr>
          <w:rFonts w:ascii="Times New Roman" w:hAnsi="Times New Roman" w:cs="Times New Roman"/>
          <w:b/>
          <w:bCs/>
        </w:rPr>
        <w:lastRenderedPageBreak/>
        <w:t>Conclusion</w:t>
      </w:r>
    </w:p>
    <w:p w:rsidR="00B22D55" w:rsidRDefault="001933CC">
      <w:pPr>
        <w:spacing w:line="480" w:lineRule="auto"/>
        <w:rPr>
          <w:rFonts w:ascii="Times New Roman" w:hAnsi="Times New Roman" w:cs="Times New Roman"/>
        </w:rPr>
      </w:pPr>
      <w:r>
        <w:rPr>
          <w:rFonts w:ascii="Times New Roman" w:hAnsi="Times New Roman" w:cs="Times New Roman"/>
        </w:rPr>
        <w:t>The study offers valuable insights into the levels of awareness, patterns of utilization, and perceptions surrounding the Nigerian Air Force (NAF) Telemedicine Program. While a substantial proportion of respondents demonstrated awareness of the initiative, actual engagement with the service was notably limited. Many participants reported either never having accessed the platform or having used it only on one or two occasions. Among those who had utilized the service, the primary motivator cited was the convenience and improved accessibility to healthcare. Conversely, factors contributing to limited or discontinued use included insufficient awareness, lack of immediate healthcare needs, and apprehensions regarding data privacy and security. Furthermore, the findings revealed a spectrum of perceptions regarding the effectiveness of telemedicine. Although a significant number of respondents recognized its potential to enhance productivity and clinical efficiency, several limitations were identified. These included persistent technical challenges and the inability of healthcare providers to interpret non-verbal cues, which are often critical in clinical assessments.</w:t>
      </w:r>
    </w:p>
    <w:p w:rsidR="00B22D55" w:rsidRDefault="00B22D55">
      <w:pPr>
        <w:spacing w:line="480" w:lineRule="auto"/>
        <w:rPr>
          <w:rFonts w:ascii="Times New Roman" w:hAnsi="Times New Roman" w:cs="Times New Roman"/>
          <w:b/>
          <w:bCs/>
        </w:rPr>
      </w:pPr>
    </w:p>
    <w:p w:rsidR="00B22D55" w:rsidRDefault="001933CC">
      <w:pPr>
        <w:spacing w:line="480" w:lineRule="auto"/>
        <w:rPr>
          <w:rFonts w:ascii="Times New Roman" w:hAnsi="Times New Roman" w:cs="Times New Roman"/>
          <w:b/>
          <w:bCs/>
        </w:rPr>
      </w:pPr>
      <w:r>
        <w:rPr>
          <w:rFonts w:ascii="Times New Roman" w:hAnsi="Times New Roman" w:cs="Times New Roman"/>
          <w:b/>
          <w:bCs/>
        </w:rPr>
        <w:t>Recommendations</w:t>
      </w:r>
    </w:p>
    <w:p w:rsidR="00B22D55" w:rsidRDefault="001933CC">
      <w:pPr>
        <w:spacing w:line="480" w:lineRule="auto"/>
        <w:rPr>
          <w:rFonts w:ascii="Times New Roman" w:hAnsi="Times New Roman" w:cs="Times New Roman"/>
        </w:rPr>
      </w:pPr>
      <w:r>
        <w:rPr>
          <w:rFonts w:ascii="Times New Roman" w:hAnsi="Times New Roman" w:cs="Times New Roman"/>
        </w:rPr>
        <w:t>Based on these findings of this study, the following recommendations are proffered:</w:t>
      </w:r>
    </w:p>
    <w:p w:rsidR="00B22D55" w:rsidRDefault="001933CC">
      <w:pPr>
        <w:spacing w:line="480" w:lineRule="auto"/>
        <w:rPr>
          <w:rFonts w:ascii="Times New Roman" w:hAnsi="Times New Roman" w:cs="Times New Roman"/>
        </w:rPr>
      </w:pPr>
      <w:r>
        <w:rPr>
          <w:rFonts w:ascii="Times New Roman" w:hAnsi="Times New Roman" w:cs="Times New Roman"/>
        </w:rPr>
        <w:t xml:space="preserve">1. Given that lack of awareness was a major barrier to telemedicine utilization, the Nigerian Air Force (NAF) should intensify targeted awareness campaigns amongst its personnel and their dependents to regularly educate them about the availability, benefits, and how-to-use of the NAF Telemedicine Program. This could be done through dedicated service publications, durbars, parades, updates on WhatsApp groups with a dedicated focus on groups like the Officers and Airmen’s wives associations, as well as various NAF veterans’ platforms. </w:t>
      </w:r>
    </w:p>
    <w:p w:rsidR="00B22D55" w:rsidRDefault="001933CC">
      <w:pPr>
        <w:spacing w:line="480" w:lineRule="auto"/>
        <w:rPr>
          <w:rFonts w:ascii="Times New Roman" w:hAnsi="Times New Roman" w:cs="Times New Roman"/>
        </w:rPr>
      </w:pPr>
      <w:r>
        <w:rPr>
          <w:rFonts w:ascii="Times New Roman" w:hAnsi="Times New Roman" w:cs="Times New Roman"/>
        </w:rPr>
        <w:lastRenderedPageBreak/>
        <w:t>2. Since many respondents used the platform only once or twice, the Nigerian Air Force (NAF) should develop user retention strategies, including personalized follow-up, reminders, and incentives to encourage continued use. Creating a user-friendly interface and simplifying the onboarding process could also improve sustained engagement.</w:t>
      </w:r>
    </w:p>
    <w:p w:rsidR="00B22D55" w:rsidRDefault="001933CC">
      <w:pPr>
        <w:spacing w:line="480" w:lineRule="auto"/>
        <w:rPr>
          <w:rFonts w:ascii="Times New Roman" w:hAnsi="Times New Roman" w:cs="Times New Roman"/>
        </w:rPr>
      </w:pPr>
      <w:r>
        <w:rPr>
          <w:rFonts w:ascii="Times New Roman" w:hAnsi="Times New Roman" w:cs="Times New Roman"/>
        </w:rPr>
        <w:t>3. The Nigerian Air Force (NAF) should build trust, clear guidelines and communication on how personal health data is protected should be provided. Enhancing the cybersecurity infrastructure of the telemedicine platform and making privacy policies transparent will likely improve user confidence and uptake.</w:t>
      </w:r>
    </w:p>
    <w:p w:rsidR="00B22D55" w:rsidRDefault="00B22D55">
      <w:pPr>
        <w:spacing w:line="480" w:lineRule="auto"/>
        <w:rPr>
          <w:rFonts w:ascii="Times New Roman" w:hAnsi="Times New Roman" w:cs="Times New Roman"/>
          <w:b/>
          <w:bCs/>
        </w:rPr>
      </w:pPr>
    </w:p>
    <w:p w:rsidR="00B22D55" w:rsidRDefault="00B22D55">
      <w:pPr>
        <w:spacing w:line="480" w:lineRule="auto"/>
        <w:rPr>
          <w:rFonts w:ascii="Times New Roman" w:hAnsi="Times New Roman" w:cs="Times New Roman"/>
          <w:b/>
          <w:bCs/>
        </w:rPr>
      </w:pPr>
    </w:p>
    <w:p w:rsidR="00B22D55" w:rsidRDefault="001933CC">
      <w:pPr>
        <w:spacing w:line="480" w:lineRule="auto"/>
        <w:rPr>
          <w:rFonts w:ascii="Times New Roman" w:hAnsi="Times New Roman" w:cs="Times New Roman"/>
          <w:b/>
          <w:bCs/>
        </w:rPr>
      </w:pPr>
      <w:r>
        <w:rPr>
          <w:rFonts w:ascii="Times New Roman" w:hAnsi="Times New Roman" w:cs="Times New Roman"/>
          <w:b/>
          <w:bCs/>
        </w:rPr>
        <w:t>References</w:t>
      </w:r>
    </w:p>
    <w:p w:rsidR="00B22D55" w:rsidRDefault="001933CC">
      <w:pPr>
        <w:pStyle w:val="NormalWeb"/>
        <w:ind w:left="900" w:hanging="900"/>
        <w:jc w:val="both"/>
      </w:pPr>
      <w:r>
        <w:t xml:space="preserve"> Abaya, P. M. (2023). </w:t>
      </w:r>
      <w:r>
        <w:rPr>
          <w:rStyle w:val="Emphasis"/>
          <w:rFonts w:eastAsiaTheme="majorEastAsia"/>
        </w:rPr>
        <w:t>An investigation into occupational safety and health compliance on construction sites in Nairobi City County, Kenya</w:t>
      </w:r>
      <w:r>
        <w:t xml:space="preserve"> (Doctoral dissertation, JKUAT-COETEC).</w:t>
      </w:r>
    </w:p>
    <w:p w:rsidR="00B22D55" w:rsidRDefault="001933CC">
      <w:pPr>
        <w:pStyle w:val="NormalWeb"/>
        <w:ind w:left="900" w:hanging="900"/>
        <w:jc w:val="both"/>
      </w:pPr>
      <w:r>
        <w:t xml:space="preserve">Abubakar, A., </w:t>
      </w:r>
      <w:proofErr w:type="spellStart"/>
      <w:r>
        <w:t>Assabil</w:t>
      </w:r>
      <w:proofErr w:type="spellEnd"/>
      <w:r>
        <w:t xml:space="preserve">, S. E., </w:t>
      </w:r>
      <w:proofErr w:type="spellStart"/>
      <w:r>
        <w:t>Borkor</w:t>
      </w:r>
      <w:proofErr w:type="spellEnd"/>
      <w:r>
        <w:t>, R. N., &amp; Amoako-</w:t>
      </w:r>
      <w:proofErr w:type="spellStart"/>
      <w:r>
        <w:t>Yirenkyi</w:t>
      </w:r>
      <w:proofErr w:type="spellEnd"/>
      <w:r>
        <w:t xml:space="preserve">, P. (2025). A robust Monte Carlo-driven multi-criteria framework for enhancing photovoltaic penetration level with minimal total power losses for grid-connected system. </w:t>
      </w:r>
      <w:r>
        <w:rPr>
          <w:rStyle w:val="Emphasis"/>
          <w:rFonts w:eastAsiaTheme="majorEastAsia"/>
        </w:rPr>
        <w:t>Scientific African</w:t>
      </w:r>
      <w:r>
        <w:t>, e03019.</w:t>
      </w:r>
    </w:p>
    <w:p w:rsidR="00B22D55" w:rsidRDefault="001933CC">
      <w:pPr>
        <w:pStyle w:val="NormalWeb"/>
        <w:ind w:left="900" w:hanging="900"/>
        <w:jc w:val="both"/>
      </w:pPr>
      <w:proofErr w:type="spellStart"/>
      <w:r>
        <w:t>Adu</w:t>
      </w:r>
      <w:proofErr w:type="spellEnd"/>
      <w:r>
        <w:t xml:space="preserve">, F. A., </w:t>
      </w:r>
      <w:proofErr w:type="spellStart"/>
      <w:r>
        <w:t>Poku</w:t>
      </w:r>
      <w:proofErr w:type="spellEnd"/>
      <w:r>
        <w:t xml:space="preserve">, C. A., </w:t>
      </w:r>
      <w:proofErr w:type="spellStart"/>
      <w:r>
        <w:t>Adu</w:t>
      </w:r>
      <w:proofErr w:type="spellEnd"/>
      <w:r>
        <w:t xml:space="preserve">, A. P., &amp; Owusu, L. B. (2024). The role of social support and self‐management on glycemic control of type 2 diabetes mellitus with complications in Ghana: A cross‐sectional study. </w:t>
      </w:r>
      <w:r>
        <w:rPr>
          <w:rStyle w:val="Emphasis"/>
          <w:rFonts w:eastAsiaTheme="majorEastAsia"/>
        </w:rPr>
        <w:t>Health Science Reports</w:t>
      </w:r>
      <w:r>
        <w:t>, 7(4), e2054.</w:t>
      </w:r>
    </w:p>
    <w:p w:rsidR="00B22D55" w:rsidRDefault="001933CC">
      <w:pPr>
        <w:pStyle w:val="NormalWeb"/>
        <w:ind w:left="900" w:hanging="900"/>
        <w:jc w:val="both"/>
      </w:pPr>
      <w:proofErr w:type="spellStart"/>
      <w:r>
        <w:t>AlKhanbashi</w:t>
      </w:r>
      <w:proofErr w:type="spellEnd"/>
      <w:r>
        <w:t xml:space="preserve">, R., &amp; </w:t>
      </w:r>
      <w:proofErr w:type="spellStart"/>
      <w:r>
        <w:t>Zedan</w:t>
      </w:r>
      <w:proofErr w:type="spellEnd"/>
      <w:r>
        <w:t xml:space="preserve">, H. (2022). Telemedicine policy availability and awareness: Directions for improvement. </w:t>
      </w:r>
      <w:r>
        <w:rPr>
          <w:rStyle w:val="Emphasis"/>
          <w:rFonts w:eastAsiaTheme="majorEastAsia"/>
        </w:rPr>
        <w:t xml:space="preserve">Smart Homecare Technology and </w:t>
      </w:r>
      <w:proofErr w:type="spellStart"/>
      <w:r>
        <w:rPr>
          <w:rStyle w:val="Emphasis"/>
          <w:rFonts w:eastAsiaTheme="majorEastAsia"/>
        </w:rPr>
        <w:t>TeleHealth</w:t>
      </w:r>
      <w:proofErr w:type="spellEnd"/>
      <w:r>
        <w:t>, 1–9.</w:t>
      </w:r>
    </w:p>
    <w:p w:rsidR="00B22D55" w:rsidRDefault="001933CC">
      <w:pPr>
        <w:pStyle w:val="NormalWeb"/>
        <w:ind w:left="900" w:hanging="900"/>
        <w:jc w:val="both"/>
      </w:pPr>
      <w:r>
        <w:t>Al-</w:t>
      </w:r>
      <w:proofErr w:type="spellStart"/>
      <w:r>
        <w:t>Samarraie</w:t>
      </w:r>
      <w:proofErr w:type="spellEnd"/>
      <w:r>
        <w:t xml:space="preserve">, H., Ghazal, S., </w:t>
      </w:r>
      <w:proofErr w:type="spellStart"/>
      <w:r>
        <w:t>Alzahrani</w:t>
      </w:r>
      <w:proofErr w:type="spellEnd"/>
      <w:r>
        <w:t xml:space="preserve">, A. I., &amp; Moody, L. (2020). Telemedicine in Middle Eastern countries: Progress, barriers, and policy recommendations. </w:t>
      </w:r>
      <w:r>
        <w:rPr>
          <w:rStyle w:val="Emphasis"/>
          <w:rFonts w:eastAsiaTheme="majorEastAsia"/>
        </w:rPr>
        <w:t>International Journal of Medical Informatics</w:t>
      </w:r>
      <w:r>
        <w:t>, 141, 104232.</w:t>
      </w:r>
    </w:p>
    <w:p w:rsidR="00B22D55" w:rsidRDefault="001933CC">
      <w:pPr>
        <w:pStyle w:val="NormalWeb"/>
        <w:ind w:left="900" w:hanging="900"/>
        <w:jc w:val="both"/>
      </w:pPr>
      <w:proofErr w:type="spellStart"/>
      <w:r>
        <w:t>Belachew</w:t>
      </w:r>
      <w:proofErr w:type="spellEnd"/>
      <w:r>
        <w:t xml:space="preserve">, E. A., Getachew, D., </w:t>
      </w:r>
      <w:proofErr w:type="spellStart"/>
      <w:r>
        <w:t>Netere</w:t>
      </w:r>
      <w:proofErr w:type="spellEnd"/>
      <w:r>
        <w:t xml:space="preserve">, A. K., &amp; </w:t>
      </w:r>
      <w:proofErr w:type="spellStart"/>
      <w:r>
        <w:t>Sendekie</w:t>
      </w:r>
      <w:proofErr w:type="spellEnd"/>
      <w:r>
        <w:t xml:space="preserve">, A. K. (2023). Perception, willingness, and practices of telemedicine in patients with chronic diseases: Implication of digital health in patients' perspective at a tertiary care hospital in Ethiopia. </w:t>
      </w:r>
      <w:r>
        <w:rPr>
          <w:rStyle w:val="Emphasis"/>
          <w:rFonts w:eastAsiaTheme="majorEastAsia"/>
        </w:rPr>
        <w:t>Frontiers in Public Health</w:t>
      </w:r>
      <w:r>
        <w:t>, 11, 1234436.</w:t>
      </w:r>
    </w:p>
    <w:p w:rsidR="00B22D55" w:rsidRDefault="001933CC">
      <w:pPr>
        <w:pStyle w:val="NormalWeb"/>
        <w:ind w:left="900" w:hanging="900"/>
        <w:jc w:val="both"/>
      </w:pPr>
      <w:r>
        <w:lastRenderedPageBreak/>
        <w:t xml:space="preserve">Du, M., Ma, Y., Deng, J., Liu, M., &amp; Liu, J. (2022). Comparison of long COVID-19 caused by different SARS-CoV-2 strains: A systematic review and meta-analysis. </w:t>
      </w:r>
      <w:r>
        <w:rPr>
          <w:rStyle w:val="Emphasis"/>
          <w:rFonts w:eastAsiaTheme="majorEastAsia"/>
        </w:rPr>
        <w:t>International Journal of Environmental Research and Public Health</w:t>
      </w:r>
      <w:r>
        <w:t>, 19(23), 16010.</w:t>
      </w:r>
    </w:p>
    <w:p w:rsidR="00B22D55" w:rsidRDefault="001933CC">
      <w:pPr>
        <w:pStyle w:val="NormalWeb"/>
        <w:ind w:left="900" w:hanging="900"/>
        <w:jc w:val="both"/>
      </w:pPr>
      <w:proofErr w:type="spellStart"/>
      <w:r>
        <w:t>Ekanoye</w:t>
      </w:r>
      <w:proofErr w:type="spellEnd"/>
      <w:r>
        <w:t xml:space="preserve">, F., Ayeni, F., </w:t>
      </w:r>
      <w:proofErr w:type="spellStart"/>
      <w:r>
        <w:t>Olokunde</w:t>
      </w:r>
      <w:proofErr w:type="spellEnd"/>
      <w:r>
        <w:t xml:space="preserve">, T., Mende, C. M., Nina, V., &amp; </w:t>
      </w:r>
      <w:proofErr w:type="spellStart"/>
      <w:r>
        <w:t>Mbarika</w:t>
      </w:r>
      <w:proofErr w:type="spellEnd"/>
      <w:r>
        <w:t xml:space="preserve">, V. (2017). Telemedicine diffusion in a developing country: A case of Ghana. </w:t>
      </w:r>
      <w:r>
        <w:rPr>
          <w:rStyle w:val="Emphasis"/>
          <w:rFonts w:eastAsiaTheme="majorEastAsia"/>
        </w:rPr>
        <w:t>Science Journal of Public Health</w:t>
      </w:r>
      <w:r>
        <w:t>, 5(5), 383–387.</w:t>
      </w:r>
    </w:p>
    <w:p w:rsidR="00B22D55" w:rsidRDefault="001933CC">
      <w:pPr>
        <w:pStyle w:val="NormalWeb"/>
        <w:ind w:left="900" w:hanging="900"/>
        <w:jc w:val="both"/>
      </w:pPr>
      <w:proofErr w:type="spellStart"/>
      <w:r>
        <w:t>Ezeonwumelu</w:t>
      </w:r>
      <w:proofErr w:type="spellEnd"/>
      <w:r>
        <w:t xml:space="preserve">, I. J., </w:t>
      </w:r>
      <w:proofErr w:type="spellStart"/>
      <w:r>
        <w:t>Obijiaku</w:t>
      </w:r>
      <w:proofErr w:type="spellEnd"/>
      <w:r>
        <w:t xml:space="preserve">, I. J., </w:t>
      </w:r>
      <w:proofErr w:type="spellStart"/>
      <w:r>
        <w:t>Ogbueche</w:t>
      </w:r>
      <w:proofErr w:type="spellEnd"/>
      <w:r>
        <w:t xml:space="preserve">, C. M., &amp; </w:t>
      </w:r>
      <w:proofErr w:type="spellStart"/>
      <w:r>
        <w:t>Nwaozuru</w:t>
      </w:r>
      <w:proofErr w:type="spellEnd"/>
      <w:r>
        <w:t xml:space="preserve">, U. (2022). Healthcare provider-to-patient perspectives on the uptake of teleconsultation services in the Nigerian healthcare system during the COVID-19 pandemic era. </w:t>
      </w:r>
      <w:r>
        <w:rPr>
          <w:rStyle w:val="Emphasis"/>
          <w:rFonts w:eastAsiaTheme="majorEastAsia"/>
        </w:rPr>
        <w:t>PLOS Global Public Health</w:t>
      </w:r>
      <w:r>
        <w:t>, 2(2).</w:t>
      </w:r>
    </w:p>
    <w:p w:rsidR="00B22D55" w:rsidRDefault="001933CC">
      <w:pPr>
        <w:pStyle w:val="NormalWeb"/>
        <w:ind w:left="900" w:hanging="900"/>
        <w:jc w:val="both"/>
      </w:pPr>
      <w:proofErr w:type="spellStart"/>
      <w:r>
        <w:t>Gerazounis</w:t>
      </w:r>
      <w:proofErr w:type="spellEnd"/>
      <w:r>
        <w:t xml:space="preserve">, C. (2023). </w:t>
      </w:r>
      <w:r>
        <w:rPr>
          <w:rStyle w:val="Emphasis"/>
          <w:rFonts w:eastAsiaTheme="majorEastAsia"/>
        </w:rPr>
        <w:t>A survey on the use and types of consultation strategies by Complementary Medicine Practitioners in South Africa</w:t>
      </w:r>
      <w:r>
        <w:t xml:space="preserve"> (Master's thesis, University of Johannesburg, South Africa).</w:t>
      </w:r>
    </w:p>
    <w:p w:rsidR="00B22D55" w:rsidRDefault="001933CC">
      <w:pPr>
        <w:pStyle w:val="NormalWeb"/>
        <w:ind w:left="900" w:hanging="900"/>
        <w:jc w:val="both"/>
      </w:pPr>
      <w:proofErr w:type="spellStart"/>
      <w:r>
        <w:t>Kathirvel</w:t>
      </w:r>
      <w:proofErr w:type="spellEnd"/>
      <w:r>
        <w:t xml:space="preserve">, S., &amp; Chakraborty, S. (2022). Rural community health workers’ readiness for mobile-phone based telemedicine uptake in India. </w:t>
      </w:r>
      <w:r>
        <w:rPr>
          <w:rStyle w:val="Emphasis"/>
          <w:rFonts w:eastAsiaTheme="majorEastAsia"/>
        </w:rPr>
        <w:t>Journal of Rural Medicine</w:t>
      </w:r>
      <w:r>
        <w:t>, 17(3), 166–170.</w:t>
      </w:r>
    </w:p>
    <w:p w:rsidR="00B22D55" w:rsidRDefault="001933CC">
      <w:pPr>
        <w:pStyle w:val="NormalWeb"/>
        <w:ind w:left="900" w:hanging="900"/>
        <w:jc w:val="both"/>
      </w:pPr>
      <w:r>
        <w:t xml:space="preserve">Kruse, C. S., </w:t>
      </w:r>
      <w:proofErr w:type="spellStart"/>
      <w:r>
        <w:t>Krowski</w:t>
      </w:r>
      <w:proofErr w:type="spellEnd"/>
      <w:r>
        <w:t xml:space="preserve">, N., Rodriguez, B., Tran, L., Vela, J., &amp; Brooks, M. (2017). Telehealth and patient satisfaction: A systematic review and narrative analysis. </w:t>
      </w:r>
      <w:r>
        <w:rPr>
          <w:rStyle w:val="Emphasis"/>
          <w:rFonts w:eastAsiaTheme="majorEastAsia"/>
        </w:rPr>
        <w:t>BMJ Open</w:t>
      </w:r>
      <w:r>
        <w:t>, 7(8).</w:t>
      </w:r>
    </w:p>
    <w:p w:rsidR="00B22D55" w:rsidRDefault="001933CC">
      <w:pPr>
        <w:pStyle w:val="NormalWeb"/>
        <w:ind w:left="900" w:hanging="900"/>
        <w:jc w:val="both"/>
      </w:pPr>
      <w:r>
        <w:t xml:space="preserve">Madhav, N., Oppenheim, B., Gallivan, M., </w:t>
      </w:r>
      <w:proofErr w:type="spellStart"/>
      <w:r>
        <w:t>Mulembakani</w:t>
      </w:r>
      <w:proofErr w:type="spellEnd"/>
      <w:r>
        <w:t xml:space="preserve">, P., Rubin, E., &amp; Wolfe, N. (2018). Pandemics: Risks, impacts, and mitigation. In </w:t>
      </w:r>
      <w:r>
        <w:rPr>
          <w:rStyle w:val="Emphasis"/>
          <w:rFonts w:eastAsiaTheme="majorEastAsia"/>
        </w:rPr>
        <w:t>Disease Control Priorities: Improving Health and Reducing Poverty</w:t>
      </w:r>
      <w:r>
        <w:t xml:space="preserve"> (3rd ed.).</w:t>
      </w:r>
    </w:p>
    <w:p w:rsidR="00B22D55" w:rsidRDefault="001933CC">
      <w:pPr>
        <w:pStyle w:val="NormalWeb"/>
        <w:ind w:left="900" w:hanging="900"/>
        <w:jc w:val="both"/>
      </w:pPr>
      <w:r>
        <w:t xml:space="preserve">Ncube, B., Mars, M., &amp; Scott, R. E. (2023). Perceptions and attitudes of patients and healthcare workers towards the use of telemedicine in Botswana: An exploratory study. </w:t>
      </w:r>
      <w:r>
        <w:rPr>
          <w:rStyle w:val="Emphasis"/>
          <w:rFonts w:eastAsiaTheme="majorEastAsia"/>
        </w:rPr>
        <w:t>PLOS ONE</w:t>
      </w:r>
      <w:r>
        <w:t>, 18(2), e0281754.</w:t>
      </w:r>
    </w:p>
    <w:p w:rsidR="00B22D55" w:rsidRDefault="001933CC">
      <w:pPr>
        <w:pStyle w:val="NormalWeb"/>
        <w:ind w:left="900" w:hanging="900"/>
        <w:jc w:val="both"/>
      </w:pPr>
      <w:proofErr w:type="spellStart"/>
      <w:r>
        <w:t>Ogboghodo</w:t>
      </w:r>
      <w:proofErr w:type="spellEnd"/>
      <w:r>
        <w:t xml:space="preserve">, E. O., &amp; </w:t>
      </w:r>
      <w:proofErr w:type="spellStart"/>
      <w:r>
        <w:t>Obarisiagbon</w:t>
      </w:r>
      <w:proofErr w:type="spellEnd"/>
      <w:r>
        <w:t xml:space="preserve">, O. E. (2024). Substance abuse and its impact on the mental health of tertiary institution students in Nigeria: A comprehensive review. In </w:t>
      </w:r>
      <w:r>
        <w:rPr>
          <w:rStyle w:val="Emphasis"/>
          <w:rFonts w:eastAsiaTheme="majorEastAsia"/>
        </w:rPr>
        <w:t>Book of Conference</w:t>
      </w:r>
      <w:r>
        <w:t xml:space="preserve"> (p. 78). University of Benin.</w:t>
      </w:r>
    </w:p>
    <w:p w:rsidR="00B22D55" w:rsidRDefault="001933CC">
      <w:pPr>
        <w:pStyle w:val="NormalWeb"/>
        <w:ind w:left="900" w:hanging="900"/>
        <w:jc w:val="both"/>
      </w:pPr>
      <w:proofErr w:type="spellStart"/>
      <w:r>
        <w:t>Onsongo</w:t>
      </w:r>
      <w:proofErr w:type="spellEnd"/>
      <w:r>
        <w:t xml:space="preserve">, S., </w:t>
      </w:r>
      <w:proofErr w:type="spellStart"/>
      <w:r>
        <w:t>Kamotho</w:t>
      </w:r>
      <w:proofErr w:type="spellEnd"/>
      <w:r>
        <w:t xml:space="preserve">, C., Rinke de Wit, T. F., &amp; </w:t>
      </w:r>
      <w:proofErr w:type="spellStart"/>
      <w:r>
        <w:t>Lowrie</w:t>
      </w:r>
      <w:proofErr w:type="spellEnd"/>
      <w:r>
        <w:t xml:space="preserve">, K. (2023). Experiences on the utility and barriers of telemedicine in healthcare delivery in Kenya. </w:t>
      </w:r>
      <w:r>
        <w:rPr>
          <w:rStyle w:val="Emphasis"/>
          <w:rFonts w:eastAsiaTheme="majorEastAsia"/>
        </w:rPr>
        <w:t>International Journal of Telemedicine and Applications</w:t>
      </w:r>
      <w:r>
        <w:t>, 2023(1), 1487245.</w:t>
      </w:r>
    </w:p>
    <w:p w:rsidR="00B22D55" w:rsidRDefault="001933CC">
      <w:pPr>
        <w:pStyle w:val="NormalWeb"/>
        <w:ind w:left="900" w:hanging="900"/>
        <w:jc w:val="both"/>
      </w:pPr>
      <w:proofErr w:type="spellStart"/>
      <w:r>
        <w:t>Ries</w:t>
      </w:r>
      <w:proofErr w:type="spellEnd"/>
      <w:r>
        <w:t xml:space="preserve">, M., &amp; Schwan, S. (2023). Experiencing places of historical significance: A psychological framework and empirical overview. </w:t>
      </w:r>
      <w:r>
        <w:rPr>
          <w:rStyle w:val="Emphasis"/>
          <w:rFonts w:eastAsiaTheme="majorEastAsia"/>
        </w:rPr>
        <w:t>Journal of Environmental Psychology</w:t>
      </w:r>
      <w:r>
        <w:t>, 92, 102179.</w:t>
      </w:r>
    </w:p>
    <w:p w:rsidR="00B22D55" w:rsidRDefault="001933CC">
      <w:pPr>
        <w:pStyle w:val="NormalWeb"/>
        <w:ind w:left="900" w:hanging="900"/>
        <w:jc w:val="both"/>
      </w:pPr>
      <w:proofErr w:type="spellStart"/>
      <w:r>
        <w:t>Roser</w:t>
      </w:r>
      <w:proofErr w:type="spellEnd"/>
      <w:r>
        <w:t xml:space="preserve">, M., </w:t>
      </w:r>
      <w:proofErr w:type="spellStart"/>
      <w:r>
        <w:t>Hasell</w:t>
      </w:r>
      <w:proofErr w:type="spellEnd"/>
      <w:r>
        <w:t xml:space="preserve">, J., </w:t>
      </w:r>
      <w:proofErr w:type="spellStart"/>
      <w:r>
        <w:t>Herre</w:t>
      </w:r>
      <w:proofErr w:type="spellEnd"/>
      <w:r>
        <w:t xml:space="preserve">, B., &amp; Macdonald, B. (2016). War and peace. </w:t>
      </w:r>
      <w:r>
        <w:rPr>
          <w:rStyle w:val="Emphasis"/>
          <w:rFonts w:eastAsiaTheme="majorEastAsia"/>
        </w:rPr>
        <w:t>Our World in Data</w:t>
      </w:r>
      <w:r>
        <w:t>. https://ourworldindata.org/war-and-peace</w:t>
      </w:r>
    </w:p>
    <w:p w:rsidR="00B22D55" w:rsidRDefault="001933CC">
      <w:pPr>
        <w:pStyle w:val="NormalWeb"/>
        <w:ind w:left="900" w:hanging="900"/>
        <w:jc w:val="both"/>
      </w:pPr>
      <w:r>
        <w:lastRenderedPageBreak/>
        <w:t xml:space="preserve">Scott, R. E., &amp; Mars, M. (2015). Telehealth in the developing world: Current status and future prospects. </w:t>
      </w:r>
      <w:r>
        <w:rPr>
          <w:rStyle w:val="Emphasis"/>
          <w:rFonts w:eastAsiaTheme="majorEastAsia"/>
        </w:rPr>
        <w:t xml:space="preserve">Smart Homecare Technology and </w:t>
      </w:r>
      <w:proofErr w:type="spellStart"/>
      <w:r>
        <w:rPr>
          <w:rStyle w:val="Emphasis"/>
          <w:rFonts w:eastAsiaTheme="majorEastAsia"/>
        </w:rPr>
        <w:t>TeleHealth</w:t>
      </w:r>
      <w:proofErr w:type="spellEnd"/>
      <w:r>
        <w:t>, 3(1), 25–37.</w:t>
      </w:r>
    </w:p>
    <w:p w:rsidR="00B22D55" w:rsidRDefault="001933CC">
      <w:pPr>
        <w:pStyle w:val="NormalWeb"/>
        <w:ind w:left="900" w:hanging="900"/>
        <w:jc w:val="both"/>
      </w:pPr>
      <w:proofErr w:type="spellStart"/>
      <w:r>
        <w:t>Snoswell</w:t>
      </w:r>
      <w:proofErr w:type="spellEnd"/>
      <w:r>
        <w:t xml:space="preserve">, C. L., Taylor, M. L., </w:t>
      </w:r>
      <w:proofErr w:type="spellStart"/>
      <w:r>
        <w:t>Comans</w:t>
      </w:r>
      <w:proofErr w:type="spellEnd"/>
      <w:r>
        <w:t xml:space="preserve">, T. A., Smith, A. C., Gray, L. C., &amp; Caffery, L. J. (2020). Determining if telehealth can reduce health system costs: Scoping review. </w:t>
      </w:r>
      <w:r>
        <w:rPr>
          <w:rStyle w:val="Emphasis"/>
          <w:rFonts w:eastAsiaTheme="majorEastAsia"/>
        </w:rPr>
        <w:t>Journal of Medical Internet Research</w:t>
      </w:r>
      <w:r>
        <w:t>, 22(10), e17298.</w:t>
      </w:r>
    </w:p>
    <w:p w:rsidR="00B22D55" w:rsidRDefault="001933CC">
      <w:pPr>
        <w:pStyle w:val="NormalWeb"/>
        <w:ind w:left="900" w:hanging="900"/>
        <w:jc w:val="both"/>
      </w:pPr>
      <w:r>
        <w:t xml:space="preserve">Statista Research Department. (2022). Fatalities in state-based conflicts in Africa in 2021. </w:t>
      </w:r>
      <w:r>
        <w:rPr>
          <w:rStyle w:val="Emphasis"/>
          <w:rFonts w:eastAsiaTheme="majorEastAsia"/>
        </w:rPr>
        <w:t>Statista</w:t>
      </w:r>
      <w:r>
        <w:t>. https://www.statista.com/statistics/1234567/fatalities-in-state-based-conflicts-africa/</w:t>
      </w:r>
    </w:p>
    <w:p w:rsidR="00B22D55" w:rsidRDefault="001933CC">
      <w:pPr>
        <w:pStyle w:val="NormalWeb"/>
        <w:ind w:left="900" w:hanging="900"/>
        <w:jc w:val="both"/>
      </w:pPr>
      <w:r>
        <w:t xml:space="preserve">Vijayalakshmi, P., </w:t>
      </w:r>
      <w:proofErr w:type="spellStart"/>
      <w:r>
        <w:t>Delna</w:t>
      </w:r>
      <w:proofErr w:type="spellEnd"/>
      <w:r>
        <w:t xml:space="preserve">, G., Diya, M., Elan, E., </w:t>
      </w:r>
      <w:proofErr w:type="spellStart"/>
      <w:r>
        <w:t>Iyda</w:t>
      </w:r>
      <w:proofErr w:type="spellEnd"/>
      <w:r>
        <w:t xml:space="preserve">, S., </w:t>
      </w:r>
      <w:proofErr w:type="spellStart"/>
      <w:r>
        <w:t>Gladies</w:t>
      </w:r>
      <w:proofErr w:type="spellEnd"/>
      <w:r>
        <w:t xml:space="preserve">, J. M., ... &amp; </w:t>
      </w:r>
      <w:proofErr w:type="spellStart"/>
      <w:r>
        <w:t>Sadananda</w:t>
      </w:r>
      <w:proofErr w:type="spellEnd"/>
      <w:r>
        <w:t xml:space="preserve">, R. (2023). Perceptions, preferences and experiences of telemedicine among general population in India: An online survey. </w:t>
      </w:r>
      <w:r>
        <w:rPr>
          <w:rStyle w:val="Emphasis"/>
          <w:rFonts w:eastAsiaTheme="majorEastAsia"/>
        </w:rPr>
        <w:t>Canadian Journal of Nursing Informatics</w:t>
      </w:r>
      <w:r>
        <w:t>, 18(1), 2–2.</w:t>
      </w:r>
    </w:p>
    <w:p w:rsidR="00B22D55" w:rsidRDefault="001933CC">
      <w:pPr>
        <w:pStyle w:val="NormalWeb"/>
        <w:ind w:left="900" w:hanging="900"/>
        <w:jc w:val="both"/>
      </w:pPr>
      <w:r>
        <w:t xml:space="preserve">Williamson, V., </w:t>
      </w:r>
      <w:proofErr w:type="spellStart"/>
      <w:r>
        <w:t>Diehle</w:t>
      </w:r>
      <w:proofErr w:type="spellEnd"/>
      <w:r>
        <w:t xml:space="preserve">, J., Dunn, R., Jones, N., &amp; Greenberg, N. (2019). The impact of military service on health and well-being. </w:t>
      </w:r>
      <w:r>
        <w:rPr>
          <w:rStyle w:val="Emphasis"/>
          <w:rFonts w:eastAsiaTheme="majorEastAsia"/>
        </w:rPr>
        <w:t>Occupational Medicine</w:t>
      </w:r>
      <w:r>
        <w:t>, 69, 64–70.</w:t>
      </w:r>
    </w:p>
    <w:p w:rsidR="00B22D55" w:rsidRDefault="001933CC">
      <w:pPr>
        <w:pStyle w:val="NormalWeb"/>
        <w:ind w:left="900" w:hanging="900"/>
        <w:jc w:val="both"/>
      </w:pPr>
      <w:proofErr w:type="spellStart"/>
      <w:r>
        <w:t>Zachrison</w:t>
      </w:r>
      <w:proofErr w:type="spellEnd"/>
      <w:r>
        <w:t xml:space="preserve">, K. S., Boggs, K. M., Hayden, M. E., </w:t>
      </w:r>
      <w:proofErr w:type="spellStart"/>
      <w:r>
        <w:t>Espinola</w:t>
      </w:r>
      <w:proofErr w:type="spellEnd"/>
      <w:r>
        <w:t xml:space="preserve">, J. A., &amp; Camargo, C. A. (2020). A national survey of telemedicine </w:t>
      </w:r>
      <w:proofErr w:type="gramStart"/>
      <w:r>
        <w:t>use</w:t>
      </w:r>
      <w:proofErr w:type="gramEnd"/>
      <w:r>
        <w:t xml:space="preserve"> by US emergency departments. </w:t>
      </w:r>
      <w:r>
        <w:rPr>
          <w:rStyle w:val="Emphasis"/>
          <w:rFonts w:eastAsiaTheme="majorEastAsia"/>
        </w:rPr>
        <w:t>Journal of Telemedicine and Telecare</w:t>
      </w:r>
      <w:r>
        <w:t>, 26(5), 278–284.</w:t>
      </w:r>
    </w:p>
    <w:p w:rsidR="00B22D55" w:rsidRDefault="00B22D55">
      <w:pPr>
        <w:spacing w:line="480" w:lineRule="auto"/>
        <w:rPr>
          <w:rFonts w:ascii="Times New Roman" w:hAnsi="Times New Roman" w:cs="Times New Roman"/>
          <w:b/>
          <w:bCs/>
        </w:rPr>
      </w:pPr>
    </w:p>
    <w:p w:rsidR="00B22D55" w:rsidRDefault="00B22D55">
      <w:pPr>
        <w:rPr>
          <w:rFonts w:ascii="Times New Roman" w:hAnsi="Times New Roman" w:cs="Times New Roman"/>
          <w:b/>
          <w:bCs/>
        </w:rPr>
      </w:pPr>
    </w:p>
    <w:sectPr w:rsidR="00B22D55">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C042B" w:rsidRDefault="008C042B">
      <w:pPr>
        <w:spacing w:line="240" w:lineRule="auto"/>
      </w:pPr>
      <w:r>
        <w:separator/>
      </w:r>
    </w:p>
  </w:endnote>
  <w:endnote w:type="continuationSeparator" w:id="0">
    <w:p w:rsidR="008C042B" w:rsidRDefault="008C042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NEW TIMES ROMAN">
    <w:altName w:val="Cambria"/>
    <w:charset w:val="00"/>
    <w:family w:val="roman"/>
    <w:pitch w:val="default"/>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A160B" w:rsidRDefault="001A160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A160B" w:rsidRDefault="001A160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A160B" w:rsidRDefault="001A160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C042B" w:rsidRDefault="008C042B">
      <w:r>
        <w:separator/>
      </w:r>
    </w:p>
  </w:footnote>
  <w:footnote w:type="continuationSeparator" w:id="0">
    <w:p w:rsidR="008C042B" w:rsidRDefault="008C042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A160B" w:rsidRDefault="001A160B">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1423172" o:spid="_x0000_s2050" type="#_x0000_t136" style="position:absolute;left:0;text-align:left;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A160B" w:rsidRDefault="001A160B">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1423173" o:spid="_x0000_s2051" type="#_x0000_t136" style="position:absolute;left:0;text-align:left;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A160B" w:rsidRDefault="001A160B">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1423171" o:spid="_x0000_s2049" type="#_x0000_t136" style="position:absolute;left:0;text-align:left;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2"/>
  <w:proofState w:spelling="clean" w:grammar="clean"/>
  <w:defaultTabStop w:val="720"/>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3FD4"/>
    <w:rsid w:val="00020702"/>
    <w:rsid w:val="00021AB4"/>
    <w:rsid w:val="00037AEF"/>
    <w:rsid w:val="0007722F"/>
    <w:rsid w:val="00173FD4"/>
    <w:rsid w:val="001933CC"/>
    <w:rsid w:val="0019678D"/>
    <w:rsid w:val="001A160B"/>
    <w:rsid w:val="001F38E8"/>
    <w:rsid w:val="00226FF5"/>
    <w:rsid w:val="002328C8"/>
    <w:rsid w:val="002612B5"/>
    <w:rsid w:val="002D0C7C"/>
    <w:rsid w:val="00305D0C"/>
    <w:rsid w:val="00383F6B"/>
    <w:rsid w:val="003C60CD"/>
    <w:rsid w:val="00477775"/>
    <w:rsid w:val="00491104"/>
    <w:rsid w:val="004966DB"/>
    <w:rsid w:val="004F1019"/>
    <w:rsid w:val="00500BB2"/>
    <w:rsid w:val="00525B93"/>
    <w:rsid w:val="005453A3"/>
    <w:rsid w:val="00580262"/>
    <w:rsid w:val="00611DF4"/>
    <w:rsid w:val="006814BA"/>
    <w:rsid w:val="006F30CE"/>
    <w:rsid w:val="006F530A"/>
    <w:rsid w:val="007066CA"/>
    <w:rsid w:val="00771508"/>
    <w:rsid w:val="007B0342"/>
    <w:rsid w:val="008755F8"/>
    <w:rsid w:val="008B2089"/>
    <w:rsid w:val="008C042B"/>
    <w:rsid w:val="008E5E87"/>
    <w:rsid w:val="00901137"/>
    <w:rsid w:val="00A17470"/>
    <w:rsid w:val="00A201B4"/>
    <w:rsid w:val="00A62ADD"/>
    <w:rsid w:val="00A847C5"/>
    <w:rsid w:val="00AB5507"/>
    <w:rsid w:val="00AC17BE"/>
    <w:rsid w:val="00AF79FC"/>
    <w:rsid w:val="00B16813"/>
    <w:rsid w:val="00B213E8"/>
    <w:rsid w:val="00B22D55"/>
    <w:rsid w:val="00B42EB0"/>
    <w:rsid w:val="00B522E8"/>
    <w:rsid w:val="00B75939"/>
    <w:rsid w:val="00C01D86"/>
    <w:rsid w:val="00C10722"/>
    <w:rsid w:val="00C24D1C"/>
    <w:rsid w:val="00C97A4A"/>
    <w:rsid w:val="00CB5270"/>
    <w:rsid w:val="00D03FE3"/>
    <w:rsid w:val="00D6415D"/>
    <w:rsid w:val="00D76D88"/>
    <w:rsid w:val="00DA4266"/>
    <w:rsid w:val="00DA6B56"/>
    <w:rsid w:val="00E0130E"/>
    <w:rsid w:val="00E0691D"/>
    <w:rsid w:val="00E10538"/>
    <w:rsid w:val="00E463B2"/>
    <w:rsid w:val="00E5466A"/>
    <w:rsid w:val="00E86E8C"/>
    <w:rsid w:val="00E93AEB"/>
    <w:rsid w:val="00F010C3"/>
    <w:rsid w:val="00F13575"/>
    <w:rsid w:val="00F13E75"/>
    <w:rsid w:val="00F15EF3"/>
    <w:rsid w:val="00F24281"/>
    <w:rsid w:val="00F9700D"/>
    <w:rsid w:val="00FF1D43"/>
    <w:rsid w:val="14D70D8B"/>
    <w:rsid w:val="27015D0E"/>
    <w:rsid w:val="293462B7"/>
    <w:rsid w:val="2A7917BC"/>
    <w:rsid w:val="2AE546EF"/>
    <w:rsid w:val="54183203"/>
    <w:rsid w:val="5B0A2B6C"/>
    <w:rsid w:val="5EB73272"/>
    <w:rsid w:val="65E12D3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5:docId w15:val="{A76ED34F-A046-490A-99AB-BE57B1C317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line="259" w:lineRule="auto"/>
      <w:jc w:val="both"/>
    </w:pPr>
    <w:rPr>
      <w:rFonts w:asciiTheme="minorHAnsi" w:eastAsiaTheme="minorHAnsi" w:hAnsiTheme="minorHAnsi" w:cstheme="minorBidi"/>
      <w:kern w:val="2"/>
      <w:sz w:val="24"/>
      <w:szCs w:val="24"/>
      <w14:ligatures w14:val="standardContextual"/>
    </w:rPr>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pPr>
      <w:keepNext/>
      <w:keepLines/>
      <w:outlineLvl w:val="7"/>
    </w:pPr>
    <w:rPr>
      <w:rFonts w:eastAsiaTheme="majorEastAsia" w:cstheme="majorBidi"/>
      <w:i/>
      <w:iCs/>
      <w:color w:val="262626" w:themeColor="text1" w:themeTint="D9"/>
    </w:rPr>
  </w:style>
  <w:style w:type="paragraph" w:styleId="Heading9">
    <w:name w:val="heading 9"/>
    <w:basedOn w:val="Normal"/>
    <w:next w:val="Normal"/>
    <w:link w:val="Heading9Char"/>
    <w:uiPriority w:val="9"/>
    <w:semiHidden/>
    <w:unhideWhenUsed/>
    <w:qFormat/>
    <w:pPr>
      <w:keepNext/>
      <w:keepLines/>
      <w:outlineLvl w:val="8"/>
    </w:pPr>
    <w:rPr>
      <w:rFonts w:eastAsiaTheme="majorEastAsia" w:cstheme="majorBidi"/>
      <w:color w:val="262626" w:themeColor="text1" w:themeTint="D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Pr>
      <w:i/>
      <w:iCs/>
    </w:rPr>
  </w:style>
  <w:style w:type="character" w:styleId="Hyperlink">
    <w:name w:val="Hyperlink"/>
    <w:basedOn w:val="DefaultParagraphFont"/>
    <w:uiPriority w:val="99"/>
    <w:unhideWhenUsed/>
    <w:qFormat/>
    <w:rPr>
      <w:color w:val="0000FF"/>
      <w:u w:val="single"/>
    </w:rPr>
  </w:style>
  <w:style w:type="paragraph" w:styleId="NormalWeb">
    <w:name w:val="Normal (Web)"/>
    <w:basedOn w:val="Normal"/>
    <w:uiPriority w:val="99"/>
    <w:semiHidden/>
    <w:unhideWhenUsed/>
    <w:qFormat/>
    <w:pPr>
      <w:spacing w:before="100" w:beforeAutospacing="1" w:after="100" w:afterAutospacing="1" w:line="240" w:lineRule="auto"/>
      <w:jc w:val="left"/>
    </w:pPr>
    <w:rPr>
      <w:rFonts w:ascii="Times New Roman" w:eastAsia="Times New Roman" w:hAnsi="Times New Roman" w:cs="Times New Roman"/>
      <w:kern w:val="0"/>
      <w14:ligatures w14:val="none"/>
    </w:rPr>
  </w:style>
  <w:style w:type="paragraph" w:styleId="Subtitle">
    <w:name w:val="Subtitle"/>
    <w:basedOn w:val="Normal"/>
    <w:next w:val="Normal"/>
    <w:link w:val="SubtitleChar"/>
    <w:uiPriority w:val="11"/>
    <w:qFormat/>
    <w:pPr>
      <w:spacing w:after="160"/>
    </w:pPr>
    <w:rPr>
      <w:rFonts w:eastAsiaTheme="majorEastAsia" w:cstheme="majorBidi"/>
      <w:color w:val="595959" w:themeColor="text1" w:themeTint="A6"/>
      <w:spacing w:val="15"/>
      <w:sz w:val="28"/>
      <w:szCs w:val="28"/>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qFormat/>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qFormat/>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qFormat/>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qFormat/>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qFormat/>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qFormat/>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qFormat/>
    <w:rPr>
      <w:rFonts w:eastAsiaTheme="majorEastAsia" w:cstheme="majorBidi"/>
      <w:i/>
      <w:iCs/>
      <w:color w:val="262626" w:themeColor="text1" w:themeTint="D9"/>
    </w:rPr>
  </w:style>
  <w:style w:type="character" w:customStyle="1" w:styleId="Heading9Char">
    <w:name w:val="Heading 9 Char"/>
    <w:basedOn w:val="DefaultParagraphFont"/>
    <w:link w:val="Heading9"/>
    <w:uiPriority w:val="9"/>
    <w:semiHidden/>
    <w:qFormat/>
    <w:rPr>
      <w:rFonts w:eastAsiaTheme="majorEastAsia" w:cstheme="majorBidi"/>
      <w:color w:val="262626" w:themeColor="text1" w:themeTint="D9"/>
    </w:rPr>
  </w:style>
  <w:style w:type="character" w:customStyle="1" w:styleId="TitleChar">
    <w:name w:val="Title Char"/>
    <w:basedOn w:val="DefaultParagraphFont"/>
    <w:link w:val="Title"/>
    <w:uiPriority w:val="10"/>
    <w:qFormat/>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qFormat/>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pPr>
      <w:spacing w:before="160" w:after="160"/>
      <w:jc w:val="center"/>
    </w:pPr>
    <w:rPr>
      <w:i/>
      <w:iCs/>
      <w:color w:val="404040" w:themeColor="text1" w:themeTint="BF"/>
    </w:rPr>
  </w:style>
  <w:style w:type="character" w:customStyle="1" w:styleId="QuoteChar">
    <w:name w:val="Quote Char"/>
    <w:basedOn w:val="DefaultParagraphFont"/>
    <w:link w:val="Quote"/>
    <w:uiPriority w:val="29"/>
    <w:qFormat/>
    <w:rPr>
      <w:i/>
      <w:iCs/>
      <w:color w:val="404040" w:themeColor="text1" w:themeTint="BF"/>
    </w:rPr>
  </w:style>
  <w:style w:type="paragraph" w:styleId="ListParagraph">
    <w:name w:val="List Paragraph"/>
    <w:basedOn w:val="Normal"/>
    <w:uiPriority w:val="34"/>
    <w:qFormat/>
    <w:pPr>
      <w:ind w:left="720"/>
      <w:contextualSpacing/>
    </w:pPr>
  </w:style>
  <w:style w:type="character" w:customStyle="1" w:styleId="IntenseEmphasis1">
    <w:name w:val="Intense Emphasis1"/>
    <w:basedOn w:val="DefaultParagraphFont"/>
    <w:uiPriority w:val="21"/>
    <w:qFormat/>
    <w:rPr>
      <w:i/>
      <w:iCs/>
      <w:color w:val="2F5496" w:themeColor="accent1" w:themeShade="BF"/>
    </w:rPr>
  </w:style>
  <w:style w:type="paragraph" w:styleId="IntenseQuote">
    <w:name w:val="Intense Quote"/>
    <w:basedOn w:val="Normal"/>
    <w:next w:val="Normal"/>
    <w:link w:val="IntenseQuoteChar"/>
    <w:uiPriority w:val="30"/>
    <w:qFormat/>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qFormat/>
    <w:rPr>
      <w:i/>
      <w:iCs/>
      <w:color w:val="2F5496" w:themeColor="accent1" w:themeShade="BF"/>
    </w:rPr>
  </w:style>
  <w:style w:type="character" w:customStyle="1" w:styleId="IntenseReference1">
    <w:name w:val="Intense Reference1"/>
    <w:basedOn w:val="DefaultParagraphFont"/>
    <w:uiPriority w:val="32"/>
    <w:qFormat/>
    <w:rPr>
      <w:b/>
      <w:bCs/>
      <w:smallCaps/>
      <w:color w:val="2F5496" w:themeColor="accent1" w:themeShade="BF"/>
      <w:spacing w:val="5"/>
    </w:rPr>
  </w:style>
  <w:style w:type="table" w:customStyle="1" w:styleId="TableGrid2">
    <w:name w:val="Table Grid2"/>
    <w:basedOn w:val="TableNormal"/>
    <w:qFormat/>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6Colorful1">
    <w:name w:val="List Table 6 Colorful1"/>
    <w:basedOn w:val="TableNormal"/>
    <w:uiPriority w:val="51"/>
    <w:qFormat/>
    <w:rPr>
      <w:color w:val="000000" w:themeColor="text1"/>
    </w:rPr>
    <w:tblPr>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styleId="UnresolvedMention">
    <w:name w:val="Unresolved Mention"/>
    <w:basedOn w:val="DefaultParagraphFont"/>
    <w:uiPriority w:val="99"/>
    <w:semiHidden/>
    <w:unhideWhenUsed/>
    <w:rsid w:val="00383F6B"/>
    <w:rPr>
      <w:color w:val="605E5C"/>
      <w:shd w:val="clear" w:color="auto" w:fill="E1DFDD"/>
    </w:rPr>
  </w:style>
  <w:style w:type="paragraph" w:styleId="Header">
    <w:name w:val="header"/>
    <w:basedOn w:val="Normal"/>
    <w:link w:val="HeaderChar"/>
    <w:uiPriority w:val="99"/>
    <w:unhideWhenUsed/>
    <w:rsid w:val="001A160B"/>
    <w:pPr>
      <w:tabs>
        <w:tab w:val="center" w:pos="4680"/>
        <w:tab w:val="right" w:pos="9360"/>
      </w:tabs>
      <w:spacing w:line="240" w:lineRule="auto"/>
    </w:pPr>
  </w:style>
  <w:style w:type="character" w:customStyle="1" w:styleId="HeaderChar">
    <w:name w:val="Header Char"/>
    <w:basedOn w:val="DefaultParagraphFont"/>
    <w:link w:val="Header"/>
    <w:uiPriority w:val="99"/>
    <w:rsid w:val="001A160B"/>
    <w:rPr>
      <w:rFonts w:asciiTheme="minorHAnsi" w:eastAsiaTheme="minorHAnsi" w:hAnsiTheme="minorHAnsi" w:cstheme="minorBidi"/>
      <w:kern w:val="2"/>
      <w:sz w:val="24"/>
      <w:szCs w:val="24"/>
      <w14:ligatures w14:val="standardContextual"/>
    </w:rPr>
  </w:style>
  <w:style w:type="paragraph" w:styleId="Footer">
    <w:name w:val="footer"/>
    <w:basedOn w:val="Normal"/>
    <w:link w:val="FooterChar"/>
    <w:uiPriority w:val="99"/>
    <w:unhideWhenUsed/>
    <w:rsid w:val="001A160B"/>
    <w:pPr>
      <w:tabs>
        <w:tab w:val="center" w:pos="4680"/>
        <w:tab w:val="right" w:pos="9360"/>
      </w:tabs>
      <w:spacing w:line="240" w:lineRule="auto"/>
    </w:pPr>
  </w:style>
  <w:style w:type="character" w:customStyle="1" w:styleId="FooterChar">
    <w:name w:val="Footer Char"/>
    <w:basedOn w:val="DefaultParagraphFont"/>
    <w:link w:val="Footer"/>
    <w:uiPriority w:val="99"/>
    <w:rsid w:val="001A160B"/>
    <w:rPr>
      <w:rFonts w:asciiTheme="minorHAnsi" w:eastAsiaTheme="minorHAnsi" w:hAnsiTheme="minorHAnsi" w:cstheme="minorBidi"/>
      <w:kern w:val="2"/>
      <w:sz w:val="24"/>
      <w:szCs w:val="24"/>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eader" Target="head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oter" Target="footer2.xm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2.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30</Pages>
  <Words>7521</Words>
  <Characters>42870</Characters>
  <Application>Microsoft Office Word</Application>
  <DocSecurity>0</DocSecurity>
  <Lines>357</Lines>
  <Paragraphs>100</Paragraphs>
  <ScaleCrop>false</ScaleCrop>
  <Company/>
  <LinksUpToDate>false</LinksUpToDate>
  <CharactersWithSpaces>50291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Reviewer</dc:creator>
  <cp:lastModifiedBy>SDI 1084</cp:lastModifiedBy>
  <cp:revision>6</cp:revision>
  <dcterms:created xsi:type="dcterms:W3CDTF">2025-10-12T20:27:00Z</dcterms:created>
  <dcterms:modified xsi:type="dcterms:W3CDTF">2025-10-14T07:01:00Z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1b89a8d1-4d81-4452-8672-b3d3a64233f3</vt:lpwstr>
  </property>
  <property fmtid="{D5CDD505-2E9C-101B-9397-08002B2CF9AE}" pid="3" name="KSOProductBuildVer">
    <vt:lpwstr>1033-12.2.0.22549</vt:lpwstr>
  </property>
  <property fmtid="{D5CDD505-2E9C-101B-9397-08002B2CF9AE}" pid="4" name="ICV">
    <vt:lpwstr>6B56DF5E01734E6A8CC18FB1F33C94FA_13</vt:lpwstr>
  </property>
</Properties>
</file>