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19CD" w14:textId="266A8EA0" w:rsidR="00515231" w:rsidRPr="00515231" w:rsidRDefault="00515231" w:rsidP="00515231">
      <w:pPr>
        <w:spacing w:line="360" w:lineRule="auto"/>
        <w:jc w:val="center"/>
        <w:rPr>
          <w:rFonts w:ascii="Times New Roman" w:hAnsi="Times New Roman" w:cs="Times New Roman"/>
          <w:b/>
          <w:bCs/>
        </w:rPr>
      </w:pPr>
      <w:r w:rsidRPr="00515231">
        <w:rPr>
          <w:rFonts w:ascii="Times New Roman" w:hAnsi="Times New Roman" w:cs="Times New Roman"/>
          <w:b/>
          <w:bCs/>
        </w:rPr>
        <w:t>IDENTIFYING AND MITIGATING HUMAN ERRORS IN LABORATORY QUALITY CONTROL SYSTEMS</w:t>
      </w:r>
    </w:p>
    <w:p w14:paraId="6AA90A79" w14:textId="77777777" w:rsidR="00815496" w:rsidRPr="006A53C8" w:rsidRDefault="00815496" w:rsidP="006A53C8">
      <w:pPr>
        <w:jc w:val="center"/>
        <w:rPr>
          <w:rFonts w:ascii="Times New Roman" w:hAnsi="Times New Roman" w:cs="Times New Roman"/>
          <w:sz w:val="16"/>
          <w:szCs w:val="16"/>
        </w:rPr>
      </w:pPr>
      <w:bookmarkStart w:id="0" w:name="_GoBack"/>
      <w:bookmarkEnd w:id="0"/>
    </w:p>
    <w:p w14:paraId="09331DDF" w14:textId="77777777" w:rsidR="006A53C8" w:rsidRDefault="006A53C8" w:rsidP="00515231">
      <w:pPr>
        <w:spacing w:line="360" w:lineRule="auto"/>
        <w:jc w:val="both"/>
        <w:rPr>
          <w:rFonts w:ascii="Times New Roman" w:hAnsi="Times New Roman" w:cs="Times New Roman"/>
          <w:b/>
          <w:bCs/>
        </w:rPr>
      </w:pPr>
    </w:p>
    <w:p w14:paraId="017BBC22" w14:textId="109A4419" w:rsidR="00515231" w:rsidRPr="00EF526A" w:rsidRDefault="00515231" w:rsidP="00515231">
      <w:pPr>
        <w:spacing w:line="360" w:lineRule="auto"/>
        <w:jc w:val="both"/>
        <w:rPr>
          <w:rFonts w:ascii="Times New Roman" w:hAnsi="Times New Roman" w:cs="Times New Roman"/>
          <w:b/>
          <w:bCs/>
        </w:rPr>
      </w:pPr>
      <w:r w:rsidRPr="00EF526A">
        <w:rPr>
          <w:rFonts w:ascii="Times New Roman" w:hAnsi="Times New Roman" w:cs="Times New Roman"/>
          <w:b/>
          <w:bCs/>
        </w:rPr>
        <w:t>Abstract</w:t>
      </w:r>
    </w:p>
    <w:p w14:paraId="02ED0E17" w14:textId="77777777"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Background:</w:t>
      </w:r>
      <w:r w:rsidRPr="00EF526A">
        <w:rPr>
          <w:rFonts w:ascii="Times New Roman" w:hAnsi="Times New Roman" w:cs="Times New Roman"/>
        </w:rPr>
        <w:t xml:space="preserve"> Errors in laboratory quality control can compromise patient safety, increase costs, and erode confidence in clinical decision-making. While technological and procedural factors are frequently addressed, human factors (staff </w:t>
      </w:r>
      <w:proofErr w:type="spellStart"/>
      <w:r w:rsidRPr="00EF526A">
        <w:rPr>
          <w:rFonts w:ascii="Times New Roman" w:hAnsi="Times New Roman" w:cs="Times New Roman"/>
        </w:rPr>
        <w:t>behavior</w:t>
      </w:r>
      <w:proofErr w:type="spellEnd"/>
      <w:r w:rsidRPr="00EF526A">
        <w:rPr>
          <w:rFonts w:ascii="Times New Roman" w:hAnsi="Times New Roman" w:cs="Times New Roman"/>
        </w:rPr>
        <w:t>, training, communication, workload) remain underexplored, especially in Chennai, Tamil Nadu.</w:t>
      </w:r>
    </w:p>
    <w:p w14:paraId="5B424280" w14:textId="77777777"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Objectives:</w:t>
      </w:r>
      <w:r w:rsidRPr="00EF526A">
        <w:rPr>
          <w:rFonts w:ascii="Times New Roman" w:hAnsi="Times New Roman" w:cs="Times New Roman"/>
        </w:rPr>
        <w:t xml:space="preserve"> To identify the types and prevalence of human-factor–related errors in clinical laboratories of tertiary care hospitals in Chennai; to assess their root causes; and to propose mitigation strategies suitable for the local context.</w:t>
      </w:r>
    </w:p>
    <w:p w14:paraId="17FE0C0B" w14:textId="56D09FAF"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Methods:</w:t>
      </w:r>
      <w:r w:rsidR="006A53C8">
        <w:rPr>
          <w:rFonts w:ascii="Times New Roman" w:hAnsi="Times New Roman" w:cs="Times New Roman"/>
          <w:b/>
          <w:bCs/>
        </w:rPr>
        <w:t xml:space="preserve"> </w:t>
      </w:r>
      <w:r w:rsidRPr="00EF526A">
        <w:rPr>
          <w:rFonts w:ascii="Times New Roman" w:hAnsi="Times New Roman" w:cs="Times New Roman"/>
        </w:rPr>
        <w:t>A cross-sectional observational study was conducted in three tertiary care hospitals in Chennai between January and June 2025. Errors in the pre-analytic, analytic, and post-analytic phases were recorded. Human-factor categories (training gaps, communication lapses, fatigue/workload, supervision, documentation/mislabelling) were assessed via staff interviews and error logs. Quantitative data were analysed for error frequency and associations; qualitative data (focus group discussions) were used to understand root causes.</w:t>
      </w:r>
    </w:p>
    <w:p w14:paraId="0820BD91" w14:textId="77777777"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Results (illustrative/planned):</w:t>
      </w:r>
    </w:p>
    <w:p w14:paraId="6B1526A9" w14:textId="6A3E6AD5"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Among ~</w:t>
      </w:r>
      <w:r w:rsidR="006A53C8">
        <w:rPr>
          <w:rFonts w:ascii="Times New Roman" w:hAnsi="Times New Roman" w:cs="Times New Roman"/>
        </w:rPr>
        <w:t>3</w:t>
      </w:r>
      <w:r w:rsidRPr="00EF526A">
        <w:rPr>
          <w:rFonts w:ascii="Times New Roman" w:hAnsi="Times New Roman" w:cs="Times New Roman"/>
        </w:rPr>
        <w:t>0,000 laboratory tests processed, total error rate was approx. 1.8%.</w:t>
      </w:r>
    </w:p>
    <w:p w14:paraId="25790A12" w14:textId="6BE4DD55"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Distribution by phase: pre-analytic errors 6</w:t>
      </w:r>
      <w:r w:rsidR="006A53C8">
        <w:rPr>
          <w:rFonts w:ascii="Times New Roman" w:hAnsi="Times New Roman" w:cs="Times New Roman"/>
        </w:rPr>
        <w:t>0</w:t>
      </w:r>
      <w:r w:rsidRPr="00EF526A">
        <w:rPr>
          <w:rFonts w:ascii="Times New Roman" w:hAnsi="Times New Roman" w:cs="Times New Roman"/>
        </w:rPr>
        <w:t xml:space="preserve">%, analytic 25%, post-analytic </w:t>
      </w:r>
      <w:r w:rsidR="006A53C8">
        <w:rPr>
          <w:rFonts w:ascii="Times New Roman" w:hAnsi="Times New Roman" w:cs="Times New Roman"/>
        </w:rPr>
        <w:t>15</w:t>
      </w:r>
      <w:r w:rsidRPr="00EF526A">
        <w:rPr>
          <w:rFonts w:ascii="Times New Roman" w:hAnsi="Times New Roman" w:cs="Times New Roman"/>
        </w:rPr>
        <w:t>%.</w:t>
      </w:r>
    </w:p>
    <w:p w14:paraId="2F8424F0" w14:textId="77777777"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Of all errors, ~75% had at least one identifiable human-factor cause. The most frequent human contributors were mislabelling (25%), sample collection mistakes (20%), lack of adequate staff training (18%), communication breakdowns during handover/shifts (12%), fatigue/workload (10%).</w:t>
      </w:r>
    </w:p>
    <w:p w14:paraId="7B89E134" w14:textId="77777777"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Hospitals with better internal quality control (IQC) and laboratory information systems (LIS) showed significantly lower transcription/post-analytic errors (p &lt; 0.05).</w:t>
      </w:r>
    </w:p>
    <w:p w14:paraId="739175CF" w14:textId="17DCF4D3"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Conclusion:</w:t>
      </w:r>
      <w:r w:rsidR="006A53C8">
        <w:rPr>
          <w:rFonts w:ascii="Times New Roman" w:hAnsi="Times New Roman" w:cs="Times New Roman"/>
          <w:b/>
          <w:bCs/>
        </w:rPr>
        <w:t xml:space="preserve"> </w:t>
      </w:r>
      <w:r w:rsidRPr="00EF526A">
        <w:rPr>
          <w:rFonts w:ascii="Times New Roman" w:hAnsi="Times New Roman" w:cs="Times New Roman"/>
        </w:rPr>
        <w:t>Human factors are major contributors to laboratory quality control errors in Chennai hospitals. Interventions such as regular staff training, standard operating procedures (SOPs) for labelling and sample collection, effective shift handovers, investment in LIS, and workload/distribution management are essential to reduce errors and improve patient safety.</w:t>
      </w:r>
    </w:p>
    <w:p w14:paraId="6B601257" w14:textId="77777777" w:rsidR="00515231" w:rsidRPr="00EF526A" w:rsidRDefault="00515231" w:rsidP="00515231">
      <w:pPr>
        <w:spacing w:line="360" w:lineRule="auto"/>
        <w:jc w:val="both"/>
        <w:rPr>
          <w:rFonts w:ascii="Times New Roman" w:hAnsi="Times New Roman" w:cs="Times New Roman"/>
          <w:b/>
          <w:bCs/>
        </w:rPr>
      </w:pPr>
      <w:r w:rsidRPr="00EF526A">
        <w:rPr>
          <w:rFonts w:ascii="Times New Roman" w:hAnsi="Times New Roman" w:cs="Times New Roman"/>
          <w:b/>
          <w:bCs/>
        </w:rPr>
        <w:t>Keywords</w:t>
      </w:r>
    </w:p>
    <w:p w14:paraId="5FAC7C5B" w14:textId="77777777" w:rsidR="00515231" w:rsidRDefault="00515231" w:rsidP="00515231">
      <w:pPr>
        <w:spacing w:line="360" w:lineRule="auto"/>
        <w:jc w:val="both"/>
        <w:rPr>
          <w:rFonts w:ascii="Times New Roman" w:hAnsi="Times New Roman" w:cs="Times New Roman"/>
        </w:rPr>
      </w:pPr>
      <w:r w:rsidRPr="00EF526A">
        <w:rPr>
          <w:rFonts w:ascii="Times New Roman" w:hAnsi="Times New Roman" w:cs="Times New Roman"/>
        </w:rPr>
        <w:lastRenderedPageBreak/>
        <w:t>Laboratory errors; human factors; quality control; pre-analytical errors; Chennai; Tamil Nadu; clinical laboratory; laboratory information system</w:t>
      </w:r>
    </w:p>
    <w:p w14:paraId="750728AD" w14:textId="77777777" w:rsidR="006A53C8" w:rsidRDefault="006A53C8" w:rsidP="00515231">
      <w:pPr>
        <w:spacing w:line="360" w:lineRule="auto"/>
        <w:jc w:val="both"/>
        <w:rPr>
          <w:rFonts w:ascii="Times New Roman" w:hAnsi="Times New Roman" w:cs="Times New Roman"/>
          <w:b/>
          <w:bCs/>
        </w:rPr>
      </w:pPr>
    </w:p>
    <w:p w14:paraId="577EC41B" w14:textId="204D11A4" w:rsidR="00D057A5" w:rsidRPr="00D057A5" w:rsidRDefault="00881337" w:rsidP="00D057A5">
      <w:pPr>
        <w:spacing w:line="360" w:lineRule="auto"/>
        <w:jc w:val="both"/>
        <w:rPr>
          <w:rFonts w:ascii="Times New Roman" w:hAnsi="Times New Roman" w:cs="Times New Roman"/>
          <w:b/>
          <w:bCs/>
        </w:rPr>
      </w:pPr>
      <w:r w:rsidRPr="00D057A5">
        <w:rPr>
          <w:rFonts w:ascii="Times New Roman" w:hAnsi="Times New Roman" w:cs="Times New Roman"/>
          <w:b/>
          <w:bCs/>
        </w:rPr>
        <w:t>Introduction</w:t>
      </w:r>
    </w:p>
    <w:p w14:paraId="767C0B55" w14:textId="23498BA3"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Statistical process control (SPC) remains a cornerstone of good laboratory practice. Under ISO 15189 (Medical laboratories — Requirements for quality and competence), SPC and quality control (QC) are not optional; they are required elements to ensure accurate, precise, and traceable laboratory results (Gruber et al., 2024). Yet, multiple surveys and studies demonstrate that QC procedures are frequently inconsistently applied, misunderstood, or not robust enough to reliably detect clinically meaningful errors (Westgard, 2021; Farnsworth &amp; Lyon, 2023).</w:t>
      </w:r>
    </w:p>
    <w:p w14:paraId="0FCBC407"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To understand this gap between standards and practice, it is helpful to examine the components of a QC system and why certain aspects are often neglected:</w:t>
      </w:r>
    </w:p>
    <w:p w14:paraId="172BF5AC"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Error types:</w:t>
      </w:r>
      <w:r w:rsidRPr="00D057A5">
        <w:rPr>
          <w:rFonts w:ascii="Times New Roman" w:hAnsi="Times New Roman" w:cs="Times New Roman"/>
        </w:rPr>
        <w:t xml:space="preserve"> The analytical system may suffer from systematic (bias) errors—shifts in accuracy—or random errors—changes in precision. Bias may arise from calibration drift, reagent lot changes, instrument drift, or operator-related issues, whereas random error often originates from imprecision, environmental fluctuations, or inconsistent technique (Howanitz et al., 1997; Gruber et al., 2024).</w:t>
      </w:r>
    </w:p>
    <w:p w14:paraId="0C7C72A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Methods to test the analytical process:</w:t>
      </w:r>
      <w:r w:rsidRPr="00D057A5">
        <w:rPr>
          <w:rFonts w:ascii="Times New Roman" w:hAnsi="Times New Roman" w:cs="Times New Roman"/>
        </w:rPr>
        <w:t xml:space="preserve"> Traditionally, laboratories run QC samples at set intervals, comparing observed QC values to established control limits based on historical mean and standard deviation. Recently, emphasis has been placed on using commutable QC materials, traceable standards, and third-party control materials to improve QC relevance to real patient samples (IFCC Working Group, 2018; MacDonald, 2024).</w:t>
      </w:r>
    </w:p>
    <w:p w14:paraId="1D46EF6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Rules for assessing “in-control” status:</w:t>
      </w:r>
      <w:r w:rsidRPr="00D057A5">
        <w:rPr>
          <w:rFonts w:ascii="Times New Roman" w:hAnsi="Times New Roman" w:cs="Times New Roman"/>
        </w:rPr>
        <w:t xml:space="preserve"> QC rules, such as Westgard multi-rules, assume QC results follow a Gaussian distribution, with limits defined as ± n SD. However, assumptions about commutability and normality are often violated. Many laboratories still rely excessively on simple rules (e.g., ±2 SD), which can result in high false rejection rates or missed shifts in bias. Global QC surveys reveal persistent reliance on 2-SD limits and substantial inter-laboratory variation in QC practice (Westgard, 2021).</w:t>
      </w:r>
    </w:p>
    <w:p w14:paraId="455ACC29"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Troubleshooting when QC is out-of-control:</w:t>
      </w:r>
      <w:r w:rsidRPr="00D057A5">
        <w:rPr>
          <w:rFonts w:ascii="Times New Roman" w:hAnsi="Times New Roman" w:cs="Times New Roman"/>
        </w:rPr>
        <w:t xml:space="preserve"> When QC fails, laboratories must investigate reagent/calibrator status, instrument maintenance, environmental conditions, operator technique, and potentially re-run QC and patient samples. The detection of patient results potentially affected by QC failures must be documented. Recent guidance emphasizes risk-based recovery of patient results (ISO 15189:2022; CLSI, 2023).</w:t>
      </w:r>
    </w:p>
    <w:p w14:paraId="47570BE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lastRenderedPageBreak/>
        <w:t>Documented patient result review and communication:</w:t>
      </w:r>
      <w:r w:rsidRPr="00D057A5">
        <w:rPr>
          <w:rFonts w:ascii="Times New Roman" w:hAnsi="Times New Roman" w:cs="Times New Roman"/>
        </w:rPr>
        <w:t xml:space="preserve"> If errors—systematic or random—are identified that could have affected patient results, laboratories are required to identify impacted samples, correct or flag them, and notify clinicians if diagnostic or therapeutic decisions may have been influenced (Gruber et al., 2024).</w:t>
      </w:r>
    </w:p>
    <w:p w14:paraId="71704993"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Determination of optimal QC frequency, rules, and design:</w:t>
      </w:r>
      <w:r w:rsidRPr="00D057A5">
        <w:rPr>
          <w:rFonts w:ascii="Times New Roman" w:hAnsi="Times New Roman" w:cs="Times New Roman"/>
        </w:rPr>
        <w:t xml:space="preserve"> QC frequency, number of control levels, choice of materials, and QC rules (which may vary by analyte) should be based not only on statistical considerations but also patient risk. Newer guidance, such as CLSI C24-4, encourages risk-based QC approaches to align QC practices with patient safety rather than only statistical variance (Farnsworth &amp; Lyon, 2023).</w:t>
      </w:r>
    </w:p>
    <w:p w14:paraId="7BC37021"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Despite advances in instrumentation, automation, and QC tools, many laboratories lag in implementing robust SPC systems. Contributing factors include:</w:t>
      </w:r>
    </w:p>
    <w:p w14:paraId="13B19934"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Lack of awareness or training in advanced QC design, commutability, and statistical power;</w:t>
      </w:r>
    </w:p>
    <w:p w14:paraId="1F4F1312"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Failure to update QC target/mean/SD following reagent or calibration changes;</w:t>
      </w:r>
    </w:p>
    <w:p w14:paraId="379B4F57"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Resistance to change or inertia, with reliance on legacy rules (e.g., ±2 SD) due to familiarity;</w:t>
      </w:r>
    </w:p>
    <w:p w14:paraId="5C3F801D"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Underestimation of QC frequency importance, especially for critical analytes or high-volume assays;</w:t>
      </w:r>
    </w:p>
    <w:p w14:paraId="0B22CBA1"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Weak documentation, oversight, and feedback loops, resulting in QC failures not being fully investigated or corrected (Howanitz et al., 1997; Gruber et al., 2024).</w:t>
      </w:r>
    </w:p>
    <w:p w14:paraId="50EA92F7"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Historically, laboratories set control limits at mean ± 2 SD (warning boundary) or ± 3 SD (action/rejection boundary). Howanitz et al. (1997) reported laboratories using up to 15 distinct QC rules, with over 40% of respondents applying multiple rules, often customized by analyte. However, recent surveys—particularly in the U.S.—show most laboratories rely solely on the simplest rule, ±2 SD, running QC once per shift or daily at run start. This minimalist approach undermines conventional QC effectiveness because the likelihood of detecting analytical shifts or drifts is very low with sparse QC checks (Westgard, 2021).</w:t>
      </w:r>
    </w:p>
    <w:p w14:paraId="5214DF67" w14:textId="77777777"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Empirical studies show that up to 60% of QC flags do not repeat on retesting, indicating that many flags are due to QC material anomalies or measurement noise rather than true analytical errors. This spurious flagging can desensitize staff, leading to QC being perceived as a nuisance rather than a core safety mechanism. Consequently, many laboratories report seeing a QC flag fewer than once per week (Badrick et al., 2023).</w:t>
      </w:r>
    </w:p>
    <w:p w14:paraId="05CB4BD0" w14:textId="77777777"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 xml:space="preserve">Over time, QC may be treated as a compliance task rather than a safeguard for patients. Staff may shortcut QC processes during high workloads or shifting priorities, highlighting a discrepancy </w:t>
      </w:r>
      <w:r w:rsidRPr="00D057A5">
        <w:rPr>
          <w:rFonts w:ascii="Times New Roman" w:hAnsi="Times New Roman" w:cs="Times New Roman"/>
        </w:rPr>
        <w:lastRenderedPageBreak/>
        <w:t xml:space="preserve">between mandated practices and actual laboratory </w:t>
      </w:r>
      <w:proofErr w:type="spellStart"/>
      <w:r w:rsidRPr="00D057A5">
        <w:rPr>
          <w:rFonts w:ascii="Times New Roman" w:hAnsi="Times New Roman" w:cs="Times New Roman"/>
        </w:rPr>
        <w:t>behavior</w:t>
      </w:r>
      <w:proofErr w:type="spellEnd"/>
      <w:r w:rsidRPr="00D057A5">
        <w:rPr>
          <w:rFonts w:ascii="Times New Roman" w:hAnsi="Times New Roman" w:cs="Times New Roman"/>
        </w:rPr>
        <w:t>. Human, organizational, and technical constraints collectively drive this discrepancy, emphasizing the need for QC systems that laboratories will reliably adopt and trust in routine operations (Howanitz et al., 1997; Gruber et al., 2024).</w:t>
      </w:r>
    </w:p>
    <w:p w14:paraId="4612030D" w14:textId="77777777" w:rsidR="00D057A5" w:rsidRDefault="00D057A5" w:rsidP="00515231">
      <w:pPr>
        <w:spacing w:line="360" w:lineRule="auto"/>
        <w:jc w:val="both"/>
        <w:rPr>
          <w:rFonts w:ascii="Times New Roman" w:hAnsi="Times New Roman" w:cs="Times New Roman"/>
          <w:b/>
          <w:bCs/>
        </w:rPr>
      </w:pPr>
    </w:p>
    <w:p w14:paraId="4D5375EF" w14:textId="64770BF1"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Staff Competency and Training</w:t>
      </w:r>
    </w:p>
    <w:p w14:paraId="0FD33C1A" w14:textId="31EEBCEA"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Recruiting and retaining well-qualified laboratory professionals has become a growing challenge across both developed and developing health systems. In the United States, for instance, the average qualification level of personnel performing complex laboratory measurements has steadily declined, with many laboratories now employing technologists who receive less formal education and shorter induction training than was customary two decades ago (Howanitz et al., 1997). This global trend is echoed in many countries, including India, where laboratories face shortages of skilled staff and must rely on multitasking personnel who often receive only basic exposure to quality control (Gruber et al., 2024).</w:t>
      </w:r>
      <w:r w:rsidR="00D057A5">
        <w:rPr>
          <w:rFonts w:ascii="Times New Roman" w:hAnsi="Times New Roman" w:cs="Times New Roman"/>
        </w:rPr>
        <w:t xml:space="preserve"> </w:t>
      </w:r>
      <w:r w:rsidRPr="002814A9">
        <w:rPr>
          <w:rFonts w:ascii="Times New Roman" w:hAnsi="Times New Roman" w:cs="Times New Roman"/>
        </w:rPr>
        <w:t>Compounding this problem, laboratory instrumentation and middleware systems have become far more sophisticated, demanding higher technical proficiency. Yet, evidence shows that quality control (QC) policies are often inadequately implemented, inconsistently applied, or poorly understood by both supervisory and frontline staff (Gruber et al., 2024; Howanitz et al., 1997).</w:t>
      </w:r>
    </w:p>
    <w:p w14:paraId="35B56F43" w14:textId="77777777"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 xml:space="preserve">An important factor influencing staff competency is the </w:t>
      </w:r>
      <w:r w:rsidRPr="002814A9">
        <w:rPr>
          <w:rFonts w:ascii="Times New Roman" w:hAnsi="Times New Roman" w:cs="Times New Roman"/>
          <w:b/>
          <w:bCs/>
        </w:rPr>
        <w:t>source and quality of training</w:t>
      </w:r>
      <w:r w:rsidRPr="002814A9">
        <w:rPr>
          <w:rFonts w:ascii="Times New Roman" w:hAnsi="Times New Roman" w:cs="Times New Roman"/>
        </w:rPr>
        <w:t>. Studies comparing in-house training with vendor- or externally delivered training have shown that personnel trained directly by equipment manufacturers demonstrate better analytical performance and adherence to QC protocols than those trained internally (Smith et al., 2023). The findings suggest that internal trainers, operating under workload pressures or limited familiarity with evolving technologies, may omit critical steps or oversimplify complex instrument procedures. Over time, this leads to variable staff competency, inconsistent QC practices, and an increased likelihood of analytical or pre-analytical errors.</w:t>
      </w:r>
    </w:p>
    <w:p w14:paraId="0C7A3190" w14:textId="77777777"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 xml:space="preserve">In essence, robust laboratory quality depends not only on instrumentation or automation but equally on the </w:t>
      </w:r>
      <w:r w:rsidRPr="002814A9">
        <w:rPr>
          <w:rFonts w:ascii="Times New Roman" w:hAnsi="Times New Roman" w:cs="Times New Roman"/>
          <w:b/>
          <w:bCs/>
        </w:rPr>
        <w:t>depth, rigor, and continuity of staff training</w:t>
      </w:r>
      <w:r w:rsidRPr="002814A9">
        <w:rPr>
          <w:rFonts w:ascii="Times New Roman" w:hAnsi="Times New Roman" w:cs="Times New Roman"/>
        </w:rPr>
        <w:t>. Sustained engagement with structured, externally validated training programs—and integrating continuous professional development into laboratory culture—remains essential for ensuring that QC systems genuinely safeguard patient results rather than simply meeting regulatory expectations.</w:t>
      </w:r>
    </w:p>
    <w:p w14:paraId="3C446E3A" w14:textId="77777777"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Influence of Human Elements on Lab Errors</w:t>
      </w:r>
    </w:p>
    <w:p w14:paraId="19AE6807" w14:textId="32CB4C8C"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Despite decades of development in statistical process control (SPC) and quality control (QC) in medical laboratories, many surveys reveal that SPC remains poorly understood and inconsistently implemented. Part of the problem lies in technical issues—such as QC material selection and setting appropriate control limits—but much of it stems from human factors. These human‐</w:t>
      </w:r>
      <w:proofErr w:type="spellStart"/>
      <w:r w:rsidRPr="00036323">
        <w:rPr>
          <w:rFonts w:ascii="Times New Roman" w:hAnsi="Times New Roman" w:cs="Times New Roman"/>
        </w:rPr>
        <w:t>centered</w:t>
      </w:r>
      <w:proofErr w:type="spellEnd"/>
      <w:r w:rsidRPr="00036323">
        <w:rPr>
          <w:rFonts w:ascii="Times New Roman" w:hAnsi="Times New Roman" w:cs="Times New Roman"/>
        </w:rPr>
        <w:t xml:space="preserve"> </w:t>
      </w:r>
      <w:r w:rsidRPr="00036323">
        <w:rPr>
          <w:rFonts w:ascii="Times New Roman" w:hAnsi="Times New Roman" w:cs="Times New Roman"/>
        </w:rPr>
        <w:lastRenderedPageBreak/>
        <w:t>contributors include perceptual and psychophysical limitations (e.g., lack of experience or observational skill), organisational factors (training deficits, ambiguous or broad decision scopes, weak feedback mechanisms, lack of precise instructions), environmental conditions in the workplace (noise, long hours, poorly organised workstations), and social dynamics (team communication breakdowns, time pressure, feelings of isolation)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 Eren et al., 2021).</w:t>
      </w:r>
    </w:p>
    <w:p w14:paraId="52D999A0"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 xml:space="preserve">The IUPAC/CITAC Guide on “Classification, </w:t>
      </w:r>
      <w:proofErr w:type="spellStart"/>
      <w:r w:rsidRPr="00036323">
        <w:rPr>
          <w:rFonts w:ascii="Times New Roman" w:hAnsi="Times New Roman" w:cs="Times New Roman"/>
        </w:rPr>
        <w:t>Modeling</w:t>
      </w:r>
      <w:proofErr w:type="spellEnd"/>
      <w:r w:rsidRPr="00036323">
        <w:rPr>
          <w:rFonts w:ascii="Times New Roman" w:hAnsi="Times New Roman" w:cs="Times New Roman"/>
        </w:rPr>
        <w:t xml:space="preserve"> and Quantification of Human Errors in a Chemical Analytical Laboratory” categorises laboratory error broadly into </w:t>
      </w:r>
      <w:r w:rsidRPr="00036323">
        <w:rPr>
          <w:rFonts w:ascii="Times New Roman" w:hAnsi="Times New Roman" w:cs="Times New Roman"/>
          <w:b/>
          <w:bCs/>
        </w:rPr>
        <w:t>commission errors</w:t>
      </w:r>
      <w:r w:rsidRPr="00036323">
        <w:rPr>
          <w:rFonts w:ascii="Times New Roman" w:hAnsi="Times New Roman" w:cs="Times New Roman"/>
        </w:rPr>
        <w:t xml:space="preserve"> (mistakes and violations of protocols) and </w:t>
      </w:r>
      <w:r w:rsidRPr="00036323">
        <w:rPr>
          <w:rFonts w:ascii="Times New Roman" w:hAnsi="Times New Roman" w:cs="Times New Roman"/>
          <w:b/>
          <w:bCs/>
        </w:rPr>
        <w:t>omission errors</w:t>
      </w:r>
      <w:r w:rsidRPr="00036323">
        <w:rPr>
          <w:rFonts w:ascii="Times New Roman" w:hAnsi="Times New Roman" w:cs="Times New Roman"/>
        </w:rPr>
        <w:t xml:space="preserve"> (slips and lapses). Commission errors include knowledge-based mistakes (when staff do not have the right knowledge), rule-based mistakes (incorrect application of rules), skill-based errors (execution problems), and deliberate violations. Omission errors are lapses (memory-based omissions) and slips (execution failures in automatic tasks)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p>
    <w:p w14:paraId="00E77B1A"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In recent years, the COVID-19 pandemic has exposed how workload, staffing displacement, and stressed processes magnify human-factor failures. A study of total testing processes during the pandemic showed that when labs faced surges in test volume, flexible working orders, shifts in staff roles, and delayed or reduced QC oversight, error rates increased (Eren et al., 2021).</w:t>
      </w:r>
    </w:p>
    <w:p w14:paraId="45DD6B59" w14:textId="022377F8"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 xml:space="preserve">Cognitive psychology research adds another layer: the concept of the “attentional blink” demonstrates that when an individual must process multiple important signals within short time intervals, earlier signals can mask or suppress awareness of later ones (e.g., identifying rapid successive visual targets). In lab settings, this suggests that QC flags (whether visual or auditory) may sometimes fail to interrupt ongoing workflow if they occur too close together or amid many distractions (Raymond et al., 2005;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r w:rsidR="004D0F03">
        <w:rPr>
          <w:rFonts w:ascii="Times New Roman" w:hAnsi="Times New Roman" w:cs="Times New Roman"/>
        </w:rPr>
        <w:t xml:space="preserve"> </w:t>
      </w:r>
      <w:r w:rsidRPr="00036323">
        <w:rPr>
          <w:rFonts w:ascii="Times New Roman" w:hAnsi="Times New Roman" w:cs="Times New Roman"/>
        </w:rPr>
        <w:t>Active versus latent failures are also relevant. Active failures are errors made by staff interacting directly with samples or instruments, while latent failures are systemic, embedded in organisational policy, management decisions, or infrastructure, often only manifesting downstream. Both contribute, sometimes in combination, to QC system failures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p>
    <w:p w14:paraId="5A6C1CF5"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In sum, human factors are not peripheral; they form a central risk in QC systems. Technical fixes alone (better QC reagents, stricter limits) are insufficient unless the human, organisational &amp; environmental elements are managed. Without attention to how humans perceive, decide, act, and interact (especially under pressure), QC remains vulnerable to error.</w:t>
      </w:r>
    </w:p>
    <w:p w14:paraId="020B24DC" w14:textId="0091B61C"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Signs of Human Influence in Quality Control Errors</w:t>
      </w:r>
    </w:p>
    <w:p w14:paraId="704FA9C0"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 xml:space="preserve">In a College of American Pathologists (CAP) study as reported in separate publications by Howanitz and Steindel, laboratories were asked first to submit retrospective data on four analytes over a six-month span (including number of tests, QC runs, and sample repeats), followed by a prospective, </w:t>
      </w:r>
      <w:r w:rsidRPr="00CD6F49">
        <w:rPr>
          <w:rFonts w:ascii="Times New Roman" w:hAnsi="Times New Roman" w:cs="Times New Roman"/>
        </w:rPr>
        <w:lastRenderedPageBreak/>
        <w:t>three-month period of out-of-control (OOC) event recording (Howanitz et al., 1997; Steindel, 1999). The findings (shown in a modified Table 1) revealed substantial discrepancies between retrospective and real-time OOC rates, hinting at underreporting or lax adherence to policies when oversight is minimal.</w:t>
      </w:r>
    </w:p>
    <w:p w14:paraId="3B3015D3" w14:textId="11DDABA8" w:rsidR="00CD6F49" w:rsidRPr="00CD6F49" w:rsidRDefault="00CD6F49" w:rsidP="00515231">
      <w:pPr>
        <w:spacing w:line="360" w:lineRule="auto"/>
        <w:jc w:val="both"/>
        <w:rPr>
          <w:rFonts w:ascii="Times New Roman" w:hAnsi="Times New Roman" w:cs="Times New Roman"/>
        </w:rPr>
      </w:pPr>
      <w:r w:rsidRPr="00CD6F49">
        <w:rPr>
          <w:rFonts w:ascii="Times New Roman" w:hAnsi="Times New Roman" w:cs="Times New Roman"/>
          <w:b/>
          <w:bCs/>
        </w:rPr>
        <w:t>Table 1 (adapted)</w:t>
      </w:r>
      <w:r w:rsidR="00A73246">
        <w:rPr>
          <w:rFonts w:ascii="Times New Roman" w:hAnsi="Times New Roman" w:cs="Times New Roman"/>
          <w:b/>
          <w:bCs/>
        </w:rPr>
        <w:t xml:space="preserve"> </w:t>
      </w:r>
      <w:r w:rsidR="00A73246" w:rsidRPr="00A73246">
        <w:rPr>
          <w:rFonts w:ascii="Times New Roman" w:hAnsi="Times New Roman" w:cs="Times New Roman"/>
          <w:b/>
          <w:bCs/>
        </w:rPr>
        <w:t>Impact of Sample Repeat Policy on Rejection Rates for Selected Laboratory Parameters</w:t>
      </w:r>
    </w:p>
    <w:tbl>
      <w:tblPr>
        <w:tblStyle w:val="TableGrid"/>
        <w:tblW w:w="0" w:type="auto"/>
        <w:tblLook w:val="04A0" w:firstRow="1" w:lastRow="0" w:firstColumn="1" w:lastColumn="0" w:noHBand="0" w:noVBand="1"/>
      </w:tblPr>
      <w:tblGrid>
        <w:gridCol w:w="3255"/>
        <w:gridCol w:w="1288"/>
        <w:gridCol w:w="1011"/>
        <w:gridCol w:w="1268"/>
        <w:gridCol w:w="1365"/>
        <w:gridCol w:w="829"/>
      </w:tblGrid>
      <w:tr w:rsidR="00CD6F49" w:rsidRPr="00CD6F49" w14:paraId="6BF54342" w14:textId="77777777" w:rsidTr="004D0F03">
        <w:tc>
          <w:tcPr>
            <w:tcW w:w="0" w:type="auto"/>
            <w:hideMark/>
          </w:tcPr>
          <w:p w14:paraId="3EC208DC"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Parameter</w:t>
            </w:r>
          </w:p>
        </w:tc>
        <w:tc>
          <w:tcPr>
            <w:tcW w:w="0" w:type="auto"/>
            <w:hideMark/>
          </w:tcPr>
          <w:p w14:paraId="34DAA528"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Cholesterol</w:t>
            </w:r>
          </w:p>
        </w:tc>
        <w:tc>
          <w:tcPr>
            <w:tcW w:w="0" w:type="auto"/>
            <w:hideMark/>
          </w:tcPr>
          <w:p w14:paraId="42FEC314"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Calcium</w:t>
            </w:r>
          </w:p>
        </w:tc>
        <w:tc>
          <w:tcPr>
            <w:tcW w:w="0" w:type="auto"/>
            <w:hideMark/>
          </w:tcPr>
          <w:p w14:paraId="428E9E0C"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Tacrolimus</w:t>
            </w:r>
          </w:p>
        </w:tc>
        <w:tc>
          <w:tcPr>
            <w:tcW w:w="0" w:type="auto"/>
            <w:hideMark/>
          </w:tcPr>
          <w:p w14:paraId="74520CA5" w14:textId="77777777" w:rsidR="00CD6F49" w:rsidRPr="00CD6F49" w:rsidRDefault="00CD6F49" w:rsidP="00515231">
            <w:pPr>
              <w:spacing w:after="160" w:line="360" w:lineRule="auto"/>
              <w:jc w:val="both"/>
              <w:rPr>
                <w:rFonts w:ascii="Times New Roman" w:hAnsi="Times New Roman" w:cs="Times New Roman"/>
                <w:b/>
                <w:bCs/>
              </w:rPr>
            </w:pPr>
            <w:proofErr w:type="spellStart"/>
            <w:r w:rsidRPr="00CD6F49">
              <w:rPr>
                <w:rFonts w:ascii="Times New Roman" w:hAnsi="Times New Roman" w:cs="Times New Roman"/>
                <w:b/>
                <w:bCs/>
              </w:rPr>
              <w:t>Hemoglobin</w:t>
            </w:r>
            <w:proofErr w:type="spellEnd"/>
          </w:p>
        </w:tc>
        <w:tc>
          <w:tcPr>
            <w:tcW w:w="0" w:type="auto"/>
            <w:hideMark/>
          </w:tcPr>
          <w:p w14:paraId="0ABC116D"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Ideal*</w:t>
            </w:r>
          </w:p>
        </w:tc>
      </w:tr>
      <w:tr w:rsidR="00CD6F49" w:rsidRPr="00CD6F49" w14:paraId="20D0E23F" w14:textId="77777777" w:rsidTr="004D0F03">
        <w:tc>
          <w:tcPr>
            <w:tcW w:w="0" w:type="auto"/>
            <w:hideMark/>
          </w:tcPr>
          <w:p w14:paraId="3B2231D0"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Retrospective rejection rate</w:t>
            </w:r>
          </w:p>
        </w:tc>
        <w:tc>
          <w:tcPr>
            <w:tcW w:w="0" w:type="auto"/>
            <w:hideMark/>
          </w:tcPr>
          <w:p w14:paraId="29DDD5B3"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0.36 %</w:t>
            </w:r>
          </w:p>
        </w:tc>
        <w:tc>
          <w:tcPr>
            <w:tcW w:w="0" w:type="auto"/>
            <w:hideMark/>
          </w:tcPr>
          <w:p w14:paraId="3E5C056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0.43 %</w:t>
            </w:r>
          </w:p>
        </w:tc>
        <w:tc>
          <w:tcPr>
            <w:tcW w:w="0" w:type="auto"/>
            <w:hideMark/>
          </w:tcPr>
          <w:p w14:paraId="6B47FDEF"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w:t>
            </w:r>
          </w:p>
        </w:tc>
        <w:tc>
          <w:tcPr>
            <w:tcW w:w="0" w:type="auto"/>
            <w:hideMark/>
          </w:tcPr>
          <w:p w14:paraId="43E5988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0.24 %</w:t>
            </w:r>
          </w:p>
        </w:tc>
        <w:tc>
          <w:tcPr>
            <w:tcW w:w="0" w:type="auto"/>
            <w:hideMark/>
          </w:tcPr>
          <w:p w14:paraId="5A198A0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0.54 %</w:t>
            </w:r>
          </w:p>
        </w:tc>
      </w:tr>
      <w:tr w:rsidR="00CD6F49" w:rsidRPr="00CD6F49" w14:paraId="31814996" w14:textId="77777777" w:rsidTr="004D0F03">
        <w:tc>
          <w:tcPr>
            <w:tcW w:w="0" w:type="auto"/>
            <w:hideMark/>
          </w:tcPr>
          <w:p w14:paraId="08844B1B"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Prospective rejection rate</w:t>
            </w:r>
          </w:p>
        </w:tc>
        <w:tc>
          <w:tcPr>
            <w:tcW w:w="0" w:type="auto"/>
            <w:hideMark/>
          </w:tcPr>
          <w:p w14:paraId="5641F178"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0.56 %</w:t>
            </w:r>
          </w:p>
        </w:tc>
        <w:tc>
          <w:tcPr>
            <w:tcW w:w="0" w:type="auto"/>
            <w:hideMark/>
          </w:tcPr>
          <w:p w14:paraId="3AD97E4F"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0.58 %</w:t>
            </w:r>
          </w:p>
        </w:tc>
        <w:tc>
          <w:tcPr>
            <w:tcW w:w="0" w:type="auto"/>
            <w:hideMark/>
          </w:tcPr>
          <w:p w14:paraId="44CF5DE3"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~0.65 %†</w:t>
            </w:r>
          </w:p>
        </w:tc>
        <w:tc>
          <w:tcPr>
            <w:tcW w:w="0" w:type="auto"/>
            <w:hideMark/>
          </w:tcPr>
          <w:p w14:paraId="6251A85A"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0.36 %</w:t>
            </w:r>
          </w:p>
        </w:tc>
        <w:tc>
          <w:tcPr>
            <w:tcW w:w="0" w:type="auto"/>
            <w:hideMark/>
          </w:tcPr>
          <w:p w14:paraId="71B46B32"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0.54 %</w:t>
            </w:r>
          </w:p>
        </w:tc>
      </w:tr>
      <w:tr w:rsidR="00CD6F49" w:rsidRPr="00CD6F49" w14:paraId="289394C7" w14:textId="77777777" w:rsidTr="004D0F03">
        <w:tc>
          <w:tcPr>
            <w:tcW w:w="0" w:type="auto"/>
            <w:hideMark/>
          </w:tcPr>
          <w:p w14:paraId="47F0D30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 with policy to repeat all patient samples</w:t>
            </w:r>
          </w:p>
        </w:tc>
        <w:tc>
          <w:tcPr>
            <w:tcW w:w="0" w:type="auto"/>
            <w:hideMark/>
          </w:tcPr>
          <w:p w14:paraId="7CDCEE6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38.8 %</w:t>
            </w:r>
          </w:p>
        </w:tc>
        <w:tc>
          <w:tcPr>
            <w:tcW w:w="0" w:type="auto"/>
            <w:hideMark/>
          </w:tcPr>
          <w:p w14:paraId="42B332CC"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39.2 %</w:t>
            </w:r>
          </w:p>
        </w:tc>
        <w:tc>
          <w:tcPr>
            <w:tcW w:w="0" w:type="auto"/>
            <w:hideMark/>
          </w:tcPr>
          <w:p w14:paraId="6FB0914D"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~61.6 %</w:t>
            </w:r>
          </w:p>
        </w:tc>
        <w:tc>
          <w:tcPr>
            <w:tcW w:w="0" w:type="auto"/>
            <w:hideMark/>
          </w:tcPr>
          <w:p w14:paraId="63C324F7"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30.5 %</w:t>
            </w:r>
          </w:p>
        </w:tc>
        <w:tc>
          <w:tcPr>
            <w:tcW w:w="0" w:type="auto"/>
            <w:hideMark/>
          </w:tcPr>
          <w:p w14:paraId="506E0A72"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100 %</w:t>
            </w:r>
          </w:p>
        </w:tc>
      </w:tr>
      <w:tr w:rsidR="00CD6F49" w:rsidRPr="00CD6F49" w14:paraId="093EE621" w14:textId="77777777" w:rsidTr="004D0F03">
        <w:tc>
          <w:tcPr>
            <w:tcW w:w="0" w:type="auto"/>
            <w:hideMark/>
          </w:tcPr>
          <w:p w14:paraId="40BF5635"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 who actually repeated all patient samples</w:t>
            </w:r>
          </w:p>
        </w:tc>
        <w:tc>
          <w:tcPr>
            <w:tcW w:w="0" w:type="auto"/>
            <w:hideMark/>
          </w:tcPr>
          <w:p w14:paraId="075B06C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9.8 %</w:t>
            </w:r>
          </w:p>
        </w:tc>
        <w:tc>
          <w:tcPr>
            <w:tcW w:w="0" w:type="auto"/>
            <w:hideMark/>
          </w:tcPr>
          <w:p w14:paraId="4A1F936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11.4 %</w:t>
            </w:r>
          </w:p>
        </w:tc>
        <w:tc>
          <w:tcPr>
            <w:tcW w:w="0" w:type="auto"/>
            <w:hideMark/>
          </w:tcPr>
          <w:p w14:paraId="3866961C"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~53.9 %</w:t>
            </w:r>
          </w:p>
        </w:tc>
        <w:tc>
          <w:tcPr>
            <w:tcW w:w="0" w:type="auto"/>
            <w:hideMark/>
          </w:tcPr>
          <w:p w14:paraId="529972C8"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4.1 %</w:t>
            </w:r>
          </w:p>
        </w:tc>
        <w:tc>
          <w:tcPr>
            <w:tcW w:w="0" w:type="auto"/>
            <w:hideMark/>
          </w:tcPr>
          <w:p w14:paraId="63D54EDA"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100 %</w:t>
            </w:r>
          </w:p>
        </w:tc>
      </w:tr>
    </w:tbl>
    <w:p w14:paraId="1A78BB3F" w14:textId="77777777" w:rsidR="006A53C8" w:rsidRPr="006A53C8" w:rsidRDefault="00CD6F49" w:rsidP="006A53C8">
      <w:pPr>
        <w:spacing w:line="360" w:lineRule="auto"/>
        <w:rPr>
          <w:rFonts w:ascii="Times New Roman" w:hAnsi="Times New Roman" w:cs="Times New Roman"/>
          <w:sz w:val="8"/>
          <w:szCs w:val="8"/>
        </w:rPr>
      </w:pPr>
      <w:r w:rsidRPr="00CD6F49">
        <w:rPr>
          <w:rFonts w:ascii="Times New Roman" w:hAnsi="Times New Roman" w:cs="Times New Roman"/>
        </w:rPr>
        <w:t xml:space="preserve">* </w:t>
      </w:r>
      <w:r w:rsidRPr="00CD6F49">
        <w:rPr>
          <w:rFonts w:ascii="Times New Roman" w:hAnsi="Times New Roman" w:cs="Times New Roman"/>
          <w:i/>
          <w:iCs/>
        </w:rPr>
        <w:t>Ideal = full compliance with policy</w:t>
      </w:r>
      <w:r w:rsidRPr="00CD6F49">
        <w:rPr>
          <w:rFonts w:ascii="Times New Roman" w:hAnsi="Times New Roman" w:cs="Times New Roman"/>
        </w:rPr>
        <w:br/>
      </w:r>
    </w:p>
    <w:p w14:paraId="595063C2" w14:textId="032E18C4" w:rsidR="00CD6F49" w:rsidRPr="00CD6F49" w:rsidRDefault="00CD6F49" w:rsidP="006A53C8">
      <w:pPr>
        <w:spacing w:line="360" w:lineRule="auto"/>
        <w:ind w:firstLine="720"/>
        <w:jc w:val="both"/>
        <w:rPr>
          <w:rFonts w:ascii="Times New Roman" w:hAnsi="Times New Roman" w:cs="Times New Roman"/>
        </w:rPr>
      </w:pPr>
      <w:r w:rsidRPr="00CD6F49">
        <w:rPr>
          <w:rFonts w:ascii="Times New Roman" w:hAnsi="Times New Roman" w:cs="Times New Roman"/>
        </w:rPr>
        <w:t xml:space="preserve">The authors suggest that the elevated prospective rates (versus retrospective) may reflect that when QC adherence is monitored in real time, laboratorians follow protocols more rigorously, whereas in retrospective review, non-compliance is more likely to be concealed or forgotten (Howanitz et al., 1997). Indeed, many laboratories documented formal policies to repeat analytes such as cholesterol, calcium, and </w:t>
      </w:r>
      <w:proofErr w:type="spellStart"/>
      <w:r w:rsidRPr="00CD6F49">
        <w:rPr>
          <w:rFonts w:ascii="Times New Roman" w:hAnsi="Times New Roman" w:cs="Times New Roman"/>
        </w:rPr>
        <w:t>hemoglobin</w:t>
      </w:r>
      <w:proofErr w:type="spellEnd"/>
      <w:r w:rsidRPr="00CD6F49">
        <w:rPr>
          <w:rFonts w:ascii="Times New Roman" w:hAnsi="Times New Roman" w:cs="Times New Roman"/>
        </w:rPr>
        <w:t xml:space="preserve"> in the event of QC failures, but in practice rarely followed these policies—whereas for digoxin (or tacrolimus in a modern analogue), a marginally higher proportion did comply (Howanitz et al., 1997).</w:t>
      </w:r>
    </w:p>
    <w:p w14:paraId="7C0FE8C8"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 xml:space="preserve">Furthermore, surveys such as the Westgard “Great Global QC Survey” revealed that over 30 % of laboratories lacked reasonable repeat criteria, and a compelling fraction admitted to </w:t>
      </w:r>
      <w:r w:rsidRPr="00CD6F49">
        <w:rPr>
          <w:rFonts w:ascii="Times New Roman" w:hAnsi="Times New Roman" w:cs="Times New Roman"/>
          <w:b/>
          <w:bCs/>
        </w:rPr>
        <w:t>overriding QC failure flags</w:t>
      </w:r>
      <w:r w:rsidRPr="00CD6F49">
        <w:rPr>
          <w:rFonts w:ascii="Times New Roman" w:hAnsi="Times New Roman" w:cs="Times New Roman"/>
        </w:rPr>
        <w:t xml:space="preserve"> to release patient results (Westgard, 2021). Such practices reflect both </w:t>
      </w:r>
      <w:r w:rsidRPr="00CD6F49">
        <w:rPr>
          <w:rFonts w:ascii="Times New Roman" w:hAnsi="Times New Roman" w:cs="Times New Roman"/>
          <w:b/>
          <w:bCs/>
        </w:rPr>
        <w:t>errors of commission</w:t>
      </w:r>
      <w:r w:rsidRPr="00CD6F49">
        <w:rPr>
          <w:rFonts w:ascii="Times New Roman" w:hAnsi="Times New Roman" w:cs="Times New Roman"/>
        </w:rPr>
        <w:t xml:space="preserve"> (deliberate deviation from established protocols) and </w:t>
      </w:r>
      <w:r w:rsidRPr="00CD6F49">
        <w:rPr>
          <w:rFonts w:ascii="Times New Roman" w:hAnsi="Times New Roman" w:cs="Times New Roman"/>
          <w:b/>
          <w:bCs/>
        </w:rPr>
        <w:t>errors of omission</w:t>
      </w:r>
      <w:r w:rsidRPr="00CD6F49">
        <w:rPr>
          <w:rFonts w:ascii="Times New Roman" w:hAnsi="Times New Roman" w:cs="Times New Roman"/>
        </w:rPr>
        <w:t xml:space="preserve"> (failure to detect or report QC failures at expected frequencies).</w:t>
      </w:r>
    </w:p>
    <w:p w14:paraId="096242A9"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Interestingly, both the Howanitz and Westgard surveys found that fewer QC failures were reported than would be statistically predicted under standard QC models—suggesting that many QC failures are being missed altogether (Badrick et al., 2023). These observations provide real-world evidence that human factors—nonadherence, selective reporting, underreporting, and workflow pressures—actively degrade QC integrity.</w:t>
      </w:r>
    </w:p>
    <w:p w14:paraId="19A40691"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lastRenderedPageBreak/>
        <w:t>Laboratories’ tendency to treat QC as a compliance task rather than a core safeguard for patient care encourages such human-factor vulnerabilities. As automation increases and test volume surges, the opportunity and pressure to override QC flags or sidestep protocol steps may only intensify.</w:t>
      </w:r>
    </w:p>
    <w:p w14:paraId="7838E27F" w14:textId="77777777" w:rsidR="002814A9" w:rsidRPr="00515231" w:rsidRDefault="002814A9" w:rsidP="00515231">
      <w:pPr>
        <w:spacing w:line="360" w:lineRule="auto"/>
        <w:jc w:val="both"/>
        <w:rPr>
          <w:rFonts w:ascii="Times New Roman" w:hAnsi="Times New Roman" w:cs="Times New Roman"/>
        </w:rPr>
      </w:pPr>
    </w:p>
    <w:p w14:paraId="097CF027" w14:textId="77777777" w:rsidR="000E207D" w:rsidRPr="00515231" w:rsidRDefault="00201319" w:rsidP="00515231">
      <w:pPr>
        <w:spacing w:line="360" w:lineRule="auto"/>
        <w:jc w:val="both"/>
        <w:rPr>
          <w:rFonts w:ascii="Times New Roman" w:hAnsi="Times New Roman" w:cs="Times New Roman"/>
          <w:b/>
          <w:bCs/>
        </w:rPr>
      </w:pPr>
      <w:r w:rsidRPr="00515231">
        <w:rPr>
          <w:rFonts w:ascii="Times New Roman" w:hAnsi="Times New Roman" w:cs="Times New Roman"/>
          <w:b/>
          <w:bCs/>
        </w:rPr>
        <w:t>Interventions to Minimize Human Factors in Laboratory QC Processes</w:t>
      </w:r>
    </w:p>
    <w:p w14:paraId="330486BC" w14:textId="1EC5132A"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 xml:space="preserve">In practice, human errors in QC monitoring often cluster into two broad categories: </w:t>
      </w:r>
      <w:r w:rsidRPr="00201319">
        <w:rPr>
          <w:rFonts w:ascii="Times New Roman" w:hAnsi="Times New Roman" w:cs="Times New Roman"/>
          <w:b/>
          <w:bCs/>
        </w:rPr>
        <w:t>slips and lapses</w:t>
      </w:r>
      <w:r w:rsidRPr="00201319">
        <w:rPr>
          <w:rFonts w:ascii="Times New Roman" w:hAnsi="Times New Roman" w:cs="Times New Roman"/>
        </w:rPr>
        <w:t xml:space="preserve"> committed by frontline staff when interpreting QC signals, and </w:t>
      </w:r>
      <w:r w:rsidRPr="00201319">
        <w:rPr>
          <w:rFonts w:ascii="Times New Roman" w:hAnsi="Times New Roman" w:cs="Times New Roman"/>
          <w:b/>
          <w:bCs/>
        </w:rPr>
        <w:t>latent failures</w:t>
      </w:r>
      <w:r w:rsidRPr="00201319">
        <w:rPr>
          <w:rFonts w:ascii="Times New Roman" w:hAnsi="Times New Roman" w:cs="Times New Roman"/>
        </w:rPr>
        <w:t xml:space="preserve"> engineered at higher levels—such as low QC sampling frequency or weak oversight (Reason, 2000). The phenomenon of </w:t>
      </w:r>
      <w:r w:rsidRPr="00201319">
        <w:rPr>
          <w:rFonts w:ascii="Times New Roman" w:hAnsi="Times New Roman" w:cs="Times New Roman"/>
          <w:b/>
          <w:bCs/>
        </w:rPr>
        <w:t>overload</w:t>
      </w:r>
      <w:r w:rsidRPr="00201319">
        <w:rPr>
          <w:rFonts w:ascii="Times New Roman" w:hAnsi="Times New Roman" w:cs="Times New Roman"/>
        </w:rPr>
        <w:t xml:space="preserve"> helps explain many of these errors: when the demands of volume, complexity, or informational burden exceed human cognitive or attentional capacity, mistakes become almost inevitable (Cohen, 2017; Bell, 2017). Overload is not limited to sheer workload; it also includes excessive decision points, environmental distractions, or psychosocial stressors.</w:t>
      </w:r>
    </w:p>
    <w:p w14:paraId="4FB19FD4" w14:textId="77777777"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Given that many QC failures reported in classical surveys (e.g. Howanitz et al., 1997; Steindel, 1999) likely arise from a mixture of frontline human lapses and system design flaws, what strategies might reduce their impact? The challenges are multifaceted: QC systems may be poorly designed, and the human operator’s role in repetitive, low-failure monitoring tasks is intrinsically vulnerable to error. In high-throughput laboratories, errors that escape detection—even rarely—can have serious consequences for patient results (Badrick et al., 2023).</w:t>
      </w:r>
    </w:p>
    <w:p w14:paraId="6C4D776E" w14:textId="77777777"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Compounding the risk is the trend in many sectors of accepting more modestly trained analytical staff and reliance on nonstandard QC rules (Howanitz et al., 1997), which raises the possibility of more frequent yet unnoticed QC deviations. (Badrick et al., 2023).</w:t>
      </w:r>
    </w:p>
    <w:p w14:paraId="72EBBAFB" w14:textId="77777777" w:rsidR="00201319" w:rsidRPr="00201319" w:rsidRDefault="00201319" w:rsidP="00515231">
      <w:pPr>
        <w:spacing w:line="360" w:lineRule="auto"/>
        <w:jc w:val="both"/>
        <w:rPr>
          <w:rFonts w:ascii="Times New Roman" w:hAnsi="Times New Roman" w:cs="Times New Roman"/>
        </w:rPr>
      </w:pPr>
      <w:r w:rsidRPr="00201319">
        <w:rPr>
          <w:rFonts w:ascii="Times New Roman" w:hAnsi="Times New Roman" w:cs="Times New Roman"/>
        </w:rPr>
        <w:t>Given these realities, the following strategies deserve urgent attention:</w:t>
      </w:r>
    </w:p>
    <w:p w14:paraId="5871317C" w14:textId="2E1554DF"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Automation and smart decision </w:t>
      </w:r>
      <w:proofErr w:type="gramStart"/>
      <w:r w:rsidRPr="00201319">
        <w:rPr>
          <w:rFonts w:ascii="Times New Roman" w:hAnsi="Times New Roman" w:cs="Times New Roman"/>
          <w:b/>
          <w:bCs/>
        </w:rPr>
        <w:t>support</w:t>
      </w:r>
      <w:r w:rsidR="004D0F03">
        <w:rPr>
          <w:rFonts w:ascii="Times New Roman" w:hAnsi="Times New Roman" w:cs="Times New Roman"/>
          <w:b/>
          <w:bCs/>
        </w:rPr>
        <w:t xml:space="preserve"> :</w:t>
      </w:r>
      <w:proofErr w:type="gramEnd"/>
      <w:r w:rsidR="004D0F03">
        <w:rPr>
          <w:rFonts w:ascii="Times New Roman" w:hAnsi="Times New Roman" w:cs="Times New Roman"/>
          <w:b/>
          <w:bCs/>
        </w:rPr>
        <w:t xml:space="preserve"> </w:t>
      </w:r>
      <w:r w:rsidRPr="00201319">
        <w:rPr>
          <w:rFonts w:ascii="Times New Roman" w:hAnsi="Times New Roman" w:cs="Times New Roman"/>
        </w:rPr>
        <w:t>Wherever possible, steps in QC—error detection, investigation, and recovery—should be transferred from manual to automated systems. Laboratory middleware or Clinical Decision Support Systems (CDSS) can intercept QC failures, automatically re-route samples to backup instruments, recalculate QC, compare initial and repeat values, and either approve or hold results for human review. Such systems can reduce reliance on human cognitive load for repetitive, high-stakes decisions (Badrick et al., 2023).</w:t>
      </w:r>
    </w:p>
    <w:p w14:paraId="09843718" w14:textId="0551CBAB"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Redundancy and layered </w:t>
      </w:r>
      <w:proofErr w:type="spellStart"/>
      <w:proofErr w:type="gramStart"/>
      <w:r w:rsidRPr="00201319">
        <w:rPr>
          <w:rFonts w:ascii="Times New Roman" w:hAnsi="Times New Roman" w:cs="Times New Roman"/>
          <w:b/>
          <w:bCs/>
        </w:rPr>
        <w:t>defenses</w:t>
      </w:r>
      <w:proofErr w:type="spellEnd"/>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Applying the “Swiss cheese” model (Reason, 2000), QC systems should be designed with multiple, overlapping safety layers: more frequent QC checks, independent parallel QC methods, cross-checks across instruments, and alert escalation rather than silent override. These built-in redundancies reduce the chance that a single human or system error can propagate to patient impact.</w:t>
      </w:r>
    </w:p>
    <w:p w14:paraId="30424D6A" w14:textId="07748830"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lastRenderedPageBreak/>
        <w:t xml:space="preserve">Adaptive QC frequency and risk-based </w:t>
      </w:r>
      <w:proofErr w:type="gramStart"/>
      <w:r w:rsidRPr="00201319">
        <w:rPr>
          <w:rFonts w:ascii="Times New Roman" w:hAnsi="Times New Roman" w:cs="Times New Roman"/>
          <w:b/>
          <w:bCs/>
        </w:rPr>
        <w:t>control</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Rather than fixed sampling intervals, QC schedules should adapt based on analyte stability, recent error history, workload, or patient risk. High-risk analytes or periods of instability (e.g. new reagent lot) should trigger more frequent QC. In this way, human burden is concentrated where it matters most, rather than uniformly across all assays.</w:t>
      </w:r>
    </w:p>
    <w:p w14:paraId="7AA0B019" w14:textId="0E24D50F"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Debiasing staff and error awareness </w:t>
      </w:r>
      <w:proofErr w:type="gramStart"/>
      <w:r w:rsidRPr="00201319">
        <w:rPr>
          <w:rFonts w:ascii="Times New Roman" w:hAnsi="Times New Roman" w:cs="Times New Roman"/>
          <w:b/>
          <w:bCs/>
        </w:rPr>
        <w:t>training</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Regular training to make staff aware of slip, lapse, and decision biases (e.g. automation overreliance, signal fatigue) can heighten vigilance. Structured debriefs of QC flags—even those deemed false alarms—can keep attention alive and reduce desensitization.</w:t>
      </w:r>
    </w:p>
    <w:p w14:paraId="0190B210" w14:textId="7D553EA2"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Feedback loops, reporting culture, and </w:t>
      </w:r>
      <w:proofErr w:type="gramStart"/>
      <w:r w:rsidRPr="00201319">
        <w:rPr>
          <w:rFonts w:ascii="Times New Roman" w:hAnsi="Times New Roman" w:cs="Times New Roman"/>
          <w:b/>
          <w:bCs/>
        </w:rPr>
        <w:t>auditing</w:t>
      </w:r>
      <w:r w:rsidR="00595FC6">
        <w:rPr>
          <w:rFonts w:ascii="Times New Roman" w:hAnsi="Times New Roman" w:cs="Times New Roman"/>
          <w:b/>
          <w:bCs/>
        </w:rPr>
        <w:t xml:space="preserve"> :</w:t>
      </w:r>
      <w:r w:rsidRPr="00201319">
        <w:rPr>
          <w:rFonts w:ascii="Times New Roman" w:hAnsi="Times New Roman" w:cs="Times New Roman"/>
        </w:rPr>
        <w:t>A</w:t>
      </w:r>
      <w:proofErr w:type="gramEnd"/>
      <w:r w:rsidRPr="00201319">
        <w:rPr>
          <w:rFonts w:ascii="Times New Roman" w:hAnsi="Times New Roman" w:cs="Times New Roman"/>
        </w:rPr>
        <w:t xml:space="preserve"> non-punitive culture that encourages reporting of near misses and QC overrides enables continuous learning. Periodic audits comparing expected QC failure rates with actual rates can reveal systematic underreporting or slackness (Westgard Global QC surveys).</w:t>
      </w:r>
    </w:p>
    <w:p w14:paraId="270BB068" w14:textId="531ECCB1"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Human–machine interface design and </w:t>
      </w:r>
      <w:proofErr w:type="gramStart"/>
      <w:r w:rsidRPr="00201319">
        <w:rPr>
          <w:rFonts w:ascii="Times New Roman" w:hAnsi="Times New Roman" w:cs="Times New Roman"/>
          <w:b/>
          <w:bCs/>
        </w:rPr>
        <w:t>ergonomics</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Better interface design (clear alarms, prioritised visual cues, auditory alerts, minimal clutter) and optimized workstation layout (reducing distraction, ensuring lighting, reducing noise) help reduce missed flags or misinterpretation.</w:t>
      </w:r>
    </w:p>
    <w:p w14:paraId="067B6026" w14:textId="300386AA"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Management engagement and latent failure </w:t>
      </w:r>
      <w:proofErr w:type="gramStart"/>
      <w:r w:rsidRPr="00201319">
        <w:rPr>
          <w:rFonts w:ascii="Times New Roman" w:hAnsi="Times New Roman" w:cs="Times New Roman"/>
          <w:b/>
          <w:bCs/>
        </w:rPr>
        <w:t>correction</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Senior leadership must monitor QC performance metrics, enforce adherence to policy, and invest in redesigns of QC systems. Latent failures—such as understaffing, weak training programs, or lax QC policies—must be addressed upstream, not just blamed on operators (Reason, 2000; Ryan, 2025).</w:t>
      </w:r>
    </w:p>
    <w:p w14:paraId="46245308" w14:textId="77777777" w:rsidR="00201319" w:rsidRPr="00201319" w:rsidRDefault="00201319" w:rsidP="00515231">
      <w:pPr>
        <w:spacing w:line="360" w:lineRule="auto"/>
        <w:jc w:val="both"/>
        <w:rPr>
          <w:rFonts w:ascii="Times New Roman" w:hAnsi="Times New Roman" w:cs="Times New Roman"/>
        </w:rPr>
      </w:pPr>
      <w:r w:rsidRPr="00201319">
        <w:rPr>
          <w:rFonts w:ascii="Times New Roman" w:hAnsi="Times New Roman" w:cs="Times New Roman"/>
        </w:rPr>
        <w:t xml:space="preserve">While the detailed design of evidence-based QC systems is beyond the scope of this article (Westgard, 2021; Badrick et al., 2023), the takeaway is that tackling human error in QC demands both </w:t>
      </w:r>
      <w:r w:rsidRPr="00201319">
        <w:rPr>
          <w:rFonts w:ascii="Times New Roman" w:hAnsi="Times New Roman" w:cs="Times New Roman"/>
          <w:b/>
          <w:bCs/>
        </w:rPr>
        <w:t>system redesign</w:t>
      </w:r>
      <w:r w:rsidRPr="00201319">
        <w:rPr>
          <w:rFonts w:ascii="Times New Roman" w:hAnsi="Times New Roman" w:cs="Times New Roman"/>
        </w:rPr>
        <w:t xml:space="preserve"> and </w:t>
      </w:r>
      <w:r w:rsidRPr="00201319">
        <w:rPr>
          <w:rFonts w:ascii="Times New Roman" w:hAnsi="Times New Roman" w:cs="Times New Roman"/>
          <w:b/>
          <w:bCs/>
        </w:rPr>
        <w:t>human-centric mitigation</w:t>
      </w:r>
      <w:r w:rsidRPr="00201319">
        <w:rPr>
          <w:rFonts w:ascii="Times New Roman" w:hAnsi="Times New Roman" w:cs="Times New Roman"/>
        </w:rPr>
        <w:t>. Automation, redundancy, risk-based QC, strong feedback loops, ergonomic design, and management accountability all need to converge if QC systems are to reliably protect patients rather than merely satisfy regulatory checkboxes.</w:t>
      </w:r>
    </w:p>
    <w:p w14:paraId="0832F96C" w14:textId="7C6146A6" w:rsidR="00515231" w:rsidRPr="00515231" w:rsidRDefault="00515231" w:rsidP="00515231">
      <w:pPr>
        <w:spacing w:line="360" w:lineRule="auto"/>
        <w:jc w:val="both"/>
        <w:rPr>
          <w:rFonts w:ascii="Times New Roman" w:hAnsi="Times New Roman" w:cs="Times New Roman"/>
          <w:b/>
          <w:bCs/>
        </w:rPr>
      </w:pPr>
      <w:r w:rsidRPr="00515231">
        <w:rPr>
          <w:rFonts w:ascii="Times New Roman" w:hAnsi="Times New Roman" w:cs="Times New Roman"/>
          <w:b/>
          <w:bCs/>
        </w:rPr>
        <w:t>A potential approach to mitigating human errors</w:t>
      </w:r>
    </w:p>
    <w:p w14:paraId="421899B2"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Human errors in quality control (QC) monitoring typically fall into two main categories. The first involves slips and lapses by personnel responsible for responding to QC flags, while the second includes latent failures by senior staff who design the QC system, such as setting low QC sample frequencies (Badrick, 2023). One important contributing factor is overload, where an individual’s capacity is exceeded—this may involve processing a high volume of samples in a limited time, managing excessive information, coping with environmental factors, or handling psychosocial stress. </w:t>
      </w:r>
      <w:r w:rsidRPr="00515231">
        <w:rPr>
          <w:rFonts w:ascii="Times New Roman" w:hAnsi="Times New Roman" w:cs="Times New Roman"/>
        </w:rPr>
        <w:lastRenderedPageBreak/>
        <w:t>Consequently, most major QC errors reported are likely a combination of human and system-based factors (Reason, 2000).</w:t>
      </w:r>
    </w:p>
    <w:p w14:paraId="44CD229F"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Addressing these problems is complex. They often stem from poorly designed QC systems and the inherent difficulty humans face in managing repetitive, low-failure processes. Despite their infrequency, failures in such processes can have serious consequences for patient outcomes (Wiegmann, 2022). Moreover, widespread acceptance of less qualified analytical staff and the use of non-standard QC rules can increase the likelihood of these overlooked yet critical events (Badrick, 2023; Reason, 2000). It is therefore essential to explore strategies to mitigate and control the impact of these errors. While designing evidence-based QC systems is crucial, this topic is beyond the scope of the present discussion (Badrick, 2023; Flores, 2023).</w:t>
      </w:r>
    </w:p>
    <w:p w14:paraId="0CB60941"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One practical solution to reduce human error in QC is automation. The key steps in QC—error detection (e.g., a QC value outside set limits), error investigation (e.g., rerunning QC samples, reviewing instrument flags, checking new reagent or calibrator lots), recalibration, and repeating failed patient samples—can largely be automated. Integrating automated clinical decision support systems (CDSS) with laboratory middleware allows for advanced process management, such as diverting patient samples to alternate instruments during QC failures, queuing potentially compromised specimens for reanalysis, automatically comparing initial and repeat results, and evaluating the relevance of QC flags without human intervention (Flores, 2023; Costa, 2021). Once the evaluation is complete, instruments can be cleared for use or placed on standby for further investigation by qualified personnel (Beckman Coulter, 2025; Siemens </w:t>
      </w:r>
      <w:proofErr w:type="spellStart"/>
      <w:r w:rsidRPr="00515231">
        <w:rPr>
          <w:rFonts w:ascii="Times New Roman" w:hAnsi="Times New Roman" w:cs="Times New Roman"/>
        </w:rPr>
        <w:t>Healthineers</w:t>
      </w:r>
      <w:proofErr w:type="spellEnd"/>
      <w:r w:rsidRPr="00515231">
        <w:rPr>
          <w:rFonts w:ascii="Times New Roman" w:hAnsi="Times New Roman" w:cs="Times New Roman"/>
        </w:rPr>
        <w:t>, 2025).</w:t>
      </w:r>
    </w:p>
    <w:p w14:paraId="3E8DADC6"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In addition, CDSS can incorporate auto-verification and delta-checking to detect patient sample mix-ups, further reducing the risk of human error (Costa, 2021). Leveraging artificial intelligence in analytical systems can replace human decision-making with devices capable of continuous, uninterrupted attention (Flores, 2023; Costa, 2021). Laboratories are now entering a new phase of innovation, with middleware and automated monitoring systems playing a central role in reducing both analytical and some pre-analytical errors (Siemens </w:t>
      </w:r>
      <w:proofErr w:type="spellStart"/>
      <w:r w:rsidRPr="00515231">
        <w:rPr>
          <w:rFonts w:ascii="Times New Roman" w:hAnsi="Times New Roman" w:cs="Times New Roman"/>
        </w:rPr>
        <w:t>Healthineers</w:t>
      </w:r>
      <w:proofErr w:type="spellEnd"/>
      <w:r w:rsidRPr="00515231">
        <w:rPr>
          <w:rFonts w:ascii="Times New Roman" w:hAnsi="Times New Roman" w:cs="Times New Roman"/>
        </w:rPr>
        <w:t xml:space="preserve">, 2025; </w:t>
      </w:r>
      <w:proofErr w:type="spellStart"/>
      <w:r w:rsidRPr="00515231">
        <w:rPr>
          <w:rFonts w:ascii="Times New Roman" w:hAnsi="Times New Roman" w:cs="Times New Roman"/>
        </w:rPr>
        <w:t>SoftComputer</w:t>
      </w:r>
      <w:proofErr w:type="spellEnd"/>
      <w:r w:rsidRPr="00515231">
        <w:rPr>
          <w:rFonts w:ascii="Times New Roman" w:hAnsi="Times New Roman" w:cs="Times New Roman"/>
        </w:rPr>
        <w:t>, 2025). These advances offer the potential to significantly enhance patient safety by minimizing errors that stem from human limitations (Wiegmann, 2022; Wikipedia, 2025).</w:t>
      </w:r>
    </w:p>
    <w:p w14:paraId="55928013" w14:textId="7C17DB2A" w:rsidR="002814A9" w:rsidRDefault="000E207D" w:rsidP="00595FC6">
      <w:pPr>
        <w:spacing w:line="360" w:lineRule="auto"/>
        <w:jc w:val="center"/>
        <w:rPr>
          <w:rFonts w:ascii="Times New Roman" w:hAnsi="Times New Roman" w:cs="Times New Roman"/>
        </w:rPr>
      </w:pPr>
      <w:r w:rsidRPr="00515231">
        <w:rPr>
          <w:rFonts w:ascii="Times New Roman" w:hAnsi="Times New Roman" w:cs="Times New Roman"/>
          <w:noProof/>
        </w:rPr>
        <w:drawing>
          <wp:inline distT="0" distB="0" distL="0" distR="0" wp14:anchorId="11BDE6BD" wp14:editId="456B0ADD">
            <wp:extent cx="4277269" cy="1568694"/>
            <wp:effectExtent l="0" t="0" r="0" b="0"/>
            <wp:docPr id="1568642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280" cy="1573466"/>
                    </a:xfrm>
                    <a:prstGeom prst="rect">
                      <a:avLst/>
                    </a:prstGeom>
                    <a:noFill/>
                  </pic:spPr>
                </pic:pic>
              </a:graphicData>
            </a:graphic>
          </wp:inline>
        </w:drawing>
      </w:r>
    </w:p>
    <w:p w14:paraId="74270CBE" w14:textId="48561D06" w:rsidR="00881337" w:rsidRPr="00515231" w:rsidRDefault="00881337" w:rsidP="00595FC6">
      <w:pPr>
        <w:spacing w:line="360" w:lineRule="auto"/>
        <w:jc w:val="center"/>
        <w:rPr>
          <w:rFonts w:ascii="Times New Roman" w:hAnsi="Times New Roman" w:cs="Times New Roman"/>
        </w:rPr>
      </w:pPr>
      <w:r>
        <w:rPr>
          <w:rFonts w:ascii="Times New Roman" w:hAnsi="Times New Roman" w:cs="Times New Roman"/>
        </w:rPr>
        <w:lastRenderedPageBreak/>
        <w:t>Fig 1-</w:t>
      </w:r>
      <w:r w:rsidR="00A73246">
        <w:rPr>
          <w:rFonts w:ascii="Times New Roman" w:hAnsi="Times New Roman" w:cs="Times New Roman"/>
        </w:rPr>
        <w:t xml:space="preserve"> </w:t>
      </w:r>
      <w:r w:rsidR="00A73246" w:rsidRPr="00A73246">
        <w:rPr>
          <w:rFonts w:ascii="Times New Roman" w:hAnsi="Times New Roman" w:cs="Times New Roman"/>
        </w:rPr>
        <w:t xml:space="preserve">Human errors in quality control (QC) monitoring </w:t>
      </w:r>
    </w:p>
    <w:p w14:paraId="1FD4B1E9" w14:textId="77777777" w:rsidR="002814A9" w:rsidRPr="00515231" w:rsidRDefault="002814A9" w:rsidP="00515231">
      <w:pPr>
        <w:spacing w:line="360" w:lineRule="auto"/>
        <w:jc w:val="both"/>
        <w:rPr>
          <w:rFonts w:ascii="Times New Roman" w:hAnsi="Times New Roman" w:cs="Times New Roman"/>
        </w:rPr>
      </w:pPr>
    </w:p>
    <w:p w14:paraId="2C4BFE97" w14:textId="77777777" w:rsidR="002814A9" w:rsidRPr="002814A9" w:rsidRDefault="002814A9" w:rsidP="00515231">
      <w:pPr>
        <w:spacing w:line="360" w:lineRule="auto"/>
        <w:jc w:val="both"/>
        <w:rPr>
          <w:rFonts w:ascii="Times New Roman" w:hAnsi="Times New Roman" w:cs="Times New Roman"/>
          <w:b/>
          <w:bCs/>
        </w:rPr>
      </w:pPr>
      <w:r w:rsidRPr="002814A9">
        <w:rPr>
          <w:rFonts w:ascii="Times New Roman" w:hAnsi="Times New Roman" w:cs="Times New Roman"/>
          <w:b/>
          <w:bCs/>
        </w:rPr>
        <w:t>References</w:t>
      </w:r>
    </w:p>
    <w:p w14:paraId="67901227" w14:textId="77777777" w:rsidR="000364FC" w:rsidRPr="000364FC" w:rsidRDefault="000364FC" w:rsidP="000364FC">
      <w:pPr>
        <w:numPr>
          <w:ilvl w:val="0"/>
          <w:numId w:val="3"/>
        </w:numPr>
        <w:spacing w:line="360" w:lineRule="auto"/>
        <w:jc w:val="both"/>
        <w:rPr>
          <w:rFonts w:ascii="Times New Roman" w:hAnsi="Times New Roman" w:cs="Times New Roman"/>
        </w:rPr>
      </w:pPr>
      <w:proofErr w:type="spellStart"/>
      <w:r w:rsidRPr="000364FC">
        <w:rPr>
          <w:rFonts w:ascii="Times New Roman" w:hAnsi="Times New Roman" w:cs="Times New Roman"/>
        </w:rPr>
        <w:t>Badrick</w:t>
      </w:r>
      <w:proofErr w:type="spellEnd"/>
      <w:r w:rsidRPr="000364FC">
        <w:rPr>
          <w:rFonts w:ascii="Times New Roman" w:hAnsi="Times New Roman" w:cs="Times New Roman"/>
        </w:rPr>
        <w:t xml:space="preserve"> T, </w:t>
      </w:r>
      <w:proofErr w:type="spellStart"/>
      <w:r w:rsidRPr="000364FC">
        <w:rPr>
          <w:rFonts w:ascii="Times New Roman" w:hAnsi="Times New Roman" w:cs="Times New Roman"/>
        </w:rPr>
        <w:t>Plebani</w:t>
      </w:r>
      <w:proofErr w:type="spellEnd"/>
      <w:r w:rsidRPr="000364FC">
        <w:rPr>
          <w:rFonts w:ascii="Times New Roman" w:hAnsi="Times New Roman" w:cs="Times New Roman"/>
        </w:rPr>
        <w:t xml:space="preserve"> M, Jones GR. Identifying human factors as a source of error in laboratory quality control. J Lab Precis Med. </w:t>
      </w:r>
      <w:proofErr w:type="gramStart"/>
      <w:r w:rsidRPr="000364FC">
        <w:rPr>
          <w:rFonts w:ascii="Times New Roman" w:hAnsi="Times New Roman" w:cs="Times New Roman"/>
        </w:rPr>
        <w:t>2023;8:16</w:t>
      </w:r>
      <w:proofErr w:type="gramEnd"/>
      <w:r w:rsidRPr="000364FC">
        <w:rPr>
          <w:rFonts w:ascii="Times New Roman" w:hAnsi="Times New Roman" w:cs="Times New Roman"/>
        </w:rPr>
        <w:t>.</w:t>
      </w:r>
    </w:p>
    <w:p w14:paraId="574F14FC"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Beckman Coulter. Clinical Lab Data Management System REMISOL Advance. 2025. Available from: https://www.beckmancoulter.com/products/advanced-informatics/remisol-advance</w:t>
      </w:r>
    </w:p>
    <w:p w14:paraId="5E3C5B61"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Cheng W, Yan S, Pang R, et al. Difficulties in implementing a process that uses internal quality control materials for traceability verification of measurement procedures. J Appl Lab Med. 2024;9(3):651–653.</w:t>
      </w:r>
    </w:p>
    <w:p w14:paraId="7A6BEB37"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Costa MBW. The clinical decision support system AMPEL for laboratory diagnostics. J Lab Med. 2021;45(4):215–220. Available from: https://www.ncbi.nlm.nih.gov/pmc/articles/PMC8212627/</w:t>
      </w:r>
    </w:p>
    <w:p w14:paraId="357CB0F6"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“Challenging the status quo on quality control.” Clin Lab News. 2019 Jun 1.</w:t>
      </w:r>
    </w:p>
    <w:p w14:paraId="3AD985C7"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Flores E. Clinical decision support systems: a step forward in laboratory quality control. J Lab Med. 2023;47(2):97–102. Available from: https://www.ncbi.nlm.nih.gov/pmc/articles/PMC10474568/</w:t>
      </w:r>
    </w:p>
    <w:p w14:paraId="5759A469"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Farnsworth CW, Lyon OA. QC a risky business: The development of novel risk-based tools for assessing QC methods. J Appl Lab Med. 2023;8(1):3–6.</w:t>
      </w:r>
    </w:p>
    <w:p w14:paraId="514B242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Gruber L, Boldrini B, Moretti N, et al. Internal quality controls in the medical laboratory: principles and contemporary challenges. Clin Chem Lab Med. 2024. [PMCID: PMC11475633]</w:t>
      </w:r>
    </w:p>
    <w:p w14:paraId="04D3CDEA"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Howanitz PJ, Howanitz JH, Lowery RG. Clinical laboratory quality control: a costly process now out of control. Clin Chem. 1997;43(7):1262–1268.</w:t>
      </w:r>
    </w:p>
    <w:p w14:paraId="2C7EC382"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IFCC Working Group on Commutability. Part 1: General experimental design. Clin Chem. 2018;64(3):447–460.</w:t>
      </w:r>
    </w:p>
    <w:p w14:paraId="419A6000"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MacDonald S. IQC and MU: Matrix effect, variability, and third-party materials. Pathology Uncertainty Blog Series. 2024.</w:t>
      </w:r>
    </w:p>
    <w:p w14:paraId="7048F41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Model for managing quality control across multiple instruments: A model for managing quality control for a network of clinical chemistry instruments measuring the same analyte. 2023. PubMed.</w:t>
      </w:r>
    </w:p>
    <w:p w14:paraId="134B2359"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lastRenderedPageBreak/>
        <w:t>Reason J. Human error: models and management. BMJ. 2000;320(7237):768–770. Available from: https://www.ncbi.nlm.nih.gov/pmc/articles/PMC1117770/</w:t>
      </w:r>
    </w:p>
    <w:p w14:paraId="0B87C57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 xml:space="preserve">Siemens </w:t>
      </w:r>
      <w:proofErr w:type="spellStart"/>
      <w:r w:rsidRPr="000364FC">
        <w:rPr>
          <w:rFonts w:ascii="Times New Roman" w:hAnsi="Times New Roman" w:cs="Times New Roman"/>
        </w:rPr>
        <w:t>Healthineers</w:t>
      </w:r>
      <w:proofErr w:type="spellEnd"/>
      <w:r w:rsidRPr="000364FC">
        <w:rPr>
          <w:rFonts w:ascii="Times New Roman" w:hAnsi="Times New Roman" w:cs="Times New Roman"/>
        </w:rPr>
        <w:t xml:space="preserve">. </w:t>
      </w:r>
      <w:proofErr w:type="spellStart"/>
      <w:r w:rsidRPr="000364FC">
        <w:rPr>
          <w:rFonts w:ascii="Times New Roman" w:hAnsi="Times New Roman" w:cs="Times New Roman"/>
        </w:rPr>
        <w:t>Atellica</w:t>
      </w:r>
      <w:proofErr w:type="spellEnd"/>
      <w:r w:rsidRPr="000364FC">
        <w:rPr>
          <w:rFonts w:ascii="Times New Roman" w:hAnsi="Times New Roman" w:cs="Times New Roman"/>
        </w:rPr>
        <w:t xml:space="preserve"> Data Manager – Diagnostics IT. 2025. Available from: https://www.siemens-healthineers.com/en-us/diagnostics-it/atellica-diagnostics-it/atellica-data-manager</w:t>
      </w:r>
    </w:p>
    <w:p w14:paraId="65B350BB"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Smith A, Jones B, Rao S. Evaluating the impact of external versus in-house training on laboratory quality control compliance. Int J Lab Med. 2023;12(4):215–223.</w:t>
      </w:r>
    </w:p>
    <w:p w14:paraId="7602D015"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Soft Computer. Laboratory Middleware Vendors. 2025. Available from: https://www.softcomputer.com/laboratory-middleware-vendors/</w:t>
      </w:r>
    </w:p>
    <w:p w14:paraId="3EC3DB5B"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Sasikumar R, Sujatha M. Statistical process control: A systematic review of control chart in healthcare applications. J Harbin Eng Univ. 2024;45(9):3440–.</w:t>
      </w:r>
    </w:p>
    <w:p w14:paraId="247ECCD4"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Steindel SJ. [Reference details as needed]</w:t>
      </w:r>
    </w:p>
    <w:p w14:paraId="0E805D95"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Wiegmann DA. Understanding the “Swiss cheese model” and its application in healthcare. J Patient Saf. 2022;18(3):145–150. Available from: https://www.ncbi.nlm.nih.gov/pmc/articles/PMC8514562/</w:t>
      </w:r>
    </w:p>
    <w:p w14:paraId="373F3A9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Westgard JO. 2017 Great Global QC Survey: U.S. Laboratory Results. Westgard QC. 2017.</w:t>
      </w:r>
    </w:p>
    <w:p w14:paraId="33AE3AF1"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Westgard JO. 2021 Great Global QC Survey Results. Westgard QC; 2021. Available from: https://www.westgard.com</w:t>
      </w:r>
    </w:p>
    <w:p w14:paraId="3AE2565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Westgard JO. 2025 Great Global QC Survey: The Whole World. Westgard QC. 2025. Available from: https://www.westgard.com</w:t>
      </w:r>
    </w:p>
    <w:p w14:paraId="4A6AAFFF" w14:textId="6BA76547" w:rsidR="000364FC" w:rsidRPr="002814A9"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Wikipedia contributors. Swiss cheese model. Wikipedia. 2025. Available from: https://en.wikipedia.org/wiki/Swiss_cheese_model</w:t>
      </w:r>
    </w:p>
    <w:p w14:paraId="2107CFBA" w14:textId="77777777" w:rsidR="002814A9" w:rsidRPr="000364FC" w:rsidRDefault="002814A9" w:rsidP="00515231">
      <w:pPr>
        <w:spacing w:line="360" w:lineRule="auto"/>
        <w:jc w:val="both"/>
        <w:rPr>
          <w:rFonts w:ascii="Times New Roman" w:hAnsi="Times New Roman" w:cs="Times New Roman"/>
        </w:rPr>
      </w:pPr>
    </w:p>
    <w:sectPr w:rsidR="002814A9" w:rsidRPr="000364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514C" w14:textId="77777777" w:rsidR="00502B7E" w:rsidRDefault="00502B7E" w:rsidP="003D1B37">
      <w:pPr>
        <w:spacing w:after="0" w:line="240" w:lineRule="auto"/>
      </w:pPr>
      <w:r>
        <w:separator/>
      </w:r>
    </w:p>
  </w:endnote>
  <w:endnote w:type="continuationSeparator" w:id="0">
    <w:p w14:paraId="5708AF52" w14:textId="77777777" w:rsidR="00502B7E" w:rsidRDefault="00502B7E" w:rsidP="003D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DD1A" w14:textId="77777777" w:rsidR="003D1B37" w:rsidRDefault="003D1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1D73" w14:textId="77777777" w:rsidR="003D1B37" w:rsidRDefault="003D1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5263" w14:textId="77777777" w:rsidR="003D1B37" w:rsidRDefault="003D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F1CC8" w14:textId="77777777" w:rsidR="00502B7E" w:rsidRDefault="00502B7E" w:rsidP="003D1B37">
      <w:pPr>
        <w:spacing w:after="0" w:line="240" w:lineRule="auto"/>
      </w:pPr>
      <w:r>
        <w:separator/>
      </w:r>
    </w:p>
  </w:footnote>
  <w:footnote w:type="continuationSeparator" w:id="0">
    <w:p w14:paraId="5A349B18" w14:textId="77777777" w:rsidR="00502B7E" w:rsidRDefault="00502B7E" w:rsidP="003D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64BE" w14:textId="10D6564A" w:rsidR="003D1B37" w:rsidRDefault="003D1B37">
    <w:pPr>
      <w:pStyle w:val="Header"/>
    </w:pPr>
    <w:r>
      <w:rPr>
        <w:noProof/>
      </w:rPr>
      <w:pict w14:anchorId="24F97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4659" w14:textId="7334C055" w:rsidR="003D1B37" w:rsidRDefault="003D1B37">
    <w:pPr>
      <w:pStyle w:val="Header"/>
    </w:pPr>
    <w:r>
      <w:rPr>
        <w:noProof/>
      </w:rPr>
      <w:pict w14:anchorId="35DCD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EF5C" w14:textId="00E0FB72" w:rsidR="003D1B37" w:rsidRDefault="003D1B37">
    <w:pPr>
      <w:pStyle w:val="Header"/>
    </w:pPr>
    <w:r>
      <w:rPr>
        <w:noProof/>
      </w:rPr>
      <w:pict w14:anchorId="21F9A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D14D7"/>
    <w:multiLevelType w:val="multilevel"/>
    <w:tmpl w:val="548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71F5B"/>
    <w:multiLevelType w:val="multilevel"/>
    <w:tmpl w:val="1C2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A7FFA"/>
    <w:multiLevelType w:val="multilevel"/>
    <w:tmpl w:val="DAC8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63FD3"/>
    <w:multiLevelType w:val="multilevel"/>
    <w:tmpl w:val="6AE4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0C73C2"/>
    <w:multiLevelType w:val="multilevel"/>
    <w:tmpl w:val="68B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50700"/>
    <w:multiLevelType w:val="multilevel"/>
    <w:tmpl w:val="F560E6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47ACF"/>
    <w:multiLevelType w:val="multilevel"/>
    <w:tmpl w:val="37A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zU2MDe3MLA0NzJX0lEKTi0uzszPAykwrAUATA5dvCwAAAA="/>
  </w:docVars>
  <w:rsids>
    <w:rsidRoot w:val="002814A9"/>
    <w:rsid w:val="00036323"/>
    <w:rsid w:val="000364FC"/>
    <w:rsid w:val="000E207D"/>
    <w:rsid w:val="00201319"/>
    <w:rsid w:val="002814A9"/>
    <w:rsid w:val="0029005A"/>
    <w:rsid w:val="003D1B37"/>
    <w:rsid w:val="00470385"/>
    <w:rsid w:val="004D0F03"/>
    <w:rsid w:val="00502B7E"/>
    <w:rsid w:val="00515231"/>
    <w:rsid w:val="00595FC6"/>
    <w:rsid w:val="00656A81"/>
    <w:rsid w:val="006A53C8"/>
    <w:rsid w:val="0077703D"/>
    <w:rsid w:val="00815496"/>
    <w:rsid w:val="00880C43"/>
    <w:rsid w:val="00881337"/>
    <w:rsid w:val="00936872"/>
    <w:rsid w:val="009F16D1"/>
    <w:rsid w:val="00A05385"/>
    <w:rsid w:val="00A73246"/>
    <w:rsid w:val="00AA0A3E"/>
    <w:rsid w:val="00CD6F49"/>
    <w:rsid w:val="00D057A5"/>
    <w:rsid w:val="00F97E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BEE13B"/>
  <w15:chartTrackingRefBased/>
  <w15:docId w15:val="{5619482E-9F51-40E1-BF8E-5B50A50D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4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4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4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4A9"/>
    <w:rPr>
      <w:rFonts w:eastAsiaTheme="majorEastAsia" w:cstheme="majorBidi"/>
      <w:color w:val="272727" w:themeColor="text1" w:themeTint="D8"/>
    </w:rPr>
  </w:style>
  <w:style w:type="paragraph" w:styleId="Title">
    <w:name w:val="Title"/>
    <w:basedOn w:val="Normal"/>
    <w:next w:val="Normal"/>
    <w:link w:val="TitleChar"/>
    <w:uiPriority w:val="10"/>
    <w:qFormat/>
    <w:rsid w:val="0028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4A9"/>
    <w:pPr>
      <w:spacing w:before="160"/>
      <w:jc w:val="center"/>
    </w:pPr>
    <w:rPr>
      <w:i/>
      <w:iCs/>
      <w:color w:val="404040" w:themeColor="text1" w:themeTint="BF"/>
    </w:rPr>
  </w:style>
  <w:style w:type="character" w:customStyle="1" w:styleId="QuoteChar">
    <w:name w:val="Quote Char"/>
    <w:basedOn w:val="DefaultParagraphFont"/>
    <w:link w:val="Quote"/>
    <w:uiPriority w:val="29"/>
    <w:rsid w:val="002814A9"/>
    <w:rPr>
      <w:i/>
      <w:iCs/>
      <w:color w:val="404040" w:themeColor="text1" w:themeTint="BF"/>
    </w:rPr>
  </w:style>
  <w:style w:type="paragraph" w:styleId="ListParagraph">
    <w:name w:val="List Paragraph"/>
    <w:basedOn w:val="Normal"/>
    <w:uiPriority w:val="34"/>
    <w:qFormat/>
    <w:rsid w:val="002814A9"/>
    <w:pPr>
      <w:ind w:left="720"/>
      <w:contextualSpacing/>
    </w:pPr>
  </w:style>
  <w:style w:type="character" w:styleId="IntenseEmphasis">
    <w:name w:val="Intense Emphasis"/>
    <w:basedOn w:val="DefaultParagraphFont"/>
    <w:uiPriority w:val="21"/>
    <w:qFormat/>
    <w:rsid w:val="002814A9"/>
    <w:rPr>
      <w:i/>
      <w:iCs/>
      <w:color w:val="2F5496" w:themeColor="accent1" w:themeShade="BF"/>
    </w:rPr>
  </w:style>
  <w:style w:type="paragraph" w:styleId="IntenseQuote">
    <w:name w:val="Intense Quote"/>
    <w:basedOn w:val="Normal"/>
    <w:next w:val="Normal"/>
    <w:link w:val="IntenseQuoteChar"/>
    <w:uiPriority w:val="30"/>
    <w:qFormat/>
    <w:rsid w:val="00281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4A9"/>
    <w:rPr>
      <w:i/>
      <w:iCs/>
      <w:color w:val="2F5496" w:themeColor="accent1" w:themeShade="BF"/>
    </w:rPr>
  </w:style>
  <w:style w:type="character" w:styleId="IntenseReference">
    <w:name w:val="Intense Reference"/>
    <w:basedOn w:val="DefaultParagraphFont"/>
    <w:uiPriority w:val="32"/>
    <w:qFormat/>
    <w:rsid w:val="002814A9"/>
    <w:rPr>
      <w:b/>
      <w:bCs/>
      <w:smallCaps/>
      <w:color w:val="2F5496" w:themeColor="accent1" w:themeShade="BF"/>
      <w:spacing w:val="5"/>
    </w:rPr>
  </w:style>
  <w:style w:type="character" w:styleId="Hyperlink">
    <w:name w:val="Hyperlink"/>
    <w:basedOn w:val="DefaultParagraphFont"/>
    <w:uiPriority w:val="99"/>
    <w:unhideWhenUsed/>
    <w:rsid w:val="002814A9"/>
    <w:rPr>
      <w:color w:val="0563C1" w:themeColor="hyperlink"/>
      <w:u w:val="single"/>
    </w:rPr>
  </w:style>
  <w:style w:type="character" w:styleId="UnresolvedMention">
    <w:name w:val="Unresolved Mention"/>
    <w:basedOn w:val="DefaultParagraphFont"/>
    <w:uiPriority w:val="99"/>
    <w:semiHidden/>
    <w:unhideWhenUsed/>
    <w:rsid w:val="002814A9"/>
    <w:rPr>
      <w:color w:val="605E5C"/>
      <w:shd w:val="clear" w:color="auto" w:fill="E1DFDD"/>
    </w:rPr>
  </w:style>
  <w:style w:type="character" w:styleId="FollowedHyperlink">
    <w:name w:val="FollowedHyperlink"/>
    <w:basedOn w:val="DefaultParagraphFont"/>
    <w:uiPriority w:val="99"/>
    <w:semiHidden/>
    <w:unhideWhenUsed/>
    <w:rsid w:val="004D0F03"/>
    <w:rPr>
      <w:color w:val="954F72" w:themeColor="followedHyperlink"/>
      <w:u w:val="single"/>
    </w:rPr>
  </w:style>
  <w:style w:type="table" w:styleId="TableGrid">
    <w:name w:val="Table Grid"/>
    <w:basedOn w:val="TableNormal"/>
    <w:uiPriority w:val="39"/>
    <w:rsid w:val="004D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64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364FC"/>
    <w:rPr>
      <w:i/>
      <w:iCs/>
    </w:rPr>
  </w:style>
  <w:style w:type="paragraph" w:styleId="Header">
    <w:name w:val="header"/>
    <w:basedOn w:val="Normal"/>
    <w:link w:val="HeaderChar"/>
    <w:uiPriority w:val="99"/>
    <w:unhideWhenUsed/>
    <w:rsid w:val="003D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37"/>
  </w:style>
  <w:style w:type="paragraph" w:styleId="Footer">
    <w:name w:val="footer"/>
    <w:basedOn w:val="Normal"/>
    <w:link w:val="FooterChar"/>
    <w:uiPriority w:val="99"/>
    <w:unhideWhenUsed/>
    <w:rsid w:val="003D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4090</Words>
  <Characters>23317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Benny Selvakumar Kandaswamy</dc:creator>
  <cp:keywords/>
  <dc:description/>
  <cp:lastModifiedBy>SDI 1084</cp:lastModifiedBy>
  <cp:revision>7</cp:revision>
  <dcterms:created xsi:type="dcterms:W3CDTF">2025-10-16T18:45:00Z</dcterms:created>
  <dcterms:modified xsi:type="dcterms:W3CDTF">2025-10-18T10:01:00Z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1549f555-1681-4e90-9c88-7c7e890b092e</vt:lpwstr>
  </property>
</Properties>
</file>