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4A3D2"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Competency Gaps and Training Needs of State Human Resources for Health (HRH) Managers in Nigeria: A Rapid Capacity Assessment for Health Workforce Management Strengthening</w:t>
      </w:r>
    </w:p>
    <w:p w14:paraId="1AC715FD" w14:textId="77777777" w:rsidR="00D9084A" w:rsidRDefault="00D9084A" w:rsidP="00762000">
      <w:pPr>
        <w:spacing w:line="240" w:lineRule="auto"/>
        <w:jc w:val="both"/>
        <w:rPr>
          <w:rFonts w:ascii="Arial" w:eastAsia="Times New Roman" w:hAnsi="Arial" w:cs="Arial"/>
        </w:rPr>
      </w:pPr>
    </w:p>
    <w:p w14:paraId="71866391" w14:textId="004CBBA3" w:rsidR="0078064B" w:rsidRPr="00762000" w:rsidRDefault="00DD1169" w:rsidP="00762000">
      <w:pPr>
        <w:spacing w:line="240" w:lineRule="auto"/>
        <w:jc w:val="both"/>
        <w:rPr>
          <w:rFonts w:ascii="Arial" w:eastAsia="Times New Roman" w:hAnsi="Arial" w:cs="Arial"/>
        </w:rPr>
      </w:pPr>
      <w:r>
        <w:rPr>
          <w:rFonts w:ascii="Arial" w:eastAsia="Times New Roman" w:hAnsi="Arial" w:cs="Arial"/>
        </w:rPr>
        <w:t xml:space="preserve"> </w:t>
      </w:r>
      <w:r w:rsidR="0078064B" w:rsidRPr="00767E24">
        <w:rPr>
          <w:rFonts w:ascii="Arial" w:eastAsia="Times New Roman" w:hAnsi="Arial" w:cs="Arial"/>
        </w:rPr>
        <w:t xml:space="preserve"> </w:t>
      </w:r>
    </w:p>
    <w:p w14:paraId="29D1C748" w14:textId="78C67BC0"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Abstract</w:t>
      </w:r>
    </w:p>
    <w:p w14:paraId="6FD6E4BA" w14:textId="39C07FB3" w:rsidR="00007275" w:rsidRPr="00767E24" w:rsidRDefault="004840CF">
      <w:pPr>
        <w:jc w:val="both"/>
        <w:rPr>
          <w:rFonts w:ascii="Arial" w:eastAsia="Times New Roman" w:hAnsi="Arial" w:cs="Arial"/>
          <w:sz w:val="24"/>
          <w:szCs w:val="24"/>
        </w:rPr>
      </w:pPr>
      <w:bookmarkStart w:id="0" w:name="_gjdgxs" w:colFirst="0" w:colLast="0"/>
      <w:bookmarkEnd w:id="0"/>
      <w:r w:rsidRPr="00767E24">
        <w:rPr>
          <w:rFonts w:ascii="Arial" w:eastAsia="Times New Roman" w:hAnsi="Arial" w:cs="Arial"/>
          <w:b/>
          <w:sz w:val="24"/>
          <w:szCs w:val="24"/>
        </w:rPr>
        <w:t>Background</w:t>
      </w:r>
      <w:r w:rsidRPr="00767E24">
        <w:rPr>
          <w:rFonts w:ascii="Arial" w:eastAsia="Times New Roman" w:hAnsi="Arial" w:cs="Arial"/>
          <w:sz w:val="24"/>
          <w:szCs w:val="24"/>
        </w:rPr>
        <w:t xml:space="preserve">: The shortage of skilled healthcare workers remains a </w:t>
      </w:r>
      <w:r w:rsidR="002407E0" w:rsidRPr="00767E24">
        <w:rPr>
          <w:rFonts w:ascii="Arial" w:eastAsia="Times New Roman" w:hAnsi="Arial" w:cs="Arial"/>
          <w:sz w:val="24"/>
          <w:szCs w:val="24"/>
        </w:rPr>
        <w:t xml:space="preserve">significant challenge contributing </w:t>
      </w:r>
      <w:r w:rsidRPr="00767E24">
        <w:rPr>
          <w:rFonts w:ascii="Arial" w:eastAsia="Times New Roman" w:hAnsi="Arial" w:cs="Arial"/>
          <w:sz w:val="24"/>
          <w:szCs w:val="24"/>
        </w:rPr>
        <w:t xml:space="preserve">to poor health outcomes </w:t>
      </w:r>
      <w:r w:rsidR="002407E0" w:rsidRPr="00767E24">
        <w:rPr>
          <w:rFonts w:ascii="Arial" w:eastAsia="Times New Roman" w:hAnsi="Arial" w:cs="Arial"/>
          <w:sz w:val="24"/>
          <w:szCs w:val="24"/>
        </w:rPr>
        <w:t>in Nigeria</w:t>
      </w:r>
      <w:r w:rsidRPr="00767E24">
        <w:rPr>
          <w:rFonts w:ascii="Arial" w:eastAsia="Times New Roman" w:hAnsi="Arial" w:cs="Arial"/>
          <w:sz w:val="24"/>
          <w:szCs w:val="24"/>
        </w:rPr>
        <w:t xml:space="preserve">. </w:t>
      </w:r>
      <w:r w:rsidR="00BF27B4" w:rsidRPr="00767E24">
        <w:rPr>
          <w:rFonts w:ascii="Arial" w:eastAsia="Times New Roman" w:hAnsi="Arial" w:cs="Arial"/>
          <w:sz w:val="24"/>
          <w:szCs w:val="24"/>
        </w:rPr>
        <w:t xml:space="preserve">One major factor </w:t>
      </w:r>
      <w:r w:rsidR="003F5F31" w:rsidRPr="00767E24">
        <w:rPr>
          <w:rFonts w:ascii="Arial" w:eastAsia="Times New Roman" w:hAnsi="Arial" w:cs="Arial"/>
          <w:sz w:val="24"/>
          <w:szCs w:val="24"/>
        </w:rPr>
        <w:t>in</w:t>
      </w:r>
      <w:r w:rsidR="00BF27B4" w:rsidRPr="00767E24">
        <w:rPr>
          <w:rFonts w:ascii="Arial" w:eastAsia="Times New Roman" w:hAnsi="Arial" w:cs="Arial"/>
          <w:sz w:val="24"/>
          <w:szCs w:val="24"/>
        </w:rPr>
        <w:t xml:space="preserve"> health workforce development is competent human resources for health managers </w:t>
      </w:r>
      <w:r w:rsidR="003F5F31" w:rsidRPr="00767E24">
        <w:rPr>
          <w:rFonts w:ascii="Arial" w:eastAsia="Times New Roman" w:hAnsi="Arial" w:cs="Arial"/>
          <w:sz w:val="24"/>
          <w:szCs w:val="24"/>
        </w:rPr>
        <w:t>who</w:t>
      </w:r>
      <w:r w:rsidR="00BF27B4" w:rsidRPr="00767E24">
        <w:rPr>
          <w:rFonts w:ascii="Arial" w:eastAsia="Times New Roman" w:hAnsi="Arial" w:cs="Arial"/>
          <w:sz w:val="24"/>
          <w:szCs w:val="24"/>
        </w:rPr>
        <w:t xml:space="preserve"> </w:t>
      </w:r>
      <w:r w:rsidR="003F5F31" w:rsidRPr="00767E24">
        <w:rPr>
          <w:rFonts w:ascii="Arial" w:eastAsia="Times New Roman" w:hAnsi="Arial" w:cs="Arial"/>
          <w:sz w:val="24"/>
          <w:szCs w:val="24"/>
        </w:rPr>
        <w:t>plan</w:t>
      </w:r>
      <w:r w:rsidR="00BF27B4" w:rsidRPr="00767E24">
        <w:rPr>
          <w:rFonts w:ascii="Arial" w:eastAsia="Times New Roman" w:hAnsi="Arial" w:cs="Arial"/>
          <w:sz w:val="24"/>
          <w:szCs w:val="24"/>
        </w:rPr>
        <w:t xml:space="preserve"> and effectively manage </w:t>
      </w:r>
      <w:r w:rsidR="003F5F31" w:rsidRPr="00767E24">
        <w:rPr>
          <w:rFonts w:ascii="Arial" w:eastAsia="Times New Roman" w:hAnsi="Arial" w:cs="Arial"/>
          <w:sz w:val="24"/>
          <w:szCs w:val="24"/>
        </w:rPr>
        <w:t xml:space="preserve">the </w:t>
      </w:r>
      <w:r w:rsidR="00BF27B4" w:rsidRPr="00767E24">
        <w:rPr>
          <w:rFonts w:ascii="Arial" w:eastAsia="Times New Roman" w:hAnsi="Arial" w:cs="Arial"/>
          <w:sz w:val="24"/>
          <w:szCs w:val="24"/>
        </w:rPr>
        <w:t xml:space="preserve">health workforce. </w:t>
      </w:r>
      <w:r w:rsidRPr="00767E24">
        <w:rPr>
          <w:rFonts w:ascii="Arial" w:eastAsia="Times New Roman" w:hAnsi="Arial" w:cs="Arial"/>
          <w:sz w:val="24"/>
          <w:szCs w:val="24"/>
        </w:rPr>
        <w:t>The study assessed the competency gaps and training needs of human resources for health (HRH) managers at the state levels in Nigeria.</w:t>
      </w:r>
    </w:p>
    <w:p w14:paraId="2211B007" w14:textId="20EC8BD3" w:rsidR="00007275" w:rsidRPr="00767E24" w:rsidRDefault="004840CF">
      <w:pPr>
        <w:jc w:val="both"/>
        <w:rPr>
          <w:rFonts w:ascii="Arial" w:eastAsia="Times New Roman" w:hAnsi="Arial" w:cs="Arial"/>
          <w:sz w:val="24"/>
          <w:szCs w:val="24"/>
        </w:rPr>
      </w:pPr>
      <w:bookmarkStart w:id="1" w:name="_30j0zll" w:colFirst="0" w:colLast="0"/>
      <w:bookmarkEnd w:id="1"/>
      <w:r w:rsidRPr="00767E24">
        <w:rPr>
          <w:rFonts w:ascii="Arial" w:eastAsia="Times New Roman" w:hAnsi="Arial" w:cs="Arial"/>
          <w:b/>
          <w:sz w:val="24"/>
          <w:szCs w:val="24"/>
        </w:rPr>
        <w:t>Methods</w:t>
      </w:r>
      <w:r w:rsidRPr="00767E24">
        <w:rPr>
          <w:rFonts w:ascii="Arial" w:eastAsia="Times New Roman" w:hAnsi="Arial" w:cs="Arial"/>
          <w:sz w:val="24"/>
          <w:szCs w:val="24"/>
        </w:rPr>
        <w:t>: The study was conducted in Nigeria among state-based HRH managers and focal persons using a rapid assessment design.</w:t>
      </w:r>
      <w:r w:rsidRPr="00767E24">
        <w:rPr>
          <w:rFonts w:ascii="Arial" w:hAnsi="Arial" w:cs="Arial"/>
        </w:rPr>
        <w:t xml:space="preserve"> </w:t>
      </w:r>
      <w:r w:rsidRPr="00767E24">
        <w:rPr>
          <w:rFonts w:ascii="Arial" w:eastAsia="Times New Roman" w:hAnsi="Arial" w:cs="Arial"/>
          <w:sz w:val="24"/>
          <w:szCs w:val="24"/>
        </w:rPr>
        <w:t xml:space="preserve">Semi-structured questionnaires were administered to thirty-two (32) purposively selected state HRH focal persons. </w:t>
      </w:r>
      <w:r w:rsidR="00CA612B" w:rsidRPr="00CA612B">
        <w:rPr>
          <w:rFonts w:ascii="Arial" w:eastAsia="Times New Roman" w:hAnsi="Arial" w:cs="Arial"/>
          <w:sz w:val="24"/>
          <w:szCs w:val="24"/>
        </w:rPr>
        <w:t>Statistical Package for the Social Sciences (SPSS) version 2</w:t>
      </w:r>
      <w:r w:rsidR="00CA612B">
        <w:rPr>
          <w:rFonts w:ascii="Arial" w:eastAsia="Times New Roman" w:hAnsi="Arial" w:cs="Arial"/>
          <w:sz w:val="24"/>
          <w:szCs w:val="24"/>
        </w:rPr>
        <w:t xml:space="preserve">7 </w:t>
      </w:r>
      <w:r w:rsidR="00CA612B" w:rsidRPr="00CA612B">
        <w:rPr>
          <w:rFonts w:ascii="Arial" w:eastAsia="Times New Roman" w:hAnsi="Arial" w:cs="Arial"/>
          <w:sz w:val="24"/>
          <w:szCs w:val="24"/>
        </w:rPr>
        <w:t xml:space="preserve">was used for </w:t>
      </w:r>
      <w:r w:rsidR="00CA612B">
        <w:rPr>
          <w:rFonts w:ascii="Arial" w:eastAsia="Times New Roman" w:hAnsi="Arial" w:cs="Arial"/>
          <w:sz w:val="24"/>
          <w:szCs w:val="24"/>
        </w:rPr>
        <w:t>the</w:t>
      </w:r>
      <w:r w:rsidR="00CA612B" w:rsidRPr="00CA612B">
        <w:rPr>
          <w:rFonts w:ascii="Arial" w:eastAsia="Times New Roman" w:hAnsi="Arial" w:cs="Arial"/>
          <w:sz w:val="24"/>
          <w:szCs w:val="24"/>
        </w:rPr>
        <w:t xml:space="preserve"> data analysis. Descriptive statistics, including frequencies and percentages, were used to summarize the characteristics </w:t>
      </w:r>
      <w:r w:rsidR="00CA612B">
        <w:rPr>
          <w:rFonts w:ascii="Arial" w:eastAsia="Times New Roman" w:hAnsi="Arial" w:cs="Arial"/>
          <w:sz w:val="24"/>
          <w:szCs w:val="24"/>
        </w:rPr>
        <w:t>of the</w:t>
      </w:r>
      <w:r w:rsidR="00CA612B" w:rsidRPr="00CA612B">
        <w:rPr>
          <w:rFonts w:ascii="Arial" w:eastAsia="Times New Roman" w:hAnsi="Arial" w:cs="Arial"/>
          <w:sz w:val="24"/>
          <w:szCs w:val="24"/>
        </w:rPr>
        <w:t xml:space="preserve"> study participants. To assess associations between variables, inferential analysis was performed using the univariate Chi-square test. All analyses were carried out at a 95% confidence level, with statistical significance set at a p-value of less than 0.05.</w:t>
      </w:r>
      <w:r w:rsidRPr="00767E24">
        <w:rPr>
          <w:rFonts w:ascii="Arial" w:eastAsia="Times New Roman" w:hAnsi="Arial" w:cs="Arial"/>
          <w:sz w:val="24"/>
          <w:szCs w:val="24"/>
        </w:rPr>
        <w:t xml:space="preserve"> Findings from the study were validated by the 36 states and the Federal Capital of Nigeria Department of Health Planning, Research &amp; Statistics (DHPRS) directors and focal persons through a virtual validation meeting.</w:t>
      </w:r>
    </w:p>
    <w:p w14:paraId="1B9ACB25" w14:textId="47D48616" w:rsidR="00007275" w:rsidRPr="00767E24" w:rsidRDefault="004840CF">
      <w:pPr>
        <w:jc w:val="both"/>
        <w:rPr>
          <w:rFonts w:ascii="Arial" w:eastAsia="Times New Roman" w:hAnsi="Arial" w:cs="Arial"/>
          <w:sz w:val="24"/>
          <w:szCs w:val="24"/>
        </w:rPr>
      </w:pPr>
      <w:r w:rsidRPr="00767E24">
        <w:rPr>
          <w:rFonts w:ascii="Arial" w:eastAsia="Times New Roman" w:hAnsi="Arial" w:cs="Arial"/>
          <w:b/>
          <w:sz w:val="24"/>
          <w:szCs w:val="24"/>
        </w:rPr>
        <w:t>Results</w:t>
      </w:r>
      <w:r w:rsidRPr="00767E24">
        <w:rPr>
          <w:rFonts w:ascii="Arial" w:eastAsia="Times New Roman" w:hAnsi="Arial" w:cs="Arial"/>
          <w:sz w:val="24"/>
          <w:szCs w:val="24"/>
        </w:rPr>
        <w:t xml:space="preserve">: </w:t>
      </w:r>
      <w:r w:rsidR="00BA1334" w:rsidRPr="00BA1334">
        <w:rPr>
          <w:rFonts w:ascii="Arial" w:eastAsia="Times New Roman" w:hAnsi="Arial" w:cs="Arial"/>
          <w:sz w:val="24"/>
          <w:szCs w:val="24"/>
        </w:rPr>
        <w:t>The study included 32 participants from the health structure across 36 states in Nigeria. 17 (53.1%) of the participants were male, while 15 (46.9%) were female.</w:t>
      </w:r>
      <w:r w:rsidR="00BA1334">
        <w:rPr>
          <w:rFonts w:ascii="Arial" w:eastAsia="Times New Roman" w:hAnsi="Arial" w:cs="Arial"/>
          <w:sz w:val="24"/>
          <w:szCs w:val="24"/>
        </w:rPr>
        <w:t xml:space="preserve"> </w:t>
      </w:r>
      <w:r w:rsidRPr="00767E24">
        <w:rPr>
          <w:rFonts w:ascii="Arial" w:eastAsia="Times New Roman" w:hAnsi="Arial" w:cs="Arial"/>
          <w:sz w:val="24"/>
          <w:szCs w:val="24"/>
        </w:rPr>
        <w:t xml:space="preserve">The study revealed </w:t>
      </w:r>
      <w:r w:rsidR="00BF27B4" w:rsidRPr="00767E24">
        <w:rPr>
          <w:rFonts w:ascii="Arial" w:eastAsia="Times New Roman" w:hAnsi="Arial" w:cs="Arial"/>
          <w:sz w:val="24"/>
          <w:szCs w:val="24"/>
        </w:rPr>
        <w:t xml:space="preserve">a </w:t>
      </w:r>
      <w:r w:rsidRPr="00767E24">
        <w:rPr>
          <w:rFonts w:ascii="Arial" w:eastAsia="Times New Roman" w:hAnsi="Arial" w:cs="Arial"/>
          <w:sz w:val="24"/>
          <w:szCs w:val="24"/>
        </w:rPr>
        <w:t xml:space="preserve">12.5% high and 87.5% low competency </w:t>
      </w:r>
      <w:r w:rsidR="00BF27B4" w:rsidRPr="00767E24">
        <w:rPr>
          <w:rFonts w:ascii="Arial" w:eastAsia="Times New Roman" w:hAnsi="Arial" w:cs="Arial"/>
          <w:sz w:val="24"/>
          <w:szCs w:val="24"/>
        </w:rPr>
        <w:t xml:space="preserve">among the states’ human resources for health-focal persons </w:t>
      </w:r>
      <w:r w:rsidR="0006653E" w:rsidRPr="00767E24">
        <w:rPr>
          <w:rFonts w:ascii="Arial" w:eastAsia="Times New Roman" w:hAnsi="Arial" w:cs="Arial"/>
          <w:sz w:val="24"/>
          <w:szCs w:val="24"/>
        </w:rPr>
        <w:t>i</w:t>
      </w:r>
      <w:r w:rsidRPr="00767E24">
        <w:rPr>
          <w:rFonts w:ascii="Arial" w:eastAsia="Times New Roman" w:hAnsi="Arial" w:cs="Arial"/>
          <w:sz w:val="24"/>
          <w:szCs w:val="24"/>
        </w:rPr>
        <w:t>n HRH's leadership, governance, and communication strategy</w:t>
      </w:r>
      <w:r w:rsidR="0006653E" w:rsidRPr="00767E24">
        <w:rPr>
          <w:rFonts w:ascii="Arial" w:eastAsia="Times New Roman" w:hAnsi="Arial" w:cs="Arial"/>
          <w:sz w:val="24"/>
          <w:szCs w:val="24"/>
        </w:rPr>
        <w:t>;</w:t>
      </w:r>
      <w:r w:rsidRPr="00767E24">
        <w:rPr>
          <w:rFonts w:ascii="Arial" w:eastAsia="Times New Roman" w:hAnsi="Arial" w:cs="Arial"/>
          <w:sz w:val="24"/>
          <w:szCs w:val="24"/>
        </w:rPr>
        <w:t xml:space="preserve"> 9.4% had high competency and 81.3% had low competence</w:t>
      </w:r>
      <w:r w:rsidR="0006653E" w:rsidRPr="00767E24">
        <w:rPr>
          <w:rFonts w:ascii="Arial" w:eastAsia="Times New Roman" w:hAnsi="Arial" w:cs="Arial"/>
          <w:sz w:val="24"/>
          <w:szCs w:val="24"/>
        </w:rPr>
        <w:t xml:space="preserve"> </w:t>
      </w:r>
      <w:r w:rsidRPr="00767E24">
        <w:rPr>
          <w:rFonts w:ascii="Arial" w:eastAsia="Times New Roman" w:hAnsi="Arial" w:cs="Arial"/>
          <w:sz w:val="24"/>
          <w:szCs w:val="24"/>
        </w:rPr>
        <w:t xml:space="preserve">in HRH analytics. The study also revealed a deficit in competency levels for HRH planning among most participants, with 90.6% having low competency and 9.4% having high competency. In HRH resource mobilization, 12.5% showed high competence, and 87.5% showed low </w:t>
      </w:r>
      <w:r w:rsidR="007C116C">
        <w:rPr>
          <w:rFonts w:ascii="Arial" w:eastAsia="Times New Roman" w:hAnsi="Arial" w:cs="Arial"/>
          <w:sz w:val="24"/>
          <w:szCs w:val="24"/>
        </w:rPr>
        <w:t>competence</w:t>
      </w:r>
      <w:r w:rsidRPr="00767E24">
        <w:rPr>
          <w:rFonts w:ascii="Arial" w:eastAsia="Times New Roman" w:hAnsi="Arial" w:cs="Arial"/>
          <w:sz w:val="24"/>
          <w:szCs w:val="24"/>
        </w:rPr>
        <w:t>. There was no association between the socio-demographics and the different competency variables.</w:t>
      </w:r>
    </w:p>
    <w:p w14:paraId="1C7012AD" w14:textId="7359F1BA" w:rsidR="00007275" w:rsidRPr="00767E24" w:rsidRDefault="004840CF">
      <w:pPr>
        <w:jc w:val="both"/>
        <w:rPr>
          <w:rFonts w:ascii="Arial" w:eastAsia="Times New Roman" w:hAnsi="Arial" w:cs="Arial"/>
          <w:sz w:val="24"/>
          <w:szCs w:val="24"/>
        </w:rPr>
      </w:pPr>
      <w:r w:rsidRPr="00767E24">
        <w:rPr>
          <w:rFonts w:ascii="Arial" w:eastAsia="Times New Roman" w:hAnsi="Arial" w:cs="Arial"/>
          <w:b/>
          <w:sz w:val="24"/>
          <w:szCs w:val="24"/>
        </w:rPr>
        <w:t>Conclusion:</w:t>
      </w:r>
      <w:r w:rsidRPr="00767E24">
        <w:rPr>
          <w:rFonts w:ascii="Arial" w:eastAsia="Times New Roman" w:hAnsi="Arial" w:cs="Arial"/>
          <w:sz w:val="24"/>
          <w:szCs w:val="24"/>
        </w:rPr>
        <w:t xml:space="preserve"> The study identified critical gaps and challenges in competency levels among HRH managers. To bridge the competency gaps in HRH development, more systematic, standardized, targeted interventions are required to improve </w:t>
      </w:r>
      <w:r w:rsidR="00537887" w:rsidRPr="00767E24">
        <w:rPr>
          <w:rFonts w:ascii="Arial" w:eastAsia="Times New Roman" w:hAnsi="Arial" w:cs="Arial"/>
          <w:sz w:val="24"/>
          <w:szCs w:val="24"/>
        </w:rPr>
        <w:t xml:space="preserve">the capacity of </w:t>
      </w:r>
      <w:r w:rsidR="00576513">
        <w:rPr>
          <w:rFonts w:ascii="Arial" w:eastAsia="Times New Roman" w:hAnsi="Arial" w:cs="Arial"/>
          <w:sz w:val="24"/>
          <w:szCs w:val="24"/>
        </w:rPr>
        <w:t>HRH</w:t>
      </w:r>
      <w:r w:rsidR="00537887" w:rsidRPr="00767E24">
        <w:rPr>
          <w:rFonts w:ascii="Arial" w:eastAsia="Times New Roman" w:hAnsi="Arial" w:cs="Arial"/>
          <w:sz w:val="24"/>
          <w:szCs w:val="24"/>
        </w:rPr>
        <w:t xml:space="preserve"> management and</w:t>
      </w:r>
      <w:r w:rsidRPr="00767E24">
        <w:rPr>
          <w:rFonts w:ascii="Arial" w:eastAsia="Times New Roman" w:hAnsi="Arial" w:cs="Arial"/>
          <w:sz w:val="24"/>
          <w:szCs w:val="24"/>
        </w:rPr>
        <w:t xml:space="preserve"> development in Nigeria.</w:t>
      </w:r>
    </w:p>
    <w:p w14:paraId="78E7AF01" w14:textId="5C144620" w:rsidR="003F5F31" w:rsidRPr="00025C46" w:rsidRDefault="004840CF">
      <w:pPr>
        <w:rPr>
          <w:rFonts w:ascii="Arial" w:eastAsia="Times New Roman" w:hAnsi="Arial" w:cs="Arial"/>
          <w:sz w:val="24"/>
          <w:szCs w:val="24"/>
        </w:rPr>
      </w:pPr>
      <w:r w:rsidRPr="00767E24">
        <w:rPr>
          <w:rFonts w:ascii="Arial" w:eastAsia="Times New Roman" w:hAnsi="Arial" w:cs="Arial"/>
          <w:b/>
          <w:sz w:val="24"/>
          <w:szCs w:val="24"/>
        </w:rPr>
        <w:t>Keywords</w:t>
      </w:r>
      <w:r w:rsidRPr="00767E24">
        <w:rPr>
          <w:rFonts w:ascii="Arial" w:eastAsia="Times New Roman" w:hAnsi="Arial" w:cs="Arial"/>
          <w:sz w:val="24"/>
          <w:szCs w:val="24"/>
        </w:rPr>
        <w:t xml:space="preserve">: Competency Gaps, Training </w:t>
      </w:r>
      <w:r w:rsidR="00C77D0E">
        <w:rPr>
          <w:rFonts w:ascii="Arial" w:eastAsia="Times New Roman" w:hAnsi="Arial" w:cs="Arial"/>
          <w:sz w:val="24"/>
          <w:szCs w:val="24"/>
        </w:rPr>
        <w:t>Needs</w:t>
      </w:r>
      <w:r w:rsidRPr="00767E24">
        <w:rPr>
          <w:rFonts w:ascii="Arial" w:eastAsia="Times New Roman" w:hAnsi="Arial" w:cs="Arial"/>
          <w:sz w:val="24"/>
          <w:szCs w:val="24"/>
        </w:rPr>
        <w:t>, Rapid Capacity Assessment, State Health Systems, Healthcare Management, Capacity Building, Human Resources for Health</w:t>
      </w:r>
    </w:p>
    <w:p w14:paraId="33BEFD1A" w14:textId="64FDD52B"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Introduction</w:t>
      </w:r>
    </w:p>
    <w:p w14:paraId="4100915B" w14:textId="2E772380"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Human Resources for Health (HRH) are all individuals and professions in the healthcare sector. This group includes medical professionals, such as doctors and nurses, as well as administrators and other people involved in delivering healthcare services </w:t>
      </w:r>
      <w:r w:rsidR="00920873">
        <w:rPr>
          <w:rFonts w:ascii="Arial" w:eastAsia="Times New Roman" w:hAnsi="Arial" w:cs="Arial"/>
          <w:sz w:val="24"/>
          <w:szCs w:val="24"/>
        </w:rPr>
        <w:t>(</w:t>
      </w:r>
      <w:proofErr w:type="spellStart"/>
      <w:r w:rsidR="00920873" w:rsidRPr="00920873">
        <w:rPr>
          <w:rFonts w:ascii="Arial" w:eastAsia="Times New Roman" w:hAnsi="Arial" w:cs="Arial"/>
          <w:sz w:val="24"/>
          <w:szCs w:val="24"/>
        </w:rPr>
        <w:t>Mosadeghrad</w:t>
      </w:r>
      <w:proofErr w:type="spellEnd"/>
      <w:r w:rsidR="00920873">
        <w:rPr>
          <w:rFonts w:ascii="Arial" w:eastAsia="Times New Roman" w:hAnsi="Arial" w:cs="Arial"/>
          <w:sz w:val="24"/>
          <w:szCs w:val="24"/>
        </w:rPr>
        <w:t xml:space="preserve">, </w:t>
      </w:r>
      <w:r w:rsidR="00920873">
        <w:rPr>
          <w:rFonts w:ascii="Arial" w:eastAsia="Times New Roman" w:hAnsi="Arial" w:cs="Arial"/>
          <w:sz w:val="24"/>
          <w:szCs w:val="24"/>
        </w:rPr>
        <w:lastRenderedPageBreak/>
        <w:t>2014)</w:t>
      </w:r>
      <w:r w:rsidRPr="00767E24">
        <w:rPr>
          <w:rFonts w:ascii="Arial" w:eastAsia="Times New Roman" w:hAnsi="Arial" w:cs="Arial"/>
          <w:sz w:val="24"/>
          <w:szCs w:val="24"/>
        </w:rPr>
        <w:t xml:space="preserve">. HRH is essential for operating health systems, as indicated by the World Health Organisation (WHO) </w:t>
      </w:r>
      <w:r w:rsidR="00F83F1F">
        <w:rPr>
          <w:rFonts w:ascii="Arial" w:eastAsia="Times New Roman" w:hAnsi="Arial" w:cs="Arial"/>
          <w:sz w:val="24"/>
          <w:szCs w:val="24"/>
        </w:rPr>
        <w:t>(</w:t>
      </w:r>
      <w:r w:rsidR="00F83F1F" w:rsidRPr="00F83F1F">
        <w:rPr>
          <w:rFonts w:ascii="Arial" w:eastAsia="Times New Roman" w:hAnsi="Arial" w:cs="Arial"/>
          <w:sz w:val="24"/>
          <w:szCs w:val="24"/>
        </w:rPr>
        <w:t>Cheng</w:t>
      </w:r>
      <w:r w:rsidR="00F83F1F">
        <w:rPr>
          <w:rFonts w:ascii="Arial" w:eastAsia="Times New Roman" w:hAnsi="Arial" w:cs="Arial"/>
          <w:sz w:val="24"/>
          <w:szCs w:val="24"/>
        </w:rPr>
        <w:t xml:space="preserve"> et al., 2022).</w:t>
      </w:r>
      <w:r w:rsidRPr="00767E24">
        <w:rPr>
          <w:rFonts w:ascii="Arial" w:eastAsia="Times New Roman" w:hAnsi="Arial" w:cs="Arial"/>
          <w:sz w:val="24"/>
          <w:szCs w:val="24"/>
        </w:rPr>
        <w:t xml:space="preserve"> The government has to manage the healthcare sector by creating a comprehensive policy that involves all stakeholders, is based on a realistic resource assessment, and aims to achieve systemic objectives </w:t>
      </w:r>
      <w:r w:rsidR="00F83F1F">
        <w:rPr>
          <w:rFonts w:ascii="Arial" w:eastAsia="Times New Roman" w:hAnsi="Arial" w:cs="Arial"/>
          <w:sz w:val="24"/>
          <w:szCs w:val="24"/>
        </w:rPr>
        <w:t>(</w:t>
      </w:r>
      <w:r w:rsidR="00F83F1F" w:rsidRPr="00F83F1F">
        <w:rPr>
          <w:rFonts w:ascii="Arial" w:eastAsia="Times New Roman" w:hAnsi="Arial" w:cs="Arial"/>
          <w:sz w:val="24"/>
          <w:szCs w:val="24"/>
        </w:rPr>
        <w:t>Nilsen</w:t>
      </w:r>
      <w:r w:rsidR="00F83F1F">
        <w:rPr>
          <w:rFonts w:ascii="Arial" w:eastAsia="Times New Roman" w:hAnsi="Arial" w:cs="Arial"/>
          <w:sz w:val="24"/>
          <w:szCs w:val="24"/>
        </w:rPr>
        <w:t xml:space="preserve"> et al., 2020; </w:t>
      </w:r>
      <w:r w:rsidR="00F83F1F" w:rsidRPr="00F83F1F">
        <w:rPr>
          <w:rFonts w:ascii="Arial" w:eastAsia="Times New Roman" w:hAnsi="Arial" w:cs="Arial"/>
          <w:sz w:val="24"/>
          <w:szCs w:val="24"/>
        </w:rPr>
        <w:t>Kruk</w:t>
      </w:r>
      <w:r w:rsidR="00F83F1F">
        <w:rPr>
          <w:rFonts w:ascii="Arial" w:eastAsia="Times New Roman" w:hAnsi="Arial" w:cs="Arial"/>
          <w:sz w:val="24"/>
          <w:szCs w:val="24"/>
        </w:rPr>
        <w:t xml:space="preserve"> et al., 2018)</w:t>
      </w:r>
      <w:r w:rsidRPr="00767E24">
        <w:rPr>
          <w:rFonts w:ascii="Arial" w:eastAsia="Times New Roman" w:hAnsi="Arial" w:cs="Arial"/>
          <w:sz w:val="24"/>
          <w:szCs w:val="24"/>
        </w:rPr>
        <w:t xml:space="preserve">. Studies show significant variations in HRH density between nations </w:t>
      </w:r>
      <w:r w:rsidR="0003779F">
        <w:rPr>
          <w:rFonts w:ascii="Arial" w:eastAsia="Times New Roman" w:hAnsi="Arial" w:cs="Arial"/>
          <w:sz w:val="24"/>
          <w:szCs w:val="24"/>
        </w:rPr>
        <w:t>(</w:t>
      </w:r>
      <w:r w:rsidR="0003779F" w:rsidRPr="00767E24">
        <w:rPr>
          <w:rFonts w:ascii="Arial" w:eastAsia="Times New Roman" w:hAnsi="Arial" w:cs="Arial"/>
          <w:color w:val="212121"/>
          <w:sz w:val="24"/>
          <w:szCs w:val="24"/>
          <w:highlight w:val="white"/>
        </w:rPr>
        <w:t>Ahmat</w:t>
      </w:r>
      <w:r w:rsidR="0003779F">
        <w:rPr>
          <w:rFonts w:ascii="Arial" w:eastAsia="Times New Roman" w:hAnsi="Arial" w:cs="Arial"/>
          <w:color w:val="212121"/>
          <w:sz w:val="24"/>
          <w:szCs w:val="24"/>
        </w:rPr>
        <w:t xml:space="preserve"> et al., 2022; </w:t>
      </w:r>
      <w:r w:rsidR="0003779F" w:rsidRPr="00767E24">
        <w:rPr>
          <w:rFonts w:ascii="Arial" w:eastAsia="Times New Roman" w:hAnsi="Arial" w:cs="Arial"/>
          <w:color w:val="212121"/>
          <w:sz w:val="24"/>
          <w:szCs w:val="24"/>
          <w:highlight w:val="white"/>
        </w:rPr>
        <w:t>GBD</w:t>
      </w:r>
      <w:r w:rsidR="0003779F">
        <w:rPr>
          <w:rFonts w:ascii="Arial" w:eastAsia="Times New Roman" w:hAnsi="Arial" w:cs="Arial"/>
          <w:color w:val="212121"/>
          <w:sz w:val="24"/>
          <w:szCs w:val="24"/>
        </w:rPr>
        <w:t>, 2019).</w:t>
      </w:r>
      <w:r w:rsidRPr="00767E24">
        <w:rPr>
          <w:rFonts w:ascii="Arial" w:eastAsia="Times New Roman" w:hAnsi="Arial" w:cs="Arial"/>
          <w:sz w:val="24"/>
          <w:szCs w:val="24"/>
        </w:rPr>
        <w:t xml:space="preserve"> The absence of consistent evaluations of present workforces has hindered efforts to measure workforce requirements in line with health system objectives. Although there has been a rise in development aid for health, numerous low-income nations have not succeeded in advancing towards health-related </w:t>
      </w:r>
      <w:r w:rsidR="000248FD">
        <w:rPr>
          <w:rFonts w:ascii="Arial" w:eastAsia="Times New Roman" w:hAnsi="Arial" w:cs="Arial"/>
          <w:sz w:val="24"/>
          <w:szCs w:val="24"/>
        </w:rPr>
        <w:t>Sustainable Development</w:t>
      </w:r>
      <w:r w:rsidRPr="00767E24">
        <w:rPr>
          <w:rFonts w:ascii="Arial" w:eastAsia="Times New Roman" w:hAnsi="Arial" w:cs="Arial"/>
          <w:sz w:val="24"/>
          <w:szCs w:val="24"/>
        </w:rPr>
        <w:t xml:space="preserve"> Goals (SDGs); </w:t>
      </w:r>
      <w:r w:rsidR="000248FD">
        <w:rPr>
          <w:rFonts w:ascii="Arial" w:eastAsia="Times New Roman" w:hAnsi="Arial" w:cs="Arial"/>
          <w:sz w:val="24"/>
          <w:szCs w:val="24"/>
        </w:rPr>
        <w:t>Goal</w:t>
      </w:r>
      <w:r w:rsidRPr="00767E24">
        <w:rPr>
          <w:rFonts w:ascii="Arial" w:eastAsia="Times New Roman" w:hAnsi="Arial" w:cs="Arial"/>
          <w:sz w:val="24"/>
          <w:szCs w:val="24"/>
        </w:rPr>
        <w:t xml:space="preserve"> 3. The COVID-19 pandemic has shown the important role of health workers and </w:t>
      </w:r>
      <w:r w:rsidR="000248FD">
        <w:rPr>
          <w:rFonts w:ascii="Arial" w:eastAsia="Times New Roman" w:hAnsi="Arial" w:cs="Arial"/>
          <w:sz w:val="24"/>
          <w:szCs w:val="24"/>
        </w:rPr>
        <w:t>their</w:t>
      </w:r>
      <w:r w:rsidRPr="00767E24">
        <w:rPr>
          <w:rFonts w:ascii="Arial" w:eastAsia="Times New Roman" w:hAnsi="Arial" w:cs="Arial"/>
          <w:sz w:val="24"/>
          <w:szCs w:val="24"/>
        </w:rPr>
        <w:t xml:space="preserve"> inadequacies in efficient pandemic response </w:t>
      </w:r>
      <w:r w:rsidR="0003779F">
        <w:rPr>
          <w:rFonts w:ascii="Arial" w:eastAsia="Times New Roman" w:hAnsi="Arial" w:cs="Arial"/>
          <w:sz w:val="24"/>
          <w:szCs w:val="24"/>
        </w:rPr>
        <w:t>(</w:t>
      </w:r>
      <w:proofErr w:type="spellStart"/>
      <w:r w:rsidR="0003779F" w:rsidRPr="0003779F">
        <w:rPr>
          <w:rFonts w:ascii="Arial" w:eastAsia="Times New Roman" w:hAnsi="Arial" w:cs="Arial"/>
          <w:sz w:val="24"/>
          <w:szCs w:val="24"/>
        </w:rPr>
        <w:t>Chemali</w:t>
      </w:r>
      <w:proofErr w:type="spellEnd"/>
      <w:r w:rsidR="0003779F">
        <w:rPr>
          <w:rFonts w:ascii="Arial" w:eastAsia="Times New Roman" w:hAnsi="Arial" w:cs="Arial"/>
          <w:sz w:val="24"/>
          <w:szCs w:val="24"/>
        </w:rPr>
        <w:t xml:space="preserve"> et al., 2022; </w:t>
      </w:r>
      <w:proofErr w:type="spellStart"/>
      <w:r w:rsidR="000B7318" w:rsidRPr="00767E24">
        <w:rPr>
          <w:rFonts w:ascii="Arial" w:eastAsia="Times New Roman" w:hAnsi="Arial" w:cs="Arial"/>
          <w:color w:val="212121"/>
          <w:sz w:val="24"/>
          <w:szCs w:val="24"/>
          <w:highlight w:val="white"/>
        </w:rPr>
        <w:t>Marinaci</w:t>
      </w:r>
      <w:proofErr w:type="spellEnd"/>
      <w:r w:rsidR="000B7318">
        <w:rPr>
          <w:rFonts w:ascii="Arial" w:eastAsia="Times New Roman" w:hAnsi="Arial" w:cs="Arial"/>
          <w:color w:val="212121"/>
          <w:sz w:val="24"/>
          <w:szCs w:val="24"/>
        </w:rPr>
        <w:t xml:space="preserve"> et al., 2021). </w:t>
      </w:r>
      <w:r w:rsidRPr="00767E24">
        <w:rPr>
          <w:rFonts w:ascii="Arial" w:eastAsia="Times New Roman" w:hAnsi="Arial" w:cs="Arial"/>
          <w:sz w:val="24"/>
          <w:szCs w:val="24"/>
        </w:rPr>
        <w:t xml:space="preserve"> </w:t>
      </w:r>
    </w:p>
    <w:p w14:paraId="4DD531C4" w14:textId="2F168F2F" w:rsidR="00007275" w:rsidRPr="00CF5F6F" w:rsidRDefault="004840CF">
      <w:pPr>
        <w:jc w:val="both"/>
        <w:rPr>
          <w:rFonts w:ascii="Arial" w:eastAsia="Times New Roman" w:hAnsi="Arial" w:cs="Arial"/>
          <w:color w:val="212121"/>
          <w:sz w:val="24"/>
          <w:szCs w:val="24"/>
        </w:rPr>
      </w:pPr>
      <w:r w:rsidRPr="00767E24">
        <w:rPr>
          <w:rFonts w:ascii="Arial" w:eastAsia="Times New Roman" w:hAnsi="Arial" w:cs="Arial"/>
          <w:sz w:val="24"/>
          <w:szCs w:val="24"/>
        </w:rPr>
        <w:t xml:space="preserve">The effective management of healthcare systems relies heavily on the competency and expertise of HRH managers </w:t>
      </w:r>
      <w:r w:rsidR="00CF5F6F">
        <w:rPr>
          <w:rFonts w:ascii="Arial" w:eastAsia="Times New Roman" w:hAnsi="Arial" w:cs="Arial"/>
          <w:sz w:val="24"/>
          <w:szCs w:val="24"/>
        </w:rPr>
        <w:t>(</w:t>
      </w:r>
      <w:r w:rsidR="00CF5F6F" w:rsidRPr="00767E24">
        <w:rPr>
          <w:rFonts w:ascii="Arial" w:eastAsia="Times New Roman" w:hAnsi="Arial" w:cs="Arial"/>
          <w:color w:val="212121"/>
          <w:sz w:val="24"/>
          <w:szCs w:val="24"/>
          <w:highlight w:val="white"/>
        </w:rPr>
        <w:t>Mahdavi</w:t>
      </w:r>
      <w:r w:rsidR="00CF5F6F">
        <w:rPr>
          <w:rFonts w:ascii="Arial" w:eastAsia="Times New Roman" w:hAnsi="Arial" w:cs="Arial"/>
          <w:color w:val="212121"/>
          <w:sz w:val="24"/>
          <w:szCs w:val="24"/>
        </w:rPr>
        <w:t xml:space="preserve"> et al., 2023;</w:t>
      </w:r>
      <w:r w:rsidR="00294C41">
        <w:rPr>
          <w:rFonts w:ascii="Arial" w:eastAsia="Times New Roman" w:hAnsi="Arial" w:cs="Arial"/>
          <w:color w:val="212121"/>
          <w:sz w:val="24"/>
          <w:szCs w:val="24"/>
        </w:rPr>
        <w:t xml:space="preserve"> </w:t>
      </w:r>
      <w:r w:rsidR="00CF5F6F" w:rsidRPr="00CF5F6F">
        <w:rPr>
          <w:rFonts w:ascii="Arial" w:eastAsia="Times New Roman" w:hAnsi="Arial" w:cs="Arial"/>
          <w:color w:val="212121"/>
          <w:sz w:val="24"/>
          <w:szCs w:val="24"/>
        </w:rPr>
        <w:t>Witter</w:t>
      </w:r>
      <w:r w:rsidR="00CF5F6F">
        <w:rPr>
          <w:rFonts w:ascii="Arial" w:eastAsia="Times New Roman" w:hAnsi="Arial" w:cs="Arial"/>
          <w:color w:val="212121"/>
          <w:sz w:val="24"/>
          <w:szCs w:val="24"/>
        </w:rPr>
        <w:t xml:space="preserve"> et al., 2020; </w:t>
      </w:r>
      <w:r w:rsidR="00CF5F6F" w:rsidRPr="00CF5F6F">
        <w:rPr>
          <w:rFonts w:ascii="Arial" w:eastAsia="Times New Roman" w:hAnsi="Arial" w:cs="Arial"/>
          <w:color w:val="212121"/>
          <w:sz w:val="24"/>
          <w:szCs w:val="24"/>
        </w:rPr>
        <w:t>Roome</w:t>
      </w:r>
      <w:r w:rsidR="00CF5F6F">
        <w:rPr>
          <w:rFonts w:ascii="Arial" w:eastAsia="Times New Roman" w:hAnsi="Arial" w:cs="Arial"/>
          <w:color w:val="212121"/>
          <w:sz w:val="24"/>
          <w:szCs w:val="24"/>
        </w:rPr>
        <w:t xml:space="preserve"> et al., 2014). </w:t>
      </w:r>
      <w:r w:rsidRPr="00767E24">
        <w:rPr>
          <w:rFonts w:ascii="Arial" w:eastAsia="Times New Roman" w:hAnsi="Arial" w:cs="Arial"/>
          <w:sz w:val="24"/>
          <w:szCs w:val="24"/>
        </w:rPr>
        <w:t>In Nigeria, like many other developing countries, the healthcare sector faces numerous challenges, including shortages of skilled personnel, inadequate infrastructure, and limited resources</w:t>
      </w:r>
      <w:r w:rsidR="00D37708">
        <w:rPr>
          <w:rFonts w:ascii="Arial" w:eastAsia="Times New Roman" w:hAnsi="Arial" w:cs="Arial"/>
          <w:sz w:val="24"/>
          <w:szCs w:val="24"/>
        </w:rPr>
        <w:t xml:space="preserve"> (</w:t>
      </w:r>
      <w:proofErr w:type="spellStart"/>
      <w:r w:rsidR="00D37708" w:rsidRPr="00767E24">
        <w:rPr>
          <w:rFonts w:ascii="Arial" w:eastAsia="Times New Roman" w:hAnsi="Arial" w:cs="Arial"/>
          <w:color w:val="212121"/>
          <w:sz w:val="24"/>
          <w:szCs w:val="24"/>
          <w:highlight w:val="white"/>
        </w:rPr>
        <w:t>Oleribe</w:t>
      </w:r>
      <w:proofErr w:type="spellEnd"/>
      <w:r w:rsidR="00D37708">
        <w:rPr>
          <w:rFonts w:ascii="Arial" w:eastAsia="Times New Roman" w:hAnsi="Arial" w:cs="Arial"/>
          <w:color w:val="212121"/>
          <w:sz w:val="24"/>
          <w:szCs w:val="24"/>
        </w:rPr>
        <w:t xml:space="preserve"> et al., 2019; </w:t>
      </w:r>
      <w:proofErr w:type="spellStart"/>
      <w:r w:rsidR="00D37708" w:rsidRPr="00767E24">
        <w:rPr>
          <w:rFonts w:ascii="Arial" w:eastAsia="Times New Roman" w:hAnsi="Arial" w:cs="Arial"/>
          <w:color w:val="212121"/>
          <w:sz w:val="24"/>
          <w:szCs w:val="24"/>
          <w:highlight w:val="white"/>
        </w:rPr>
        <w:t>Adeloye</w:t>
      </w:r>
      <w:proofErr w:type="spellEnd"/>
      <w:r w:rsidR="00D37708">
        <w:rPr>
          <w:rFonts w:ascii="Arial" w:eastAsia="Times New Roman" w:hAnsi="Arial" w:cs="Arial"/>
          <w:color w:val="212121"/>
          <w:sz w:val="24"/>
          <w:szCs w:val="24"/>
        </w:rPr>
        <w:t xml:space="preserve"> et al., 2017; </w:t>
      </w:r>
      <w:r w:rsidR="00D37708" w:rsidRPr="00767E24">
        <w:rPr>
          <w:rFonts w:ascii="Arial" w:eastAsia="Times New Roman" w:hAnsi="Arial" w:cs="Arial"/>
          <w:color w:val="212121"/>
          <w:sz w:val="24"/>
          <w:szCs w:val="24"/>
          <w:highlight w:val="white"/>
        </w:rPr>
        <w:t>Azevedo</w:t>
      </w:r>
      <w:r w:rsidR="00D37708">
        <w:rPr>
          <w:rFonts w:ascii="Arial" w:eastAsia="Times New Roman" w:hAnsi="Arial" w:cs="Arial"/>
          <w:color w:val="212121"/>
          <w:sz w:val="24"/>
          <w:szCs w:val="24"/>
        </w:rPr>
        <w:t xml:space="preserve"> et al., 2017). </w:t>
      </w:r>
      <w:r w:rsidRPr="00767E24">
        <w:rPr>
          <w:rFonts w:ascii="Arial" w:eastAsia="Times New Roman" w:hAnsi="Arial" w:cs="Arial"/>
          <w:sz w:val="24"/>
          <w:szCs w:val="24"/>
        </w:rPr>
        <w:t>Within this context, HRH managers play a crucial role in ensuring the efficient allocation and utilization of resources, the delivery of quality healthcare services, and the implementation of health policies at the state levels</w:t>
      </w:r>
      <w:r w:rsidR="00806D9D">
        <w:rPr>
          <w:rFonts w:ascii="Arial" w:eastAsia="Times New Roman" w:hAnsi="Arial" w:cs="Arial"/>
          <w:sz w:val="24"/>
          <w:szCs w:val="24"/>
        </w:rPr>
        <w:t xml:space="preserve"> </w:t>
      </w:r>
      <w:r w:rsidR="00D37708">
        <w:rPr>
          <w:rFonts w:ascii="Arial" w:eastAsia="Times New Roman" w:hAnsi="Arial" w:cs="Arial"/>
          <w:sz w:val="24"/>
          <w:szCs w:val="24"/>
        </w:rPr>
        <w:t>(</w:t>
      </w:r>
      <w:r w:rsidR="00806D9D" w:rsidRPr="00806D9D">
        <w:rPr>
          <w:rFonts w:ascii="Arial" w:eastAsia="Times New Roman" w:hAnsi="Arial" w:cs="Arial"/>
          <w:sz w:val="24"/>
          <w:szCs w:val="24"/>
        </w:rPr>
        <w:t>Cheng</w:t>
      </w:r>
      <w:r w:rsidR="00806D9D">
        <w:rPr>
          <w:rFonts w:ascii="Arial" w:eastAsia="Times New Roman" w:hAnsi="Arial" w:cs="Arial"/>
          <w:sz w:val="24"/>
          <w:szCs w:val="24"/>
        </w:rPr>
        <w:t xml:space="preserve"> et al., 2022; </w:t>
      </w:r>
      <w:r w:rsidR="00D37708" w:rsidRPr="00767E24">
        <w:rPr>
          <w:rFonts w:ascii="Arial" w:eastAsia="Times New Roman" w:hAnsi="Arial" w:cs="Arial"/>
          <w:color w:val="212121"/>
          <w:sz w:val="24"/>
          <w:szCs w:val="24"/>
          <w:highlight w:val="white"/>
        </w:rPr>
        <w:t>Bhattacharyya</w:t>
      </w:r>
      <w:r w:rsidR="00D37708">
        <w:rPr>
          <w:rFonts w:ascii="Arial" w:eastAsia="Times New Roman" w:hAnsi="Arial" w:cs="Arial"/>
          <w:color w:val="212121"/>
          <w:sz w:val="24"/>
          <w:szCs w:val="24"/>
        </w:rPr>
        <w:t xml:space="preserve"> et al., 2021; </w:t>
      </w:r>
      <w:r w:rsidR="00D37708" w:rsidRPr="00767E24">
        <w:rPr>
          <w:rFonts w:ascii="Arial" w:eastAsia="Times New Roman" w:hAnsi="Arial" w:cs="Arial"/>
          <w:color w:val="212121"/>
          <w:sz w:val="24"/>
          <w:szCs w:val="24"/>
          <w:highlight w:val="white"/>
        </w:rPr>
        <w:t>Munywoki</w:t>
      </w:r>
      <w:r w:rsidR="00D37708">
        <w:rPr>
          <w:rFonts w:ascii="Arial" w:eastAsia="Times New Roman" w:hAnsi="Arial" w:cs="Arial"/>
          <w:color w:val="212121"/>
          <w:sz w:val="24"/>
          <w:szCs w:val="24"/>
        </w:rPr>
        <w:t xml:space="preserve"> et al., 2020)</w:t>
      </w:r>
      <w:r w:rsidRPr="00767E24">
        <w:rPr>
          <w:rFonts w:ascii="Arial" w:eastAsia="Times New Roman" w:hAnsi="Arial" w:cs="Arial"/>
          <w:sz w:val="24"/>
          <w:szCs w:val="24"/>
        </w:rPr>
        <w:t>. Despite the importance of HRH managers, there is often a lack of comprehensive understanding regarding their competency levels and training needs. Identifying competency gaps and addressing training needs are essential steps towards strengthening the capacity of HRH managers to effectively navigate the complex healthcare landscape and address emerging challenges.</w:t>
      </w:r>
    </w:p>
    <w:p w14:paraId="4638F2EA" w14:textId="7548751F" w:rsidR="00CE3C96" w:rsidRPr="00067C09" w:rsidRDefault="004840CF">
      <w:pPr>
        <w:jc w:val="both"/>
        <w:rPr>
          <w:rFonts w:ascii="Arial" w:eastAsia="Times New Roman" w:hAnsi="Arial" w:cs="Arial"/>
          <w:sz w:val="24"/>
          <w:szCs w:val="24"/>
        </w:rPr>
      </w:pPr>
      <w:r w:rsidRPr="00767E24">
        <w:rPr>
          <w:rFonts w:ascii="Arial" w:eastAsia="Times New Roman" w:hAnsi="Arial" w:cs="Arial"/>
          <w:sz w:val="24"/>
          <w:szCs w:val="24"/>
        </w:rPr>
        <w:t>Inadequate leadership and governance competencies among HRH managers in Nigerian states have been identified as a significant barrier to effective healthcare delivery</w:t>
      </w:r>
      <w:r w:rsidR="003A7D90">
        <w:rPr>
          <w:rFonts w:ascii="Arial" w:eastAsia="Times New Roman" w:hAnsi="Arial" w:cs="Arial"/>
          <w:sz w:val="24"/>
          <w:szCs w:val="24"/>
        </w:rPr>
        <w:t xml:space="preserve"> (</w:t>
      </w:r>
      <w:r w:rsidR="003A7D90" w:rsidRPr="00767E24">
        <w:rPr>
          <w:rFonts w:ascii="Arial" w:eastAsia="Times New Roman" w:hAnsi="Arial" w:cs="Arial"/>
          <w:color w:val="212121"/>
          <w:sz w:val="24"/>
          <w:szCs w:val="24"/>
          <w:highlight w:val="white"/>
        </w:rPr>
        <w:t>Isibor</w:t>
      </w:r>
      <w:r w:rsidR="003A7D90">
        <w:rPr>
          <w:rFonts w:ascii="Arial" w:eastAsia="Times New Roman" w:hAnsi="Arial" w:cs="Arial"/>
          <w:color w:val="212121"/>
          <w:sz w:val="24"/>
          <w:szCs w:val="24"/>
        </w:rPr>
        <w:t xml:space="preserve"> et al., 2020; </w:t>
      </w:r>
      <w:proofErr w:type="spellStart"/>
      <w:r w:rsidR="003A7D90" w:rsidRPr="00767E24">
        <w:rPr>
          <w:rFonts w:ascii="Arial" w:eastAsia="Times New Roman" w:hAnsi="Arial" w:cs="Arial"/>
          <w:color w:val="212121"/>
          <w:sz w:val="24"/>
          <w:szCs w:val="24"/>
          <w:highlight w:val="white"/>
        </w:rPr>
        <w:t>Oleribe</w:t>
      </w:r>
      <w:proofErr w:type="spellEnd"/>
      <w:r w:rsidR="003A7D90">
        <w:rPr>
          <w:rFonts w:ascii="Arial" w:eastAsia="Times New Roman" w:hAnsi="Arial" w:cs="Arial"/>
          <w:color w:val="212121"/>
          <w:sz w:val="24"/>
          <w:szCs w:val="24"/>
        </w:rPr>
        <w:t xml:space="preserve"> et al., 2018; </w:t>
      </w:r>
      <w:proofErr w:type="spellStart"/>
      <w:r w:rsidR="003A7D90" w:rsidRPr="003A7D90">
        <w:rPr>
          <w:rFonts w:ascii="Arial" w:eastAsia="Times New Roman" w:hAnsi="Arial" w:cs="Arial"/>
          <w:sz w:val="24"/>
          <w:szCs w:val="24"/>
        </w:rPr>
        <w:t>Adeloye</w:t>
      </w:r>
      <w:proofErr w:type="spellEnd"/>
      <w:r w:rsidR="003A7D90">
        <w:rPr>
          <w:rFonts w:ascii="Arial" w:eastAsia="Times New Roman" w:hAnsi="Arial" w:cs="Arial"/>
          <w:sz w:val="24"/>
          <w:szCs w:val="24"/>
        </w:rPr>
        <w:t xml:space="preserve"> et al., 2017). </w:t>
      </w:r>
      <w:r w:rsidRPr="00767E24">
        <w:rPr>
          <w:rFonts w:ascii="Arial" w:eastAsia="Times New Roman" w:hAnsi="Arial" w:cs="Arial"/>
          <w:sz w:val="24"/>
          <w:szCs w:val="24"/>
        </w:rPr>
        <w:t xml:space="preserve">Furthermore, Okoroafor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noted that HRH management practices differ significantly between secondary and tertiary healthcare facilities in states like Cross River and Ebonyi, Nigeria, which has an impact on training and development initiatives. According to Ahmat et al.</w:t>
      </w:r>
      <w:r w:rsidR="00806D9D">
        <w:rPr>
          <w:rFonts w:ascii="Arial" w:eastAsia="Times New Roman" w:hAnsi="Arial" w:cs="Arial"/>
          <w:sz w:val="24"/>
          <w:szCs w:val="24"/>
        </w:rPr>
        <w:t xml:space="preserve"> (2022) </w:t>
      </w:r>
      <w:r w:rsidRPr="00767E24">
        <w:rPr>
          <w:rFonts w:ascii="Arial" w:eastAsia="Times New Roman" w:hAnsi="Arial" w:cs="Arial"/>
          <w:sz w:val="24"/>
          <w:szCs w:val="24"/>
        </w:rPr>
        <w:t xml:space="preserve">and Okoroafor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addressing HRH shortages in states like Cross River and Bauchi necessitates a thorough assessment of hiring, deployment, and retention procedures. Additionally, as Okoroafor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and </w:t>
      </w:r>
      <w:proofErr w:type="spellStart"/>
      <w:r w:rsidRPr="00767E24">
        <w:rPr>
          <w:rFonts w:ascii="Arial" w:eastAsia="Times New Roman" w:hAnsi="Arial" w:cs="Arial"/>
          <w:sz w:val="24"/>
          <w:szCs w:val="24"/>
        </w:rPr>
        <w:t>Oaiya</w:t>
      </w:r>
      <w:proofErr w:type="spellEnd"/>
      <w:r w:rsidRPr="00767E24">
        <w:rPr>
          <w:rFonts w:ascii="Arial" w:eastAsia="Times New Roman" w:hAnsi="Arial" w:cs="Arial"/>
          <w:sz w:val="24"/>
          <w:szCs w:val="24"/>
        </w:rPr>
        <w:t xml:space="preserve">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revealed, standardising the estimation of HRH availability across various health worker cadres in Nigeria is crucial for guiding policymaking and resource allocation. Additionally, primary healthcare facilities in Nigeria are grappling with manpower capacity challenges and staff shortages, underscoring the imperative for a thorough analysis of training and competency needs</w:t>
      </w:r>
      <w:r w:rsidR="00F174F1">
        <w:rPr>
          <w:rFonts w:ascii="Arial" w:eastAsia="Times New Roman" w:hAnsi="Arial" w:cs="Arial"/>
          <w:sz w:val="24"/>
          <w:szCs w:val="24"/>
        </w:rPr>
        <w:t xml:space="preserve"> </w:t>
      </w:r>
      <w:r w:rsidR="009C0240">
        <w:rPr>
          <w:rFonts w:ascii="Arial" w:eastAsia="Times New Roman" w:hAnsi="Arial" w:cs="Arial"/>
          <w:sz w:val="24"/>
          <w:szCs w:val="24"/>
        </w:rPr>
        <w:t>(</w:t>
      </w:r>
      <w:proofErr w:type="spellStart"/>
      <w:r w:rsidR="00F174F1" w:rsidRPr="00F174F1">
        <w:rPr>
          <w:rFonts w:ascii="Arial" w:eastAsia="Times New Roman" w:hAnsi="Arial" w:cs="Arial"/>
          <w:sz w:val="24"/>
          <w:szCs w:val="24"/>
        </w:rPr>
        <w:t>Mosadeghrad</w:t>
      </w:r>
      <w:proofErr w:type="spellEnd"/>
      <w:r w:rsidR="00F174F1">
        <w:rPr>
          <w:rFonts w:ascii="Arial" w:eastAsia="Times New Roman" w:hAnsi="Arial" w:cs="Arial"/>
          <w:sz w:val="24"/>
          <w:szCs w:val="24"/>
        </w:rPr>
        <w:t xml:space="preserve">, 2014; </w:t>
      </w:r>
      <w:r w:rsidR="009C0240" w:rsidRPr="00767E24">
        <w:rPr>
          <w:rFonts w:ascii="Arial" w:eastAsia="Times New Roman" w:hAnsi="Arial" w:cs="Arial"/>
          <w:color w:val="212121"/>
          <w:sz w:val="24"/>
          <w:szCs w:val="24"/>
          <w:highlight w:val="white"/>
        </w:rPr>
        <w:t>Aluko</w:t>
      </w:r>
      <w:r w:rsidR="009C0240">
        <w:rPr>
          <w:rFonts w:ascii="Arial" w:eastAsia="Times New Roman" w:hAnsi="Arial" w:cs="Arial"/>
          <w:color w:val="212121"/>
          <w:sz w:val="24"/>
          <w:szCs w:val="24"/>
        </w:rPr>
        <w:t xml:space="preserve"> et al., 2019)</w:t>
      </w:r>
      <w:r w:rsidRPr="00767E24">
        <w:rPr>
          <w:rFonts w:ascii="Arial" w:eastAsia="Times New Roman" w:hAnsi="Arial" w:cs="Arial"/>
          <w:sz w:val="24"/>
          <w:szCs w:val="24"/>
        </w:rPr>
        <w:t xml:space="preserve">. Leadership and governance competencies among policymakers require enhancement to strengthen policymaking to improve health systems, indicating a broader need for capacity building </w:t>
      </w:r>
      <w:r w:rsidR="006242FE">
        <w:rPr>
          <w:rFonts w:ascii="Arial" w:eastAsia="Times New Roman" w:hAnsi="Arial" w:cs="Arial"/>
          <w:sz w:val="24"/>
          <w:szCs w:val="24"/>
        </w:rPr>
        <w:t>(</w:t>
      </w:r>
      <w:proofErr w:type="spellStart"/>
      <w:r w:rsidR="006242FE" w:rsidRPr="006242FE">
        <w:rPr>
          <w:rFonts w:ascii="Arial" w:eastAsia="Times New Roman" w:hAnsi="Arial" w:cs="Arial"/>
          <w:sz w:val="24"/>
          <w:szCs w:val="24"/>
        </w:rPr>
        <w:t>Adeloye</w:t>
      </w:r>
      <w:proofErr w:type="spellEnd"/>
      <w:r w:rsidR="00F174F1">
        <w:rPr>
          <w:rFonts w:ascii="Arial" w:eastAsia="Times New Roman" w:hAnsi="Arial" w:cs="Arial"/>
          <w:sz w:val="24"/>
          <w:szCs w:val="24"/>
        </w:rPr>
        <w:t xml:space="preserve"> et al., 2017</w:t>
      </w:r>
      <w:r w:rsidR="006242FE">
        <w:rPr>
          <w:rFonts w:ascii="Arial" w:eastAsia="Times New Roman" w:hAnsi="Arial" w:cs="Arial"/>
          <w:sz w:val="24"/>
          <w:szCs w:val="24"/>
        </w:rPr>
        <w:t>)</w:t>
      </w:r>
      <w:r w:rsidR="00F174F1">
        <w:rPr>
          <w:rFonts w:ascii="Arial" w:eastAsia="Times New Roman" w:hAnsi="Arial" w:cs="Arial"/>
          <w:sz w:val="24"/>
          <w:szCs w:val="24"/>
        </w:rPr>
        <w:t>.</w:t>
      </w:r>
      <w:r w:rsidRPr="00767E24">
        <w:rPr>
          <w:rFonts w:ascii="Arial" w:eastAsia="Times New Roman" w:hAnsi="Arial" w:cs="Arial"/>
          <w:sz w:val="24"/>
          <w:szCs w:val="24"/>
        </w:rPr>
        <w:t xml:space="preserve"> The study on the assessment of competency gaps and training needs of State HRH managers in Nigeria is justified by its potential to significantly impact healthcare delivery in the country. </w:t>
      </w:r>
    </w:p>
    <w:p w14:paraId="6CBCB7B5" w14:textId="5E7EEC3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Conceptual framework</w:t>
      </w:r>
    </w:p>
    <w:p w14:paraId="1EE07E1C" w14:textId="7CB17545"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lastRenderedPageBreak/>
        <w:t>The conceptual framework presents the skills that influence HRH competency in the Nigerian health</w:t>
      </w:r>
      <w:r w:rsidR="00067C09">
        <w:rPr>
          <w:rFonts w:ascii="Arial" w:eastAsia="Times New Roman" w:hAnsi="Arial" w:cs="Arial"/>
          <w:sz w:val="24"/>
          <w:szCs w:val="24"/>
        </w:rPr>
        <w:tab/>
      </w:r>
      <w:r w:rsidRPr="00767E24">
        <w:rPr>
          <w:rFonts w:ascii="Arial" w:eastAsia="Times New Roman" w:hAnsi="Arial" w:cs="Arial"/>
          <w:sz w:val="24"/>
          <w:szCs w:val="24"/>
        </w:rPr>
        <w:t>workforce.</w:t>
      </w:r>
      <w:r w:rsidRPr="00767E24">
        <w:rPr>
          <w:rFonts w:ascii="Arial" w:hAnsi="Arial" w:cs="Arial"/>
          <w:noProof/>
          <w:lang w:val="en-IN" w:eastAsia="en-IN"/>
        </w:rPr>
        <w:drawing>
          <wp:inline distT="0" distB="0" distL="0" distR="0" wp14:anchorId="2AF6C552" wp14:editId="57FCA45E">
            <wp:extent cx="6286500" cy="36804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86500" cy="3680460"/>
                    </a:xfrm>
                    <a:prstGeom prst="rect">
                      <a:avLst/>
                    </a:prstGeom>
                    <a:ln/>
                  </pic:spPr>
                </pic:pic>
              </a:graphicData>
            </a:graphic>
          </wp:inline>
        </w:drawing>
      </w:r>
    </w:p>
    <w:p w14:paraId="2552CC9E"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Figure 1: Conceptual framework for HRH competency in the Nigerian health workforce</w:t>
      </w:r>
    </w:p>
    <w:p w14:paraId="74809812" w14:textId="77777777"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Methods</w:t>
      </w:r>
    </w:p>
    <w:p w14:paraId="0456E01B"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b/>
          <w:sz w:val="24"/>
          <w:szCs w:val="24"/>
        </w:rPr>
        <w:t>Study area</w:t>
      </w:r>
      <w:r w:rsidRPr="00767E24">
        <w:rPr>
          <w:rFonts w:ascii="Arial" w:eastAsia="Times New Roman" w:hAnsi="Arial" w:cs="Arial"/>
          <w:sz w:val="24"/>
          <w:szCs w:val="24"/>
        </w:rPr>
        <w:t xml:space="preserve">: The study was carried out in 32 states in Nigeria. </w:t>
      </w:r>
    </w:p>
    <w:p w14:paraId="13E01F23"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Study design:</w:t>
      </w:r>
      <w:r w:rsidRPr="00767E24">
        <w:rPr>
          <w:rFonts w:ascii="Arial" w:eastAsia="Times New Roman" w:hAnsi="Arial" w:cs="Arial"/>
          <w:sz w:val="24"/>
          <w:szCs w:val="24"/>
        </w:rPr>
        <w:t xml:space="preserve"> The study used a cross-sectional design and employed rapid data collection methods to collect data from HRH managers and focal persons working in the State Ministries of Nigeria. </w:t>
      </w:r>
    </w:p>
    <w:p w14:paraId="18174574"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 xml:space="preserve">Sampling technique: </w:t>
      </w:r>
      <w:r w:rsidRPr="00767E24">
        <w:rPr>
          <w:rFonts w:ascii="Arial" w:eastAsia="Times New Roman" w:hAnsi="Arial" w:cs="Arial"/>
          <w:sz w:val="24"/>
          <w:szCs w:val="24"/>
        </w:rPr>
        <w:t>The HRH managers and focal persons from</w:t>
      </w:r>
      <w:r w:rsidRPr="00767E24">
        <w:rPr>
          <w:rFonts w:ascii="Arial" w:eastAsia="Times New Roman" w:hAnsi="Arial" w:cs="Arial"/>
          <w:b/>
          <w:sz w:val="24"/>
          <w:szCs w:val="24"/>
        </w:rPr>
        <w:t xml:space="preserve"> </w:t>
      </w:r>
      <w:r w:rsidRPr="00767E24">
        <w:rPr>
          <w:rFonts w:ascii="Arial" w:eastAsia="Times New Roman" w:hAnsi="Arial" w:cs="Arial"/>
          <w:sz w:val="24"/>
          <w:szCs w:val="24"/>
        </w:rPr>
        <w:t>state ministries of health were purposively selected.</w:t>
      </w:r>
      <w:r w:rsidRPr="00767E24">
        <w:rPr>
          <w:rFonts w:ascii="Arial" w:eastAsia="Times New Roman" w:hAnsi="Arial" w:cs="Arial"/>
          <w:b/>
          <w:sz w:val="24"/>
          <w:szCs w:val="24"/>
        </w:rPr>
        <w:t xml:space="preserve"> </w:t>
      </w:r>
      <w:r w:rsidRPr="00767E24">
        <w:rPr>
          <w:rFonts w:ascii="Arial" w:eastAsia="Times New Roman" w:hAnsi="Arial" w:cs="Arial"/>
          <w:color w:val="131413"/>
          <w:sz w:val="24"/>
          <w:szCs w:val="24"/>
        </w:rPr>
        <w:t>Semi-structured questionnaires were administered to thirty-two (32) respondents.</w:t>
      </w:r>
    </w:p>
    <w:p w14:paraId="3A8DBAC6" w14:textId="53665434" w:rsidR="00BB30DC" w:rsidRDefault="004840CF">
      <w:pPr>
        <w:jc w:val="both"/>
        <w:rPr>
          <w:rFonts w:ascii="Arial" w:eastAsia="Times New Roman" w:hAnsi="Arial" w:cs="Arial"/>
          <w:sz w:val="24"/>
          <w:szCs w:val="24"/>
        </w:rPr>
      </w:pPr>
      <w:bookmarkStart w:id="2" w:name="_1fob9te" w:colFirst="0" w:colLast="0"/>
      <w:bookmarkEnd w:id="2"/>
      <w:r w:rsidRPr="00767E24">
        <w:rPr>
          <w:rFonts w:ascii="Arial" w:eastAsia="Times New Roman" w:hAnsi="Arial" w:cs="Arial"/>
          <w:b/>
          <w:sz w:val="24"/>
          <w:szCs w:val="24"/>
        </w:rPr>
        <w:t xml:space="preserve">Data analysis: </w:t>
      </w:r>
      <w:r w:rsidR="003A1DB7" w:rsidRPr="00767E24">
        <w:rPr>
          <w:rFonts w:ascii="Arial" w:eastAsia="Times New Roman" w:hAnsi="Arial" w:cs="Arial"/>
          <w:sz w:val="24"/>
          <w:szCs w:val="24"/>
        </w:rPr>
        <w:t>The data were cleaned, coded, and entered into the computer using the Statistical Package for the Social Sciences (SPSS) version 27</w:t>
      </w:r>
      <w:r w:rsidR="00BB30DC">
        <w:rPr>
          <w:rFonts w:ascii="Arial" w:eastAsia="Times New Roman" w:hAnsi="Arial" w:cs="Arial"/>
          <w:sz w:val="24"/>
          <w:szCs w:val="24"/>
        </w:rPr>
        <w:t>.</w:t>
      </w:r>
      <w:r w:rsidR="003A1DB7" w:rsidRPr="00767E24">
        <w:rPr>
          <w:rFonts w:ascii="Arial" w:eastAsia="Times New Roman" w:hAnsi="Arial" w:cs="Arial"/>
          <w:sz w:val="24"/>
          <w:szCs w:val="24"/>
        </w:rPr>
        <w:t xml:space="preserve"> </w:t>
      </w:r>
      <w:r w:rsidR="00BB30DC" w:rsidRPr="00BB30DC">
        <w:rPr>
          <w:rFonts w:ascii="Arial" w:eastAsia="Times New Roman" w:hAnsi="Arial" w:cs="Arial"/>
          <w:sz w:val="24"/>
          <w:szCs w:val="24"/>
        </w:rPr>
        <w:t xml:space="preserve">Descriptive statistics, including frequencies and percentages, were used to summarize the characteristics </w:t>
      </w:r>
      <w:r w:rsidR="00030D8D">
        <w:rPr>
          <w:rFonts w:ascii="Arial" w:eastAsia="Times New Roman" w:hAnsi="Arial" w:cs="Arial"/>
          <w:sz w:val="24"/>
          <w:szCs w:val="24"/>
        </w:rPr>
        <w:t>of the</w:t>
      </w:r>
      <w:r w:rsidR="00BB30DC" w:rsidRPr="00BB30DC">
        <w:rPr>
          <w:rFonts w:ascii="Arial" w:eastAsia="Times New Roman" w:hAnsi="Arial" w:cs="Arial"/>
          <w:sz w:val="24"/>
          <w:szCs w:val="24"/>
        </w:rPr>
        <w:t xml:space="preserve"> study participants. To assess associations between variables, inferential analysis was performed using the univariate Chi-square test. All analyses were carried out at a 95% confidence level, with statistical significance set at a p-value of less than 0.05. </w:t>
      </w:r>
    </w:p>
    <w:p w14:paraId="5201E0D5" w14:textId="17B93206" w:rsidR="00D3724F" w:rsidRPr="00030D8D" w:rsidRDefault="004840CF" w:rsidP="00030D8D">
      <w:pPr>
        <w:jc w:val="both"/>
        <w:rPr>
          <w:rFonts w:ascii="Arial" w:eastAsia="Times New Roman" w:hAnsi="Arial" w:cs="Arial"/>
          <w:b/>
          <w:sz w:val="24"/>
          <w:szCs w:val="24"/>
        </w:rPr>
      </w:pPr>
      <w:r w:rsidRPr="00767E24">
        <w:rPr>
          <w:rFonts w:ascii="Arial" w:eastAsia="Times New Roman" w:hAnsi="Arial" w:cs="Arial"/>
          <w:b/>
          <w:sz w:val="24"/>
          <w:szCs w:val="24"/>
        </w:rPr>
        <w:t>Data/Result Validation:</w:t>
      </w:r>
      <w:r w:rsidRPr="00767E24">
        <w:rPr>
          <w:rFonts w:ascii="Arial" w:eastAsia="Times New Roman" w:hAnsi="Arial" w:cs="Arial"/>
          <w:sz w:val="24"/>
          <w:szCs w:val="24"/>
        </w:rPr>
        <w:t xml:space="preserve"> Through a virtual meeting, study findings were validated by Directors of Health Planning, Research and Statistics, and HRH Focal persons across the 36+1 states.</w:t>
      </w:r>
    </w:p>
    <w:p w14:paraId="6612B7C2" w14:textId="22C09ADD"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 xml:space="preserve">Results </w:t>
      </w:r>
    </w:p>
    <w:p w14:paraId="77208702"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Socio-demographic characteristics of the focal persons/managers</w:t>
      </w:r>
    </w:p>
    <w:p w14:paraId="35E84965" w14:textId="0EED15FF"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lastRenderedPageBreak/>
        <w:t>The study included 32 participants from the health structure across 36 states in Nigeria. 17 (53.1%) of the participants were male, while 15 (46.9%) were female. A majority (31.3%) of the participants were aged between 41 and 45, while the lowest age distribution was between 56 and 59 (3.1%). 16 (50%) respondents held first-degree education, while the remaining 16 (50%) had postgraduate education. 11 (34.4%) had a public health background, 2 (6.3%) had a nursing background, and 19 (59.4%) had other backgrounds. Participants with less than two years of work experience were 12 (37.5%), and 6 (18.8%) were participants with work experience greater than 10 years. Those with 3–5 years of experience were 5 (15.6%), and those with 5–9 years were 9 (28.1%). 12 (37.5%) had HRH job description documents, 15 (46.9%) did not have HRH job description documents, and 5 (15.6%) were not sure if they had HRH job descriptions or not (</w:t>
      </w:r>
      <w:r w:rsidR="00885D0A">
        <w:rPr>
          <w:rFonts w:ascii="Arial" w:eastAsia="Times New Roman" w:hAnsi="Arial" w:cs="Arial"/>
          <w:sz w:val="24"/>
          <w:szCs w:val="24"/>
        </w:rPr>
        <w:t>Table</w:t>
      </w:r>
      <w:r w:rsidRPr="00767E24">
        <w:rPr>
          <w:rFonts w:ascii="Arial" w:eastAsia="Times New Roman" w:hAnsi="Arial" w:cs="Arial"/>
          <w:sz w:val="24"/>
          <w:szCs w:val="24"/>
        </w:rPr>
        <w:t xml:space="preserve"> 1).</w:t>
      </w:r>
    </w:p>
    <w:p w14:paraId="2B54704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1: Socio-demographic characteristics of the focal persons/managers (n = 32)</w:t>
      </w:r>
    </w:p>
    <w:tbl>
      <w:tblPr>
        <w:tblStyle w:val="a"/>
        <w:tblW w:w="8545" w:type="dxa"/>
        <w:tblBorders>
          <w:top w:val="nil"/>
          <w:left w:val="nil"/>
          <w:bottom w:val="nil"/>
          <w:right w:val="nil"/>
          <w:insideH w:val="nil"/>
          <w:insideV w:val="nil"/>
        </w:tblBorders>
        <w:tblLayout w:type="fixed"/>
        <w:tblLook w:val="0400" w:firstRow="0" w:lastRow="0" w:firstColumn="0" w:lastColumn="0" w:noHBand="0" w:noVBand="1"/>
      </w:tblPr>
      <w:tblGrid>
        <w:gridCol w:w="4855"/>
        <w:gridCol w:w="1715"/>
        <w:gridCol w:w="1975"/>
      </w:tblGrid>
      <w:tr w:rsidR="00007275" w:rsidRPr="00767E24" w14:paraId="40EE4803" w14:textId="77777777">
        <w:tc>
          <w:tcPr>
            <w:tcW w:w="4855" w:type="dxa"/>
            <w:tcBorders>
              <w:top w:val="single" w:sz="18" w:space="0" w:color="000000"/>
              <w:bottom w:val="single" w:sz="18" w:space="0" w:color="000000"/>
            </w:tcBorders>
          </w:tcPr>
          <w:p w14:paraId="6164EDD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Sociodemographic Characteristics</w:t>
            </w:r>
          </w:p>
        </w:tc>
        <w:tc>
          <w:tcPr>
            <w:tcW w:w="1715" w:type="dxa"/>
            <w:tcBorders>
              <w:top w:val="single" w:sz="18" w:space="0" w:color="000000"/>
              <w:bottom w:val="single" w:sz="18" w:space="0" w:color="000000"/>
            </w:tcBorders>
          </w:tcPr>
          <w:p w14:paraId="780485C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1975" w:type="dxa"/>
            <w:tcBorders>
              <w:top w:val="single" w:sz="18" w:space="0" w:color="000000"/>
              <w:bottom w:val="single" w:sz="18" w:space="0" w:color="000000"/>
            </w:tcBorders>
          </w:tcPr>
          <w:p w14:paraId="608DF49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258E3432" w14:textId="77777777">
        <w:tc>
          <w:tcPr>
            <w:tcW w:w="4855" w:type="dxa"/>
            <w:tcBorders>
              <w:top w:val="single" w:sz="18" w:space="0" w:color="000000"/>
            </w:tcBorders>
          </w:tcPr>
          <w:p w14:paraId="104D632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Gender</w:t>
            </w:r>
          </w:p>
        </w:tc>
        <w:tc>
          <w:tcPr>
            <w:tcW w:w="1715" w:type="dxa"/>
            <w:tcBorders>
              <w:top w:val="single" w:sz="18" w:space="0" w:color="000000"/>
            </w:tcBorders>
          </w:tcPr>
          <w:p w14:paraId="03E25EC9" w14:textId="77777777" w:rsidR="00007275" w:rsidRPr="00767E24" w:rsidRDefault="00007275">
            <w:pPr>
              <w:rPr>
                <w:rFonts w:ascii="Arial" w:eastAsia="Times New Roman" w:hAnsi="Arial" w:cs="Arial"/>
                <w:sz w:val="24"/>
                <w:szCs w:val="24"/>
              </w:rPr>
            </w:pPr>
          </w:p>
        </w:tc>
        <w:tc>
          <w:tcPr>
            <w:tcW w:w="1975" w:type="dxa"/>
            <w:tcBorders>
              <w:top w:val="single" w:sz="18" w:space="0" w:color="000000"/>
            </w:tcBorders>
          </w:tcPr>
          <w:p w14:paraId="1E5B09A8" w14:textId="77777777" w:rsidR="00007275" w:rsidRPr="00767E24" w:rsidRDefault="00007275">
            <w:pPr>
              <w:rPr>
                <w:rFonts w:ascii="Arial" w:eastAsia="Times New Roman" w:hAnsi="Arial" w:cs="Arial"/>
                <w:sz w:val="24"/>
                <w:szCs w:val="24"/>
              </w:rPr>
            </w:pPr>
          </w:p>
        </w:tc>
      </w:tr>
      <w:tr w:rsidR="00007275" w:rsidRPr="00767E24" w14:paraId="2EDD2028" w14:textId="77777777">
        <w:tc>
          <w:tcPr>
            <w:tcW w:w="4855" w:type="dxa"/>
          </w:tcPr>
          <w:p w14:paraId="5B75248D"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Male</w:t>
            </w:r>
          </w:p>
        </w:tc>
        <w:tc>
          <w:tcPr>
            <w:tcW w:w="1715" w:type="dxa"/>
          </w:tcPr>
          <w:p w14:paraId="38080C8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w:t>
            </w:r>
          </w:p>
        </w:tc>
        <w:tc>
          <w:tcPr>
            <w:tcW w:w="1975" w:type="dxa"/>
          </w:tcPr>
          <w:p w14:paraId="27D4EEE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46.9</w:t>
            </w:r>
          </w:p>
        </w:tc>
      </w:tr>
      <w:tr w:rsidR="00007275" w:rsidRPr="00767E24" w14:paraId="6B6ADB6D" w14:textId="77777777">
        <w:tc>
          <w:tcPr>
            <w:tcW w:w="4855" w:type="dxa"/>
          </w:tcPr>
          <w:p w14:paraId="7427600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Female</w:t>
            </w:r>
          </w:p>
        </w:tc>
        <w:tc>
          <w:tcPr>
            <w:tcW w:w="1715" w:type="dxa"/>
          </w:tcPr>
          <w:p w14:paraId="259B703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17</w:t>
            </w:r>
          </w:p>
        </w:tc>
        <w:tc>
          <w:tcPr>
            <w:tcW w:w="1975" w:type="dxa"/>
          </w:tcPr>
          <w:p w14:paraId="572CC41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53.1</w:t>
            </w:r>
          </w:p>
        </w:tc>
      </w:tr>
      <w:tr w:rsidR="00007275" w:rsidRPr="00767E24" w14:paraId="619B62EE" w14:textId="77777777">
        <w:tc>
          <w:tcPr>
            <w:tcW w:w="4855" w:type="dxa"/>
          </w:tcPr>
          <w:p w14:paraId="7D70CC38" w14:textId="77777777" w:rsidR="00007275" w:rsidRPr="00767E24" w:rsidRDefault="00007275">
            <w:pPr>
              <w:rPr>
                <w:rFonts w:ascii="Arial" w:eastAsia="Times New Roman" w:hAnsi="Arial" w:cs="Arial"/>
                <w:sz w:val="24"/>
                <w:szCs w:val="24"/>
              </w:rPr>
            </w:pPr>
          </w:p>
        </w:tc>
        <w:tc>
          <w:tcPr>
            <w:tcW w:w="1715" w:type="dxa"/>
          </w:tcPr>
          <w:p w14:paraId="6B5788A3" w14:textId="77777777" w:rsidR="00007275" w:rsidRPr="00767E24" w:rsidRDefault="00007275">
            <w:pPr>
              <w:rPr>
                <w:rFonts w:ascii="Arial" w:eastAsia="Times New Roman" w:hAnsi="Arial" w:cs="Arial"/>
                <w:sz w:val="24"/>
                <w:szCs w:val="24"/>
              </w:rPr>
            </w:pPr>
          </w:p>
        </w:tc>
        <w:tc>
          <w:tcPr>
            <w:tcW w:w="1975" w:type="dxa"/>
          </w:tcPr>
          <w:p w14:paraId="1821BEA4" w14:textId="77777777" w:rsidR="00007275" w:rsidRPr="00767E24" w:rsidRDefault="00007275">
            <w:pPr>
              <w:rPr>
                <w:rFonts w:ascii="Arial" w:eastAsia="Times New Roman" w:hAnsi="Arial" w:cs="Arial"/>
                <w:sz w:val="24"/>
                <w:szCs w:val="24"/>
              </w:rPr>
            </w:pPr>
          </w:p>
        </w:tc>
      </w:tr>
      <w:tr w:rsidR="00007275" w:rsidRPr="00767E24" w14:paraId="545480E0" w14:textId="77777777">
        <w:tc>
          <w:tcPr>
            <w:tcW w:w="4855" w:type="dxa"/>
          </w:tcPr>
          <w:p w14:paraId="212F3DF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Age (years)</w:t>
            </w:r>
          </w:p>
        </w:tc>
        <w:tc>
          <w:tcPr>
            <w:tcW w:w="1715" w:type="dxa"/>
          </w:tcPr>
          <w:p w14:paraId="2C6A2AF1" w14:textId="77777777" w:rsidR="00007275" w:rsidRPr="00767E24" w:rsidRDefault="00007275">
            <w:pPr>
              <w:rPr>
                <w:rFonts w:ascii="Arial" w:eastAsia="Times New Roman" w:hAnsi="Arial" w:cs="Arial"/>
                <w:sz w:val="24"/>
                <w:szCs w:val="24"/>
              </w:rPr>
            </w:pPr>
          </w:p>
        </w:tc>
        <w:tc>
          <w:tcPr>
            <w:tcW w:w="1975" w:type="dxa"/>
          </w:tcPr>
          <w:p w14:paraId="7FFE2814" w14:textId="77777777" w:rsidR="00007275" w:rsidRPr="00767E24" w:rsidRDefault="00007275">
            <w:pPr>
              <w:rPr>
                <w:rFonts w:ascii="Arial" w:eastAsia="Times New Roman" w:hAnsi="Arial" w:cs="Arial"/>
                <w:sz w:val="24"/>
                <w:szCs w:val="24"/>
              </w:rPr>
            </w:pPr>
          </w:p>
        </w:tc>
      </w:tr>
      <w:tr w:rsidR="00007275" w:rsidRPr="00767E24" w14:paraId="22DA777A" w14:textId="77777777">
        <w:tc>
          <w:tcPr>
            <w:tcW w:w="4855" w:type="dxa"/>
          </w:tcPr>
          <w:p w14:paraId="48E0E3B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&lt;35</w:t>
            </w:r>
          </w:p>
        </w:tc>
        <w:tc>
          <w:tcPr>
            <w:tcW w:w="1715" w:type="dxa"/>
          </w:tcPr>
          <w:p w14:paraId="768CFB9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1975" w:type="dxa"/>
          </w:tcPr>
          <w:p w14:paraId="199C78F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5BFABD20" w14:textId="77777777">
        <w:tc>
          <w:tcPr>
            <w:tcW w:w="4855" w:type="dxa"/>
          </w:tcPr>
          <w:p w14:paraId="3226369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36–40</w:t>
            </w:r>
          </w:p>
        </w:tc>
        <w:tc>
          <w:tcPr>
            <w:tcW w:w="1715" w:type="dxa"/>
          </w:tcPr>
          <w:p w14:paraId="7F08622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9</w:t>
            </w:r>
          </w:p>
        </w:tc>
        <w:tc>
          <w:tcPr>
            <w:tcW w:w="1975" w:type="dxa"/>
          </w:tcPr>
          <w:p w14:paraId="7FAAF15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28.1</w:t>
            </w:r>
          </w:p>
        </w:tc>
      </w:tr>
      <w:tr w:rsidR="00007275" w:rsidRPr="00767E24" w14:paraId="035A9851" w14:textId="77777777">
        <w:tc>
          <w:tcPr>
            <w:tcW w:w="4855" w:type="dxa"/>
          </w:tcPr>
          <w:p w14:paraId="3D3658F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41–45</w:t>
            </w:r>
          </w:p>
        </w:tc>
        <w:tc>
          <w:tcPr>
            <w:tcW w:w="1715" w:type="dxa"/>
          </w:tcPr>
          <w:p w14:paraId="68FF6ACB"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10</w:t>
            </w:r>
          </w:p>
        </w:tc>
        <w:tc>
          <w:tcPr>
            <w:tcW w:w="1975" w:type="dxa"/>
          </w:tcPr>
          <w:p w14:paraId="29B0EC0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31.3</w:t>
            </w:r>
          </w:p>
        </w:tc>
      </w:tr>
      <w:tr w:rsidR="00007275" w:rsidRPr="00767E24" w14:paraId="78ADE766" w14:textId="77777777">
        <w:tc>
          <w:tcPr>
            <w:tcW w:w="4855" w:type="dxa"/>
          </w:tcPr>
          <w:p w14:paraId="4592068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46–50</w:t>
            </w:r>
          </w:p>
        </w:tc>
        <w:tc>
          <w:tcPr>
            <w:tcW w:w="1715" w:type="dxa"/>
          </w:tcPr>
          <w:p w14:paraId="0E10941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1975" w:type="dxa"/>
          </w:tcPr>
          <w:p w14:paraId="2D0D777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2B6F71DC" w14:textId="77777777">
        <w:tc>
          <w:tcPr>
            <w:tcW w:w="4855" w:type="dxa"/>
          </w:tcPr>
          <w:p w14:paraId="429330F6"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51–55</w:t>
            </w:r>
          </w:p>
        </w:tc>
        <w:tc>
          <w:tcPr>
            <w:tcW w:w="1715" w:type="dxa"/>
          </w:tcPr>
          <w:p w14:paraId="23CA1F6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1975" w:type="dxa"/>
          </w:tcPr>
          <w:p w14:paraId="1C23FB61"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0489BC4F" w14:textId="77777777">
        <w:tc>
          <w:tcPr>
            <w:tcW w:w="4855" w:type="dxa"/>
          </w:tcPr>
          <w:p w14:paraId="6D6FD28C"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56–59</w:t>
            </w:r>
          </w:p>
        </w:tc>
        <w:tc>
          <w:tcPr>
            <w:tcW w:w="1715" w:type="dxa"/>
          </w:tcPr>
          <w:p w14:paraId="75ED259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w:t>
            </w:r>
          </w:p>
        </w:tc>
        <w:tc>
          <w:tcPr>
            <w:tcW w:w="1975" w:type="dxa"/>
          </w:tcPr>
          <w:p w14:paraId="25C7FEE1"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3.1</w:t>
            </w:r>
          </w:p>
        </w:tc>
      </w:tr>
      <w:tr w:rsidR="00007275" w:rsidRPr="00767E24" w14:paraId="7A67A035" w14:textId="77777777">
        <w:tc>
          <w:tcPr>
            <w:tcW w:w="4855" w:type="dxa"/>
          </w:tcPr>
          <w:p w14:paraId="3309C983" w14:textId="77777777" w:rsidR="00007275" w:rsidRPr="00767E24" w:rsidRDefault="004840CF">
            <w:pPr>
              <w:rPr>
                <w:rFonts w:ascii="Arial" w:eastAsia="Times New Roman" w:hAnsi="Arial" w:cs="Arial"/>
                <w:i/>
                <w:sz w:val="24"/>
                <w:szCs w:val="24"/>
              </w:rPr>
            </w:pPr>
            <w:r w:rsidRPr="00767E24">
              <w:rPr>
                <w:rFonts w:ascii="Arial" w:eastAsia="Times New Roman" w:hAnsi="Arial" w:cs="Arial"/>
                <w:i/>
                <w:sz w:val="24"/>
                <w:szCs w:val="24"/>
              </w:rPr>
              <w:t>(Mean = 2.94, SD = 1.32)</w:t>
            </w:r>
          </w:p>
        </w:tc>
        <w:tc>
          <w:tcPr>
            <w:tcW w:w="1715" w:type="dxa"/>
          </w:tcPr>
          <w:p w14:paraId="198483E1" w14:textId="77777777" w:rsidR="00007275" w:rsidRPr="00767E24" w:rsidRDefault="00007275">
            <w:pPr>
              <w:rPr>
                <w:rFonts w:ascii="Arial" w:eastAsia="Times New Roman" w:hAnsi="Arial" w:cs="Arial"/>
                <w:sz w:val="24"/>
                <w:szCs w:val="24"/>
              </w:rPr>
            </w:pPr>
          </w:p>
        </w:tc>
        <w:tc>
          <w:tcPr>
            <w:tcW w:w="1975" w:type="dxa"/>
          </w:tcPr>
          <w:p w14:paraId="0BC407B0" w14:textId="77777777" w:rsidR="00007275" w:rsidRPr="00767E24" w:rsidRDefault="00007275">
            <w:pPr>
              <w:rPr>
                <w:rFonts w:ascii="Arial" w:eastAsia="Times New Roman" w:hAnsi="Arial" w:cs="Arial"/>
                <w:sz w:val="24"/>
                <w:szCs w:val="24"/>
              </w:rPr>
            </w:pPr>
          </w:p>
        </w:tc>
      </w:tr>
      <w:tr w:rsidR="00007275" w:rsidRPr="00767E24" w14:paraId="2D8D2DBF" w14:textId="77777777">
        <w:tc>
          <w:tcPr>
            <w:tcW w:w="4855" w:type="dxa"/>
          </w:tcPr>
          <w:p w14:paraId="747A1713" w14:textId="77777777" w:rsidR="00007275" w:rsidRPr="00767E24" w:rsidRDefault="00007275">
            <w:pPr>
              <w:rPr>
                <w:rFonts w:ascii="Arial" w:eastAsia="Times New Roman" w:hAnsi="Arial" w:cs="Arial"/>
                <w:sz w:val="24"/>
                <w:szCs w:val="24"/>
              </w:rPr>
            </w:pPr>
          </w:p>
        </w:tc>
        <w:tc>
          <w:tcPr>
            <w:tcW w:w="1715" w:type="dxa"/>
          </w:tcPr>
          <w:p w14:paraId="0AD41DA1" w14:textId="77777777" w:rsidR="00007275" w:rsidRPr="00767E24" w:rsidRDefault="00007275">
            <w:pPr>
              <w:rPr>
                <w:rFonts w:ascii="Arial" w:eastAsia="Times New Roman" w:hAnsi="Arial" w:cs="Arial"/>
                <w:sz w:val="24"/>
                <w:szCs w:val="24"/>
              </w:rPr>
            </w:pPr>
          </w:p>
        </w:tc>
        <w:tc>
          <w:tcPr>
            <w:tcW w:w="1975" w:type="dxa"/>
          </w:tcPr>
          <w:p w14:paraId="0681685B" w14:textId="77777777" w:rsidR="00007275" w:rsidRPr="00767E24" w:rsidRDefault="00007275">
            <w:pPr>
              <w:rPr>
                <w:rFonts w:ascii="Arial" w:eastAsia="Times New Roman" w:hAnsi="Arial" w:cs="Arial"/>
                <w:sz w:val="24"/>
                <w:szCs w:val="24"/>
              </w:rPr>
            </w:pPr>
          </w:p>
        </w:tc>
      </w:tr>
      <w:tr w:rsidR="00007275" w:rsidRPr="00767E24" w14:paraId="46FE2374" w14:textId="77777777">
        <w:tc>
          <w:tcPr>
            <w:tcW w:w="4855" w:type="dxa"/>
          </w:tcPr>
          <w:p w14:paraId="1C20C53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Highest Educational level</w:t>
            </w:r>
          </w:p>
        </w:tc>
        <w:tc>
          <w:tcPr>
            <w:tcW w:w="1715" w:type="dxa"/>
          </w:tcPr>
          <w:p w14:paraId="3039A33F" w14:textId="77777777" w:rsidR="00007275" w:rsidRPr="00767E24" w:rsidRDefault="00007275">
            <w:pPr>
              <w:rPr>
                <w:rFonts w:ascii="Arial" w:eastAsia="Times New Roman" w:hAnsi="Arial" w:cs="Arial"/>
                <w:sz w:val="24"/>
                <w:szCs w:val="24"/>
              </w:rPr>
            </w:pPr>
          </w:p>
        </w:tc>
        <w:tc>
          <w:tcPr>
            <w:tcW w:w="1975" w:type="dxa"/>
          </w:tcPr>
          <w:p w14:paraId="2E387570" w14:textId="77777777" w:rsidR="00007275" w:rsidRPr="00767E24" w:rsidRDefault="00007275">
            <w:pPr>
              <w:rPr>
                <w:rFonts w:ascii="Arial" w:eastAsia="Times New Roman" w:hAnsi="Arial" w:cs="Arial"/>
                <w:sz w:val="24"/>
                <w:szCs w:val="24"/>
              </w:rPr>
            </w:pPr>
          </w:p>
        </w:tc>
      </w:tr>
      <w:tr w:rsidR="00007275" w:rsidRPr="00767E24" w14:paraId="2BD9C98C" w14:textId="77777777">
        <w:tc>
          <w:tcPr>
            <w:tcW w:w="4855" w:type="dxa"/>
          </w:tcPr>
          <w:p w14:paraId="1EA2E3D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Graduate</w:t>
            </w:r>
          </w:p>
        </w:tc>
        <w:tc>
          <w:tcPr>
            <w:tcW w:w="1715" w:type="dxa"/>
          </w:tcPr>
          <w:p w14:paraId="6A0BB2F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16</w:t>
            </w:r>
          </w:p>
        </w:tc>
        <w:tc>
          <w:tcPr>
            <w:tcW w:w="1975" w:type="dxa"/>
          </w:tcPr>
          <w:p w14:paraId="5DDE1508"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50</w:t>
            </w:r>
          </w:p>
        </w:tc>
      </w:tr>
      <w:tr w:rsidR="00007275" w:rsidRPr="00767E24" w14:paraId="1C6B1E88" w14:textId="77777777">
        <w:tc>
          <w:tcPr>
            <w:tcW w:w="4855" w:type="dxa"/>
          </w:tcPr>
          <w:p w14:paraId="5D15BA1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Postgraduate</w:t>
            </w:r>
          </w:p>
        </w:tc>
        <w:tc>
          <w:tcPr>
            <w:tcW w:w="1715" w:type="dxa"/>
          </w:tcPr>
          <w:p w14:paraId="2590704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16</w:t>
            </w:r>
          </w:p>
        </w:tc>
        <w:tc>
          <w:tcPr>
            <w:tcW w:w="1975" w:type="dxa"/>
          </w:tcPr>
          <w:p w14:paraId="3130138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50</w:t>
            </w:r>
          </w:p>
        </w:tc>
      </w:tr>
      <w:tr w:rsidR="00007275" w:rsidRPr="00767E24" w14:paraId="0392388B" w14:textId="77777777">
        <w:tc>
          <w:tcPr>
            <w:tcW w:w="4855" w:type="dxa"/>
          </w:tcPr>
          <w:p w14:paraId="547F091E" w14:textId="77777777" w:rsidR="00007275" w:rsidRPr="00767E24" w:rsidRDefault="00007275">
            <w:pPr>
              <w:rPr>
                <w:rFonts w:ascii="Arial" w:eastAsia="Times New Roman" w:hAnsi="Arial" w:cs="Arial"/>
                <w:sz w:val="24"/>
                <w:szCs w:val="24"/>
              </w:rPr>
            </w:pPr>
          </w:p>
        </w:tc>
        <w:tc>
          <w:tcPr>
            <w:tcW w:w="1715" w:type="dxa"/>
          </w:tcPr>
          <w:p w14:paraId="288DA934" w14:textId="77777777" w:rsidR="00007275" w:rsidRPr="00767E24" w:rsidRDefault="00007275">
            <w:pPr>
              <w:rPr>
                <w:rFonts w:ascii="Arial" w:eastAsia="Times New Roman" w:hAnsi="Arial" w:cs="Arial"/>
                <w:sz w:val="24"/>
                <w:szCs w:val="24"/>
              </w:rPr>
            </w:pPr>
          </w:p>
        </w:tc>
        <w:tc>
          <w:tcPr>
            <w:tcW w:w="1975" w:type="dxa"/>
          </w:tcPr>
          <w:p w14:paraId="5DA0F98B" w14:textId="77777777" w:rsidR="00007275" w:rsidRPr="00767E24" w:rsidRDefault="00007275">
            <w:pPr>
              <w:rPr>
                <w:rFonts w:ascii="Arial" w:eastAsia="Times New Roman" w:hAnsi="Arial" w:cs="Arial"/>
                <w:sz w:val="24"/>
                <w:szCs w:val="24"/>
              </w:rPr>
            </w:pPr>
          </w:p>
        </w:tc>
      </w:tr>
      <w:tr w:rsidR="00007275" w:rsidRPr="00767E24" w14:paraId="5068D769" w14:textId="77777777">
        <w:tc>
          <w:tcPr>
            <w:tcW w:w="4855" w:type="dxa"/>
          </w:tcPr>
          <w:p w14:paraId="1B8FE75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1715" w:type="dxa"/>
          </w:tcPr>
          <w:p w14:paraId="7AA9D874" w14:textId="77777777" w:rsidR="00007275" w:rsidRPr="00767E24" w:rsidRDefault="00007275">
            <w:pPr>
              <w:rPr>
                <w:rFonts w:ascii="Arial" w:eastAsia="Times New Roman" w:hAnsi="Arial" w:cs="Arial"/>
                <w:sz w:val="24"/>
                <w:szCs w:val="24"/>
              </w:rPr>
            </w:pPr>
          </w:p>
        </w:tc>
        <w:tc>
          <w:tcPr>
            <w:tcW w:w="1975" w:type="dxa"/>
          </w:tcPr>
          <w:p w14:paraId="60E1C5A9" w14:textId="77777777" w:rsidR="00007275" w:rsidRPr="00767E24" w:rsidRDefault="00007275">
            <w:pPr>
              <w:rPr>
                <w:rFonts w:ascii="Arial" w:eastAsia="Times New Roman" w:hAnsi="Arial" w:cs="Arial"/>
                <w:sz w:val="24"/>
                <w:szCs w:val="24"/>
              </w:rPr>
            </w:pPr>
          </w:p>
        </w:tc>
      </w:tr>
      <w:tr w:rsidR="00007275" w:rsidRPr="00767E24" w14:paraId="22FC6DAB" w14:textId="77777777">
        <w:tc>
          <w:tcPr>
            <w:tcW w:w="4855" w:type="dxa"/>
          </w:tcPr>
          <w:p w14:paraId="611CAA0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Public Health</w:t>
            </w:r>
          </w:p>
        </w:tc>
        <w:tc>
          <w:tcPr>
            <w:tcW w:w="1715" w:type="dxa"/>
          </w:tcPr>
          <w:p w14:paraId="23B3314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11</w:t>
            </w:r>
          </w:p>
        </w:tc>
        <w:tc>
          <w:tcPr>
            <w:tcW w:w="1975" w:type="dxa"/>
          </w:tcPr>
          <w:p w14:paraId="2C7516E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34.4</w:t>
            </w:r>
          </w:p>
        </w:tc>
      </w:tr>
      <w:tr w:rsidR="00007275" w:rsidRPr="00767E24" w14:paraId="4136A43B" w14:textId="77777777">
        <w:tc>
          <w:tcPr>
            <w:tcW w:w="4855" w:type="dxa"/>
          </w:tcPr>
          <w:p w14:paraId="4907F31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Nursing</w:t>
            </w:r>
          </w:p>
        </w:tc>
        <w:tc>
          <w:tcPr>
            <w:tcW w:w="1715" w:type="dxa"/>
          </w:tcPr>
          <w:p w14:paraId="5106900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w:t>
            </w:r>
          </w:p>
        </w:tc>
        <w:tc>
          <w:tcPr>
            <w:tcW w:w="1975" w:type="dxa"/>
          </w:tcPr>
          <w:p w14:paraId="03CF427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6.3</w:t>
            </w:r>
          </w:p>
        </w:tc>
      </w:tr>
      <w:tr w:rsidR="00007275" w:rsidRPr="00767E24" w14:paraId="196D9145" w14:textId="77777777">
        <w:tc>
          <w:tcPr>
            <w:tcW w:w="4855" w:type="dxa"/>
          </w:tcPr>
          <w:p w14:paraId="684737B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Others</w:t>
            </w:r>
          </w:p>
        </w:tc>
        <w:tc>
          <w:tcPr>
            <w:tcW w:w="1715" w:type="dxa"/>
          </w:tcPr>
          <w:p w14:paraId="0F31178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19</w:t>
            </w:r>
          </w:p>
        </w:tc>
        <w:tc>
          <w:tcPr>
            <w:tcW w:w="1975" w:type="dxa"/>
          </w:tcPr>
          <w:p w14:paraId="695FC09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59.4</w:t>
            </w:r>
          </w:p>
        </w:tc>
      </w:tr>
      <w:tr w:rsidR="00007275" w:rsidRPr="00767E24" w14:paraId="2D143311" w14:textId="77777777">
        <w:tc>
          <w:tcPr>
            <w:tcW w:w="4855" w:type="dxa"/>
          </w:tcPr>
          <w:p w14:paraId="1B6AC110" w14:textId="77777777" w:rsidR="00007275" w:rsidRPr="00767E24" w:rsidRDefault="00007275">
            <w:pPr>
              <w:rPr>
                <w:rFonts w:ascii="Arial" w:eastAsia="Times New Roman" w:hAnsi="Arial" w:cs="Arial"/>
                <w:sz w:val="24"/>
                <w:szCs w:val="24"/>
              </w:rPr>
            </w:pPr>
          </w:p>
        </w:tc>
        <w:tc>
          <w:tcPr>
            <w:tcW w:w="1715" w:type="dxa"/>
          </w:tcPr>
          <w:p w14:paraId="697D30BE" w14:textId="77777777" w:rsidR="00007275" w:rsidRPr="00767E24" w:rsidRDefault="00007275">
            <w:pPr>
              <w:rPr>
                <w:rFonts w:ascii="Arial" w:eastAsia="Times New Roman" w:hAnsi="Arial" w:cs="Arial"/>
                <w:sz w:val="24"/>
                <w:szCs w:val="24"/>
              </w:rPr>
            </w:pPr>
          </w:p>
        </w:tc>
        <w:tc>
          <w:tcPr>
            <w:tcW w:w="1975" w:type="dxa"/>
          </w:tcPr>
          <w:p w14:paraId="02C3D021" w14:textId="77777777" w:rsidR="00007275" w:rsidRPr="00767E24" w:rsidRDefault="00007275">
            <w:pPr>
              <w:rPr>
                <w:rFonts w:ascii="Arial" w:eastAsia="Times New Roman" w:hAnsi="Arial" w:cs="Arial"/>
                <w:sz w:val="24"/>
                <w:szCs w:val="24"/>
              </w:rPr>
            </w:pPr>
          </w:p>
        </w:tc>
      </w:tr>
      <w:tr w:rsidR="00007275" w:rsidRPr="00767E24" w14:paraId="0C0CE67B" w14:textId="77777777">
        <w:tc>
          <w:tcPr>
            <w:tcW w:w="4855" w:type="dxa"/>
          </w:tcPr>
          <w:p w14:paraId="7AF7EC0A"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Work Experience</w:t>
            </w:r>
          </w:p>
        </w:tc>
        <w:tc>
          <w:tcPr>
            <w:tcW w:w="1715" w:type="dxa"/>
          </w:tcPr>
          <w:p w14:paraId="14273CD0" w14:textId="77777777" w:rsidR="00007275" w:rsidRPr="00767E24" w:rsidRDefault="00007275">
            <w:pPr>
              <w:rPr>
                <w:rFonts w:ascii="Arial" w:eastAsia="Times New Roman" w:hAnsi="Arial" w:cs="Arial"/>
                <w:sz w:val="24"/>
                <w:szCs w:val="24"/>
              </w:rPr>
            </w:pPr>
          </w:p>
        </w:tc>
        <w:tc>
          <w:tcPr>
            <w:tcW w:w="1975" w:type="dxa"/>
          </w:tcPr>
          <w:p w14:paraId="4054B0BC" w14:textId="77777777" w:rsidR="00007275" w:rsidRPr="00767E24" w:rsidRDefault="00007275">
            <w:pPr>
              <w:rPr>
                <w:rFonts w:ascii="Arial" w:eastAsia="Times New Roman" w:hAnsi="Arial" w:cs="Arial"/>
                <w:sz w:val="24"/>
                <w:szCs w:val="24"/>
              </w:rPr>
            </w:pPr>
          </w:p>
        </w:tc>
      </w:tr>
      <w:tr w:rsidR="00007275" w:rsidRPr="00767E24" w14:paraId="62818226" w14:textId="77777777">
        <w:tc>
          <w:tcPr>
            <w:tcW w:w="4855" w:type="dxa"/>
          </w:tcPr>
          <w:p w14:paraId="65F2A96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&lt;2</w:t>
            </w:r>
          </w:p>
        </w:tc>
        <w:tc>
          <w:tcPr>
            <w:tcW w:w="1715" w:type="dxa"/>
          </w:tcPr>
          <w:p w14:paraId="295A323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w:t>
            </w:r>
          </w:p>
        </w:tc>
        <w:tc>
          <w:tcPr>
            <w:tcW w:w="1975" w:type="dxa"/>
          </w:tcPr>
          <w:p w14:paraId="0444E7E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37.5</w:t>
            </w:r>
          </w:p>
        </w:tc>
      </w:tr>
      <w:tr w:rsidR="00007275" w:rsidRPr="00767E24" w14:paraId="5D327CB0" w14:textId="77777777">
        <w:tc>
          <w:tcPr>
            <w:tcW w:w="4855" w:type="dxa"/>
          </w:tcPr>
          <w:p w14:paraId="1D6AE7F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&gt;10</w:t>
            </w:r>
          </w:p>
        </w:tc>
        <w:tc>
          <w:tcPr>
            <w:tcW w:w="1715" w:type="dxa"/>
          </w:tcPr>
          <w:p w14:paraId="2951A16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6</w:t>
            </w:r>
          </w:p>
        </w:tc>
        <w:tc>
          <w:tcPr>
            <w:tcW w:w="1975" w:type="dxa"/>
          </w:tcPr>
          <w:p w14:paraId="3BA8FE5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18.8</w:t>
            </w:r>
          </w:p>
        </w:tc>
      </w:tr>
      <w:tr w:rsidR="00007275" w:rsidRPr="00767E24" w14:paraId="403BADB9" w14:textId="77777777">
        <w:tc>
          <w:tcPr>
            <w:tcW w:w="4855" w:type="dxa"/>
          </w:tcPr>
          <w:p w14:paraId="74E65C6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3 - 5 years</w:t>
            </w:r>
          </w:p>
        </w:tc>
        <w:tc>
          <w:tcPr>
            <w:tcW w:w="1715" w:type="dxa"/>
          </w:tcPr>
          <w:p w14:paraId="4473CDE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w:t>
            </w:r>
          </w:p>
        </w:tc>
        <w:tc>
          <w:tcPr>
            <w:tcW w:w="1975" w:type="dxa"/>
          </w:tcPr>
          <w:p w14:paraId="29AF2C1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15.6</w:t>
            </w:r>
          </w:p>
        </w:tc>
      </w:tr>
      <w:tr w:rsidR="00007275" w:rsidRPr="00767E24" w14:paraId="4F5A4E82" w14:textId="77777777">
        <w:tc>
          <w:tcPr>
            <w:tcW w:w="4855" w:type="dxa"/>
          </w:tcPr>
          <w:p w14:paraId="4C84689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5 - 9 years</w:t>
            </w:r>
          </w:p>
        </w:tc>
        <w:tc>
          <w:tcPr>
            <w:tcW w:w="1715" w:type="dxa"/>
          </w:tcPr>
          <w:p w14:paraId="0EAD9FFC"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9</w:t>
            </w:r>
          </w:p>
        </w:tc>
        <w:tc>
          <w:tcPr>
            <w:tcW w:w="1975" w:type="dxa"/>
          </w:tcPr>
          <w:p w14:paraId="35DF375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28.1</w:t>
            </w:r>
          </w:p>
        </w:tc>
      </w:tr>
      <w:tr w:rsidR="00007275" w:rsidRPr="00767E24" w14:paraId="7353AC00" w14:textId="77777777">
        <w:tc>
          <w:tcPr>
            <w:tcW w:w="4855" w:type="dxa"/>
          </w:tcPr>
          <w:p w14:paraId="5682A585" w14:textId="77777777" w:rsidR="00007275" w:rsidRPr="00767E24" w:rsidRDefault="004840CF">
            <w:pPr>
              <w:rPr>
                <w:rFonts w:ascii="Arial" w:eastAsia="Times New Roman" w:hAnsi="Arial" w:cs="Arial"/>
                <w:i/>
                <w:sz w:val="24"/>
                <w:szCs w:val="24"/>
              </w:rPr>
            </w:pPr>
            <w:r w:rsidRPr="00767E24">
              <w:rPr>
                <w:rFonts w:ascii="Arial" w:eastAsia="Times New Roman" w:hAnsi="Arial" w:cs="Arial"/>
                <w:i/>
                <w:sz w:val="24"/>
                <w:szCs w:val="24"/>
              </w:rPr>
              <w:t>(Mean = 2.34, SD = 1.26)</w:t>
            </w:r>
          </w:p>
        </w:tc>
        <w:tc>
          <w:tcPr>
            <w:tcW w:w="1715" w:type="dxa"/>
          </w:tcPr>
          <w:p w14:paraId="6D14C66A" w14:textId="77777777" w:rsidR="00007275" w:rsidRPr="00767E24" w:rsidRDefault="00007275">
            <w:pPr>
              <w:rPr>
                <w:rFonts w:ascii="Arial" w:eastAsia="Times New Roman" w:hAnsi="Arial" w:cs="Arial"/>
                <w:sz w:val="24"/>
                <w:szCs w:val="24"/>
              </w:rPr>
            </w:pPr>
          </w:p>
        </w:tc>
        <w:tc>
          <w:tcPr>
            <w:tcW w:w="1975" w:type="dxa"/>
          </w:tcPr>
          <w:p w14:paraId="510CCE50" w14:textId="77777777" w:rsidR="00007275" w:rsidRPr="00767E24" w:rsidRDefault="00007275">
            <w:pPr>
              <w:rPr>
                <w:rFonts w:ascii="Arial" w:eastAsia="Times New Roman" w:hAnsi="Arial" w:cs="Arial"/>
                <w:sz w:val="24"/>
                <w:szCs w:val="24"/>
              </w:rPr>
            </w:pPr>
          </w:p>
        </w:tc>
      </w:tr>
      <w:tr w:rsidR="00007275" w:rsidRPr="00767E24" w14:paraId="379B0384" w14:textId="77777777">
        <w:tc>
          <w:tcPr>
            <w:tcW w:w="4855" w:type="dxa"/>
          </w:tcPr>
          <w:p w14:paraId="6BFA6D24" w14:textId="77777777" w:rsidR="00007275" w:rsidRPr="00767E24" w:rsidRDefault="00007275">
            <w:pPr>
              <w:rPr>
                <w:rFonts w:ascii="Arial" w:eastAsia="Times New Roman" w:hAnsi="Arial" w:cs="Arial"/>
                <w:sz w:val="24"/>
                <w:szCs w:val="24"/>
              </w:rPr>
            </w:pPr>
          </w:p>
        </w:tc>
        <w:tc>
          <w:tcPr>
            <w:tcW w:w="1715" w:type="dxa"/>
          </w:tcPr>
          <w:p w14:paraId="0139E2B6" w14:textId="77777777" w:rsidR="00007275" w:rsidRPr="00767E24" w:rsidRDefault="00007275">
            <w:pPr>
              <w:rPr>
                <w:rFonts w:ascii="Arial" w:eastAsia="Times New Roman" w:hAnsi="Arial" w:cs="Arial"/>
                <w:sz w:val="24"/>
                <w:szCs w:val="24"/>
              </w:rPr>
            </w:pPr>
          </w:p>
        </w:tc>
        <w:tc>
          <w:tcPr>
            <w:tcW w:w="1975" w:type="dxa"/>
          </w:tcPr>
          <w:p w14:paraId="24BB117F" w14:textId="77777777" w:rsidR="00007275" w:rsidRPr="00767E24" w:rsidRDefault="00007275">
            <w:pPr>
              <w:rPr>
                <w:rFonts w:ascii="Arial" w:eastAsia="Times New Roman" w:hAnsi="Arial" w:cs="Arial"/>
                <w:sz w:val="24"/>
                <w:szCs w:val="24"/>
              </w:rPr>
            </w:pPr>
          </w:p>
        </w:tc>
      </w:tr>
      <w:tr w:rsidR="00007275" w:rsidRPr="00767E24" w14:paraId="3076B36A" w14:textId="77777777">
        <w:tc>
          <w:tcPr>
            <w:tcW w:w="4855" w:type="dxa"/>
          </w:tcPr>
          <w:p w14:paraId="50E29D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1715" w:type="dxa"/>
          </w:tcPr>
          <w:p w14:paraId="20CBD414" w14:textId="77777777" w:rsidR="00007275" w:rsidRPr="00767E24" w:rsidRDefault="00007275">
            <w:pPr>
              <w:rPr>
                <w:rFonts w:ascii="Arial" w:eastAsia="Times New Roman" w:hAnsi="Arial" w:cs="Arial"/>
                <w:sz w:val="24"/>
                <w:szCs w:val="24"/>
              </w:rPr>
            </w:pPr>
          </w:p>
        </w:tc>
        <w:tc>
          <w:tcPr>
            <w:tcW w:w="1975" w:type="dxa"/>
          </w:tcPr>
          <w:p w14:paraId="4693D59D" w14:textId="77777777" w:rsidR="00007275" w:rsidRPr="00767E24" w:rsidRDefault="00007275">
            <w:pPr>
              <w:rPr>
                <w:rFonts w:ascii="Arial" w:eastAsia="Times New Roman" w:hAnsi="Arial" w:cs="Arial"/>
                <w:sz w:val="24"/>
                <w:szCs w:val="24"/>
              </w:rPr>
            </w:pPr>
          </w:p>
        </w:tc>
      </w:tr>
      <w:tr w:rsidR="00007275" w:rsidRPr="00767E24" w14:paraId="2607586F" w14:textId="77777777">
        <w:tc>
          <w:tcPr>
            <w:tcW w:w="4855" w:type="dxa"/>
          </w:tcPr>
          <w:p w14:paraId="54CDB901"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Yes</w:t>
            </w:r>
          </w:p>
        </w:tc>
        <w:tc>
          <w:tcPr>
            <w:tcW w:w="1715" w:type="dxa"/>
          </w:tcPr>
          <w:p w14:paraId="733F50D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w:t>
            </w:r>
          </w:p>
        </w:tc>
        <w:tc>
          <w:tcPr>
            <w:tcW w:w="1975" w:type="dxa"/>
          </w:tcPr>
          <w:p w14:paraId="5F0D8DD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37.5</w:t>
            </w:r>
          </w:p>
        </w:tc>
      </w:tr>
      <w:tr w:rsidR="00007275" w:rsidRPr="00767E24" w14:paraId="4BC761B1" w14:textId="77777777">
        <w:tc>
          <w:tcPr>
            <w:tcW w:w="4855" w:type="dxa"/>
          </w:tcPr>
          <w:p w14:paraId="02D8605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No</w:t>
            </w:r>
          </w:p>
        </w:tc>
        <w:tc>
          <w:tcPr>
            <w:tcW w:w="1715" w:type="dxa"/>
          </w:tcPr>
          <w:p w14:paraId="41F3833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w:t>
            </w:r>
          </w:p>
        </w:tc>
        <w:tc>
          <w:tcPr>
            <w:tcW w:w="1975" w:type="dxa"/>
          </w:tcPr>
          <w:p w14:paraId="35FD26D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46.9</w:t>
            </w:r>
          </w:p>
        </w:tc>
      </w:tr>
      <w:tr w:rsidR="00007275" w:rsidRPr="00767E24" w14:paraId="7032F082" w14:textId="77777777">
        <w:tc>
          <w:tcPr>
            <w:tcW w:w="4855" w:type="dxa"/>
            <w:tcBorders>
              <w:bottom w:val="single" w:sz="18" w:space="0" w:color="000000"/>
            </w:tcBorders>
          </w:tcPr>
          <w:p w14:paraId="3AFB928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Somehow</w:t>
            </w:r>
          </w:p>
        </w:tc>
        <w:tc>
          <w:tcPr>
            <w:tcW w:w="1715" w:type="dxa"/>
            <w:tcBorders>
              <w:bottom w:val="single" w:sz="18" w:space="0" w:color="000000"/>
            </w:tcBorders>
          </w:tcPr>
          <w:p w14:paraId="6030121D"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w:t>
            </w:r>
          </w:p>
        </w:tc>
        <w:tc>
          <w:tcPr>
            <w:tcW w:w="1975" w:type="dxa"/>
            <w:tcBorders>
              <w:bottom w:val="single" w:sz="18" w:space="0" w:color="000000"/>
            </w:tcBorders>
          </w:tcPr>
          <w:p w14:paraId="2F33C5AB"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15.6</w:t>
            </w:r>
          </w:p>
        </w:tc>
      </w:tr>
    </w:tbl>
    <w:p w14:paraId="6D419EB0" w14:textId="77777777" w:rsidR="00007275" w:rsidRPr="00767E24" w:rsidRDefault="00007275">
      <w:pPr>
        <w:rPr>
          <w:rFonts w:ascii="Arial" w:eastAsia="Times New Roman" w:hAnsi="Arial" w:cs="Arial"/>
          <w:b/>
          <w:sz w:val="24"/>
          <w:szCs w:val="24"/>
        </w:rPr>
      </w:pPr>
      <w:bookmarkStart w:id="3" w:name="_3znysh7" w:colFirst="0" w:colLast="0"/>
      <w:bookmarkEnd w:id="3"/>
    </w:p>
    <w:p w14:paraId="0971C2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Competency of States' HRH focal persons/managers</w:t>
      </w:r>
    </w:p>
    <w:p w14:paraId="6C46EAC6" w14:textId="77777777" w:rsidR="00007275" w:rsidRPr="00767E24" w:rsidRDefault="004840CF">
      <w:pPr>
        <w:jc w:val="both"/>
        <w:rPr>
          <w:rFonts w:ascii="Arial" w:eastAsia="Times New Roman" w:hAnsi="Arial" w:cs="Arial"/>
          <w:sz w:val="24"/>
          <w:szCs w:val="24"/>
        </w:rPr>
      </w:pPr>
      <w:bookmarkStart w:id="4" w:name="_2et92p0" w:colFirst="0" w:colLast="0"/>
      <w:bookmarkEnd w:id="4"/>
      <w:r w:rsidRPr="00767E24">
        <w:rPr>
          <w:rFonts w:ascii="Arial" w:eastAsia="Times New Roman" w:hAnsi="Arial" w:cs="Arial"/>
          <w:sz w:val="24"/>
          <w:szCs w:val="24"/>
        </w:rPr>
        <w:t>Tables 2 to 6 show the competency levels of the HRH focal persons/managers in areas of leadership and governance, strategic communication, analytics, planning, and resource mobilization skills.</w:t>
      </w:r>
    </w:p>
    <w:p w14:paraId="77A98C09" w14:textId="77777777" w:rsidR="00007275" w:rsidRPr="00767E24" w:rsidRDefault="004840CF">
      <w:pPr>
        <w:rPr>
          <w:rFonts w:ascii="Arial" w:eastAsia="Times New Roman" w:hAnsi="Arial" w:cs="Arial"/>
          <w:b/>
          <w:sz w:val="24"/>
          <w:szCs w:val="24"/>
        </w:rPr>
      </w:pPr>
      <w:bookmarkStart w:id="5" w:name="_tyjcwt" w:colFirst="0" w:colLast="0"/>
      <w:bookmarkEnd w:id="5"/>
      <w:r w:rsidRPr="00767E24">
        <w:rPr>
          <w:rFonts w:ascii="Arial" w:eastAsia="Times New Roman" w:hAnsi="Arial" w:cs="Arial"/>
          <w:b/>
          <w:sz w:val="24"/>
          <w:szCs w:val="24"/>
        </w:rPr>
        <w:t>Table 2: Leadership and governance (n = 32)</w:t>
      </w: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4680"/>
        <w:gridCol w:w="1799"/>
        <w:gridCol w:w="2871"/>
      </w:tblGrid>
      <w:tr w:rsidR="00007275" w:rsidRPr="00767E24" w14:paraId="4292C774" w14:textId="77777777">
        <w:tc>
          <w:tcPr>
            <w:tcW w:w="4680" w:type="dxa"/>
            <w:tcBorders>
              <w:top w:val="single" w:sz="18" w:space="0" w:color="000000"/>
              <w:bottom w:val="single" w:sz="18" w:space="0" w:color="000000"/>
            </w:tcBorders>
          </w:tcPr>
          <w:p w14:paraId="3E6E3AD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Items</w:t>
            </w:r>
          </w:p>
        </w:tc>
        <w:tc>
          <w:tcPr>
            <w:tcW w:w="1799" w:type="dxa"/>
            <w:tcBorders>
              <w:top w:val="single" w:sz="18" w:space="0" w:color="000000"/>
              <w:bottom w:val="single" w:sz="18" w:space="0" w:color="000000"/>
            </w:tcBorders>
          </w:tcPr>
          <w:p w14:paraId="25D52B65"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7DEE85D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33C49A27" w14:textId="77777777">
        <w:tc>
          <w:tcPr>
            <w:tcW w:w="4680" w:type="dxa"/>
            <w:tcBorders>
              <w:top w:val="single" w:sz="18" w:space="0" w:color="000000"/>
            </w:tcBorders>
          </w:tcPr>
          <w:p w14:paraId="13FA8855"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Has clarified vision, mission, and goal of HRH Program</w:t>
            </w:r>
          </w:p>
        </w:tc>
        <w:tc>
          <w:tcPr>
            <w:tcW w:w="1799" w:type="dxa"/>
            <w:tcBorders>
              <w:top w:val="single" w:sz="18" w:space="0" w:color="000000"/>
            </w:tcBorders>
          </w:tcPr>
          <w:p w14:paraId="0D4CDA88"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586848FB" w14:textId="77777777" w:rsidR="00007275" w:rsidRPr="00767E24" w:rsidRDefault="00007275">
            <w:pPr>
              <w:rPr>
                <w:rFonts w:ascii="Arial" w:eastAsia="Times New Roman" w:hAnsi="Arial" w:cs="Arial"/>
                <w:b/>
                <w:sz w:val="24"/>
                <w:szCs w:val="24"/>
              </w:rPr>
            </w:pPr>
          </w:p>
        </w:tc>
      </w:tr>
      <w:tr w:rsidR="00007275" w:rsidRPr="00767E24" w14:paraId="44BEDD9D" w14:textId="77777777">
        <w:tc>
          <w:tcPr>
            <w:tcW w:w="4680" w:type="dxa"/>
          </w:tcPr>
          <w:p w14:paraId="185AA34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6835F3B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78D2A9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3CF81EBF" w14:textId="77777777">
        <w:tc>
          <w:tcPr>
            <w:tcW w:w="4680" w:type="dxa"/>
          </w:tcPr>
          <w:p w14:paraId="694898C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211A65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0CB5FEA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5F5C3A50" w14:textId="77777777">
        <w:tc>
          <w:tcPr>
            <w:tcW w:w="4680" w:type="dxa"/>
          </w:tcPr>
          <w:p w14:paraId="15C04E7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0D8E22B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20D67BE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39695421" w14:textId="77777777">
        <w:tc>
          <w:tcPr>
            <w:tcW w:w="4680" w:type="dxa"/>
          </w:tcPr>
          <w:p w14:paraId="7035F06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60542AA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17F5527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06A7A37B" w14:textId="77777777">
        <w:tc>
          <w:tcPr>
            <w:tcW w:w="4680" w:type="dxa"/>
          </w:tcPr>
          <w:p w14:paraId="18CD58F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799" w:type="dxa"/>
          </w:tcPr>
          <w:p w14:paraId="18DAF9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23B234F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1E28E6A" w14:textId="77777777">
        <w:tc>
          <w:tcPr>
            <w:tcW w:w="4680" w:type="dxa"/>
          </w:tcPr>
          <w:p w14:paraId="683769CB" w14:textId="77777777" w:rsidR="00007275" w:rsidRPr="00767E24" w:rsidRDefault="00007275">
            <w:pPr>
              <w:rPr>
                <w:rFonts w:ascii="Arial" w:eastAsia="Times New Roman" w:hAnsi="Arial" w:cs="Arial"/>
                <w:b/>
                <w:sz w:val="24"/>
                <w:szCs w:val="24"/>
              </w:rPr>
            </w:pPr>
          </w:p>
        </w:tc>
        <w:tc>
          <w:tcPr>
            <w:tcW w:w="1799" w:type="dxa"/>
          </w:tcPr>
          <w:p w14:paraId="30E26EDB" w14:textId="77777777" w:rsidR="00007275" w:rsidRPr="00767E24" w:rsidRDefault="00007275">
            <w:pPr>
              <w:rPr>
                <w:rFonts w:ascii="Arial" w:eastAsia="Times New Roman" w:hAnsi="Arial" w:cs="Arial"/>
                <w:b/>
                <w:sz w:val="24"/>
                <w:szCs w:val="24"/>
              </w:rPr>
            </w:pPr>
          </w:p>
        </w:tc>
        <w:tc>
          <w:tcPr>
            <w:tcW w:w="2871" w:type="dxa"/>
          </w:tcPr>
          <w:p w14:paraId="79C3A6CA" w14:textId="77777777" w:rsidR="00007275" w:rsidRPr="00767E24" w:rsidRDefault="00007275">
            <w:pPr>
              <w:rPr>
                <w:rFonts w:ascii="Arial" w:eastAsia="Times New Roman" w:hAnsi="Arial" w:cs="Arial"/>
                <w:b/>
                <w:sz w:val="24"/>
                <w:szCs w:val="24"/>
              </w:rPr>
            </w:pPr>
          </w:p>
        </w:tc>
      </w:tr>
      <w:tr w:rsidR="00007275" w:rsidRPr="00767E24" w14:paraId="3EAEBA1B" w14:textId="77777777">
        <w:tc>
          <w:tcPr>
            <w:tcW w:w="4680" w:type="dxa"/>
          </w:tcPr>
          <w:p w14:paraId="4B7E5C3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Understand HRH policy and communicate the policy to stakeholders to implement it into practice, Innovate and create works to achieve HRH performance</w:t>
            </w:r>
          </w:p>
        </w:tc>
        <w:tc>
          <w:tcPr>
            <w:tcW w:w="1799" w:type="dxa"/>
          </w:tcPr>
          <w:p w14:paraId="49A560EF" w14:textId="77777777" w:rsidR="00007275" w:rsidRPr="00767E24" w:rsidRDefault="00007275">
            <w:pPr>
              <w:rPr>
                <w:rFonts w:ascii="Arial" w:eastAsia="Times New Roman" w:hAnsi="Arial" w:cs="Arial"/>
                <w:b/>
                <w:sz w:val="24"/>
                <w:szCs w:val="24"/>
              </w:rPr>
            </w:pPr>
          </w:p>
        </w:tc>
        <w:tc>
          <w:tcPr>
            <w:tcW w:w="2871" w:type="dxa"/>
          </w:tcPr>
          <w:p w14:paraId="68848351" w14:textId="77777777" w:rsidR="00007275" w:rsidRPr="00767E24" w:rsidRDefault="00007275">
            <w:pPr>
              <w:rPr>
                <w:rFonts w:ascii="Arial" w:eastAsia="Times New Roman" w:hAnsi="Arial" w:cs="Arial"/>
                <w:b/>
                <w:sz w:val="24"/>
                <w:szCs w:val="24"/>
              </w:rPr>
            </w:pPr>
          </w:p>
        </w:tc>
      </w:tr>
      <w:tr w:rsidR="00007275" w:rsidRPr="00767E24" w14:paraId="284B8FA2" w14:textId="77777777">
        <w:tc>
          <w:tcPr>
            <w:tcW w:w="4680" w:type="dxa"/>
          </w:tcPr>
          <w:p w14:paraId="5026651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6C000D0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590177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04786A56" w14:textId="77777777">
        <w:tc>
          <w:tcPr>
            <w:tcW w:w="4680" w:type="dxa"/>
          </w:tcPr>
          <w:p w14:paraId="75D2039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14E03A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793BC16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4E9412C5" w14:textId="77777777">
        <w:tc>
          <w:tcPr>
            <w:tcW w:w="4680" w:type="dxa"/>
          </w:tcPr>
          <w:p w14:paraId="1A9422E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400C0AE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290C0E7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700ADA0A" w14:textId="77777777">
        <w:tc>
          <w:tcPr>
            <w:tcW w:w="4680" w:type="dxa"/>
          </w:tcPr>
          <w:p w14:paraId="21A0EF1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360182A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72FD073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571B0ADA" w14:textId="77777777">
        <w:tc>
          <w:tcPr>
            <w:tcW w:w="4680" w:type="dxa"/>
          </w:tcPr>
          <w:p w14:paraId="6B5BA4A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799" w:type="dxa"/>
          </w:tcPr>
          <w:p w14:paraId="35C847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F623F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4E0AEE8E" w14:textId="77777777">
        <w:tc>
          <w:tcPr>
            <w:tcW w:w="4680" w:type="dxa"/>
          </w:tcPr>
          <w:p w14:paraId="437C418F" w14:textId="77777777" w:rsidR="00007275" w:rsidRPr="00767E24" w:rsidRDefault="00007275">
            <w:pPr>
              <w:rPr>
                <w:rFonts w:ascii="Arial" w:eastAsia="Times New Roman" w:hAnsi="Arial" w:cs="Arial"/>
                <w:b/>
                <w:sz w:val="24"/>
                <w:szCs w:val="24"/>
              </w:rPr>
            </w:pPr>
          </w:p>
        </w:tc>
        <w:tc>
          <w:tcPr>
            <w:tcW w:w="1799" w:type="dxa"/>
          </w:tcPr>
          <w:p w14:paraId="10EBE82A" w14:textId="77777777" w:rsidR="00007275" w:rsidRPr="00767E24" w:rsidRDefault="00007275">
            <w:pPr>
              <w:rPr>
                <w:rFonts w:ascii="Arial" w:eastAsia="Times New Roman" w:hAnsi="Arial" w:cs="Arial"/>
                <w:b/>
                <w:sz w:val="24"/>
                <w:szCs w:val="24"/>
              </w:rPr>
            </w:pPr>
          </w:p>
        </w:tc>
        <w:tc>
          <w:tcPr>
            <w:tcW w:w="2871" w:type="dxa"/>
          </w:tcPr>
          <w:p w14:paraId="4536453C" w14:textId="77777777" w:rsidR="00007275" w:rsidRPr="00767E24" w:rsidRDefault="00007275">
            <w:pPr>
              <w:rPr>
                <w:rFonts w:ascii="Arial" w:eastAsia="Times New Roman" w:hAnsi="Arial" w:cs="Arial"/>
                <w:b/>
                <w:sz w:val="24"/>
                <w:szCs w:val="24"/>
              </w:rPr>
            </w:pPr>
          </w:p>
        </w:tc>
      </w:tr>
      <w:tr w:rsidR="00007275" w:rsidRPr="00767E24" w14:paraId="745846FF" w14:textId="77777777">
        <w:tc>
          <w:tcPr>
            <w:tcW w:w="4680" w:type="dxa"/>
          </w:tcPr>
          <w:p w14:paraId="146E9CA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HRH strategic plan, policy, interventions and operational/implementation tools</w:t>
            </w:r>
          </w:p>
        </w:tc>
        <w:tc>
          <w:tcPr>
            <w:tcW w:w="1799" w:type="dxa"/>
          </w:tcPr>
          <w:p w14:paraId="727D3937" w14:textId="77777777" w:rsidR="00007275" w:rsidRPr="00767E24" w:rsidRDefault="00007275">
            <w:pPr>
              <w:rPr>
                <w:rFonts w:ascii="Arial" w:eastAsia="Times New Roman" w:hAnsi="Arial" w:cs="Arial"/>
                <w:b/>
                <w:sz w:val="24"/>
                <w:szCs w:val="24"/>
              </w:rPr>
            </w:pPr>
          </w:p>
        </w:tc>
        <w:tc>
          <w:tcPr>
            <w:tcW w:w="2871" w:type="dxa"/>
          </w:tcPr>
          <w:p w14:paraId="4908DECD" w14:textId="77777777" w:rsidR="00007275" w:rsidRPr="00767E24" w:rsidRDefault="00007275">
            <w:pPr>
              <w:rPr>
                <w:rFonts w:ascii="Arial" w:eastAsia="Times New Roman" w:hAnsi="Arial" w:cs="Arial"/>
                <w:b/>
                <w:sz w:val="24"/>
                <w:szCs w:val="24"/>
              </w:rPr>
            </w:pPr>
          </w:p>
        </w:tc>
      </w:tr>
      <w:tr w:rsidR="00007275" w:rsidRPr="00767E24" w14:paraId="3CB70FFC" w14:textId="77777777">
        <w:tc>
          <w:tcPr>
            <w:tcW w:w="4680" w:type="dxa"/>
          </w:tcPr>
          <w:p w14:paraId="79A88D62" w14:textId="77777777" w:rsidR="00007275" w:rsidRPr="00767E24" w:rsidRDefault="004840CF">
            <w:pPr>
              <w:rPr>
                <w:rFonts w:ascii="Arial" w:eastAsia="Times New Roman" w:hAnsi="Arial" w:cs="Arial"/>
                <w:b/>
                <w:sz w:val="24"/>
                <w:szCs w:val="24"/>
              </w:rPr>
            </w:pPr>
            <w:bookmarkStart w:id="6" w:name="_3dy6vkm" w:colFirst="0" w:colLast="0"/>
            <w:bookmarkEnd w:id="6"/>
            <w:r w:rsidRPr="00767E24">
              <w:rPr>
                <w:rFonts w:ascii="Arial" w:eastAsia="Times New Roman" w:hAnsi="Arial" w:cs="Arial"/>
                <w:sz w:val="24"/>
                <w:szCs w:val="24"/>
              </w:rPr>
              <w:t>Novice knowledge/skills</w:t>
            </w:r>
          </w:p>
        </w:tc>
        <w:tc>
          <w:tcPr>
            <w:tcW w:w="1799" w:type="dxa"/>
          </w:tcPr>
          <w:p w14:paraId="5244E66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3847FCB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32896254" w14:textId="77777777">
        <w:tc>
          <w:tcPr>
            <w:tcW w:w="4680" w:type="dxa"/>
          </w:tcPr>
          <w:p w14:paraId="55ED1B0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0432A54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25FB3E1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3DA2FDAF" w14:textId="77777777">
        <w:tc>
          <w:tcPr>
            <w:tcW w:w="4680" w:type="dxa"/>
          </w:tcPr>
          <w:p w14:paraId="5B8DFAE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70DFF15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A3BA7D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124CCD15" w14:textId="77777777">
        <w:tc>
          <w:tcPr>
            <w:tcW w:w="4680" w:type="dxa"/>
          </w:tcPr>
          <w:p w14:paraId="30EAF1D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404CF26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62FCAB8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387959F2" w14:textId="77777777">
        <w:tc>
          <w:tcPr>
            <w:tcW w:w="4680" w:type="dxa"/>
          </w:tcPr>
          <w:p w14:paraId="2764683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799" w:type="dxa"/>
          </w:tcPr>
          <w:p w14:paraId="51FEA15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307FF8D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6A1182EF" w14:textId="77777777">
        <w:tc>
          <w:tcPr>
            <w:tcW w:w="4680" w:type="dxa"/>
          </w:tcPr>
          <w:p w14:paraId="227C6199" w14:textId="77777777" w:rsidR="00007275" w:rsidRPr="00767E24" w:rsidRDefault="00007275">
            <w:pPr>
              <w:rPr>
                <w:rFonts w:ascii="Arial" w:eastAsia="Times New Roman" w:hAnsi="Arial" w:cs="Arial"/>
                <w:b/>
                <w:sz w:val="24"/>
                <w:szCs w:val="24"/>
              </w:rPr>
            </w:pPr>
          </w:p>
        </w:tc>
        <w:tc>
          <w:tcPr>
            <w:tcW w:w="1799" w:type="dxa"/>
          </w:tcPr>
          <w:p w14:paraId="18B8E567" w14:textId="77777777" w:rsidR="00007275" w:rsidRPr="00767E24" w:rsidRDefault="00007275">
            <w:pPr>
              <w:rPr>
                <w:rFonts w:ascii="Arial" w:eastAsia="Times New Roman" w:hAnsi="Arial" w:cs="Arial"/>
                <w:b/>
                <w:sz w:val="24"/>
                <w:szCs w:val="24"/>
              </w:rPr>
            </w:pPr>
          </w:p>
        </w:tc>
        <w:tc>
          <w:tcPr>
            <w:tcW w:w="2871" w:type="dxa"/>
          </w:tcPr>
          <w:p w14:paraId="08456A73" w14:textId="77777777" w:rsidR="00007275" w:rsidRPr="00767E24" w:rsidRDefault="00007275">
            <w:pPr>
              <w:rPr>
                <w:rFonts w:ascii="Arial" w:eastAsia="Times New Roman" w:hAnsi="Arial" w:cs="Arial"/>
                <w:b/>
                <w:sz w:val="24"/>
                <w:szCs w:val="24"/>
              </w:rPr>
            </w:pPr>
          </w:p>
        </w:tc>
      </w:tr>
      <w:tr w:rsidR="00007275" w:rsidRPr="00767E24" w14:paraId="3A0976D9" w14:textId="77777777">
        <w:tc>
          <w:tcPr>
            <w:tcW w:w="4680" w:type="dxa"/>
          </w:tcPr>
          <w:p w14:paraId="3CD8FDC4"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and perform HRH stakeholder mapping using matrix of interest and power, and create engagement strategies</w:t>
            </w:r>
          </w:p>
        </w:tc>
        <w:tc>
          <w:tcPr>
            <w:tcW w:w="1799" w:type="dxa"/>
          </w:tcPr>
          <w:p w14:paraId="6B8C141A" w14:textId="77777777" w:rsidR="00007275" w:rsidRPr="00767E24" w:rsidRDefault="00007275">
            <w:pPr>
              <w:rPr>
                <w:rFonts w:ascii="Arial" w:eastAsia="Times New Roman" w:hAnsi="Arial" w:cs="Arial"/>
                <w:b/>
                <w:sz w:val="24"/>
                <w:szCs w:val="24"/>
              </w:rPr>
            </w:pPr>
          </w:p>
        </w:tc>
        <w:tc>
          <w:tcPr>
            <w:tcW w:w="2871" w:type="dxa"/>
          </w:tcPr>
          <w:p w14:paraId="77EC29B8" w14:textId="77777777" w:rsidR="00007275" w:rsidRPr="00767E24" w:rsidRDefault="00007275">
            <w:pPr>
              <w:rPr>
                <w:rFonts w:ascii="Arial" w:eastAsia="Times New Roman" w:hAnsi="Arial" w:cs="Arial"/>
                <w:b/>
                <w:sz w:val="24"/>
                <w:szCs w:val="24"/>
              </w:rPr>
            </w:pPr>
          </w:p>
        </w:tc>
      </w:tr>
      <w:tr w:rsidR="00007275" w:rsidRPr="00767E24" w14:paraId="121AFECC" w14:textId="77777777">
        <w:tc>
          <w:tcPr>
            <w:tcW w:w="4680" w:type="dxa"/>
          </w:tcPr>
          <w:p w14:paraId="1821382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4D74EB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198B5A7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0B6B421" w14:textId="77777777">
        <w:tc>
          <w:tcPr>
            <w:tcW w:w="4680" w:type="dxa"/>
          </w:tcPr>
          <w:p w14:paraId="30AD90F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0D9FC1D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44DCABC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53A88D2C" w14:textId="77777777">
        <w:tc>
          <w:tcPr>
            <w:tcW w:w="4680" w:type="dxa"/>
          </w:tcPr>
          <w:p w14:paraId="5C2930B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333F282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18F3950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1CFA0E1" w14:textId="77777777">
        <w:tc>
          <w:tcPr>
            <w:tcW w:w="4680" w:type="dxa"/>
          </w:tcPr>
          <w:p w14:paraId="043CBF3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29800F2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30D1F5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43B8118" w14:textId="77777777">
        <w:tc>
          <w:tcPr>
            <w:tcW w:w="4680" w:type="dxa"/>
          </w:tcPr>
          <w:p w14:paraId="155B7E54" w14:textId="77777777" w:rsidR="00007275" w:rsidRPr="00767E24" w:rsidRDefault="00007275">
            <w:pPr>
              <w:rPr>
                <w:rFonts w:ascii="Arial" w:eastAsia="Times New Roman" w:hAnsi="Arial" w:cs="Arial"/>
                <w:b/>
                <w:sz w:val="24"/>
                <w:szCs w:val="24"/>
              </w:rPr>
            </w:pPr>
          </w:p>
        </w:tc>
        <w:tc>
          <w:tcPr>
            <w:tcW w:w="1799" w:type="dxa"/>
          </w:tcPr>
          <w:p w14:paraId="720A24E5" w14:textId="77777777" w:rsidR="00007275" w:rsidRPr="00767E24" w:rsidRDefault="00007275">
            <w:pPr>
              <w:rPr>
                <w:rFonts w:ascii="Arial" w:eastAsia="Times New Roman" w:hAnsi="Arial" w:cs="Arial"/>
                <w:b/>
                <w:sz w:val="24"/>
                <w:szCs w:val="24"/>
              </w:rPr>
            </w:pPr>
          </w:p>
        </w:tc>
        <w:tc>
          <w:tcPr>
            <w:tcW w:w="2871" w:type="dxa"/>
          </w:tcPr>
          <w:p w14:paraId="0A3667DF" w14:textId="77777777" w:rsidR="00007275" w:rsidRPr="00767E24" w:rsidRDefault="00007275">
            <w:pPr>
              <w:rPr>
                <w:rFonts w:ascii="Arial" w:eastAsia="Times New Roman" w:hAnsi="Arial" w:cs="Arial"/>
                <w:b/>
                <w:sz w:val="24"/>
                <w:szCs w:val="24"/>
              </w:rPr>
            </w:pPr>
          </w:p>
        </w:tc>
      </w:tr>
      <w:tr w:rsidR="00007275" w:rsidRPr="00767E24" w14:paraId="29029F6C" w14:textId="77777777">
        <w:tc>
          <w:tcPr>
            <w:tcW w:w="4680" w:type="dxa"/>
          </w:tcPr>
          <w:p w14:paraId="59D4609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 xml:space="preserve">Manage and coordinate partners and stakeholders, including health training </w:t>
            </w:r>
            <w:r w:rsidRPr="00767E24">
              <w:rPr>
                <w:rFonts w:ascii="Arial" w:eastAsia="Times New Roman" w:hAnsi="Arial" w:cs="Arial"/>
                <w:b/>
                <w:sz w:val="24"/>
                <w:szCs w:val="24"/>
              </w:rPr>
              <w:lastRenderedPageBreak/>
              <w:t>institutions, non-health influential partners and donors, and HRH-TWG</w:t>
            </w:r>
          </w:p>
        </w:tc>
        <w:tc>
          <w:tcPr>
            <w:tcW w:w="1799" w:type="dxa"/>
          </w:tcPr>
          <w:p w14:paraId="43897544" w14:textId="77777777" w:rsidR="00007275" w:rsidRPr="00767E24" w:rsidRDefault="00007275">
            <w:pPr>
              <w:rPr>
                <w:rFonts w:ascii="Arial" w:eastAsia="Times New Roman" w:hAnsi="Arial" w:cs="Arial"/>
                <w:b/>
                <w:sz w:val="24"/>
                <w:szCs w:val="24"/>
              </w:rPr>
            </w:pPr>
          </w:p>
        </w:tc>
        <w:tc>
          <w:tcPr>
            <w:tcW w:w="2871" w:type="dxa"/>
          </w:tcPr>
          <w:p w14:paraId="0B647C56" w14:textId="77777777" w:rsidR="00007275" w:rsidRPr="00767E24" w:rsidRDefault="00007275">
            <w:pPr>
              <w:rPr>
                <w:rFonts w:ascii="Arial" w:eastAsia="Times New Roman" w:hAnsi="Arial" w:cs="Arial"/>
                <w:b/>
                <w:sz w:val="24"/>
                <w:szCs w:val="24"/>
              </w:rPr>
            </w:pPr>
          </w:p>
        </w:tc>
      </w:tr>
      <w:tr w:rsidR="00007275" w:rsidRPr="00767E24" w14:paraId="7A4E2AAD" w14:textId="77777777">
        <w:tc>
          <w:tcPr>
            <w:tcW w:w="4680" w:type="dxa"/>
          </w:tcPr>
          <w:p w14:paraId="64AAC4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0635F42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5EE4604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788BAED1" w14:textId="77777777">
        <w:tc>
          <w:tcPr>
            <w:tcW w:w="4680" w:type="dxa"/>
          </w:tcPr>
          <w:p w14:paraId="23C8397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5351659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4B2559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54A02B2F" w14:textId="77777777">
        <w:tc>
          <w:tcPr>
            <w:tcW w:w="4680" w:type="dxa"/>
          </w:tcPr>
          <w:p w14:paraId="21BE84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24DDF2B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1B5558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D261D9F" w14:textId="77777777">
        <w:tc>
          <w:tcPr>
            <w:tcW w:w="4680" w:type="dxa"/>
            <w:tcBorders>
              <w:bottom w:val="single" w:sz="18" w:space="0" w:color="000000"/>
            </w:tcBorders>
          </w:tcPr>
          <w:p w14:paraId="1FA59AF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Borders>
              <w:bottom w:val="single" w:sz="18" w:space="0" w:color="000000"/>
            </w:tcBorders>
          </w:tcPr>
          <w:p w14:paraId="2F37D1D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Borders>
              <w:bottom w:val="single" w:sz="18" w:space="0" w:color="000000"/>
            </w:tcBorders>
          </w:tcPr>
          <w:p w14:paraId="0B7A47E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325BABCF" w14:textId="77777777">
        <w:tc>
          <w:tcPr>
            <w:tcW w:w="4680" w:type="dxa"/>
            <w:tcBorders>
              <w:top w:val="single" w:sz="18" w:space="0" w:color="000000"/>
              <w:bottom w:val="single" w:sz="18" w:space="0" w:color="000000"/>
            </w:tcBorders>
          </w:tcPr>
          <w:p w14:paraId="6A4B446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Leadership and Governance (Summary Index)</w:t>
            </w:r>
          </w:p>
        </w:tc>
        <w:tc>
          <w:tcPr>
            <w:tcW w:w="1799" w:type="dxa"/>
            <w:tcBorders>
              <w:top w:val="single" w:sz="18" w:space="0" w:color="000000"/>
              <w:bottom w:val="single" w:sz="18" w:space="0" w:color="000000"/>
            </w:tcBorders>
          </w:tcPr>
          <w:p w14:paraId="648B6BE5"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53B7198A" w14:textId="77777777" w:rsidR="00007275" w:rsidRPr="00767E24" w:rsidRDefault="00007275">
            <w:pPr>
              <w:rPr>
                <w:rFonts w:ascii="Arial" w:eastAsia="Times New Roman" w:hAnsi="Arial" w:cs="Arial"/>
                <w:b/>
                <w:sz w:val="24"/>
                <w:szCs w:val="24"/>
              </w:rPr>
            </w:pPr>
          </w:p>
        </w:tc>
      </w:tr>
      <w:tr w:rsidR="00007275" w:rsidRPr="00767E24" w14:paraId="2D4E4F0C" w14:textId="77777777">
        <w:tc>
          <w:tcPr>
            <w:tcW w:w="4680" w:type="dxa"/>
            <w:tcBorders>
              <w:top w:val="single" w:sz="18" w:space="0" w:color="000000"/>
              <w:bottom w:val="single" w:sz="18" w:space="0" w:color="000000"/>
            </w:tcBorders>
          </w:tcPr>
          <w:p w14:paraId="01DAF487"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Leadership and Governance</w:t>
            </w:r>
          </w:p>
        </w:tc>
        <w:tc>
          <w:tcPr>
            <w:tcW w:w="1799" w:type="dxa"/>
            <w:tcBorders>
              <w:top w:val="single" w:sz="18" w:space="0" w:color="000000"/>
              <w:bottom w:val="single" w:sz="18" w:space="0" w:color="000000"/>
            </w:tcBorders>
          </w:tcPr>
          <w:p w14:paraId="47E387B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Borders>
              <w:top w:val="single" w:sz="18" w:space="0" w:color="000000"/>
              <w:bottom w:val="single" w:sz="18" w:space="0" w:color="000000"/>
            </w:tcBorders>
          </w:tcPr>
          <w:p w14:paraId="7EDADC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6A679759" w14:textId="77777777">
        <w:tc>
          <w:tcPr>
            <w:tcW w:w="4680" w:type="dxa"/>
            <w:tcBorders>
              <w:top w:val="single" w:sz="18" w:space="0" w:color="000000"/>
              <w:bottom w:val="single" w:sz="18" w:space="0" w:color="000000"/>
            </w:tcBorders>
          </w:tcPr>
          <w:p w14:paraId="303B5B4C"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Leadership and Governance</w:t>
            </w:r>
          </w:p>
        </w:tc>
        <w:tc>
          <w:tcPr>
            <w:tcW w:w="1799" w:type="dxa"/>
            <w:tcBorders>
              <w:top w:val="single" w:sz="18" w:space="0" w:color="000000"/>
              <w:bottom w:val="single" w:sz="18" w:space="0" w:color="000000"/>
            </w:tcBorders>
          </w:tcPr>
          <w:p w14:paraId="702A47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w:t>
            </w:r>
          </w:p>
        </w:tc>
        <w:tc>
          <w:tcPr>
            <w:tcW w:w="2871" w:type="dxa"/>
            <w:tcBorders>
              <w:top w:val="single" w:sz="18" w:space="0" w:color="000000"/>
              <w:bottom w:val="single" w:sz="18" w:space="0" w:color="000000"/>
            </w:tcBorders>
          </w:tcPr>
          <w:p w14:paraId="2108D1D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87.5</w:t>
            </w:r>
          </w:p>
        </w:tc>
      </w:tr>
    </w:tbl>
    <w:p w14:paraId="2326148A" w14:textId="77777777" w:rsidR="00007275" w:rsidRPr="00767E24" w:rsidRDefault="00007275">
      <w:pPr>
        <w:rPr>
          <w:rFonts w:ascii="Arial" w:eastAsia="Times New Roman" w:hAnsi="Arial" w:cs="Arial"/>
          <w:b/>
          <w:sz w:val="24"/>
          <w:szCs w:val="24"/>
        </w:rPr>
      </w:pPr>
    </w:p>
    <w:p w14:paraId="06EEB87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3: Strategic communication of the HRH focal persons/managers (n = 32)</w:t>
      </w:r>
    </w:p>
    <w:tbl>
      <w:tblPr>
        <w:tblStyle w:val="a1"/>
        <w:tblW w:w="9350" w:type="dxa"/>
        <w:tblBorders>
          <w:top w:val="nil"/>
          <w:left w:val="nil"/>
          <w:bottom w:val="nil"/>
          <w:right w:val="nil"/>
          <w:insideH w:val="nil"/>
          <w:insideV w:val="nil"/>
        </w:tblBorders>
        <w:tblLayout w:type="fixed"/>
        <w:tblLook w:val="0400" w:firstRow="0" w:lastRow="0" w:firstColumn="0" w:lastColumn="0" w:noHBand="0" w:noVBand="1"/>
      </w:tblPr>
      <w:tblGrid>
        <w:gridCol w:w="4590"/>
        <w:gridCol w:w="579"/>
        <w:gridCol w:w="1310"/>
        <w:gridCol w:w="2871"/>
      </w:tblGrid>
      <w:tr w:rsidR="00007275" w:rsidRPr="00767E24" w14:paraId="759F480B" w14:textId="77777777">
        <w:tc>
          <w:tcPr>
            <w:tcW w:w="4590" w:type="dxa"/>
            <w:tcBorders>
              <w:top w:val="single" w:sz="18" w:space="0" w:color="000000"/>
              <w:bottom w:val="single" w:sz="18" w:space="0" w:color="000000"/>
            </w:tcBorders>
          </w:tcPr>
          <w:p w14:paraId="0F2882C2" w14:textId="77777777" w:rsidR="00007275" w:rsidRPr="00767E24" w:rsidRDefault="004840CF">
            <w:pPr>
              <w:rPr>
                <w:rFonts w:ascii="Arial" w:eastAsia="Times New Roman" w:hAnsi="Arial" w:cs="Arial"/>
                <w:b/>
                <w:sz w:val="24"/>
                <w:szCs w:val="24"/>
              </w:rPr>
            </w:pPr>
            <w:bookmarkStart w:id="7" w:name="_1t3h5sf" w:colFirst="0" w:colLast="0"/>
            <w:bookmarkEnd w:id="7"/>
            <w:r w:rsidRPr="00767E24">
              <w:rPr>
                <w:rFonts w:ascii="Arial" w:eastAsia="Times New Roman" w:hAnsi="Arial" w:cs="Arial"/>
                <w:b/>
                <w:sz w:val="24"/>
                <w:szCs w:val="24"/>
              </w:rPr>
              <w:t>Items</w:t>
            </w:r>
          </w:p>
        </w:tc>
        <w:tc>
          <w:tcPr>
            <w:tcW w:w="1889" w:type="dxa"/>
            <w:gridSpan w:val="2"/>
            <w:tcBorders>
              <w:top w:val="single" w:sz="18" w:space="0" w:color="000000"/>
              <w:bottom w:val="single" w:sz="18" w:space="0" w:color="000000"/>
            </w:tcBorders>
          </w:tcPr>
          <w:p w14:paraId="202CFC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78EB4AB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0A205A8E" w14:textId="77777777">
        <w:tc>
          <w:tcPr>
            <w:tcW w:w="5169" w:type="dxa"/>
            <w:gridSpan w:val="2"/>
            <w:tcBorders>
              <w:top w:val="single" w:sz="18" w:space="0" w:color="000000"/>
            </w:tcBorders>
          </w:tcPr>
          <w:p w14:paraId="7A9BB2E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Develops HRH advocacy briefs and PowerPoint tools</w:t>
            </w:r>
          </w:p>
        </w:tc>
        <w:tc>
          <w:tcPr>
            <w:tcW w:w="1310" w:type="dxa"/>
            <w:tcBorders>
              <w:top w:val="single" w:sz="18" w:space="0" w:color="000000"/>
            </w:tcBorders>
          </w:tcPr>
          <w:p w14:paraId="422BFB59"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2C5669AA" w14:textId="77777777" w:rsidR="00007275" w:rsidRPr="00767E24" w:rsidRDefault="00007275">
            <w:pPr>
              <w:rPr>
                <w:rFonts w:ascii="Arial" w:eastAsia="Times New Roman" w:hAnsi="Arial" w:cs="Arial"/>
                <w:b/>
                <w:sz w:val="24"/>
                <w:szCs w:val="24"/>
              </w:rPr>
            </w:pPr>
          </w:p>
        </w:tc>
      </w:tr>
      <w:tr w:rsidR="00007275" w:rsidRPr="00767E24" w14:paraId="4B0AF7B7" w14:textId="77777777">
        <w:tc>
          <w:tcPr>
            <w:tcW w:w="5169" w:type="dxa"/>
            <w:gridSpan w:val="2"/>
          </w:tcPr>
          <w:p w14:paraId="163EAB1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D3753D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4E987D4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038876F6" w14:textId="77777777">
        <w:tc>
          <w:tcPr>
            <w:tcW w:w="5169" w:type="dxa"/>
            <w:gridSpan w:val="2"/>
          </w:tcPr>
          <w:p w14:paraId="7ECE09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13D8B2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710FBB1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19F36D1F" w14:textId="77777777">
        <w:tc>
          <w:tcPr>
            <w:tcW w:w="5169" w:type="dxa"/>
            <w:gridSpan w:val="2"/>
          </w:tcPr>
          <w:p w14:paraId="2548718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738A17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0297F0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13BB3ACB" w14:textId="77777777">
        <w:tc>
          <w:tcPr>
            <w:tcW w:w="5169" w:type="dxa"/>
            <w:gridSpan w:val="2"/>
          </w:tcPr>
          <w:p w14:paraId="2AADFE5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7002B29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328AD93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077A3F6A" w14:textId="77777777">
        <w:tc>
          <w:tcPr>
            <w:tcW w:w="5169" w:type="dxa"/>
            <w:gridSpan w:val="2"/>
          </w:tcPr>
          <w:p w14:paraId="10CB393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5F5FBB8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76AA89E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0F2B24CD" w14:textId="77777777">
        <w:tc>
          <w:tcPr>
            <w:tcW w:w="5169" w:type="dxa"/>
            <w:gridSpan w:val="2"/>
          </w:tcPr>
          <w:p w14:paraId="77DF71CA" w14:textId="77777777" w:rsidR="00007275" w:rsidRPr="00767E24" w:rsidRDefault="00007275">
            <w:pPr>
              <w:rPr>
                <w:rFonts w:ascii="Arial" w:eastAsia="Times New Roman" w:hAnsi="Arial" w:cs="Arial"/>
                <w:sz w:val="24"/>
                <w:szCs w:val="24"/>
              </w:rPr>
            </w:pPr>
          </w:p>
        </w:tc>
        <w:tc>
          <w:tcPr>
            <w:tcW w:w="1310" w:type="dxa"/>
          </w:tcPr>
          <w:p w14:paraId="521D39A2" w14:textId="77777777" w:rsidR="00007275" w:rsidRPr="00767E24" w:rsidRDefault="00007275">
            <w:pPr>
              <w:rPr>
                <w:rFonts w:ascii="Arial" w:eastAsia="Times New Roman" w:hAnsi="Arial" w:cs="Arial"/>
                <w:sz w:val="24"/>
                <w:szCs w:val="24"/>
              </w:rPr>
            </w:pPr>
          </w:p>
        </w:tc>
        <w:tc>
          <w:tcPr>
            <w:tcW w:w="2871" w:type="dxa"/>
          </w:tcPr>
          <w:p w14:paraId="4638E161" w14:textId="77777777" w:rsidR="00007275" w:rsidRPr="00767E24" w:rsidRDefault="00007275">
            <w:pPr>
              <w:rPr>
                <w:rFonts w:ascii="Arial" w:eastAsia="Times New Roman" w:hAnsi="Arial" w:cs="Arial"/>
                <w:sz w:val="24"/>
                <w:szCs w:val="24"/>
              </w:rPr>
            </w:pPr>
          </w:p>
        </w:tc>
      </w:tr>
      <w:tr w:rsidR="00007275" w:rsidRPr="00767E24" w14:paraId="6A868B45" w14:textId="77777777">
        <w:tc>
          <w:tcPr>
            <w:tcW w:w="5169" w:type="dxa"/>
            <w:gridSpan w:val="2"/>
          </w:tcPr>
          <w:p w14:paraId="052F88C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Plans and conduct HRH advocacy and sensitizations</w:t>
            </w:r>
          </w:p>
        </w:tc>
        <w:tc>
          <w:tcPr>
            <w:tcW w:w="1310" w:type="dxa"/>
          </w:tcPr>
          <w:p w14:paraId="0B9F8FB1" w14:textId="77777777" w:rsidR="00007275" w:rsidRPr="00767E24" w:rsidRDefault="00007275">
            <w:pPr>
              <w:rPr>
                <w:rFonts w:ascii="Arial" w:eastAsia="Times New Roman" w:hAnsi="Arial" w:cs="Arial"/>
                <w:b/>
                <w:sz w:val="24"/>
                <w:szCs w:val="24"/>
              </w:rPr>
            </w:pPr>
          </w:p>
        </w:tc>
        <w:tc>
          <w:tcPr>
            <w:tcW w:w="2871" w:type="dxa"/>
          </w:tcPr>
          <w:p w14:paraId="035838C5" w14:textId="77777777" w:rsidR="00007275" w:rsidRPr="00767E24" w:rsidRDefault="00007275">
            <w:pPr>
              <w:rPr>
                <w:rFonts w:ascii="Arial" w:eastAsia="Times New Roman" w:hAnsi="Arial" w:cs="Arial"/>
                <w:b/>
                <w:sz w:val="24"/>
                <w:szCs w:val="24"/>
              </w:rPr>
            </w:pPr>
          </w:p>
        </w:tc>
      </w:tr>
      <w:tr w:rsidR="00007275" w:rsidRPr="00767E24" w14:paraId="6D0B5E43" w14:textId="77777777">
        <w:tc>
          <w:tcPr>
            <w:tcW w:w="5169" w:type="dxa"/>
            <w:gridSpan w:val="2"/>
          </w:tcPr>
          <w:p w14:paraId="4699CEA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598B3E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1E3B89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53358FCD" w14:textId="77777777">
        <w:tc>
          <w:tcPr>
            <w:tcW w:w="5169" w:type="dxa"/>
            <w:gridSpan w:val="2"/>
          </w:tcPr>
          <w:p w14:paraId="682C306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0249568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5288551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A84A25D" w14:textId="77777777">
        <w:tc>
          <w:tcPr>
            <w:tcW w:w="5169" w:type="dxa"/>
            <w:gridSpan w:val="2"/>
          </w:tcPr>
          <w:p w14:paraId="48DA95A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04ABC38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4C7974D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265A0E35" w14:textId="77777777">
        <w:tc>
          <w:tcPr>
            <w:tcW w:w="5169" w:type="dxa"/>
            <w:gridSpan w:val="2"/>
          </w:tcPr>
          <w:p w14:paraId="7D55BB7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5D0519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27B6AEB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3CEDC714" w14:textId="77777777">
        <w:tc>
          <w:tcPr>
            <w:tcW w:w="5169" w:type="dxa"/>
            <w:gridSpan w:val="2"/>
          </w:tcPr>
          <w:p w14:paraId="67DFCBA9" w14:textId="77777777" w:rsidR="00007275" w:rsidRPr="00767E24" w:rsidRDefault="00007275">
            <w:pPr>
              <w:rPr>
                <w:rFonts w:ascii="Arial" w:eastAsia="Times New Roman" w:hAnsi="Arial" w:cs="Arial"/>
                <w:b/>
                <w:sz w:val="24"/>
                <w:szCs w:val="24"/>
              </w:rPr>
            </w:pPr>
          </w:p>
        </w:tc>
        <w:tc>
          <w:tcPr>
            <w:tcW w:w="1310" w:type="dxa"/>
          </w:tcPr>
          <w:p w14:paraId="0F950C62" w14:textId="77777777" w:rsidR="00007275" w:rsidRPr="00767E24" w:rsidRDefault="00007275">
            <w:pPr>
              <w:rPr>
                <w:rFonts w:ascii="Arial" w:eastAsia="Times New Roman" w:hAnsi="Arial" w:cs="Arial"/>
                <w:b/>
                <w:sz w:val="24"/>
                <w:szCs w:val="24"/>
              </w:rPr>
            </w:pPr>
          </w:p>
        </w:tc>
        <w:tc>
          <w:tcPr>
            <w:tcW w:w="2871" w:type="dxa"/>
          </w:tcPr>
          <w:p w14:paraId="6408B3FC" w14:textId="77777777" w:rsidR="00007275" w:rsidRPr="00767E24" w:rsidRDefault="00007275">
            <w:pPr>
              <w:rPr>
                <w:rFonts w:ascii="Arial" w:eastAsia="Times New Roman" w:hAnsi="Arial" w:cs="Arial"/>
                <w:b/>
                <w:sz w:val="24"/>
                <w:szCs w:val="24"/>
              </w:rPr>
            </w:pPr>
          </w:p>
        </w:tc>
      </w:tr>
      <w:tr w:rsidR="00007275" w:rsidRPr="00767E24" w14:paraId="7E40DC5D" w14:textId="77777777">
        <w:tc>
          <w:tcPr>
            <w:tcW w:w="5169" w:type="dxa"/>
            <w:gridSpan w:val="2"/>
          </w:tcPr>
          <w:p w14:paraId="08FB1FC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and share HRH reports and memos</w:t>
            </w:r>
          </w:p>
        </w:tc>
        <w:tc>
          <w:tcPr>
            <w:tcW w:w="1310" w:type="dxa"/>
          </w:tcPr>
          <w:p w14:paraId="24FE38FC" w14:textId="77777777" w:rsidR="00007275" w:rsidRPr="00767E24" w:rsidRDefault="00007275">
            <w:pPr>
              <w:rPr>
                <w:rFonts w:ascii="Arial" w:eastAsia="Times New Roman" w:hAnsi="Arial" w:cs="Arial"/>
                <w:b/>
                <w:sz w:val="24"/>
                <w:szCs w:val="24"/>
              </w:rPr>
            </w:pPr>
          </w:p>
        </w:tc>
        <w:tc>
          <w:tcPr>
            <w:tcW w:w="2871" w:type="dxa"/>
          </w:tcPr>
          <w:p w14:paraId="47DCD76A" w14:textId="77777777" w:rsidR="00007275" w:rsidRPr="00767E24" w:rsidRDefault="00007275">
            <w:pPr>
              <w:rPr>
                <w:rFonts w:ascii="Arial" w:eastAsia="Times New Roman" w:hAnsi="Arial" w:cs="Arial"/>
                <w:b/>
                <w:sz w:val="24"/>
                <w:szCs w:val="24"/>
              </w:rPr>
            </w:pPr>
          </w:p>
        </w:tc>
      </w:tr>
      <w:tr w:rsidR="00007275" w:rsidRPr="00767E24" w14:paraId="63E7B4F8" w14:textId="77777777">
        <w:tc>
          <w:tcPr>
            <w:tcW w:w="5169" w:type="dxa"/>
            <w:gridSpan w:val="2"/>
          </w:tcPr>
          <w:p w14:paraId="1952DA5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A8F0D8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7D05D5C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0E278036" w14:textId="77777777">
        <w:tc>
          <w:tcPr>
            <w:tcW w:w="5169" w:type="dxa"/>
            <w:gridSpan w:val="2"/>
          </w:tcPr>
          <w:p w14:paraId="4B16816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396F618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00FD3D5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7B639D1E" w14:textId="77777777">
        <w:tc>
          <w:tcPr>
            <w:tcW w:w="5169" w:type="dxa"/>
            <w:gridSpan w:val="2"/>
          </w:tcPr>
          <w:p w14:paraId="1C6E5B4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0B098F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14</w:t>
            </w:r>
          </w:p>
        </w:tc>
        <w:tc>
          <w:tcPr>
            <w:tcW w:w="2871" w:type="dxa"/>
          </w:tcPr>
          <w:p w14:paraId="21E8CF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43.8</w:t>
            </w:r>
          </w:p>
        </w:tc>
      </w:tr>
      <w:tr w:rsidR="00007275" w:rsidRPr="00767E24" w14:paraId="2FEAB30D" w14:textId="77777777">
        <w:tc>
          <w:tcPr>
            <w:tcW w:w="5169" w:type="dxa"/>
            <w:gridSpan w:val="2"/>
          </w:tcPr>
          <w:p w14:paraId="378F840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17C9E62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3790251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107CA3D9" w14:textId="77777777">
        <w:tc>
          <w:tcPr>
            <w:tcW w:w="5169" w:type="dxa"/>
            <w:gridSpan w:val="2"/>
          </w:tcPr>
          <w:p w14:paraId="59E3C43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11EAC78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76F42D5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47A8CF2F" w14:textId="77777777">
        <w:tc>
          <w:tcPr>
            <w:tcW w:w="5169" w:type="dxa"/>
            <w:gridSpan w:val="2"/>
          </w:tcPr>
          <w:p w14:paraId="18A680B2" w14:textId="77777777" w:rsidR="00007275" w:rsidRPr="00767E24" w:rsidRDefault="00007275">
            <w:pPr>
              <w:rPr>
                <w:rFonts w:ascii="Arial" w:eastAsia="Times New Roman" w:hAnsi="Arial" w:cs="Arial"/>
                <w:b/>
                <w:sz w:val="24"/>
                <w:szCs w:val="24"/>
              </w:rPr>
            </w:pPr>
          </w:p>
        </w:tc>
        <w:tc>
          <w:tcPr>
            <w:tcW w:w="1310" w:type="dxa"/>
          </w:tcPr>
          <w:p w14:paraId="46A3DD5E" w14:textId="77777777" w:rsidR="00007275" w:rsidRPr="00767E24" w:rsidRDefault="00007275">
            <w:pPr>
              <w:rPr>
                <w:rFonts w:ascii="Arial" w:eastAsia="Times New Roman" w:hAnsi="Arial" w:cs="Arial"/>
                <w:b/>
                <w:sz w:val="24"/>
                <w:szCs w:val="24"/>
              </w:rPr>
            </w:pPr>
          </w:p>
        </w:tc>
        <w:tc>
          <w:tcPr>
            <w:tcW w:w="2871" w:type="dxa"/>
          </w:tcPr>
          <w:p w14:paraId="17703B8A" w14:textId="77777777" w:rsidR="00007275" w:rsidRPr="00767E24" w:rsidRDefault="00007275">
            <w:pPr>
              <w:rPr>
                <w:rFonts w:ascii="Arial" w:eastAsia="Times New Roman" w:hAnsi="Arial" w:cs="Arial"/>
                <w:b/>
                <w:sz w:val="24"/>
                <w:szCs w:val="24"/>
              </w:rPr>
            </w:pPr>
          </w:p>
        </w:tc>
      </w:tr>
      <w:tr w:rsidR="00007275" w:rsidRPr="00767E24" w14:paraId="10A5660D" w14:textId="77777777">
        <w:tc>
          <w:tcPr>
            <w:tcW w:w="5169" w:type="dxa"/>
            <w:gridSpan w:val="2"/>
          </w:tcPr>
          <w:p w14:paraId="322124C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and share HRH profile, bulletin and news letters</w:t>
            </w:r>
          </w:p>
        </w:tc>
        <w:tc>
          <w:tcPr>
            <w:tcW w:w="1310" w:type="dxa"/>
          </w:tcPr>
          <w:p w14:paraId="3C8DA770" w14:textId="77777777" w:rsidR="00007275" w:rsidRPr="00767E24" w:rsidRDefault="00007275">
            <w:pPr>
              <w:rPr>
                <w:rFonts w:ascii="Arial" w:eastAsia="Times New Roman" w:hAnsi="Arial" w:cs="Arial"/>
                <w:b/>
                <w:sz w:val="24"/>
                <w:szCs w:val="24"/>
              </w:rPr>
            </w:pPr>
          </w:p>
        </w:tc>
        <w:tc>
          <w:tcPr>
            <w:tcW w:w="2871" w:type="dxa"/>
          </w:tcPr>
          <w:p w14:paraId="215D3ACC" w14:textId="77777777" w:rsidR="00007275" w:rsidRPr="00767E24" w:rsidRDefault="00007275">
            <w:pPr>
              <w:rPr>
                <w:rFonts w:ascii="Arial" w:eastAsia="Times New Roman" w:hAnsi="Arial" w:cs="Arial"/>
                <w:b/>
                <w:sz w:val="24"/>
                <w:szCs w:val="24"/>
              </w:rPr>
            </w:pPr>
          </w:p>
        </w:tc>
      </w:tr>
      <w:tr w:rsidR="00007275" w:rsidRPr="00767E24" w14:paraId="0A908861" w14:textId="77777777">
        <w:tc>
          <w:tcPr>
            <w:tcW w:w="5169" w:type="dxa"/>
            <w:gridSpan w:val="2"/>
          </w:tcPr>
          <w:p w14:paraId="3448AE3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634FE48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0AFF98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631CA8D0" w14:textId="77777777">
        <w:tc>
          <w:tcPr>
            <w:tcW w:w="5169" w:type="dxa"/>
            <w:gridSpan w:val="2"/>
          </w:tcPr>
          <w:p w14:paraId="65CCA3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76B553B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255904D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6F2E5B7" w14:textId="77777777">
        <w:tc>
          <w:tcPr>
            <w:tcW w:w="5169" w:type="dxa"/>
            <w:gridSpan w:val="2"/>
          </w:tcPr>
          <w:p w14:paraId="5D85308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9A41D6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080A1C7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4B34DCCA" w14:textId="77777777">
        <w:tc>
          <w:tcPr>
            <w:tcW w:w="5169" w:type="dxa"/>
            <w:gridSpan w:val="2"/>
          </w:tcPr>
          <w:p w14:paraId="2F6340D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DBB947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703C0FB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3B3823E" w14:textId="77777777">
        <w:tc>
          <w:tcPr>
            <w:tcW w:w="5169" w:type="dxa"/>
            <w:gridSpan w:val="2"/>
          </w:tcPr>
          <w:p w14:paraId="4607197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196882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96F08D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381D0779" w14:textId="77777777">
        <w:tc>
          <w:tcPr>
            <w:tcW w:w="5169" w:type="dxa"/>
            <w:gridSpan w:val="2"/>
          </w:tcPr>
          <w:p w14:paraId="68983F57" w14:textId="77777777" w:rsidR="00007275" w:rsidRPr="00767E24" w:rsidRDefault="00007275">
            <w:pPr>
              <w:rPr>
                <w:rFonts w:ascii="Arial" w:eastAsia="Times New Roman" w:hAnsi="Arial" w:cs="Arial"/>
                <w:b/>
                <w:sz w:val="24"/>
                <w:szCs w:val="24"/>
              </w:rPr>
            </w:pPr>
          </w:p>
        </w:tc>
        <w:tc>
          <w:tcPr>
            <w:tcW w:w="1310" w:type="dxa"/>
          </w:tcPr>
          <w:p w14:paraId="33C2DD00" w14:textId="77777777" w:rsidR="00007275" w:rsidRPr="00767E24" w:rsidRDefault="00007275">
            <w:pPr>
              <w:rPr>
                <w:rFonts w:ascii="Arial" w:eastAsia="Times New Roman" w:hAnsi="Arial" w:cs="Arial"/>
                <w:b/>
                <w:sz w:val="24"/>
                <w:szCs w:val="24"/>
              </w:rPr>
            </w:pPr>
          </w:p>
        </w:tc>
        <w:tc>
          <w:tcPr>
            <w:tcW w:w="2871" w:type="dxa"/>
          </w:tcPr>
          <w:p w14:paraId="55A50E28" w14:textId="77777777" w:rsidR="00007275" w:rsidRPr="00767E24" w:rsidRDefault="00007275">
            <w:pPr>
              <w:rPr>
                <w:rFonts w:ascii="Arial" w:eastAsia="Times New Roman" w:hAnsi="Arial" w:cs="Arial"/>
                <w:b/>
                <w:sz w:val="24"/>
                <w:szCs w:val="24"/>
              </w:rPr>
            </w:pPr>
          </w:p>
        </w:tc>
      </w:tr>
      <w:tr w:rsidR="00007275" w:rsidRPr="00767E24" w14:paraId="23B4F7DF" w14:textId="77777777">
        <w:tc>
          <w:tcPr>
            <w:tcW w:w="5169" w:type="dxa"/>
            <w:gridSpan w:val="2"/>
          </w:tcPr>
          <w:p w14:paraId="4CB478D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basic HRH research and publication</w:t>
            </w:r>
          </w:p>
        </w:tc>
        <w:tc>
          <w:tcPr>
            <w:tcW w:w="1310" w:type="dxa"/>
          </w:tcPr>
          <w:p w14:paraId="428D69D6" w14:textId="77777777" w:rsidR="00007275" w:rsidRPr="00767E24" w:rsidRDefault="00007275">
            <w:pPr>
              <w:rPr>
                <w:rFonts w:ascii="Arial" w:eastAsia="Times New Roman" w:hAnsi="Arial" w:cs="Arial"/>
                <w:b/>
                <w:sz w:val="24"/>
                <w:szCs w:val="24"/>
              </w:rPr>
            </w:pPr>
          </w:p>
        </w:tc>
        <w:tc>
          <w:tcPr>
            <w:tcW w:w="2871" w:type="dxa"/>
          </w:tcPr>
          <w:p w14:paraId="46220F62" w14:textId="77777777" w:rsidR="00007275" w:rsidRPr="00767E24" w:rsidRDefault="00007275">
            <w:pPr>
              <w:rPr>
                <w:rFonts w:ascii="Arial" w:eastAsia="Times New Roman" w:hAnsi="Arial" w:cs="Arial"/>
                <w:b/>
                <w:sz w:val="24"/>
                <w:szCs w:val="24"/>
              </w:rPr>
            </w:pPr>
          </w:p>
        </w:tc>
      </w:tr>
      <w:tr w:rsidR="00007275" w:rsidRPr="00767E24" w14:paraId="62F48C71" w14:textId="77777777">
        <w:tc>
          <w:tcPr>
            <w:tcW w:w="5169" w:type="dxa"/>
            <w:gridSpan w:val="2"/>
          </w:tcPr>
          <w:p w14:paraId="7095F4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lastRenderedPageBreak/>
              <w:t>Novice knowledge/skills</w:t>
            </w:r>
          </w:p>
        </w:tc>
        <w:tc>
          <w:tcPr>
            <w:tcW w:w="1310" w:type="dxa"/>
          </w:tcPr>
          <w:p w14:paraId="43D5F34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01E2557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7A741A41" w14:textId="77777777">
        <w:tc>
          <w:tcPr>
            <w:tcW w:w="5169" w:type="dxa"/>
            <w:gridSpan w:val="2"/>
          </w:tcPr>
          <w:p w14:paraId="5ABCB4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45ECCD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13E605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78CBA5AF" w14:textId="77777777">
        <w:tc>
          <w:tcPr>
            <w:tcW w:w="5169" w:type="dxa"/>
            <w:gridSpan w:val="2"/>
          </w:tcPr>
          <w:p w14:paraId="5320251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133C291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06013E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0E14008D" w14:textId="77777777">
        <w:tc>
          <w:tcPr>
            <w:tcW w:w="5169" w:type="dxa"/>
            <w:gridSpan w:val="2"/>
          </w:tcPr>
          <w:p w14:paraId="37A0219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153455E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13CF2D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093F0331" w14:textId="77777777">
        <w:tc>
          <w:tcPr>
            <w:tcW w:w="5169" w:type="dxa"/>
            <w:gridSpan w:val="2"/>
          </w:tcPr>
          <w:p w14:paraId="3065D1C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4D2D8DB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67A392A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540A853D" w14:textId="77777777">
        <w:tc>
          <w:tcPr>
            <w:tcW w:w="5169" w:type="dxa"/>
            <w:gridSpan w:val="2"/>
            <w:tcBorders>
              <w:top w:val="single" w:sz="18" w:space="0" w:color="000000"/>
              <w:bottom w:val="single" w:sz="18" w:space="0" w:color="000000"/>
            </w:tcBorders>
          </w:tcPr>
          <w:p w14:paraId="516A2A7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Strategic Communication (Summary Index)</w:t>
            </w:r>
          </w:p>
        </w:tc>
        <w:tc>
          <w:tcPr>
            <w:tcW w:w="1310" w:type="dxa"/>
            <w:tcBorders>
              <w:top w:val="single" w:sz="18" w:space="0" w:color="000000"/>
              <w:bottom w:val="single" w:sz="18" w:space="0" w:color="000000"/>
            </w:tcBorders>
          </w:tcPr>
          <w:p w14:paraId="70EB215E"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076BF7B5" w14:textId="77777777" w:rsidR="00007275" w:rsidRPr="00767E24" w:rsidRDefault="00007275">
            <w:pPr>
              <w:rPr>
                <w:rFonts w:ascii="Arial" w:eastAsia="Times New Roman" w:hAnsi="Arial" w:cs="Arial"/>
                <w:b/>
                <w:sz w:val="24"/>
                <w:szCs w:val="24"/>
              </w:rPr>
            </w:pPr>
          </w:p>
        </w:tc>
      </w:tr>
      <w:tr w:rsidR="00007275" w:rsidRPr="00767E24" w14:paraId="4DA73596" w14:textId="77777777">
        <w:tc>
          <w:tcPr>
            <w:tcW w:w="5169" w:type="dxa"/>
            <w:gridSpan w:val="2"/>
            <w:tcBorders>
              <w:top w:val="single" w:sz="18" w:space="0" w:color="000000"/>
              <w:bottom w:val="single" w:sz="18" w:space="0" w:color="000000"/>
            </w:tcBorders>
          </w:tcPr>
          <w:p w14:paraId="32A64EA0"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Strategic Communication</w:t>
            </w:r>
          </w:p>
        </w:tc>
        <w:tc>
          <w:tcPr>
            <w:tcW w:w="1310" w:type="dxa"/>
            <w:tcBorders>
              <w:top w:val="single" w:sz="18" w:space="0" w:color="000000"/>
              <w:bottom w:val="single" w:sz="18" w:space="0" w:color="000000"/>
            </w:tcBorders>
          </w:tcPr>
          <w:p w14:paraId="3123255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Borders>
              <w:top w:val="single" w:sz="18" w:space="0" w:color="000000"/>
              <w:bottom w:val="single" w:sz="18" w:space="0" w:color="000000"/>
            </w:tcBorders>
          </w:tcPr>
          <w:p w14:paraId="2C5B826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5CA747CA" w14:textId="77777777">
        <w:tc>
          <w:tcPr>
            <w:tcW w:w="5169" w:type="dxa"/>
            <w:gridSpan w:val="2"/>
            <w:tcBorders>
              <w:top w:val="single" w:sz="18" w:space="0" w:color="000000"/>
              <w:bottom w:val="single" w:sz="18" w:space="0" w:color="000000"/>
            </w:tcBorders>
          </w:tcPr>
          <w:p w14:paraId="22BF98DB"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Strategic Communication</w:t>
            </w:r>
          </w:p>
        </w:tc>
        <w:tc>
          <w:tcPr>
            <w:tcW w:w="1310" w:type="dxa"/>
            <w:tcBorders>
              <w:top w:val="single" w:sz="18" w:space="0" w:color="000000"/>
              <w:bottom w:val="single" w:sz="18" w:space="0" w:color="000000"/>
            </w:tcBorders>
          </w:tcPr>
          <w:p w14:paraId="2B57C97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w:t>
            </w:r>
          </w:p>
        </w:tc>
        <w:tc>
          <w:tcPr>
            <w:tcW w:w="2871" w:type="dxa"/>
            <w:tcBorders>
              <w:top w:val="single" w:sz="18" w:space="0" w:color="000000"/>
              <w:bottom w:val="single" w:sz="18" w:space="0" w:color="000000"/>
            </w:tcBorders>
          </w:tcPr>
          <w:p w14:paraId="61D8FE7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87.5</w:t>
            </w:r>
          </w:p>
        </w:tc>
      </w:tr>
    </w:tbl>
    <w:p w14:paraId="1879F670" w14:textId="77777777" w:rsidR="00007275" w:rsidRPr="00767E24" w:rsidRDefault="00007275">
      <w:pPr>
        <w:jc w:val="both"/>
        <w:rPr>
          <w:rFonts w:ascii="Arial" w:eastAsia="Times New Roman" w:hAnsi="Arial" w:cs="Arial"/>
          <w:sz w:val="24"/>
          <w:szCs w:val="24"/>
        </w:rPr>
      </w:pPr>
      <w:bookmarkStart w:id="8" w:name="_4d34og8" w:colFirst="0" w:colLast="0"/>
      <w:bookmarkEnd w:id="8"/>
    </w:p>
    <w:p w14:paraId="19EFE9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4: HRH analytics of the HRH focal persons/managers (n = 32)</w:t>
      </w:r>
    </w:p>
    <w:tbl>
      <w:tblPr>
        <w:tblStyle w:val="a2"/>
        <w:tblW w:w="9350" w:type="dxa"/>
        <w:tblBorders>
          <w:top w:val="nil"/>
          <w:left w:val="nil"/>
          <w:bottom w:val="nil"/>
          <w:right w:val="nil"/>
          <w:insideH w:val="nil"/>
          <w:insideV w:val="nil"/>
        </w:tblBorders>
        <w:tblLayout w:type="fixed"/>
        <w:tblLook w:val="0400" w:firstRow="0" w:lastRow="0" w:firstColumn="0" w:lastColumn="0" w:noHBand="0" w:noVBand="1"/>
      </w:tblPr>
      <w:tblGrid>
        <w:gridCol w:w="4680"/>
        <w:gridCol w:w="489"/>
        <w:gridCol w:w="1310"/>
        <w:gridCol w:w="2871"/>
      </w:tblGrid>
      <w:tr w:rsidR="00007275" w:rsidRPr="00767E24" w14:paraId="53164186" w14:textId="77777777">
        <w:tc>
          <w:tcPr>
            <w:tcW w:w="4680" w:type="dxa"/>
            <w:tcBorders>
              <w:top w:val="single" w:sz="18" w:space="0" w:color="000000"/>
              <w:bottom w:val="single" w:sz="18" w:space="0" w:color="000000"/>
            </w:tcBorders>
          </w:tcPr>
          <w:p w14:paraId="23D5F4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Items</w:t>
            </w:r>
          </w:p>
        </w:tc>
        <w:tc>
          <w:tcPr>
            <w:tcW w:w="1799" w:type="dxa"/>
            <w:gridSpan w:val="2"/>
            <w:tcBorders>
              <w:top w:val="single" w:sz="18" w:space="0" w:color="000000"/>
              <w:bottom w:val="single" w:sz="18" w:space="0" w:color="000000"/>
            </w:tcBorders>
          </w:tcPr>
          <w:p w14:paraId="621D67C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1D22976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45DDBC00" w14:textId="77777777">
        <w:tc>
          <w:tcPr>
            <w:tcW w:w="5169" w:type="dxa"/>
            <w:gridSpan w:val="2"/>
            <w:tcBorders>
              <w:top w:val="single" w:sz="18" w:space="0" w:color="000000"/>
            </w:tcBorders>
          </w:tcPr>
          <w:p w14:paraId="17DC90F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Understand and navigates human resources for health information system (HRHIS) and Health workforce registry</w:t>
            </w:r>
          </w:p>
        </w:tc>
        <w:tc>
          <w:tcPr>
            <w:tcW w:w="1310" w:type="dxa"/>
            <w:tcBorders>
              <w:top w:val="single" w:sz="18" w:space="0" w:color="000000"/>
            </w:tcBorders>
          </w:tcPr>
          <w:p w14:paraId="03B3158D"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084E7B52" w14:textId="77777777" w:rsidR="00007275" w:rsidRPr="00767E24" w:rsidRDefault="00007275">
            <w:pPr>
              <w:rPr>
                <w:rFonts w:ascii="Arial" w:eastAsia="Times New Roman" w:hAnsi="Arial" w:cs="Arial"/>
                <w:b/>
                <w:sz w:val="24"/>
                <w:szCs w:val="24"/>
              </w:rPr>
            </w:pPr>
          </w:p>
        </w:tc>
      </w:tr>
      <w:tr w:rsidR="00007275" w:rsidRPr="00767E24" w14:paraId="550DF9B4" w14:textId="77777777">
        <w:tc>
          <w:tcPr>
            <w:tcW w:w="5169" w:type="dxa"/>
            <w:gridSpan w:val="2"/>
          </w:tcPr>
          <w:p w14:paraId="6682233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98DDF4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42BC838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03A5FCBD" w14:textId="77777777">
        <w:tc>
          <w:tcPr>
            <w:tcW w:w="5169" w:type="dxa"/>
            <w:gridSpan w:val="2"/>
          </w:tcPr>
          <w:p w14:paraId="1431425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0C9BB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162424D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1DEEF279" w14:textId="77777777">
        <w:tc>
          <w:tcPr>
            <w:tcW w:w="5169" w:type="dxa"/>
            <w:gridSpan w:val="2"/>
          </w:tcPr>
          <w:p w14:paraId="11DD8DB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7B92820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3E92B9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1E5DAB6D" w14:textId="77777777">
        <w:tc>
          <w:tcPr>
            <w:tcW w:w="5169" w:type="dxa"/>
            <w:gridSpan w:val="2"/>
          </w:tcPr>
          <w:p w14:paraId="72D8CF3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2935BB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6A32150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42211A71" w14:textId="77777777">
        <w:tc>
          <w:tcPr>
            <w:tcW w:w="5169" w:type="dxa"/>
            <w:gridSpan w:val="2"/>
          </w:tcPr>
          <w:p w14:paraId="0A86451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5C14A08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1E5F1E7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2A81BD35" w14:textId="77777777">
        <w:tc>
          <w:tcPr>
            <w:tcW w:w="5169" w:type="dxa"/>
            <w:gridSpan w:val="2"/>
          </w:tcPr>
          <w:p w14:paraId="0B003F04" w14:textId="77777777" w:rsidR="00007275" w:rsidRPr="00767E24" w:rsidRDefault="00007275">
            <w:pPr>
              <w:rPr>
                <w:rFonts w:ascii="Arial" w:eastAsia="Times New Roman" w:hAnsi="Arial" w:cs="Arial"/>
                <w:sz w:val="24"/>
                <w:szCs w:val="24"/>
              </w:rPr>
            </w:pPr>
          </w:p>
        </w:tc>
        <w:tc>
          <w:tcPr>
            <w:tcW w:w="1310" w:type="dxa"/>
          </w:tcPr>
          <w:p w14:paraId="237E2764" w14:textId="77777777" w:rsidR="00007275" w:rsidRPr="00767E24" w:rsidRDefault="00007275">
            <w:pPr>
              <w:rPr>
                <w:rFonts w:ascii="Arial" w:eastAsia="Times New Roman" w:hAnsi="Arial" w:cs="Arial"/>
                <w:sz w:val="24"/>
                <w:szCs w:val="24"/>
              </w:rPr>
            </w:pPr>
          </w:p>
        </w:tc>
        <w:tc>
          <w:tcPr>
            <w:tcW w:w="2871" w:type="dxa"/>
          </w:tcPr>
          <w:p w14:paraId="39B9DDE0" w14:textId="77777777" w:rsidR="00007275" w:rsidRPr="00767E24" w:rsidRDefault="00007275">
            <w:pPr>
              <w:rPr>
                <w:rFonts w:ascii="Arial" w:eastAsia="Times New Roman" w:hAnsi="Arial" w:cs="Arial"/>
                <w:sz w:val="24"/>
                <w:szCs w:val="24"/>
              </w:rPr>
            </w:pPr>
          </w:p>
        </w:tc>
      </w:tr>
      <w:tr w:rsidR="00007275" w:rsidRPr="00767E24" w14:paraId="697F84E1" w14:textId="77777777">
        <w:tc>
          <w:tcPr>
            <w:tcW w:w="5169" w:type="dxa"/>
            <w:gridSpan w:val="2"/>
          </w:tcPr>
          <w:p w14:paraId="4E44642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Understand and use excel tool and other analytical tools for HRH analysis</w:t>
            </w:r>
          </w:p>
        </w:tc>
        <w:tc>
          <w:tcPr>
            <w:tcW w:w="1310" w:type="dxa"/>
          </w:tcPr>
          <w:p w14:paraId="30C249F0" w14:textId="77777777" w:rsidR="00007275" w:rsidRPr="00767E24" w:rsidRDefault="00007275">
            <w:pPr>
              <w:rPr>
                <w:rFonts w:ascii="Arial" w:eastAsia="Times New Roman" w:hAnsi="Arial" w:cs="Arial"/>
                <w:b/>
                <w:sz w:val="24"/>
                <w:szCs w:val="24"/>
              </w:rPr>
            </w:pPr>
          </w:p>
        </w:tc>
        <w:tc>
          <w:tcPr>
            <w:tcW w:w="2871" w:type="dxa"/>
          </w:tcPr>
          <w:p w14:paraId="289B5102" w14:textId="77777777" w:rsidR="00007275" w:rsidRPr="00767E24" w:rsidRDefault="00007275">
            <w:pPr>
              <w:rPr>
                <w:rFonts w:ascii="Arial" w:eastAsia="Times New Roman" w:hAnsi="Arial" w:cs="Arial"/>
                <w:b/>
                <w:sz w:val="24"/>
                <w:szCs w:val="24"/>
              </w:rPr>
            </w:pPr>
          </w:p>
        </w:tc>
      </w:tr>
      <w:tr w:rsidR="00007275" w:rsidRPr="00767E24" w14:paraId="55563AC1" w14:textId="77777777">
        <w:tc>
          <w:tcPr>
            <w:tcW w:w="5169" w:type="dxa"/>
            <w:gridSpan w:val="2"/>
          </w:tcPr>
          <w:p w14:paraId="5C198C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5B37642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7709FDB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245E4A72" w14:textId="77777777">
        <w:tc>
          <w:tcPr>
            <w:tcW w:w="5169" w:type="dxa"/>
            <w:gridSpan w:val="2"/>
          </w:tcPr>
          <w:p w14:paraId="6818D4A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BA3030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57B70C4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35EC77CE" w14:textId="77777777">
        <w:tc>
          <w:tcPr>
            <w:tcW w:w="5169" w:type="dxa"/>
            <w:gridSpan w:val="2"/>
          </w:tcPr>
          <w:p w14:paraId="505AC4A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4537920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7FE9584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3F2CEBA8" w14:textId="77777777">
        <w:tc>
          <w:tcPr>
            <w:tcW w:w="5169" w:type="dxa"/>
            <w:gridSpan w:val="2"/>
          </w:tcPr>
          <w:p w14:paraId="4BBCF5C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2B2D81E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0BDD2DA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20D97772" w14:textId="77777777">
        <w:tc>
          <w:tcPr>
            <w:tcW w:w="5169" w:type="dxa"/>
            <w:gridSpan w:val="2"/>
          </w:tcPr>
          <w:p w14:paraId="3959684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3601E98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0269687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B9BF3AB" w14:textId="77777777">
        <w:tc>
          <w:tcPr>
            <w:tcW w:w="5169" w:type="dxa"/>
            <w:gridSpan w:val="2"/>
          </w:tcPr>
          <w:p w14:paraId="51C81E91" w14:textId="77777777" w:rsidR="00007275" w:rsidRPr="00767E24" w:rsidRDefault="00007275">
            <w:pPr>
              <w:rPr>
                <w:rFonts w:ascii="Arial" w:eastAsia="Times New Roman" w:hAnsi="Arial" w:cs="Arial"/>
                <w:b/>
                <w:sz w:val="24"/>
                <w:szCs w:val="24"/>
              </w:rPr>
            </w:pPr>
          </w:p>
        </w:tc>
        <w:tc>
          <w:tcPr>
            <w:tcW w:w="1310" w:type="dxa"/>
          </w:tcPr>
          <w:p w14:paraId="05497C78" w14:textId="77777777" w:rsidR="00007275" w:rsidRPr="00767E24" w:rsidRDefault="00007275">
            <w:pPr>
              <w:rPr>
                <w:rFonts w:ascii="Arial" w:eastAsia="Times New Roman" w:hAnsi="Arial" w:cs="Arial"/>
                <w:b/>
                <w:sz w:val="24"/>
                <w:szCs w:val="24"/>
              </w:rPr>
            </w:pPr>
          </w:p>
        </w:tc>
        <w:tc>
          <w:tcPr>
            <w:tcW w:w="2871" w:type="dxa"/>
          </w:tcPr>
          <w:p w14:paraId="6F38A843" w14:textId="77777777" w:rsidR="00007275" w:rsidRPr="00767E24" w:rsidRDefault="00007275">
            <w:pPr>
              <w:rPr>
                <w:rFonts w:ascii="Arial" w:eastAsia="Times New Roman" w:hAnsi="Arial" w:cs="Arial"/>
                <w:b/>
                <w:sz w:val="24"/>
                <w:szCs w:val="24"/>
              </w:rPr>
            </w:pPr>
          </w:p>
        </w:tc>
      </w:tr>
      <w:tr w:rsidR="00007275" w:rsidRPr="00767E24" w14:paraId="2BCD7D3F" w14:textId="77777777">
        <w:tc>
          <w:tcPr>
            <w:tcW w:w="5169" w:type="dxa"/>
            <w:gridSpan w:val="2"/>
          </w:tcPr>
          <w:p w14:paraId="58DFE58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HRH gap analysis, density ratio, contextual situation analysis, root-cause analysis, HRH descriptive and inferential analytics</w:t>
            </w:r>
          </w:p>
        </w:tc>
        <w:tc>
          <w:tcPr>
            <w:tcW w:w="1310" w:type="dxa"/>
          </w:tcPr>
          <w:p w14:paraId="20753001" w14:textId="77777777" w:rsidR="00007275" w:rsidRPr="00767E24" w:rsidRDefault="00007275">
            <w:pPr>
              <w:rPr>
                <w:rFonts w:ascii="Arial" w:eastAsia="Times New Roman" w:hAnsi="Arial" w:cs="Arial"/>
                <w:b/>
                <w:sz w:val="24"/>
                <w:szCs w:val="24"/>
              </w:rPr>
            </w:pPr>
          </w:p>
        </w:tc>
        <w:tc>
          <w:tcPr>
            <w:tcW w:w="2871" w:type="dxa"/>
          </w:tcPr>
          <w:p w14:paraId="4ABF6689" w14:textId="77777777" w:rsidR="00007275" w:rsidRPr="00767E24" w:rsidRDefault="00007275">
            <w:pPr>
              <w:rPr>
                <w:rFonts w:ascii="Arial" w:eastAsia="Times New Roman" w:hAnsi="Arial" w:cs="Arial"/>
                <w:b/>
                <w:sz w:val="24"/>
                <w:szCs w:val="24"/>
              </w:rPr>
            </w:pPr>
          </w:p>
        </w:tc>
      </w:tr>
      <w:tr w:rsidR="00007275" w:rsidRPr="00767E24" w14:paraId="22CD4E37" w14:textId="77777777">
        <w:tc>
          <w:tcPr>
            <w:tcW w:w="5169" w:type="dxa"/>
            <w:gridSpan w:val="2"/>
          </w:tcPr>
          <w:p w14:paraId="054AAD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CFAA27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6374E8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53B0F4BD" w14:textId="77777777">
        <w:tc>
          <w:tcPr>
            <w:tcW w:w="5169" w:type="dxa"/>
            <w:gridSpan w:val="2"/>
          </w:tcPr>
          <w:p w14:paraId="393E696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2A5E4A9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7E6069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11A27373" w14:textId="77777777">
        <w:tc>
          <w:tcPr>
            <w:tcW w:w="5169" w:type="dxa"/>
            <w:gridSpan w:val="2"/>
          </w:tcPr>
          <w:p w14:paraId="46A9D27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7BFB4C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72BE828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76BA7F8D" w14:textId="77777777">
        <w:tc>
          <w:tcPr>
            <w:tcW w:w="5169" w:type="dxa"/>
            <w:gridSpan w:val="2"/>
          </w:tcPr>
          <w:p w14:paraId="2033C6B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7D5C10D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4FFEA2D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05088210" w14:textId="77777777">
        <w:tc>
          <w:tcPr>
            <w:tcW w:w="5169" w:type="dxa"/>
            <w:gridSpan w:val="2"/>
          </w:tcPr>
          <w:p w14:paraId="6BBC35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2E69547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19DB16D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074F840" w14:textId="77777777">
        <w:tc>
          <w:tcPr>
            <w:tcW w:w="5169" w:type="dxa"/>
            <w:gridSpan w:val="2"/>
          </w:tcPr>
          <w:p w14:paraId="327263A0" w14:textId="77777777" w:rsidR="00007275" w:rsidRPr="00767E24" w:rsidRDefault="00007275">
            <w:pPr>
              <w:rPr>
                <w:rFonts w:ascii="Arial" w:eastAsia="Times New Roman" w:hAnsi="Arial" w:cs="Arial"/>
                <w:b/>
                <w:sz w:val="24"/>
                <w:szCs w:val="24"/>
              </w:rPr>
            </w:pPr>
          </w:p>
        </w:tc>
        <w:tc>
          <w:tcPr>
            <w:tcW w:w="1310" w:type="dxa"/>
          </w:tcPr>
          <w:p w14:paraId="6964B35C" w14:textId="77777777" w:rsidR="00007275" w:rsidRPr="00767E24" w:rsidRDefault="00007275">
            <w:pPr>
              <w:rPr>
                <w:rFonts w:ascii="Arial" w:eastAsia="Times New Roman" w:hAnsi="Arial" w:cs="Arial"/>
                <w:b/>
                <w:sz w:val="24"/>
                <w:szCs w:val="24"/>
              </w:rPr>
            </w:pPr>
          </w:p>
        </w:tc>
        <w:tc>
          <w:tcPr>
            <w:tcW w:w="2871" w:type="dxa"/>
          </w:tcPr>
          <w:p w14:paraId="5741C024" w14:textId="77777777" w:rsidR="00007275" w:rsidRPr="00767E24" w:rsidRDefault="00007275">
            <w:pPr>
              <w:rPr>
                <w:rFonts w:ascii="Arial" w:eastAsia="Times New Roman" w:hAnsi="Arial" w:cs="Arial"/>
                <w:b/>
                <w:sz w:val="24"/>
                <w:szCs w:val="24"/>
              </w:rPr>
            </w:pPr>
          </w:p>
        </w:tc>
      </w:tr>
      <w:tr w:rsidR="00007275" w:rsidRPr="00767E24" w14:paraId="2F5E19B7" w14:textId="77777777">
        <w:tc>
          <w:tcPr>
            <w:tcW w:w="5169" w:type="dxa"/>
            <w:gridSpan w:val="2"/>
          </w:tcPr>
          <w:p w14:paraId="72647A8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integrated use of other data for interpretation of HRH analytics</w:t>
            </w:r>
          </w:p>
        </w:tc>
        <w:tc>
          <w:tcPr>
            <w:tcW w:w="1310" w:type="dxa"/>
          </w:tcPr>
          <w:p w14:paraId="13BE621F" w14:textId="77777777" w:rsidR="00007275" w:rsidRPr="00767E24" w:rsidRDefault="00007275">
            <w:pPr>
              <w:rPr>
                <w:rFonts w:ascii="Arial" w:eastAsia="Times New Roman" w:hAnsi="Arial" w:cs="Arial"/>
                <w:b/>
                <w:sz w:val="24"/>
                <w:szCs w:val="24"/>
              </w:rPr>
            </w:pPr>
          </w:p>
        </w:tc>
        <w:tc>
          <w:tcPr>
            <w:tcW w:w="2871" w:type="dxa"/>
          </w:tcPr>
          <w:p w14:paraId="09C6EC26" w14:textId="77777777" w:rsidR="00007275" w:rsidRPr="00767E24" w:rsidRDefault="00007275">
            <w:pPr>
              <w:rPr>
                <w:rFonts w:ascii="Arial" w:eastAsia="Times New Roman" w:hAnsi="Arial" w:cs="Arial"/>
                <w:b/>
                <w:sz w:val="24"/>
                <w:szCs w:val="24"/>
              </w:rPr>
            </w:pPr>
          </w:p>
        </w:tc>
      </w:tr>
      <w:tr w:rsidR="00007275" w:rsidRPr="00767E24" w14:paraId="1B1C7A37" w14:textId="77777777">
        <w:tc>
          <w:tcPr>
            <w:tcW w:w="5169" w:type="dxa"/>
            <w:gridSpan w:val="2"/>
          </w:tcPr>
          <w:p w14:paraId="480D45E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403F0F7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4E407D8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51B3C920" w14:textId="77777777">
        <w:tc>
          <w:tcPr>
            <w:tcW w:w="5169" w:type="dxa"/>
            <w:gridSpan w:val="2"/>
          </w:tcPr>
          <w:p w14:paraId="2E893F1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6246F8A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7BEE71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7CF6A376" w14:textId="77777777">
        <w:tc>
          <w:tcPr>
            <w:tcW w:w="5169" w:type="dxa"/>
            <w:gridSpan w:val="2"/>
          </w:tcPr>
          <w:p w14:paraId="7937A8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7542BB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231F25B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3E896FC0" w14:textId="77777777">
        <w:tc>
          <w:tcPr>
            <w:tcW w:w="5169" w:type="dxa"/>
            <w:gridSpan w:val="2"/>
          </w:tcPr>
          <w:p w14:paraId="1CE9D8B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522C694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0CD0BA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1C4E1EBA" w14:textId="77777777">
        <w:tc>
          <w:tcPr>
            <w:tcW w:w="5169" w:type="dxa"/>
            <w:gridSpan w:val="2"/>
          </w:tcPr>
          <w:p w14:paraId="3990F1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089D7D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1CEBC76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24A6785B" w14:textId="77777777">
        <w:tc>
          <w:tcPr>
            <w:tcW w:w="5169" w:type="dxa"/>
            <w:gridSpan w:val="2"/>
          </w:tcPr>
          <w:p w14:paraId="7BFD8AA7" w14:textId="77777777" w:rsidR="00007275" w:rsidRPr="00767E24" w:rsidRDefault="00007275">
            <w:pPr>
              <w:rPr>
                <w:rFonts w:ascii="Arial" w:eastAsia="Times New Roman" w:hAnsi="Arial" w:cs="Arial"/>
                <w:b/>
                <w:sz w:val="24"/>
                <w:szCs w:val="24"/>
              </w:rPr>
            </w:pPr>
          </w:p>
        </w:tc>
        <w:tc>
          <w:tcPr>
            <w:tcW w:w="1310" w:type="dxa"/>
          </w:tcPr>
          <w:p w14:paraId="48BD14A4" w14:textId="77777777" w:rsidR="00007275" w:rsidRPr="00767E24" w:rsidRDefault="00007275">
            <w:pPr>
              <w:rPr>
                <w:rFonts w:ascii="Arial" w:eastAsia="Times New Roman" w:hAnsi="Arial" w:cs="Arial"/>
                <w:b/>
                <w:sz w:val="24"/>
                <w:szCs w:val="24"/>
              </w:rPr>
            </w:pPr>
          </w:p>
        </w:tc>
        <w:tc>
          <w:tcPr>
            <w:tcW w:w="2871" w:type="dxa"/>
          </w:tcPr>
          <w:p w14:paraId="18CDA7AE" w14:textId="77777777" w:rsidR="00007275" w:rsidRPr="00767E24" w:rsidRDefault="00007275">
            <w:pPr>
              <w:rPr>
                <w:rFonts w:ascii="Arial" w:eastAsia="Times New Roman" w:hAnsi="Arial" w:cs="Arial"/>
                <w:b/>
                <w:sz w:val="24"/>
                <w:szCs w:val="24"/>
              </w:rPr>
            </w:pPr>
          </w:p>
        </w:tc>
      </w:tr>
      <w:tr w:rsidR="00007275" w:rsidRPr="00767E24" w14:paraId="5FDFCF39" w14:textId="77777777">
        <w:tc>
          <w:tcPr>
            <w:tcW w:w="5169" w:type="dxa"/>
            <w:gridSpan w:val="2"/>
          </w:tcPr>
          <w:p w14:paraId="2164131A"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lastRenderedPageBreak/>
              <w:t>Develop M&amp;E for HRH performance tracking</w:t>
            </w:r>
          </w:p>
        </w:tc>
        <w:tc>
          <w:tcPr>
            <w:tcW w:w="1310" w:type="dxa"/>
          </w:tcPr>
          <w:p w14:paraId="173D9055" w14:textId="77777777" w:rsidR="00007275" w:rsidRPr="00767E24" w:rsidRDefault="00007275">
            <w:pPr>
              <w:rPr>
                <w:rFonts w:ascii="Arial" w:eastAsia="Times New Roman" w:hAnsi="Arial" w:cs="Arial"/>
                <w:b/>
                <w:sz w:val="24"/>
                <w:szCs w:val="24"/>
              </w:rPr>
            </w:pPr>
          </w:p>
        </w:tc>
        <w:tc>
          <w:tcPr>
            <w:tcW w:w="2871" w:type="dxa"/>
          </w:tcPr>
          <w:p w14:paraId="2FD6D616" w14:textId="77777777" w:rsidR="00007275" w:rsidRPr="00767E24" w:rsidRDefault="00007275">
            <w:pPr>
              <w:rPr>
                <w:rFonts w:ascii="Arial" w:eastAsia="Times New Roman" w:hAnsi="Arial" w:cs="Arial"/>
                <w:b/>
                <w:sz w:val="24"/>
                <w:szCs w:val="24"/>
              </w:rPr>
            </w:pPr>
          </w:p>
        </w:tc>
      </w:tr>
      <w:tr w:rsidR="00007275" w:rsidRPr="00767E24" w14:paraId="3920A81F" w14:textId="77777777">
        <w:tc>
          <w:tcPr>
            <w:tcW w:w="5169" w:type="dxa"/>
            <w:gridSpan w:val="2"/>
          </w:tcPr>
          <w:p w14:paraId="281DB79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719F02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591FEF0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7656EAFA" w14:textId="77777777">
        <w:tc>
          <w:tcPr>
            <w:tcW w:w="5169" w:type="dxa"/>
            <w:gridSpan w:val="2"/>
          </w:tcPr>
          <w:p w14:paraId="34DE6DE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542BED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3445D70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7C989C22" w14:textId="77777777">
        <w:tc>
          <w:tcPr>
            <w:tcW w:w="5169" w:type="dxa"/>
            <w:gridSpan w:val="2"/>
          </w:tcPr>
          <w:p w14:paraId="7F8164F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220A4F9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009C05D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309C0D9F" w14:textId="77777777">
        <w:tc>
          <w:tcPr>
            <w:tcW w:w="5169" w:type="dxa"/>
            <w:gridSpan w:val="2"/>
          </w:tcPr>
          <w:p w14:paraId="05AAC9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40C8FD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70F636A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17C00FE5" w14:textId="77777777">
        <w:tc>
          <w:tcPr>
            <w:tcW w:w="5169" w:type="dxa"/>
            <w:gridSpan w:val="2"/>
            <w:tcBorders>
              <w:bottom w:val="single" w:sz="18" w:space="0" w:color="000000"/>
            </w:tcBorders>
          </w:tcPr>
          <w:p w14:paraId="6DC35BF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Borders>
              <w:bottom w:val="single" w:sz="18" w:space="0" w:color="000000"/>
            </w:tcBorders>
          </w:tcPr>
          <w:p w14:paraId="7AABC5F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Borders>
              <w:bottom w:val="single" w:sz="18" w:space="0" w:color="000000"/>
            </w:tcBorders>
          </w:tcPr>
          <w:p w14:paraId="2AD7115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02900A55" w14:textId="77777777">
        <w:tc>
          <w:tcPr>
            <w:tcW w:w="5169" w:type="dxa"/>
            <w:gridSpan w:val="2"/>
            <w:tcBorders>
              <w:top w:val="single" w:sz="18" w:space="0" w:color="000000"/>
              <w:bottom w:val="single" w:sz="18" w:space="0" w:color="000000"/>
            </w:tcBorders>
          </w:tcPr>
          <w:p w14:paraId="3E2E71E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HRH Analytics (Summary Index)</w:t>
            </w:r>
          </w:p>
        </w:tc>
        <w:tc>
          <w:tcPr>
            <w:tcW w:w="1310" w:type="dxa"/>
            <w:tcBorders>
              <w:top w:val="single" w:sz="18" w:space="0" w:color="000000"/>
              <w:bottom w:val="single" w:sz="18" w:space="0" w:color="000000"/>
            </w:tcBorders>
          </w:tcPr>
          <w:p w14:paraId="16D456C1"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6B10E78D" w14:textId="77777777" w:rsidR="00007275" w:rsidRPr="00767E24" w:rsidRDefault="00007275">
            <w:pPr>
              <w:rPr>
                <w:rFonts w:ascii="Arial" w:eastAsia="Times New Roman" w:hAnsi="Arial" w:cs="Arial"/>
                <w:b/>
                <w:sz w:val="24"/>
                <w:szCs w:val="24"/>
              </w:rPr>
            </w:pPr>
          </w:p>
        </w:tc>
      </w:tr>
      <w:tr w:rsidR="00007275" w:rsidRPr="00767E24" w14:paraId="763868B9" w14:textId="77777777">
        <w:tc>
          <w:tcPr>
            <w:tcW w:w="5169" w:type="dxa"/>
            <w:gridSpan w:val="2"/>
            <w:tcBorders>
              <w:top w:val="single" w:sz="18" w:space="0" w:color="000000"/>
              <w:bottom w:val="single" w:sz="18" w:space="0" w:color="000000"/>
            </w:tcBorders>
          </w:tcPr>
          <w:p w14:paraId="6AE906F7"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HRH Analytics</w:t>
            </w:r>
          </w:p>
        </w:tc>
        <w:tc>
          <w:tcPr>
            <w:tcW w:w="1310" w:type="dxa"/>
            <w:tcBorders>
              <w:top w:val="single" w:sz="18" w:space="0" w:color="000000"/>
              <w:bottom w:val="single" w:sz="18" w:space="0" w:color="000000"/>
            </w:tcBorders>
          </w:tcPr>
          <w:p w14:paraId="08BD126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6</w:t>
            </w:r>
          </w:p>
        </w:tc>
        <w:tc>
          <w:tcPr>
            <w:tcW w:w="2871" w:type="dxa"/>
            <w:tcBorders>
              <w:top w:val="single" w:sz="18" w:space="0" w:color="000000"/>
              <w:bottom w:val="single" w:sz="18" w:space="0" w:color="000000"/>
            </w:tcBorders>
          </w:tcPr>
          <w:p w14:paraId="58775D0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443BE081" w14:textId="77777777">
        <w:tc>
          <w:tcPr>
            <w:tcW w:w="5169" w:type="dxa"/>
            <w:gridSpan w:val="2"/>
            <w:tcBorders>
              <w:top w:val="single" w:sz="18" w:space="0" w:color="000000"/>
              <w:bottom w:val="single" w:sz="18" w:space="0" w:color="000000"/>
            </w:tcBorders>
          </w:tcPr>
          <w:p w14:paraId="6D166E3A"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HRH Analytics</w:t>
            </w:r>
          </w:p>
        </w:tc>
        <w:tc>
          <w:tcPr>
            <w:tcW w:w="1310" w:type="dxa"/>
            <w:tcBorders>
              <w:top w:val="single" w:sz="18" w:space="0" w:color="000000"/>
              <w:bottom w:val="single" w:sz="18" w:space="0" w:color="000000"/>
            </w:tcBorders>
          </w:tcPr>
          <w:p w14:paraId="108F8C0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26</w:t>
            </w:r>
          </w:p>
        </w:tc>
        <w:tc>
          <w:tcPr>
            <w:tcW w:w="2871" w:type="dxa"/>
            <w:tcBorders>
              <w:top w:val="single" w:sz="18" w:space="0" w:color="000000"/>
              <w:bottom w:val="single" w:sz="18" w:space="0" w:color="000000"/>
            </w:tcBorders>
          </w:tcPr>
          <w:p w14:paraId="6DFAA9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81.3</w:t>
            </w:r>
          </w:p>
        </w:tc>
      </w:tr>
    </w:tbl>
    <w:p w14:paraId="48209033" w14:textId="77777777" w:rsidR="00007275" w:rsidRPr="00767E24" w:rsidRDefault="00007275">
      <w:pPr>
        <w:rPr>
          <w:rFonts w:ascii="Arial" w:eastAsia="Times New Roman" w:hAnsi="Arial" w:cs="Arial"/>
          <w:b/>
          <w:sz w:val="24"/>
          <w:szCs w:val="24"/>
        </w:rPr>
      </w:pPr>
    </w:p>
    <w:p w14:paraId="2448DE7A" w14:textId="04AD0235"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 xml:space="preserve">Table </w:t>
      </w:r>
      <w:r w:rsidR="007F179D" w:rsidRPr="00767E24">
        <w:rPr>
          <w:rFonts w:ascii="Arial" w:eastAsia="Times New Roman" w:hAnsi="Arial" w:cs="Arial"/>
          <w:b/>
          <w:sz w:val="24"/>
          <w:szCs w:val="24"/>
        </w:rPr>
        <w:t>5</w:t>
      </w:r>
      <w:r w:rsidRPr="00767E24">
        <w:rPr>
          <w:rFonts w:ascii="Arial" w:eastAsia="Times New Roman" w:hAnsi="Arial" w:cs="Arial"/>
          <w:b/>
          <w:sz w:val="24"/>
          <w:szCs w:val="24"/>
        </w:rPr>
        <w:t>: HRH planning skills of HRH focal persons/managers (n = 32)</w:t>
      </w:r>
    </w:p>
    <w:tbl>
      <w:tblPr>
        <w:tblStyle w:val="a3"/>
        <w:tblW w:w="9350" w:type="dxa"/>
        <w:tblBorders>
          <w:top w:val="nil"/>
          <w:left w:val="nil"/>
          <w:bottom w:val="nil"/>
          <w:right w:val="nil"/>
          <w:insideH w:val="nil"/>
          <w:insideV w:val="nil"/>
        </w:tblBorders>
        <w:tblLayout w:type="fixed"/>
        <w:tblLook w:val="0400" w:firstRow="0" w:lastRow="0" w:firstColumn="0" w:lastColumn="0" w:noHBand="0" w:noVBand="1"/>
      </w:tblPr>
      <w:tblGrid>
        <w:gridCol w:w="4680"/>
        <w:gridCol w:w="489"/>
        <w:gridCol w:w="1310"/>
        <w:gridCol w:w="2871"/>
      </w:tblGrid>
      <w:tr w:rsidR="00007275" w:rsidRPr="00767E24" w14:paraId="66A17BD9" w14:textId="77777777">
        <w:tc>
          <w:tcPr>
            <w:tcW w:w="4680" w:type="dxa"/>
            <w:tcBorders>
              <w:top w:val="single" w:sz="18" w:space="0" w:color="000000"/>
              <w:bottom w:val="single" w:sz="18" w:space="0" w:color="000000"/>
            </w:tcBorders>
          </w:tcPr>
          <w:p w14:paraId="1A8BC205" w14:textId="77777777" w:rsidR="00007275" w:rsidRPr="00767E24" w:rsidRDefault="004840CF">
            <w:pPr>
              <w:rPr>
                <w:rFonts w:ascii="Arial" w:eastAsia="Times New Roman" w:hAnsi="Arial" w:cs="Arial"/>
                <w:b/>
                <w:sz w:val="24"/>
                <w:szCs w:val="24"/>
              </w:rPr>
            </w:pPr>
            <w:bookmarkStart w:id="9" w:name="_2s8eyo1" w:colFirst="0" w:colLast="0"/>
            <w:bookmarkEnd w:id="9"/>
            <w:r w:rsidRPr="00767E24">
              <w:rPr>
                <w:rFonts w:ascii="Arial" w:eastAsia="Times New Roman" w:hAnsi="Arial" w:cs="Arial"/>
                <w:b/>
                <w:sz w:val="24"/>
                <w:szCs w:val="24"/>
              </w:rPr>
              <w:t>Items</w:t>
            </w:r>
          </w:p>
        </w:tc>
        <w:tc>
          <w:tcPr>
            <w:tcW w:w="1799" w:type="dxa"/>
            <w:gridSpan w:val="2"/>
            <w:tcBorders>
              <w:top w:val="single" w:sz="18" w:space="0" w:color="000000"/>
              <w:bottom w:val="single" w:sz="18" w:space="0" w:color="000000"/>
            </w:tcBorders>
          </w:tcPr>
          <w:p w14:paraId="7E9EE92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31640F0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4B47B371" w14:textId="77777777">
        <w:tc>
          <w:tcPr>
            <w:tcW w:w="5169" w:type="dxa"/>
            <w:gridSpan w:val="2"/>
            <w:tcBorders>
              <w:top w:val="single" w:sz="18" w:space="0" w:color="000000"/>
            </w:tcBorders>
          </w:tcPr>
          <w:p w14:paraId="5C191A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evidence-based HRH planning using workload indicator service need (WISN) workforce optimization modelling (WFOM) and facility norms (MSP)</w:t>
            </w:r>
          </w:p>
        </w:tc>
        <w:tc>
          <w:tcPr>
            <w:tcW w:w="1310" w:type="dxa"/>
            <w:tcBorders>
              <w:top w:val="single" w:sz="18" w:space="0" w:color="000000"/>
            </w:tcBorders>
          </w:tcPr>
          <w:p w14:paraId="4A255A86"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160EA7CA" w14:textId="77777777" w:rsidR="00007275" w:rsidRPr="00767E24" w:rsidRDefault="00007275">
            <w:pPr>
              <w:rPr>
                <w:rFonts w:ascii="Arial" w:eastAsia="Times New Roman" w:hAnsi="Arial" w:cs="Arial"/>
                <w:b/>
                <w:sz w:val="24"/>
                <w:szCs w:val="24"/>
              </w:rPr>
            </w:pPr>
          </w:p>
        </w:tc>
      </w:tr>
      <w:tr w:rsidR="00007275" w:rsidRPr="00767E24" w14:paraId="54ED960F" w14:textId="77777777">
        <w:tc>
          <w:tcPr>
            <w:tcW w:w="5169" w:type="dxa"/>
            <w:gridSpan w:val="2"/>
          </w:tcPr>
          <w:p w14:paraId="18BBE5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B67A9D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52EC791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1F5127BC" w14:textId="77777777">
        <w:tc>
          <w:tcPr>
            <w:tcW w:w="5169" w:type="dxa"/>
            <w:gridSpan w:val="2"/>
          </w:tcPr>
          <w:p w14:paraId="39A2943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2D1CE8D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491E027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3A73BAA1" w14:textId="77777777">
        <w:tc>
          <w:tcPr>
            <w:tcW w:w="5169" w:type="dxa"/>
            <w:gridSpan w:val="2"/>
          </w:tcPr>
          <w:p w14:paraId="076E19F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25E7A55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42BF282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09B8490B" w14:textId="77777777">
        <w:tc>
          <w:tcPr>
            <w:tcW w:w="5169" w:type="dxa"/>
            <w:gridSpan w:val="2"/>
          </w:tcPr>
          <w:p w14:paraId="04CB8C4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FD0645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48A554F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1E3CF3E" w14:textId="77777777">
        <w:tc>
          <w:tcPr>
            <w:tcW w:w="5169" w:type="dxa"/>
            <w:gridSpan w:val="2"/>
          </w:tcPr>
          <w:p w14:paraId="7DD6D3E7" w14:textId="77777777" w:rsidR="00007275" w:rsidRPr="00767E24" w:rsidRDefault="00007275">
            <w:pPr>
              <w:rPr>
                <w:rFonts w:ascii="Arial" w:eastAsia="Times New Roman" w:hAnsi="Arial" w:cs="Arial"/>
                <w:b/>
                <w:sz w:val="24"/>
                <w:szCs w:val="24"/>
              </w:rPr>
            </w:pPr>
          </w:p>
        </w:tc>
        <w:tc>
          <w:tcPr>
            <w:tcW w:w="1310" w:type="dxa"/>
          </w:tcPr>
          <w:p w14:paraId="358C4BDD" w14:textId="77777777" w:rsidR="00007275" w:rsidRPr="00767E24" w:rsidRDefault="00007275">
            <w:pPr>
              <w:rPr>
                <w:rFonts w:ascii="Arial" w:eastAsia="Times New Roman" w:hAnsi="Arial" w:cs="Arial"/>
                <w:b/>
                <w:sz w:val="24"/>
                <w:szCs w:val="24"/>
              </w:rPr>
            </w:pPr>
          </w:p>
        </w:tc>
        <w:tc>
          <w:tcPr>
            <w:tcW w:w="2871" w:type="dxa"/>
          </w:tcPr>
          <w:p w14:paraId="62473C5E" w14:textId="77777777" w:rsidR="00007275" w:rsidRPr="00767E24" w:rsidRDefault="00007275">
            <w:pPr>
              <w:rPr>
                <w:rFonts w:ascii="Arial" w:eastAsia="Times New Roman" w:hAnsi="Arial" w:cs="Arial"/>
                <w:b/>
                <w:sz w:val="24"/>
                <w:szCs w:val="24"/>
              </w:rPr>
            </w:pPr>
          </w:p>
        </w:tc>
      </w:tr>
      <w:tr w:rsidR="00007275" w:rsidRPr="00767E24" w14:paraId="098188D3" w14:textId="77777777">
        <w:tc>
          <w:tcPr>
            <w:tcW w:w="5169" w:type="dxa"/>
            <w:gridSpan w:val="2"/>
          </w:tcPr>
          <w:p w14:paraId="7B9269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pipeline modelling</w:t>
            </w:r>
          </w:p>
        </w:tc>
        <w:tc>
          <w:tcPr>
            <w:tcW w:w="1310" w:type="dxa"/>
          </w:tcPr>
          <w:p w14:paraId="3AE03D6B" w14:textId="77777777" w:rsidR="00007275" w:rsidRPr="00767E24" w:rsidRDefault="00007275">
            <w:pPr>
              <w:rPr>
                <w:rFonts w:ascii="Arial" w:eastAsia="Times New Roman" w:hAnsi="Arial" w:cs="Arial"/>
                <w:sz w:val="24"/>
                <w:szCs w:val="24"/>
              </w:rPr>
            </w:pPr>
          </w:p>
        </w:tc>
        <w:tc>
          <w:tcPr>
            <w:tcW w:w="2871" w:type="dxa"/>
          </w:tcPr>
          <w:p w14:paraId="47A113CD" w14:textId="77777777" w:rsidR="00007275" w:rsidRPr="00767E24" w:rsidRDefault="00007275">
            <w:pPr>
              <w:rPr>
                <w:rFonts w:ascii="Arial" w:eastAsia="Times New Roman" w:hAnsi="Arial" w:cs="Arial"/>
                <w:sz w:val="24"/>
                <w:szCs w:val="24"/>
              </w:rPr>
            </w:pPr>
          </w:p>
        </w:tc>
      </w:tr>
      <w:tr w:rsidR="00007275" w:rsidRPr="00767E24" w14:paraId="28E5AE65" w14:textId="77777777">
        <w:tc>
          <w:tcPr>
            <w:tcW w:w="5169" w:type="dxa"/>
            <w:gridSpan w:val="2"/>
          </w:tcPr>
          <w:p w14:paraId="496AC8F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0AC7C0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14</w:t>
            </w:r>
          </w:p>
        </w:tc>
        <w:tc>
          <w:tcPr>
            <w:tcW w:w="2871" w:type="dxa"/>
          </w:tcPr>
          <w:p w14:paraId="141FF42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43.8</w:t>
            </w:r>
          </w:p>
        </w:tc>
      </w:tr>
      <w:tr w:rsidR="00007275" w:rsidRPr="00767E24" w14:paraId="36C15FE3" w14:textId="77777777">
        <w:tc>
          <w:tcPr>
            <w:tcW w:w="5169" w:type="dxa"/>
            <w:gridSpan w:val="2"/>
          </w:tcPr>
          <w:p w14:paraId="0E601DB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86041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3FABA40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406681F1" w14:textId="77777777">
        <w:tc>
          <w:tcPr>
            <w:tcW w:w="5169" w:type="dxa"/>
            <w:gridSpan w:val="2"/>
          </w:tcPr>
          <w:p w14:paraId="3388672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12E9F4E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3465CC9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2DEDEACF" w14:textId="77777777">
        <w:tc>
          <w:tcPr>
            <w:tcW w:w="5169" w:type="dxa"/>
            <w:gridSpan w:val="2"/>
          </w:tcPr>
          <w:p w14:paraId="3793C02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3A3FB4E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390C74E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3131460" w14:textId="77777777">
        <w:tc>
          <w:tcPr>
            <w:tcW w:w="5169" w:type="dxa"/>
            <w:gridSpan w:val="2"/>
          </w:tcPr>
          <w:p w14:paraId="1B55CAB6" w14:textId="77777777" w:rsidR="00007275" w:rsidRPr="00767E24" w:rsidRDefault="00007275">
            <w:pPr>
              <w:rPr>
                <w:rFonts w:ascii="Arial" w:eastAsia="Times New Roman" w:hAnsi="Arial" w:cs="Arial"/>
                <w:b/>
                <w:sz w:val="24"/>
                <w:szCs w:val="24"/>
              </w:rPr>
            </w:pPr>
          </w:p>
        </w:tc>
        <w:tc>
          <w:tcPr>
            <w:tcW w:w="1310" w:type="dxa"/>
          </w:tcPr>
          <w:p w14:paraId="454E74D8" w14:textId="77777777" w:rsidR="00007275" w:rsidRPr="00767E24" w:rsidRDefault="00007275">
            <w:pPr>
              <w:rPr>
                <w:rFonts w:ascii="Arial" w:eastAsia="Times New Roman" w:hAnsi="Arial" w:cs="Arial"/>
                <w:b/>
                <w:sz w:val="24"/>
                <w:szCs w:val="24"/>
              </w:rPr>
            </w:pPr>
          </w:p>
        </w:tc>
        <w:tc>
          <w:tcPr>
            <w:tcW w:w="2871" w:type="dxa"/>
          </w:tcPr>
          <w:p w14:paraId="6DE55C4E" w14:textId="77777777" w:rsidR="00007275" w:rsidRPr="00767E24" w:rsidRDefault="00007275">
            <w:pPr>
              <w:rPr>
                <w:rFonts w:ascii="Arial" w:eastAsia="Times New Roman" w:hAnsi="Arial" w:cs="Arial"/>
                <w:b/>
                <w:sz w:val="24"/>
                <w:szCs w:val="24"/>
              </w:rPr>
            </w:pPr>
          </w:p>
        </w:tc>
      </w:tr>
      <w:tr w:rsidR="00007275" w:rsidRPr="00767E24" w14:paraId="5DC70E9F" w14:textId="77777777">
        <w:tc>
          <w:tcPr>
            <w:tcW w:w="5169" w:type="dxa"/>
            <w:gridSpan w:val="2"/>
          </w:tcPr>
          <w:p w14:paraId="5E015A0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 xml:space="preserve">Conduct health </w:t>
            </w:r>
            <w:proofErr w:type="spellStart"/>
            <w:r w:rsidRPr="00767E24">
              <w:rPr>
                <w:rFonts w:ascii="Arial" w:eastAsia="Times New Roman" w:hAnsi="Arial" w:cs="Arial"/>
                <w:b/>
                <w:sz w:val="24"/>
                <w:szCs w:val="24"/>
              </w:rPr>
              <w:t>labor</w:t>
            </w:r>
            <w:proofErr w:type="spellEnd"/>
            <w:r w:rsidRPr="00767E24">
              <w:rPr>
                <w:rFonts w:ascii="Arial" w:eastAsia="Times New Roman" w:hAnsi="Arial" w:cs="Arial"/>
                <w:b/>
                <w:sz w:val="24"/>
                <w:szCs w:val="24"/>
              </w:rPr>
              <w:t xml:space="preserve"> market analysis</w:t>
            </w:r>
          </w:p>
        </w:tc>
        <w:tc>
          <w:tcPr>
            <w:tcW w:w="1310" w:type="dxa"/>
          </w:tcPr>
          <w:p w14:paraId="74E880E2" w14:textId="77777777" w:rsidR="00007275" w:rsidRPr="00767E24" w:rsidRDefault="00007275">
            <w:pPr>
              <w:rPr>
                <w:rFonts w:ascii="Arial" w:eastAsia="Times New Roman" w:hAnsi="Arial" w:cs="Arial"/>
                <w:b/>
                <w:sz w:val="24"/>
                <w:szCs w:val="24"/>
              </w:rPr>
            </w:pPr>
          </w:p>
        </w:tc>
        <w:tc>
          <w:tcPr>
            <w:tcW w:w="2871" w:type="dxa"/>
          </w:tcPr>
          <w:p w14:paraId="16A547FA" w14:textId="77777777" w:rsidR="00007275" w:rsidRPr="00767E24" w:rsidRDefault="00007275">
            <w:pPr>
              <w:rPr>
                <w:rFonts w:ascii="Arial" w:eastAsia="Times New Roman" w:hAnsi="Arial" w:cs="Arial"/>
                <w:b/>
                <w:sz w:val="24"/>
                <w:szCs w:val="24"/>
              </w:rPr>
            </w:pPr>
          </w:p>
        </w:tc>
      </w:tr>
      <w:tr w:rsidR="00007275" w:rsidRPr="00767E24" w14:paraId="6C50809D" w14:textId="77777777">
        <w:tc>
          <w:tcPr>
            <w:tcW w:w="5169" w:type="dxa"/>
            <w:gridSpan w:val="2"/>
          </w:tcPr>
          <w:p w14:paraId="3888CA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2D0109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17</w:t>
            </w:r>
          </w:p>
        </w:tc>
        <w:tc>
          <w:tcPr>
            <w:tcW w:w="2871" w:type="dxa"/>
          </w:tcPr>
          <w:p w14:paraId="33194A9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53.1</w:t>
            </w:r>
          </w:p>
        </w:tc>
      </w:tr>
      <w:tr w:rsidR="00007275" w:rsidRPr="00767E24" w14:paraId="57051368" w14:textId="77777777">
        <w:tc>
          <w:tcPr>
            <w:tcW w:w="5169" w:type="dxa"/>
            <w:gridSpan w:val="2"/>
          </w:tcPr>
          <w:p w14:paraId="6762F27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59FD44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644570C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601DCF8" w14:textId="77777777">
        <w:tc>
          <w:tcPr>
            <w:tcW w:w="5169" w:type="dxa"/>
            <w:gridSpan w:val="2"/>
          </w:tcPr>
          <w:p w14:paraId="78C659B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C6BBE2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7C69E8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54675C7" w14:textId="77777777">
        <w:tc>
          <w:tcPr>
            <w:tcW w:w="5169" w:type="dxa"/>
            <w:gridSpan w:val="2"/>
          </w:tcPr>
          <w:p w14:paraId="1086C77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1D9F3B5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00B405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1B2E8D1" w14:textId="77777777">
        <w:tc>
          <w:tcPr>
            <w:tcW w:w="5169" w:type="dxa"/>
            <w:gridSpan w:val="2"/>
          </w:tcPr>
          <w:p w14:paraId="4B210E90" w14:textId="77777777" w:rsidR="00007275" w:rsidRPr="00767E24" w:rsidRDefault="00007275">
            <w:pPr>
              <w:rPr>
                <w:rFonts w:ascii="Arial" w:eastAsia="Times New Roman" w:hAnsi="Arial" w:cs="Arial"/>
                <w:b/>
                <w:sz w:val="24"/>
                <w:szCs w:val="24"/>
              </w:rPr>
            </w:pPr>
          </w:p>
        </w:tc>
        <w:tc>
          <w:tcPr>
            <w:tcW w:w="1310" w:type="dxa"/>
          </w:tcPr>
          <w:p w14:paraId="4E38834A" w14:textId="77777777" w:rsidR="00007275" w:rsidRPr="00767E24" w:rsidRDefault="00007275">
            <w:pPr>
              <w:rPr>
                <w:rFonts w:ascii="Arial" w:eastAsia="Times New Roman" w:hAnsi="Arial" w:cs="Arial"/>
                <w:b/>
                <w:sz w:val="24"/>
                <w:szCs w:val="24"/>
              </w:rPr>
            </w:pPr>
          </w:p>
        </w:tc>
        <w:tc>
          <w:tcPr>
            <w:tcW w:w="2871" w:type="dxa"/>
          </w:tcPr>
          <w:p w14:paraId="69118F4A" w14:textId="77777777" w:rsidR="00007275" w:rsidRPr="00767E24" w:rsidRDefault="00007275">
            <w:pPr>
              <w:rPr>
                <w:rFonts w:ascii="Arial" w:eastAsia="Times New Roman" w:hAnsi="Arial" w:cs="Arial"/>
                <w:b/>
                <w:sz w:val="24"/>
                <w:szCs w:val="24"/>
              </w:rPr>
            </w:pPr>
          </w:p>
        </w:tc>
      </w:tr>
      <w:tr w:rsidR="00007275" w:rsidRPr="00767E24" w14:paraId="4B58DCD3" w14:textId="77777777">
        <w:tc>
          <w:tcPr>
            <w:tcW w:w="5169" w:type="dxa"/>
            <w:gridSpan w:val="2"/>
          </w:tcPr>
          <w:p w14:paraId="279A79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Project, forecast and align HRH demand and supply</w:t>
            </w:r>
          </w:p>
        </w:tc>
        <w:tc>
          <w:tcPr>
            <w:tcW w:w="1310" w:type="dxa"/>
          </w:tcPr>
          <w:p w14:paraId="6C240EB1" w14:textId="77777777" w:rsidR="00007275" w:rsidRPr="00767E24" w:rsidRDefault="00007275">
            <w:pPr>
              <w:rPr>
                <w:rFonts w:ascii="Arial" w:eastAsia="Times New Roman" w:hAnsi="Arial" w:cs="Arial"/>
                <w:b/>
                <w:sz w:val="24"/>
                <w:szCs w:val="24"/>
              </w:rPr>
            </w:pPr>
          </w:p>
        </w:tc>
        <w:tc>
          <w:tcPr>
            <w:tcW w:w="2871" w:type="dxa"/>
          </w:tcPr>
          <w:p w14:paraId="3E548401" w14:textId="77777777" w:rsidR="00007275" w:rsidRPr="00767E24" w:rsidRDefault="00007275">
            <w:pPr>
              <w:rPr>
                <w:rFonts w:ascii="Arial" w:eastAsia="Times New Roman" w:hAnsi="Arial" w:cs="Arial"/>
                <w:b/>
                <w:sz w:val="24"/>
                <w:szCs w:val="24"/>
              </w:rPr>
            </w:pPr>
          </w:p>
        </w:tc>
      </w:tr>
      <w:tr w:rsidR="00007275" w:rsidRPr="00767E24" w14:paraId="5AAE1E06" w14:textId="77777777">
        <w:tc>
          <w:tcPr>
            <w:tcW w:w="5169" w:type="dxa"/>
            <w:gridSpan w:val="2"/>
          </w:tcPr>
          <w:p w14:paraId="2B1C68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BF19F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7F8CE15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63307868" w14:textId="77777777">
        <w:tc>
          <w:tcPr>
            <w:tcW w:w="5169" w:type="dxa"/>
            <w:gridSpan w:val="2"/>
          </w:tcPr>
          <w:p w14:paraId="64C2AE6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BA9D10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CC3EB8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557EFE34" w14:textId="77777777">
        <w:tc>
          <w:tcPr>
            <w:tcW w:w="5169" w:type="dxa"/>
            <w:gridSpan w:val="2"/>
          </w:tcPr>
          <w:p w14:paraId="5588151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09E992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3F6660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65F8749B" w14:textId="77777777">
        <w:tc>
          <w:tcPr>
            <w:tcW w:w="5169" w:type="dxa"/>
            <w:gridSpan w:val="2"/>
          </w:tcPr>
          <w:p w14:paraId="03EAEEE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66DCD25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407F12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692F770" w14:textId="77777777">
        <w:tc>
          <w:tcPr>
            <w:tcW w:w="5169" w:type="dxa"/>
            <w:gridSpan w:val="2"/>
          </w:tcPr>
          <w:p w14:paraId="079E4B09" w14:textId="77777777" w:rsidR="00007275" w:rsidRPr="00767E24" w:rsidRDefault="00007275">
            <w:pPr>
              <w:rPr>
                <w:rFonts w:ascii="Arial" w:eastAsia="Times New Roman" w:hAnsi="Arial" w:cs="Arial"/>
                <w:b/>
                <w:sz w:val="24"/>
                <w:szCs w:val="24"/>
              </w:rPr>
            </w:pPr>
          </w:p>
        </w:tc>
        <w:tc>
          <w:tcPr>
            <w:tcW w:w="1310" w:type="dxa"/>
          </w:tcPr>
          <w:p w14:paraId="5EB13AE3" w14:textId="77777777" w:rsidR="00007275" w:rsidRPr="00767E24" w:rsidRDefault="00007275">
            <w:pPr>
              <w:rPr>
                <w:rFonts w:ascii="Arial" w:eastAsia="Times New Roman" w:hAnsi="Arial" w:cs="Arial"/>
                <w:b/>
                <w:sz w:val="24"/>
                <w:szCs w:val="24"/>
              </w:rPr>
            </w:pPr>
          </w:p>
        </w:tc>
        <w:tc>
          <w:tcPr>
            <w:tcW w:w="2871" w:type="dxa"/>
          </w:tcPr>
          <w:p w14:paraId="502CED28" w14:textId="77777777" w:rsidR="00007275" w:rsidRPr="00767E24" w:rsidRDefault="00007275">
            <w:pPr>
              <w:rPr>
                <w:rFonts w:ascii="Arial" w:eastAsia="Times New Roman" w:hAnsi="Arial" w:cs="Arial"/>
                <w:b/>
                <w:sz w:val="24"/>
                <w:szCs w:val="24"/>
              </w:rPr>
            </w:pPr>
          </w:p>
        </w:tc>
      </w:tr>
      <w:tr w:rsidR="00007275" w:rsidRPr="00767E24" w14:paraId="59ACBB25" w14:textId="77777777">
        <w:tc>
          <w:tcPr>
            <w:tcW w:w="5169" w:type="dxa"/>
            <w:gridSpan w:val="2"/>
          </w:tcPr>
          <w:p w14:paraId="2F2B70B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Align HRH plan to health sector goal - disease burden or health event trend target</w:t>
            </w:r>
          </w:p>
        </w:tc>
        <w:tc>
          <w:tcPr>
            <w:tcW w:w="1310" w:type="dxa"/>
          </w:tcPr>
          <w:p w14:paraId="308FB49C" w14:textId="77777777" w:rsidR="00007275" w:rsidRPr="00767E24" w:rsidRDefault="00007275">
            <w:pPr>
              <w:rPr>
                <w:rFonts w:ascii="Arial" w:eastAsia="Times New Roman" w:hAnsi="Arial" w:cs="Arial"/>
                <w:b/>
                <w:sz w:val="24"/>
                <w:szCs w:val="24"/>
              </w:rPr>
            </w:pPr>
          </w:p>
        </w:tc>
        <w:tc>
          <w:tcPr>
            <w:tcW w:w="2871" w:type="dxa"/>
          </w:tcPr>
          <w:p w14:paraId="14108AE2" w14:textId="77777777" w:rsidR="00007275" w:rsidRPr="00767E24" w:rsidRDefault="00007275">
            <w:pPr>
              <w:rPr>
                <w:rFonts w:ascii="Arial" w:eastAsia="Times New Roman" w:hAnsi="Arial" w:cs="Arial"/>
                <w:b/>
                <w:sz w:val="24"/>
                <w:szCs w:val="24"/>
              </w:rPr>
            </w:pPr>
          </w:p>
        </w:tc>
      </w:tr>
      <w:tr w:rsidR="00007275" w:rsidRPr="00767E24" w14:paraId="0C886ECC" w14:textId="77777777">
        <w:tc>
          <w:tcPr>
            <w:tcW w:w="5169" w:type="dxa"/>
            <w:gridSpan w:val="2"/>
          </w:tcPr>
          <w:p w14:paraId="5294596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03597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42F001F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2473E16" w14:textId="77777777">
        <w:tc>
          <w:tcPr>
            <w:tcW w:w="5169" w:type="dxa"/>
            <w:gridSpan w:val="2"/>
          </w:tcPr>
          <w:p w14:paraId="690F4A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0AACA1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14</w:t>
            </w:r>
          </w:p>
        </w:tc>
        <w:tc>
          <w:tcPr>
            <w:tcW w:w="2871" w:type="dxa"/>
          </w:tcPr>
          <w:p w14:paraId="1BB4CD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43.8</w:t>
            </w:r>
          </w:p>
        </w:tc>
      </w:tr>
      <w:tr w:rsidR="00007275" w:rsidRPr="00767E24" w14:paraId="2444BDC6" w14:textId="77777777">
        <w:tc>
          <w:tcPr>
            <w:tcW w:w="5169" w:type="dxa"/>
            <w:gridSpan w:val="2"/>
          </w:tcPr>
          <w:p w14:paraId="02258FF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76108C2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73DDEF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193827E2" w14:textId="77777777">
        <w:tc>
          <w:tcPr>
            <w:tcW w:w="5169" w:type="dxa"/>
            <w:gridSpan w:val="2"/>
            <w:tcBorders>
              <w:bottom w:val="single" w:sz="18" w:space="0" w:color="000000"/>
            </w:tcBorders>
          </w:tcPr>
          <w:p w14:paraId="7C3120F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Borders>
              <w:bottom w:val="single" w:sz="18" w:space="0" w:color="000000"/>
            </w:tcBorders>
          </w:tcPr>
          <w:p w14:paraId="03CB250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Borders>
              <w:bottom w:val="single" w:sz="18" w:space="0" w:color="000000"/>
            </w:tcBorders>
          </w:tcPr>
          <w:p w14:paraId="23589AD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44700A87" w14:textId="77777777">
        <w:tc>
          <w:tcPr>
            <w:tcW w:w="5169" w:type="dxa"/>
            <w:gridSpan w:val="2"/>
            <w:tcBorders>
              <w:top w:val="single" w:sz="18" w:space="0" w:color="000000"/>
              <w:bottom w:val="single" w:sz="18" w:space="0" w:color="000000"/>
            </w:tcBorders>
          </w:tcPr>
          <w:p w14:paraId="1A5EC86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lastRenderedPageBreak/>
              <w:t>HRH Planning (Summary Index)</w:t>
            </w:r>
          </w:p>
        </w:tc>
        <w:tc>
          <w:tcPr>
            <w:tcW w:w="1310" w:type="dxa"/>
            <w:tcBorders>
              <w:top w:val="single" w:sz="18" w:space="0" w:color="000000"/>
              <w:bottom w:val="single" w:sz="18" w:space="0" w:color="000000"/>
            </w:tcBorders>
          </w:tcPr>
          <w:p w14:paraId="413B7701"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21513BCE" w14:textId="77777777" w:rsidR="00007275" w:rsidRPr="00767E24" w:rsidRDefault="00007275">
            <w:pPr>
              <w:rPr>
                <w:rFonts w:ascii="Arial" w:eastAsia="Times New Roman" w:hAnsi="Arial" w:cs="Arial"/>
                <w:b/>
                <w:sz w:val="24"/>
                <w:szCs w:val="24"/>
              </w:rPr>
            </w:pPr>
          </w:p>
        </w:tc>
      </w:tr>
      <w:tr w:rsidR="00007275" w:rsidRPr="00767E24" w14:paraId="11940B66" w14:textId="77777777">
        <w:tc>
          <w:tcPr>
            <w:tcW w:w="5169" w:type="dxa"/>
            <w:gridSpan w:val="2"/>
            <w:tcBorders>
              <w:top w:val="single" w:sz="18" w:space="0" w:color="000000"/>
              <w:bottom w:val="single" w:sz="18" w:space="0" w:color="000000"/>
            </w:tcBorders>
          </w:tcPr>
          <w:p w14:paraId="1950BBD4"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HRH Planning</w:t>
            </w:r>
          </w:p>
        </w:tc>
        <w:tc>
          <w:tcPr>
            <w:tcW w:w="1310" w:type="dxa"/>
            <w:tcBorders>
              <w:top w:val="single" w:sz="18" w:space="0" w:color="000000"/>
              <w:bottom w:val="single" w:sz="18" w:space="0" w:color="000000"/>
            </w:tcBorders>
          </w:tcPr>
          <w:p w14:paraId="4942853D"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w:t>
            </w:r>
          </w:p>
        </w:tc>
        <w:tc>
          <w:tcPr>
            <w:tcW w:w="2871" w:type="dxa"/>
            <w:tcBorders>
              <w:top w:val="single" w:sz="18" w:space="0" w:color="000000"/>
              <w:bottom w:val="single" w:sz="18" w:space="0" w:color="000000"/>
            </w:tcBorders>
          </w:tcPr>
          <w:p w14:paraId="17FE4B1B"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9.4</w:t>
            </w:r>
          </w:p>
        </w:tc>
      </w:tr>
      <w:tr w:rsidR="00007275" w:rsidRPr="00767E24" w14:paraId="530980F2" w14:textId="77777777">
        <w:tc>
          <w:tcPr>
            <w:tcW w:w="5169" w:type="dxa"/>
            <w:gridSpan w:val="2"/>
            <w:tcBorders>
              <w:top w:val="single" w:sz="18" w:space="0" w:color="000000"/>
              <w:bottom w:val="single" w:sz="18" w:space="0" w:color="000000"/>
            </w:tcBorders>
          </w:tcPr>
          <w:p w14:paraId="7786118E"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HRH Planning</w:t>
            </w:r>
          </w:p>
        </w:tc>
        <w:tc>
          <w:tcPr>
            <w:tcW w:w="1310" w:type="dxa"/>
            <w:tcBorders>
              <w:top w:val="single" w:sz="18" w:space="0" w:color="000000"/>
              <w:bottom w:val="single" w:sz="18" w:space="0" w:color="000000"/>
            </w:tcBorders>
          </w:tcPr>
          <w:p w14:paraId="6D5C7C0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29</w:t>
            </w:r>
          </w:p>
        </w:tc>
        <w:tc>
          <w:tcPr>
            <w:tcW w:w="2871" w:type="dxa"/>
            <w:tcBorders>
              <w:top w:val="single" w:sz="18" w:space="0" w:color="000000"/>
              <w:bottom w:val="single" w:sz="18" w:space="0" w:color="000000"/>
            </w:tcBorders>
          </w:tcPr>
          <w:p w14:paraId="10100E8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90.6</w:t>
            </w:r>
          </w:p>
        </w:tc>
      </w:tr>
    </w:tbl>
    <w:p w14:paraId="2EA49716" w14:textId="77777777" w:rsidR="00007275" w:rsidRPr="00767E24" w:rsidRDefault="00007275">
      <w:pPr>
        <w:rPr>
          <w:rFonts w:ascii="Arial" w:eastAsia="Times New Roman" w:hAnsi="Arial" w:cs="Arial"/>
          <w:b/>
          <w:sz w:val="24"/>
          <w:szCs w:val="24"/>
        </w:rPr>
      </w:pPr>
    </w:p>
    <w:p w14:paraId="7B44F24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6: HRH mobilization skills of focal persons/managers (n = 32)</w:t>
      </w:r>
    </w:p>
    <w:tbl>
      <w:tblPr>
        <w:tblStyle w:val="a4"/>
        <w:tblW w:w="9350" w:type="dxa"/>
        <w:tblBorders>
          <w:top w:val="nil"/>
          <w:left w:val="nil"/>
          <w:bottom w:val="nil"/>
          <w:right w:val="nil"/>
          <w:insideH w:val="nil"/>
          <w:insideV w:val="nil"/>
        </w:tblBorders>
        <w:tblLayout w:type="fixed"/>
        <w:tblLook w:val="0400" w:firstRow="0" w:lastRow="0" w:firstColumn="0" w:lastColumn="0" w:noHBand="0" w:noVBand="1"/>
      </w:tblPr>
      <w:tblGrid>
        <w:gridCol w:w="4770"/>
        <w:gridCol w:w="399"/>
        <w:gridCol w:w="1310"/>
        <w:gridCol w:w="2871"/>
      </w:tblGrid>
      <w:tr w:rsidR="00007275" w:rsidRPr="00767E24" w14:paraId="7E3C7A01" w14:textId="77777777">
        <w:tc>
          <w:tcPr>
            <w:tcW w:w="4770" w:type="dxa"/>
            <w:tcBorders>
              <w:top w:val="single" w:sz="18" w:space="0" w:color="000000"/>
              <w:bottom w:val="single" w:sz="18" w:space="0" w:color="000000"/>
            </w:tcBorders>
          </w:tcPr>
          <w:p w14:paraId="1F101624"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Items</w:t>
            </w:r>
          </w:p>
        </w:tc>
        <w:tc>
          <w:tcPr>
            <w:tcW w:w="1709" w:type="dxa"/>
            <w:gridSpan w:val="2"/>
            <w:tcBorders>
              <w:top w:val="single" w:sz="18" w:space="0" w:color="000000"/>
              <w:bottom w:val="single" w:sz="18" w:space="0" w:color="000000"/>
            </w:tcBorders>
          </w:tcPr>
          <w:p w14:paraId="472E36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52E6E06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4BCDBD79" w14:textId="77777777">
        <w:tc>
          <w:tcPr>
            <w:tcW w:w="5169" w:type="dxa"/>
            <w:gridSpan w:val="2"/>
            <w:tcBorders>
              <w:top w:val="single" w:sz="18" w:space="0" w:color="000000"/>
            </w:tcBorders>
          </w:tcPr>
          <w:p w14:paraId="712172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costing of HRH needs</w:t>
            </w:r>
          </w:p>
        </w:tc>
        <w:tc>
          <w:tcPr>
            <w:tcW w:w="1310" w:type="dxa"/>
            <w:tcBorders>
              <w:top w:val="single" w:sz="18" w:space="0" w:color="000000"/>
            </w:tcBorders>
          </w:tcPr>
          <w:p w14:paraId="2B2C8F15"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6779EEDF" w14:textId="77777777" w:rsidR="00007275" w:rsidRPr="00767E24" w:rsidRDefault="00007275">
            <w:pPr>
              <w:rPr>
                <w:rFonts w:ascii="Arial" w:eastAsia="Times New Roman" w:hAnsi="Arial" w:cs="Arial"/>
                <w:b/>
                <w:sz w:val="24"/>
                <w:szCs w:val="24"/>
              </w:rPr>
            </w:pPr>
          </w:p>
        </w:tc>
      </w:tr>
      <w:tr w:rsidR="00007275" w:rsidRPr="00767E24" w14:paraId="69B502A9" w14:textId="77777777">
        <w:tc>
          <w:tcPr>
            <w:tcW w:w="5169" w:type="dxa"/>
            <w:gridSpan w:val="2"/>
          </w:tcPr>
          <w:p w14:paraId="2EEAAA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B95AE3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384928F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73379D1" w14:textId="77777777">
        <w:tc>
          <w:tcPr>
            <w:tcW w:w="5169" w:type="dxa"/>
            <w:gridSpan w:val="2"/>
          </w:tcPr>
          <w:p w14:paraId="60340E6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81A16D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2BEABBC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5593F01C" w14:textId="77777777">
        <w:tc>
          <w:tcPr>
            <w:tcW w:w="5169" w:type="dxa"/>
            <w:gridSpan w:val="2"/>
          </w:tcPr>
          <w:p w14:paraId="3CD538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AEBC79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2255EDE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B10D3F4" w14:textId="77777777">
        <w:tc>
          <w:tcPr>
            <w:tcW w:w="5169" w:type="dxa"/>
            <w:gridSpan w:val="2"/>
          </w:tcPr>
          <w:p w14:paraId="276F496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736099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5BF1ECA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3E9AA38A" w14:textId="77777777">
        <w:tc>
          <w:tcPr>
            <w:tcW w:w="5169" w:type="dxa"/>
            <w:gridSpan w:val="2"/>
          </w:tcPr>
          <w:p w14:paraId="7FA0193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3BF3802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0789700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19D4E7CB" w14:textId="77777777">
        <w:tc>
          <w:tcPr>
            <w:tcW w:w="5169" w:type="dxa"/>
            <w:gridSpan w:val="2"/>
          </w:tcPr>
          <w:p w14:paraId="4D80C26B" w14:textId="77777777" w:rsidR="00007275" w:rsidRPr="00767E24" w:rsidRDefault="00007275">
            <w:pPr>
              <w:rPr>
                <w:rFonts w:ascii="Arial" w:eastAsia="Times New Roman" w:hAnsi="Arial" w:cs="Arial"/>
                <w:b/>
                <w:sz w:val="24"/>
                <w:szCs w:val="24"/>
              </w:rPr>
            </w:pPr>
          </w:p>
        </w:tc>
        <w:tc>
          <w:tcPr>
            <w:tcW w:w="1310" w:type="dxa"/>
          </w:tcPr>
          <w:p w14:paraId="5FAF622E" w14:textId="77777777" w:rsidR="00007275" w:rsidRPr="00767E24" w:rsidRDefault="00007275">
            <w:pPr>
              <w:rPr>
                <w:rFonts w:ascii="Arial" w:eastAsia="Times New Roman" w:hAnsi="Arial" w:cs="Arial"/>
                <w:sz w:val="24"/>
                <w:szCs w:val="24"/>
              </w:rPr>
            </w:pPr>
          </w:p>
        </w:tc>
        <w:tc>
          <w:tcPr>
            <w:tcW w:w="2871" w:type="dxa"/>
          </w:tcPr>
          <w:p w14:paraId="66565A59" w14:textId="77777777" w:rsidR="00007275" w:rsidRPr="00767E24" w:rsidRDefault="00007275">
            <w:pPr>
              <w:rPr>
                <w:rFonts w:ascii="Arial" w:eastAsia="Times New Roman" w:hAnsi="Arial" w:cs="Arial"/>
                <w:sz w:val="24"/>
                <w:szCs w:val="24"/>
              </w:rPr>
            </w:pPr>
          </w:p>
        </w:tc>
      </w:tr>
      <w:tr w:rsidR="00007275" w:rsidRPr="00767E24" w14:paraId="4ABFC14B" w14:textId="77777777">
        <w:tc>
          <w:tcPr>
            <w:tcW w:w="5169" w:type="dxa"/>
            <w:gridSpan w:val="2"/>
          </w:tcPr>
          <w:p w14:paraId="17CD19F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investment case for HRH</w:t>
            </w:r>
          </w:p>
        </w:tc>
        <w:tc>
          <w:tcPr>
            <w:tcW w:w="1310" w:type="dxa"/>
          </w:tcPr>
          <w:p w14:paraId="3269A339" w14:textId="77777777" w:rsidR="00007275" w:rsidRPr="00767E24" w:rsidRDefault="00007275">
            <w:pPr>
              <w:rPr>
                <w:rFonts w:ascii="Arial" w:eastAsia="Times New Roman" w:hAnsi="Arial" w:cs="Arial"/>
                <w:b/>
                <w:sz w:val="24"/>
                <w:szCs w:val="24"/>
              </w:rPr>
            </w:pPr>
          </w:p>
        </w:tc>
        <w:tc>
          <w:tcPr>
            <w:tcW w:w="2871" w:type="dxa"/>
          </w:tcPr>
          <w:p w14:paraId="19A785AB" w14:textId="77777777" w:rsidR="00007275" w:rsidRPr="00767E24" w:rsidRDefault="00007275">
            <w:pPr>
              <w:rPr>
                <w:rFonts w:ascii="Arial" w:eastAsia="Times New Roman" w:hAnsi="Arial" w:cs="Arial"/>
                <w:b/>
                <w:sz w:val="24"/>
                <w:szCs w:val="24"/>
              </w:rPr>
            </w:pPr>
          </w:p>
        </w:tc>
      </w:tr>
      <w:tr w:rsidR="00007275" w:rsidRPr="00767E24" w14:paraId="644574EE" w14:textId="77777777">
        <w:tc>
          <w:tcPr>
            <w:tcW w:w="5169" w:type="dxa"/>
            <w:gridSpan w:val="2"/>
          </w:tcPr>
          <w:p w14:paraId="396741B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49512A2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49C9F83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569F2D37" w14:textId="77777777">
        <w:tc>
          <w:tcPr>
            <w:tcW w:w="5169" w:type="dxa"/>
            <w:gridSpan w:val="2"/>
          </w:tcPr>
          <w:p w14:paraId="57A3CBD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1CEE6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39679A8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1D2EC47" w14:textId="77777777">
        <w:tc>
          <w:tcPr>
            <w:tcW w:w="5169" w:type="dxa"/>
            <w:gridSpan w:val="2"/>
          </w:tcPr>
          <w:p w14:paraId="3396757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2E2531F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63F9D0F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3E56962A" w14:textId="77777777">
        <w:tc>
          <w:tcPr>
            <w:tcW w:w="5169" w:type="dxa"/>
            <w:gridSpan w:val="2"/>
          </w:tcPr>
          <w:p w14:paraId="13BF110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23FCD39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354F4D5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25DB05A7" w14:textId="77777777">
        <w:tc>
          <w:tcPr>
            <w:tcW w:w="5169" w:type="dxa"/>
            <w:gridSpan w:val="2"/>
          </w:tcPr>
          <w:p w14:paraId="1ACB8C65" w14:textId="77777777" w:rsidR="00007275" w:rsidRPr="00767E24" w:rsidRDefault="00007275">
            <w:pPr>
              <w:rPr>
                <w:rFonts w:ascii="Arial" w:eastAsia="Times New Roman" w:hAnsi="Arial" w:cs="Arial"/>
                <w:b/>
                <w:sz w:val="24"/>
                <w:szCs w:val="24"/>
              </w:rPr>
            </w:pPr>
          </w:p>
        </w:tc>
        <w:tc>
          <w:tcPr>
            <w:tcW w:w="1310" w:type="dxa"/>
          </w:tcPr>
          <w:p w14:paraId="0DD5CEF1" w14:textId="77777777" w:rsidR="00007275" w:rsidRPr="00767E24" w:rsidRDefault="00007275">
            <w:pPr>
              <w:rPr>
                <w:rFonts w:ascii="Arial" w:eastAsia="Times New Roman" w:hAnsi="Arial" w:cs="Arial"/>
                <w:b/>
                <w:sz w:val="24"/>
                <w:szCs w:val="24"/>
              </w:rPr>
            </w:pPr>
          </w:p>
        </w:tc>
        <w:tc>
          <w:tcPr>
            <w:tcW w:w="2871" w:type="dxa"/>
          </w:tcPr>
          <w:p w14:paraId="5E70BBA1" w14:textId="77777777" w:rsidR="00007275" w:rsidRPr="00767E24" w:rsidRDefault="00007275">
            <w:pPr>
              <w:rPr>
                <w:rFonts w:ascii="Arial" w:eastAsia="Times New Roman" w:hAnsi="Arial" w:cs="Arial"/>
                <w:b/>
                <w:sz w:val="24"/>
                <w:szCs w:val="24"/>
              </w:rPr>
            </w:pPr>
          </w:p>
        </w:tc>
      </w:tr>
      <w:tr w:rsidR="00007275" w:rsidRPr="00767E24" w14:paraId="19EB99C2" w14:textId="77777777">
        <w:tc>
          <w:tcPr>
            <w:tcW w:w="5169" w:type="dxa"/>
            <w:gridSpan w:val="2"/>
          </w:tcPr>
          <w:p w14:paraId="5E749C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Demonstrate Impact of HRH - service utilization, disease burden reduction and economic growth</w:t>
            </w:r>
          </w:p>
        </w:tc>
        <w:tc>
          <w:tcPr>
            <w:tcW w:w="1310" w:type="dxa"/>
          </w:tcPr>
          <w:p w14:paraId="3A9D1E80" w14:textId="77777777" w:rsidR="00007275" w:rsidRPr="00767E24" w:rsidRDefault="00007275">
            <w:pPr>
              <w:rPr>
                <w:rFonts w:ascii="Arial" w:eastAsia="Times New Roman" w:hAnsi="Arial" w:cs="Arial"/>
                <w:b/>
                <w:sz w:val="24"/>
                <w:szCs w:val="24"/>
              </w:rPr>
            </w:pPr>
          </w:p>
        </w:tc>
        <w:tc>
          <w:tcPr>
            <w:tcW w:w="2871" w:type="dxa"/>
          </w:tcPr>
          <w:p w14:paraId="38A7D6E3" w14:textId="77777777" w:rsidR="00007275" w:rsidRPr="00767E24" w:rsidRDefault="00007275">
            <w:pPr>
              <w:rPr>
                <w:rFonts w:ascii="Arial" w:eastAsia="Times New Roman" w:hAnsi="Arial" w:cs="Arial"/>
                <w:b/>
                <w:sz w:val="24"/>
                <w:szCs w:val="24"/>
              </w:rPr>
            </w:pPr>
          </w:p>
        </w:tc>
      </w:tr>
      <w:tr w:rsidR="00007275" w:rsidRPr="00767E24" w14:paraId="34F891B4" w14:textId="77777777">
        <w:tc>
          <w:tcPr>
            <w:tcW w:w="5169" w:type="dxa"/>
            <w:gridSpan w:val="2"/>
          </w:tcPr>
          <w:p w14:paraId="7E76726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10FCBD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60B92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2E03FAA" w14:textId="77777777">
        <w:tc>
          <w:tcPr>
            <w:tcW w:w="5169" w:type="dxa"/>
            <w:gridSpan w:val="2"/>
          </w:tcPr>
          <w:p w14:paraId="3EFA787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29EB368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3F98C5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6430A73E" w14:textId="77777777">
        <w:tc>
          <w:tcPr>
            <w:tcW w:w="5169" w:type="dxa"/>
            <w:gridSpan w:val="2"/>
          </w:tcPr>
          <w:p w14:paraId="4FF73D7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AFED15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CB26DF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7A3303F4" w14:textId="77777777">
        <w:tc>
          <w:tcPr>
            <w:tcW w:w="5169" w:type="dxa"/>
            <w:gridSpan w:val="2"/>
          </w:tcPr>
          <w:p w14:paraId="398CD68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6B0FE80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C45BB6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467C9306" w14:textId="77777777">
        <w:tc>
          <w:tcPr>
            <w:tcW w:w="5169" w:type="dxa"/>
            <w:gridSpan w:val="2"/>
          </w:tcPr>
          <w:p w14:paraId="122BA7EC" w14:textId="77777777" w:rsidR="00007275" w:rsidRPr="00767E24" w:rsidRDefault="00007275">
            <w:pPr>
              <w:rPr>
                <w:rFonts w:ascii="Arial" w:eastAsia="Times New Roman" w:hAnsi="Arial" w:cs="Arial"/>
                <w:b/>
                <w:sz w:val="24"/>
                <w:szCs w:val="24"/>
              </w:rPr>
            </w:pPr>
          </w:p>
        </w:tc>
        <w:tc>
          <w:tcPr>
            <w:tcW w:w="1310" w:type="dxa"/>
          </w:tcPr>
          <w:p w14:paraId="2FD5BB03" w14:textId="77777777" w:rsidR="00007275" w:rsidRPr="00767E24" w:rsidRDefault="00007275">
            <w:pPr>
              <w:rPr>
                <w:rFonts w:ascii="Arial" w:eastAsia="Times New Roman" w:hAnsi="Arial" w:cs="Arial"/>
                <w:b/>
                <w:sz w:val="24"/>
                <w:szCs w:val="24"/>
              </w:rPr>
            </w:pPr>
          </w:p>
        </w:tc>
        <w:tc>
          <w:tcPr>
            <w:tcW w:w="2871" w:type="dxa"/>
          </w:tcPr>
          <w:p w14:paraId="3574375C" w14:textId="77777777" w:rsidR="00007275" w:rsidRPr="00767E24" w:rsidRDefault="00007275">
            <w:pPr>
              <w:rPr>
                <w:rFonts w:ascii="Arial" w:eastAsia="Times New Roman" w:hAnsi="Arial" w:cs="Arial"/>
                <w:b/>
                <w:sz w:val="24"/>
                <w:szCs w:val="24"/>
              </w:rPr>
            </w:pPr>
          </w:p>
        </w:tc>
      </w:tr>
      <w:tr w:rsidR="00007275" w:rsidRPr="00767E24" w14:paraId="1F604733" w14:textId="77777777">
        <w:tc>
          <w:tcPr>
            <w:tcW w:w="5169" w:type="dxa"/>
            <w:gridSpan w:val="2"/>
          </w:tcPr>
          <w:p w14:paraId="34211569"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Reduce waste in HRH investment</w:t>
            </w:r>
          </w:p>
        </w:tc>
        <w:tc>
          <w:tcPr>
            <w:tcW w:w="1310" w:type="dxa"/>
          </w:tcPr>
          <w:p w14:paraId="743F3AE1" w14:textId="77777777" w:rsidR="00007275" w:rsidRPr="00767E24" w:rsidRDefault="00007275">
            <w:pPr>
              <w:rPr>
                <w:rFonts w:ascii="Arial" w:eastAsia="Times New Roman" w:hAnsi="Arial" w:cs="Arial"/>
                <w:b/>
                <w:sz w:val="24"/>
                <w:szCs w:val="24"/>
              </w:rPr>
            </w:pPr>
          </w:p>
        </w:tc>
        <w:tc>
          <w:tcPr>
            <w:tcW w:w="2871" w:type="dxa"/>
          </w:tcPr>
          <w:p w14:paraId="38C2AC7F" w14:textId="77777777" w:rsidR="00007275" w:rsidRPr="00767E24" w:rsidRDefault="00007275">
            <w:pPr>
              <w:rPr>
                <w:rFonts w:ascii="Arial" w:eastAsia="Times New Roman" w:hAnsi="Arial" w:cs="Arial"/>
                <w:b/>
                <w:sz w:val="24"/>
                <w:szCs w:val="24"/>
              </w:rPr>
            </w:pPr>
          </w:p>
        </w:tc>
      </w:tr>
      <w:tr w:rsidR="00007275" w:rsidRPr="00767E24" w14:paraId="5110DDA0" w14:textId="77777777">
        <w:tc>
          <w:tcPr>
            <w:tcW w:w="5169" w:type="dxa"/>
            <w:gridSpan w:val="2"/>
          </w:tcPr>
          <w:p w14:paraId="4B9838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9C8296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EE923D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7FD63C63" w14:textId="77777777">
        <w:tc>
          <w:tcPr>
            <w:tcW w:w="5169" w:type="dxa"/>
            <w:gridSpan w:val="2"/>
          </w:tcPr>
          <w:p w14:paraId="0F1319F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6AD806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7C811A2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44B25335" w14:textId="77777777">
        <w:tc>
          <w:tcPr>
            <w:tcW w:w="5169" w:type="dxa"/>
            <w:gridSpan w:val="2"/>
          </w:tcPr>
          <w:p w14:paraId="58D78E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083FF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42E4202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5035863C" w14:textId="77777777">
        <w:tc>
          <w:tcPr>
            <w:tcW w:w="5169" w:type="dxa"/>
            <w:gridSpan w:val="2"/>
          </w:tcPr>
          <w:p w14:paraId="082EE65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A4708B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622568E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5DE26472" w14:textId="77777777">
        <w:tc>
          <w:tcPr>
            <w:tcW w:w="5169" w:type="dxa"/>
            <w:gridSpan w:val="2"/>
          </w:tcPr>
          <w:p w14:paraId="306B875C" w14:textId="77777777" w:rsidR="00007275" w:rsidRPr="00767E24" w:rsidRDefault="00007275">
            <w:pPr>
              <w:rPr>
                <w:rFonts w:ascii="Arial" w:eastAsia="Times New Roman" w:hAnsi="Arial" w:cs="Arial"/>
                <w:b/>
                <w:sz w:val="24"/>
                <w:szCs w:val="24"/>
              </w:rPr>
            </w:pPr>
          </w:p>
        </w:tc>
        <w:tc>
          <w:tcPr>
            <w:tcW w:w="1310" w:type="dxa"/>
          </w:tcPr>
          <w:p w14:paraId="2834ACEA" w14:textId="77777777" w:rsidR="00007275" w:rsidRPr="00767E24" w:rsidRDefault="00007275">
            <w:pPr>
              <w:rPr>
                <w:rFonts w:ascii="Arial" w:eastAsia="Times New Roman" w:hAnsi="Arial" w:cs="Arial"/>
                <w:b/>
                <w:sz w:val="24"/>
                <w:szCs w:val="24"/>
              </w:rPr>
            </w:pPr>
          </w:p>
        </w:tc>
        <w:tc>
          <w:tcPr>
            <w:tcW w:w="2871" w:type="dxa"/>
          </w:tcPr>
          <w:p w14:paraId="07DA5458" w14:textId="77777777" w:rsidR="00007275" w:rsidRPr="00767E24" w:rsidRDefault="00007275">
            <w:pPr>
              <w:rPr>
                <w:rFonts w:ascii="Arial" w:eastAsia="Times New Roman" w:hAnsi="Arial" w:cs="Arial"/>
                <w:b/>
                <w:sz w:val="24"/>
                <w:szCs w:val="24"/>
              </w:rPr>
            </w:pPr>
          </w:p>
        </w:tc>
      </w:tr>
      <w:tr w:rsidR="00007275" w:rsidRPr="00767E24" w14:paraId="2BE7FA03" w14:textId="77777777">
        <w:tc>
          <w:tcPr>
            <w:tcW w:w="5169" w:type="dxa"/>
            <w:gridSpan w:val="2"/>
          </w:tcPr>
          <w:p w14:paraId="5134574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Source and track funding for HRH investments, activities and interventions</w:t>
            </w:r>
          </w:p>
        </w:tc>
        <w:tc>
          <w:tcPr>
            <w:tcW w:w="1310" w:type="dxa"/>
          </w:tcPr>
          <w:p w14:paraId="600463C1" w14:textId="77777777" w:rsidR="00007275" w:rsidRPr="00767E24" w:rsidRDefault="00007275">
            <w:pPr>
              <w:rPr>
                <w:rFonts w:ascii="Arial" w:eastAsia="Times New Roman" w:hAnsi="Arial" w:cs="Arial"/>
                <w:b/>
                <w:sz w:val="24"/>
                <w:szCs w:val="24"/>
              </w:rPr>
            </w:pPr>
          </w:p>
        </w:tc>
        <w:tc>
          <w:tcPr>
            <w:tcW w:w="2871" w:type="dxa"/>
          </w:tcPr>
          <w:p w14:paraId="2373C8B8" w14:textId="77777777" w:rsidR="00007275" w:rsidRPr="00767E24" w:rsidRDefault="00007275">
            <w:pPr>
              <w:rPr>
                <w:rFonts w:ascii="Arial" w:eastAsia="Times New Roman" w:hAnsi="Arial" w:cs="Arial"/>
                <w:b/>
                <w:sz w:val="24"/>
                <w:szCs w:val="24"/>
              </w:rPr>
            </w:pPr>
          </w:p>
        </w:tc>
      </w:tr>
      <w:tr w:rsidR="00007275" w:rsidRPr="00767E24" w14:paraId="76D6FB13" w14:textId="77777777">
        <w:tc>
          <w:tcPr>
            <w:tcW w:w="5169" w:type="dxa"/>
            <w:gridSpan w:val="2"/>
          </w:tcPr>
          <w:p w14:paraId="7D6EFD4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5F7BC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2BFBD2E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13C78B42" w14:textId="77777777">
        <w:tc>
          <w:tcPr>
            <w:tcW w:w="5169" w:type="dxa"/>
            <w:gridSpan w:val="2"/>
          </w:tcPr>
          <w:p w14:paraId="306AFE3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3A756A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15B31F6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01B7C2EE" w14:textId="77777777">
        <w:tc>
          <w:tcPr>
            <w:tcW w:w="5169" w:type="dxa"/>
            <w:gridSpan w:val="2"/>
          </w:tcPr>
          <w:p w14:paraId="69360D3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9A6A1B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6896F16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6D3805AB" w14:textId="77777777">
        <w:tc>
          <w:tcPr>
            <w:tcW w:w="5169" w:type="dxa"/>
            <w:gridSpan w:val="2"/>
          </w:tcPr>
          <w:p w14:paraId="01BDD50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6AA1C8E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BA53D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7E6B5B2" w14:textId="77777777">
        <w:tc>
          <w:tcPr>
            <w:tcW w:w="5169" w:type="dxa"/>
            <w:gridSpan w:val="2"/>
            <w:tcBorders>
              <w:top w:val="single" w:sz="18" w:space="0" w:color="000000"/>
              <w:bottom w:val="single" w:sz="18" w:space="0" w:color="000000"/>
            </w:tcBorders>
          </w:tcPr>
          <w:p w14:paraId="193E66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HRH Resource Mobilization (Summary Index)</w:t>
            </w:r>
          </w:p>
        </w:tc>
        <w:tc>
          <w:tcPr>
            <w:tcW w:w="1310" w:type="dxa"/>
            <w:tcBorders>
              <w:top w:val="single" w:sz="18" w:space="0" w:color="000000"/>
              <w:bottom w:val="single" w:sz="18" w:space="0" w:color="000000"/>
            </w:tcBorders>
          </w:tcPr>
          <w:p w14:paraId="09DF224D"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5033A250" w14:textId="77777777" w:rsidR="00007275" w:rsidRPr="00767E24" w:rsidRDefault="00007275">
            <w:pPr>
              <w:rPr>
                <w:rFonts w:ascii="Arial" w:eastAsia="Times New Roman" w:hAnsi="Arial" w:cs="Arial"/>
                <w:b/>
                <w:sz w:val="24"/>
                <w:szCs w:val="24"/>
              </w:rPr>
            </w:pPr>
          </w:p>
        </w:tc>
      </w:tr>
      <w:tr w:rsidR="00007275" w:rsidRPr="00767E24" w14:paraId="256D83E8" w14:textId="77777777">
        <w:tc>
          <w:tcPr>
            <w:tcW w:w="5169" w:type="dxa"/>
            <w:gridSpan w:val="2"/>
            <w:tcBorders>
              <w:top w:val="single" w:sz="18" w:space="0" w:color="000000"/>
              <w:bottom w:val="single" w:sz="18" w:space="0" w:color="000000"/>
            </w:tcBorders>
          </w:tcPr>
          <w:p w14:paraId="18D55751"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HRH Resource Mobilization</w:t>
            </w:r>
          </w:p>
        </w:tc>
        <w:tc>
          <w:tcPr>
            <w:tcW w:w="1310" w:type="dxa"/>
            <w:tcBorders>
              <w:top w:val="single" w:sz="18" w:space="0" w:color="000000"/>
              <w:bottom w:val="single" w:sz="18" w:space="0" w:color="000000"/>
            </w:tcBorders>
          </w:tcPr>
          <w:p w14:paraId="4B83763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2871" w:type="dxa"/>
            <w:tcBorders>
              <w:top w:val="single" w:sz="18" w:space="0" w:color="000000"/>
              <w:bottom w:val="single" w:sz="18" w:space="0" w:color="000000"/>
            </w:tcBorders>
          </w:tcPr>
          <w:p w14:paraId="0D5C3518"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7BEE40A2" w14:textId="77777777">
        <w:tc>
          <w:tcPr>
            <w:tcW w:w="5169" w:type="dxa"/>
            <w:gridSpan w:val="2"/>
            <w:tcBorders>
              <w:top w:val="single" w:sz="18" w:space="0" w:color="000000"/>
              <w:bottom w:val="single" w:sz="18" w:space="0" w:color="000000"/>
            </w:tcBorders>
          </w:tcPr>
          <w:p w14:paraId="756A18DF"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HRH Resource Mobilization</w:t>
            </w:r>
          </w:p>
        </w:tc>
        <w:tc>
          <w:tcPr>
            <w:tcW w:w="1310" w:type="dxa"/>
            <w:tcBorders>
              <w:top w:val="single" w:sz="18" w:space="0" w:color="000000"/>
              <w:bottom w:val="single" w:sz="18" w:space="0" w:color="000000"/>
            </w:tcBorders>
          </w:tcPr>
          <w:p w14:paraId="024908B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28</w:t>
            </w:r>
          </w:p>
        </w:tc>
        <w:tc>
          <w:tcPr>
            <w:tcW w:w="2871" w:type="dxa"/>
            <w:tcBorders>
              <w:top w:val="single" w:sz="18" w:space="0" w:color="000000"/>
              <w:bottom w:val="single" w:sz="18" w:space="0" w:color="000000"/>
            </w:tcBorders>
          </w:tcPr>
          <w:p w14:paraId="46DF348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87.5</w:t>
            </w:r>
          </w:p>
        </w:tc>
      </w:tr>
    </w:tbl>
    <w:p w14:paraId="71EA279F" w14:textId="77777777" w:rsidR="00007275" w:rsidRPr="00767E24" w:rsidRDefault="00007275">
      <w:pPr>
        <w:rPr>
          <w:rFonts w:ascii="Arial" w:eastAsia="Times New Roman" w:hAnsi="Arial" w:cs="Arial"/>
          <w:b/>
          <w:sz w:val="24"/>
          <w:szCs w:val="24"/>
        </w:rPr>
      </w:pPr>
    </w:p>
    <w:p w14:paraId="3EFF01A9"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Association between HRH variables and focal persons/managers' characteristics</w:t>
      </w:r>
    </w:p>
    <w:p w14:paraId="2A8FA3AD" w14:textId="146A7A0A" w:rsidR="00007275" w:rsidRPr="00767E24" w:rsidRDefault="004840CF" w:rsidP="00E03AC0">
      <w:pPr>
        <w:jc w:val="both"/>
        <w:rPr>
          <w:rFonts w:ascii="Arial" w:eastAsia="Times New Roman" w:hAnsi="Arial" w:cs="Arial"/>
          <w:sz w:val="24"/>
          <w:szCs w:val="24"/>
        </w:rPr>
      </w:pPr>
      <w:bookmarkStart w:id="10" w:name="_17dp8vu" w:colFirst="0" w:colLast="0"/>
      <w:bookmarkEnd w:id="10"/>
      <w:r w:rsidRPr="00767E24">
        <w:rPr>
          <w:rFonts w:ascii="Arial" w:eastAsia="Times New Roman" w:hAnsi="Arial" w:cs="Arial"/>
          <w:sz w:val="24"/>
          <w:szCs w:val="24"/>
        </w:rPr>
        <w:lastRenderedPageBreak/>
        <w:t>Tables 7 to 11 show the association between focal persons/managers' HRH variables and their socio-demographic characteristics. However, there was no association between the socio-demographics and HRH variables assessed.</w:t>
      </w:r>
    </w:p>
    <w:p w14:paraId="6386E6D5"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7: Association between leadership and governance and participants' characteristics</w:t>
      </w:r>
    </w:p>
    <w:tbl>
      <w:tblPr>
        <w:tblStyle w:val="a5"/>
        <w:tblW w:w="9975" w:type="dxa"/>
        <w:tblInd w:w="-30" w:type="dxa"/>
        <w:tblLayout w:type="fixed"/>
        <w:tblLook w:val="0600" w:firstRow="0" w:lastRow="0" w:firstColumn="0" w:lastColumn="0" w:noHBand="1" w:noVBand="1"/>
      </w:tblPr>
      <w:tblGrid>
        <w:gridCol w:w="2631"/>
        <w:gridCol w:w="2169"/>
        <w:gridCol w:w="1980"/>
        <w:gridCol w:w="1260"/>
        <w:gridCol w:w="1935"/>
      </w:tblGrid>
      <w:tr w:rsidR="00007275" w:rsidRPr="00767E24" w14:paraId="691E4936" w14:textId="77777777">
        <w:trPr>
          <w:trHeight w:val="300"/>
          <w:tblHeader/>
        </w:trPr>
        <w:tc>
          <w:tcPr>
            <w:tcW w:w="2631" w:type="dxa"/>
            <w:tcBorders>
              <w:top w:val="single" w:sz="18" w:space="0" w:color="000000"/>
              <w:bottom w:val="single" w:sz="18" w:space="0" w:color="000000"/>
            </w:tcBorders>
            <w:shd w:val="clear" w:color="auto" w:fill="FFFFFF"/>
            <w:tcMar>
              <w:top w:w="0" w:type="dxa"/>
              <w:left w:w="120" w:type="dxa"/>
              <w:bottom w:w="0" w:type="dxa"/>
              <w:right w:w="120" w:type="dxa"/>
            </w:tcMar>
          </w:tcPr>
          <w:p w14:paraId="4952620E" w14:textId="77777777" w:rsidR="00007275" w:rsidRPr="00767E24" w:rsidRDefault="004840CF">
            <w:pPr>
              <w:spacing w:after="0" w:line="240" w:lineRule="auto"/>
              <w:jc w:val="both"/>
              <w:rPr>
                <w:rFonts w:ascii="Arial" w:eastAsia="Times New Roman" w:hAnsi="Arial" w:cs="Arial"/>
                <w:b/>
                <w:sz w:val="24"/>
                <w:szCs w:val="24"/>
              </w:rPr>
            </w:pPr>
            <w:bookmarkStart w:id="11" w:name="_3rdcrjn" w:colFirst="0" w:colLast="0"/>
            <w:bookmarkEnd w:id="11"/>
            <w:r w:rsidRPr="00767E24">
              <w:rPr>
                <w:rFonts w:ascii="Arial" w:eastAsia="Times New Roman" w:hAnsi="Arial" w:cs="Arial"/>
                <w:b/>
                <w:sz w:val="24"/>
                <w:szCs w:val="24"/>
              </w:rPr>
              <w:t xml:space="preserve">Characteristics </w:t>
            </w:r>
          </w:p>
        </w:tc>
        <w:tc>
          <w:tcPr>
            <w:tcW w:w="2169" w:type="dxa"/>
            <w:tcBorders>
              <w:top w:val="single" w:sz="18" w:space="0" w:color="000000"/>
              <w:bottom w:val="single" w:sz="18" w:space="0" w:color="000000"/>
            </w:tcBorders>
            <w:shd w:val="clear" w:color="auto" w:fill="FFFFFF"/>
            <w:tcMar>
              <w:top w:w="0" w:type="dxa"/>
              <w:left w:w="120" w:type="dxa"/>
              <w:bottom w:w="0" w:type="dxa"/>
              <w:right w:w="120" w:type="dxa"/>
            </w:tcMar>
          </w:tcPr>
          <w:p w14:paraId="78888368"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1980" w:type="dxa"/>
            <w:tcBorders>
              <w:top w:val="single" w:sz="18" w:space="0" w:color="000000"/>
              <w:bottom w:val="single" w:sz="18" w:space="0" w:color="000000"/>
            </w:tcBorders>
            <w:shd w:val="clear" w:color="auto" w:fill="FFFFFF"/>
            <w:tcMar>
              <w:top w:w="0" w:type="dxa"/>
              <w:left w:w="120" w:type="dxa"/>
              <w:bottom w:w="0" w:type="dxa"/>
              <w:right w:w="120" w:type="dxa"/>
            </w:tcMar>
          </w:tcPr>
          <w:p w14:paraId="28262232"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260" w:type="dxa"/>
            <w:tcBorders>
              <w:top w:val="single" w:sz="18" w:space="0" w:color="000000"/>
              <w:bottom w:val="single" w:sz="18" w:space="0" w:color="000000"/>
            </w:tcBorders>
            <w:shd w:val="clear" w:color="auto" w:fill="FFFFFF"/>
            <w:tcMar>
              <w:top w:w="0" w:type="dxa"/>
              <w:left w:w="120" w:type="dxa"/>
              <w:bottom w:w="0" w:type="dxa"/>
              <w:right w:w="120" w:type="dxa"/>
            </w:tcMar>
          </w:tcPr>
          <w:p w14:paraId="59FAA3E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7F6F3A58"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5EB279DB" w14:textId="77777777">
        <w:trPr>
          <w:trHeight w:val="300"/>
        </w:trPr>
        <w:tc>
          <w:tcPr>
            <w:tcW w:w="2631" w:type="dxa"/>
            <w:tcBorders>
              <w:top w:val="single" w:sz="18" w:space="0" w:color="000000"/>
            </w:tcBorders>
            <w:shd w:val="clear" w:color="auto" w:fill="FFFFFF"/>
            <w:tcMar>
              <w:top w:w="0" w:type="dxa"/>
              <w:left w:w="120" w:type="dxa"/>
              <w:bottom w:w="0" w:type="dxa"/>
              <w:right w:w="120" w:type="dxa"/>
            </w:tcMar>
          </w:tcPr>
          <w:p w14:paraId="49EB979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169" w:type="dxa"/>
            <w:tcBorders>
              <w:top w:val="single" w:sz="18" w:space="0" w:color="000000"/>
            </w:tcBorders>
            <w:tcMar>
              <w:top w:w="0" w:type="dxa"/>
              <w:left w:w="120" w:type="dxa"/>
              <w:bottom w:w="0" w:type="dxa"/>
              <w:right w:w="120" w:type="dxa"/>
            </w:tcMar>
          </w:tcPr>
          <w:p w14:paraId="6E22BF0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980" w:type="dxa"/>
            <w:tcBorders>
              <w:top w:val="single" w:sz="18" w:space="0" w:color="000000"/>
            </w:tcBorders>
            <w:tcMar>
              <w:top w:w="0" w:type="dxa"/>
              <w:left w:w="120" w:type="dxa"/>
              <w:bottom w:w="0" w:type="dxa"/>
              <w:right w:w="120" w:type="dxa"/>
            </w:tcMar>
          </w:tcPr>
          <w:p w14:paraId="4606C36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29</w:t>
            </w:r>
          </w:p>
        </w:tc>
        <w:tc>
          <w:tcPr>
            <w:tcW w:w="1260" w:type="dxa"/>
            <w:tcBorders>
              <w:top w:val="single" w:sz="18" w:space="0" w:color="000000"/>
            </w:tcBorders>
            <w:tcMar>
              <w:top w:w="0" w:type="dxa"/>
              <w:left w:w="120" w:type="dxa"/>
              <w:bottom w:w="0" w:type="dxa"/>
              <w:right w:w="120" w:type="dxa"/>
            </w:tcMar>
          </w:tcPr>
          <w:p w14:paraId="0C836D96"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90FD030"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E766D91" w14:textId="77777777">
        <w:trPr>
          <w:trHeight w:val="315"/>
        </w:trPr>
        <w:tc>
          <w:tcPr>
            <w:tcW w:w="2631" w:type="dxa"/>
            <w:shd w:val="clear" w:color="auto" w:fill="FFFFFF"/>
            <w:tcMar>
              <w:top w:w="0" w:type="dxa"/>
              <w:left w:w="120" w:type="dxa"/>
              <w:bottom w:w="0" w:type="dxa"/>
              <w:right w:w="120" w:type="dxa"/>
            </w:tcMar>
          </w:tcPr>
          <w:p w14:paraId="7FF9BE2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169" w:type="dxa"/>
            <w:tcMar>
              <w:top w:w="0" w:type="dxa"/>
              <w:left w:w="120" w:type="dxa"/>
              <w:bottom w:w="0" w:type="dxa"/>
              <w:right w:w="120" w:type="dxa"/>
            </w:tcMar>
          </w:tcPr>
          <w:p w14:paraId="2B006763"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498B01A1"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74CA4DF5"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01DB35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FEF855E" w14:textId="77777777">
        <w:trPr>
          <w:trHeight w:val="315"/>
        </w:trPr>
        <w:tc>
          <w:tcPr>
            <w:tcW w:w="2631" w:type="dxa"/>
            <w:shd w:val="clear" w:color="auto" w:fill="FFFFFF"/>
            <w:tcMar>
              <w:top w:w="0" w:type="dxa"/>
              <w:left w:w="120" w:type="dxa"/>
              <w:bottom w:w="0" w:type="dxa"/>
              <w:right w:w="120" w:type="dxa"/>
            </w:tcMar>
          </w:tcPr>
          <w:p w14:paraId="005646C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169" w:type="dxa"/>
            <w:tcMar>
              <w:top w:w="0" w:type="dxa"/>
              <w:left w:w="120" w:type="dxa"/>
              <w:bottom w:w="0" w:type="dxa"/>
              <w:right w:w="120" w:type="dxa"/>
            </w:tcMar>
          </w:tcPr>
          <w:p w14:paraId="08E5A70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6D4622AB"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36ACE1E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0.521</w:t>
            </w:r>
          </w:p>
        </w:tc>
        <w:tc>
          <w:tcPr>
            <w:tcW w:w="1935" w:type="dxa"/>
            <w:tcMar>
              <w:top w:w="0" w:type="dxa"/>
              <w:left w:w="120" w:type="dxa"/>
              <w:bottom w:w="0" w:type="dxa"/>
              <w:right w:w="120" w:type="dxa"/>
            </w:tcMar>
          </w:tcPr>
          <w:p w14:paraId="2162A20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0.471</w:t>
            </w:r>
          </w:p>
        </w:tc>
      </w:tr>
      <w:tr w:rsidR="00007275" w:rsidRPr="00767E24" w14:paraId="4BE7C451" w14:textId="77777777">
        <w:trPr>
          <w:trHeight w:val="315"/>
        </w:trPr>
        <w:tc>
          <w:tcPr>
            <w:tcW w:w="2631" w:type="dxa"/>
            <w:shd w:val="clear" w:color="auto" w:fill="FFFFFF"/>
            <w:tcMar>
              <w:top w:w="0" w:type="dxa"/>
              <w:left w:w="120" w:type="dxa"/>
              <w:bottom w:w="0" w:type="dxa"/>
              <w:right w:w="120" w:type="dxa"/>
            </w:tcMar>
          </w:tcPr>
          <w:p w14:paraId="02DC4D4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169" w:type="dxa"/>
            <w:tcMar>
              <w:top w:w="0" w:type="dxa"/>
              <w:left w:w="120" w:type="dxa"/>
              <w:bottom w:w="0" w:type="dxa"/>
              <w:right w:w="120" w:type="dxa"/>
            </w:tcMar>
          </w:tcPr>
          <w:p w14:paraId="588D665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439D329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1260" w:type="dxa"/>
            <w:tcMar>
              <w:top w:w="0" w:type="dxa"/>
              <w:left w:w="120" w:type="dxa"/>
              <w:bottom w:w="0" w:type="dxa"/>
              <w:right w:w="120" w:type="dxa"/>
            </w:tcMar>
          </w:tcPr>
          <w:p w14:paraId="00AAA0C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CE7991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7568D57" w14:textId="77777777">
        <w:trPr>
          <w:trHeight w:val="315"/>
        </w:trPr>
        <w:tc>
          <w:tcPr>
            <w:tcW w:w="2631" w:type="dxa"/>
            <w:shd w:val="clear" w:color="auto" w:fill="FFFFFF"/>
            <w:tcMar>
              <w:top w:w="0" w:type="dxa"/>
              <w:left w:w="120" w:type="dxa"/>
              <w:bottom w:w="0" w:type="dxa"/>
              <w:right w:w="120" w:type="dxa"/>
            </w:tcMar>
          </w:tcPr>
          <w:p w14:paraId="1563440A"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169" w:type="dxa"/>
            <w:tcMar>
              <w:top w:w="0" w:type="dxa"/>
              <w:left w:w="120" w:type="dxa"/>
              <w:bottom w:w="0" w:type="dxa"/>
              <w:right w:w="120" w:type="dxa"/>
            </w:tcMar>
          </w:tcPr>
          <w:p w14:paraId="1C35DEF2" w14:textId="77777777" w:rsidR="00007275" w:rsidRPr="00767E24" w:rsidRDefault="00007275">
            <w:pPr>
              <w:spacing w:after="0" w:line="240" w:lineRule="auto"/>
              <w:jc w:val="center"/>
              <w:rPr>
                <w:rFonts w:ascii="Arial" w:eastAsia="Times New Roman" w:hAnsi="Arial" w:cs="Arial"/>
                <w:sz w:val="24"/>
                <w:szCs w:val="24"/>
              </w:rPr>
            </w:pPr>
          </w:p>
        </w:tc>
        <w:tc>
          <w:tcPr>
            <w:tcW w:w="1980" w:type="dxa"/>
            <w:tcMar>
              <w:top w:w="0" w:type="dxa"/>
              <w:left w:w="120" w:type="dxa"/>
              <w:bottom w:w="0" w:type="dxa"/>
              <w:right w:w="120" w:type="dxa"/>
            </w:tcMar>
          </w:tcPr>
          <w:p w14:paraId="59B69CF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260" w:type="dxa"/>
            <w:tcMar>
              <w:top w:w="0" w:type="dxa"/>
              <w:left w:w="120" w:type="dxa"/>
              <w:bottom w:w="0" w:type="dxa"/>
              <w:right w:w="120" w:type="dxa"/>
            </w:tcMar>
          </w:tcPr>
          <w:p w14:paraId="4DAF97C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45E790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4E1C3A7" w14:textId="77777777">
        <w:trPr>
          <w:trHeight w:val="315"/>
        </w:trPr>
        <w:tc>
          <w:tcPr>
            <w:tcW w:w="2631" w:type="dxa"/>
            <w:shd w:val="clear" w:color="auto" w:fill="FFFFFF"/>
            <w:tcMar>
              <w:top w:w="0" w:type="dxa"/>
              <w:left w:w="120" w:type="dxa"/>
              <w:bottom w:w="0" w:type="dxa"/>
              <w:right w:w="120" w:type="dxa"/>
            </w:tcMar>
          </w:tcPr>
          <w:p w14:paraId="6E78FD1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169" w:type="dxa"/>
            <w:tcMar>
              <w:top w:w="0" w:type="dxa"/>
              <w:left w:w="120" w:type="dxa"/>
              <w:bottom w:w="0" w:type="dxa"/>
              <w:right w:w="120" w:type="dxa"/>
            </w:tcMar>
          </w:tcPr>
          <w:p w14:paraId="3293892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6101261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260" w:type="dxa"/>
            <w:tcMar>
              <w:top w:w="0" w:type="dxa"/>
              <w:left w:w="120" w:type="dxa"/>
              <w:bottom w:w="0" w:type="dxa"/>
              <w:right w:w="120" w:type="dxa"/>
            </w:tcMar>
          </w:tcPr>
          <w:p w14:paraId="041EE51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12.58</w:t>
            </w:r>
          </w:p>
        </w:tc>
        <w:tc>
          <w:tcPr>
            <w:tcW w:w="1935" w:type="dxa"/>
            <w:tcMar>
              <w:top w:w="0" w:type="dxa"/>
              <w:left w:w="120" w:type="dxa"/>
              <w:bottom w:w="0" w:type="dxa"/>
              <w:right w:w="120" w:type="dxa"/>
            </w:tcMar>
          </w:tcPr>
          <w:p w14:paraId="3046BD8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0.028</w:t>
            </w:r>
          </w:p>
        </w:tc>
      </w:tr>
      <w:tr w:rsidR="00007275" w:rsidRPr="00767E24" w14:paraId="73CE1636" w14:textId="77777777">
        <w:trPr>
          <w:trHeight w:val="285"/>
        </w:trPr>
        <w:tc>
          <w:tcPr>
            <w:tcW w:w="2631" w:type="dxa"/>
            <w:shd w:val="clear" w:color="auto" w:fill="FFFFFF"/>
            <w:tcMar>
              <w:top w:w="0" w:type="dxa"/>
              <w:left w:w="120" w:type="dxa"/>
              <w:bottom w:w="0" w:type="dxa"/>
              <w:right w:w="120" w:type="dxa"/>
            </w:tcMar>
          </w:tcPr>
          <w:p w14:paraId="041BAED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169" w:type="dxa"/>
            <w:tcMar>
              <w:top w:w="0" w:type="dxa"/>
              <w:left w:w="120" w:type="dxa"/>
              <w:bottom w:w="0" w:type="dxa"/>
              <w:right w:w="120" w:type="dxa"/>
            </w:tcMar>
          </w:tcPr>
          <w:p w14:paraId="350E56E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0228A0A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6BA7099E"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228D70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E069368" w14:textId="77777777">
        <w:trPr>
          <w:trHeight w:val="315"/>
        </w:trPr>
        <w:tc>
          <w:tcPr>
            <w:tcW w:w="2631" w:type="dxa"/>
            <w:shd w:val="clear" w:color="auto" w:fill="FFFFFF"/>
            <w:tcMar>
              <w:top w:w="0" w:type="dxa"/>
              <w:left w:w="120" w:type="dxa"/>
              <w:bottom w:w="0" w:type="dxa"/>
              <w:right w:w="120" w:type="dxa"/>
            </w:tcMar>
          </w:tcPr>
          <w:p w14:paraId="4436FA5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169" w:type="dxa"/>
            <w:tcMar>
              <w:top w:w="0" w:type="dxa"/>
              <w:left w:w="120" w:type="dxa"/>
              <w:bottom w:w="0" w:type="dxa"/>
              <w:right w:w="120" w:type="dxa"/>
            </w:tcMar>
          </w:tcPr>
          <w:p w14:paraId="0C2E118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5E62430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7AB3249B"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5905B2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26CED40" w14:textId="77777777">
        <w:trPr>
          <w:trHeight w:val="315"/>
        </w:trPr>
        <w:tc>
          <w:tcPr>
            <w:tcW w:w="2631" w:type="dxa"/>
            <w:shd w:val="clear" w:color="auto" w:fill="FFFFFF"/>
            <w:tcMar>
              <w:top w:w="0" w:type="dxa"/>
              <w:left w:w="120" w:type="dxa"/>
              <w:bottom w:w="0" w:type="dxa"/>
              <w:right w:w="120" w:type="dxa"/>
            </w:tcMar>
          </w:tcPr>
          <w:p w14:paraId="6D51D04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169" w:type="dxa"/>
            <w:tcMar>
              <w:top w:w="0" w:type="dxa"/>
              <w:left w:w="120" w:type="dxa"/>
              <w:bottom w:w="0" w:type="dxa"/>
              <w:right w:w="120" w:type="dxa"/>
            </w:tcMar>
          </w:tcPr>
          <w:p w14:paraId="76AF0E6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34C94A1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292BE36B"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3C046E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D0827A3" w14:textId="77777777">
        <w:trPr>
          <w:trHeight w:val="315"/>
        </w:trPr>
        <w:tc>
          <w:tcPr>
            <w:tcW w:w="2631" w:type="dxa"/>
            <w:shd w:val="clear" w:color="auto" w:fill="FFFFFF"/>
            <w:tcMar>
              <w:top w:w="0" w:type="dxa"/>
              <w:left w:w="120" w:type="dxa"/>
              <w:bottom w:w="0" w:type="dxa"/>
              <w:right w:w="120" w:type="dxa"/>
            </w:tcMar>
          </w:tcPr>
          <w:p w14:paraId="37D6883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169" w:type="dxa"/>
            <w:tcMar>
              <w:top w:w="0" w:type="dxa"/>
              <w:left w:w="120" w:type="dxa"/>
              <w:bottom w:w="0" w:type="dxa"/>
              <w:right w:w="120" w:type="dxa"/>
            </w:tcMar>
          </w:tcPr>
          <w:p w14:paraId="3C34894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6829CA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1BC110F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8B5444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4C7ECC3" w14:textId="77777777">
        <w:trPr>
          <w:trHeight w:val="315"/>
        </w:trPr>
        <w:tc>
          <w:tcPr>
            <w:tcW w:w="2631" w:type="dxa"/>
            <w:shd w:val="clear" w:color="auto" w:fill="FFFFFF"/>
            <w:tcMar>
              <w:top w:w="0" w:type="dxa"/>
              <w:left w:w="120" w:type="dxa"/>
              <w:bottom w:w="0" w:type="dxa"/>
              <w:right w:w="120" w:type="dxa"/>
            </w:tcMar>
          </w:tcPr>
          <w:p w14:paraId="7CE570A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169" w:type="dxa"/>
            <w:tcMar>
              <w:top w:w="0" w:type="dxa"/>
              <w:left w:w="120" w:type="dxa"/>
              <w:bottom w:w="0" w:type="dxa"/>
              <w:right w:w="120" w:type="dxa"/>
            </w:tcMar>
          </w:tcPr>
          <w:p w14:paraId="091EB73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7A679404"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260" w:type="dxa"/>
            <w:tcMar>
              <w:top w:w="0" w:type="dxa"/>
              <w:left w:w="120" w:type="dxa"/>
              <w:bottom w:w="0" w:type="dxa"/>
              <w:right w:w="120" w:type="dxa"/>
            </w:tcMar>
          </w:tcPr>
          <w:p w14:paraId="72A651E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1A07C2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E537A22" w14:textId="77777777">
        <w:trPr>
          <w:trHeight w:val="330"/>
        </w:trPr>
        <w:tc>
          <w:tcPr>
            <w:tcW w:w="2631" w:type="dxa"/>
            <w:shd w:val="clear" w:color="auto" w:fill="FFFFFF"/>
            <w:tcMar>
              <w:top w:w="0" w:type="dxa"/>
              <w:left w:w="120" w:type="dxa"/>
              <w:bottom w:w="0" w:type="dxa"/>
              <w:right w:w="120" w:type="dxa"/>
            </w:tcMar>
          </w:tcPr>
          <w:p w14:paraId="74D2D3C5"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169" w:type="dxa"/>
            <w:tcMar>
              <w:top w:w="0" w:type="dxa"/>
              <w:left w:w="120" w:type="dxa"/>
              <w:bottom w:w="0" w:type="dxa"/>
              <w:right w:w="120" w:type="dxa"/>
            </w:tcMar>
          </w:tcPr>
          <w:p w14:paraId="57133216"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16756A35"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3178428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D9D15A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5ECEF06" w14:textId="77777777">
        <w:trPr>
          <w:trHeight w:val="300"/>
        </w:trPr>
        <w:tc>
          <w:tcPr>
            <w:tcW w:w="2631" w:type="dxa"/>
            <w:shd w:val="clear" w:color="auto" w:fill="FFFFFF"/>
            <w:tcMar>
              <w:top w:w="0" w:type="dxa"/>
              <w:left w:w="120" w:type="dxa"/>
              <w:bottom w:w="0" w:type="dxa"/>
              <w:right w:w="120" w:type="dxa"/>
            </w:tcMar>
          </w:tcPr>
          <w:p w14:paraId="2381507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169" w:type="dxa"/>
            <w:tcMar>
              <w:top w:w="0" w:type="dxa"/>
              <w:left w:w="120" w:type="dxa"/>
              <w:bottom w:w="0" w:type="dxa"/>
              <w:right w:w="120" w:type="dxa"/>
            </w:tcMar>
          </w:tcPr>
          <w:p w14:paraId="32F9484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20561A6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260" w:type="dxa"/>
            <w:tcMar>
              <w:top w:w="0" w:type="dxa"/>
              <w:left w:w="120" w:type="dxa"/>
              <w:bottom w:w="0" w:type="dxa"/>
              <w:right w:w="120" w:type="dxa"/>
            </w:tcMar>
          </w:tcPr>
          <w:p w14:paraId="224039D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0.37</w:t>
            </w:r>
          </w:p>
        </w:tc>
        <w:tc>
          <w:tcPr>
            <w:tcW w:w="1935" w:type="dxa"/>
            <w:shd w:val="clear" w:color="auto" w:fill="FFFFFF"/>
            <w:tcMar>
              <w:top w:w="0" w:type="dxa"/>
              <w:left w:w="120" w:type="dxa"/>
              <w:bottom w:w="0" w:type="dxa"/>
              <w:right w:w="120" w:type="dxa"/>
            </w:tcMar>
          </w:tcPr>
          <w:p w14:paraId="14F6AA3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0.544</w:t>
            </w:r>
          </w:p>
        </w:tc>
      </w:tr>
      <w:tr w:rsidR="00007275" w:rsidRPr="00767E24" w14:paraId="12F95978" w14:textId="77777777">
        <w:trPr>
          <w:trHeight w:val="300"/>
        </w:trPr>
        <w:tc>
          <w:tcPr>
            <w:tcW w:w="2631" w:type="dxa"/>
            <w:shd w:val="clear" w:color="auto" w:fill="FFFFFF"/>
            <w:tcMar>
              <w:top w:w="0" w:type="dxa"/>
              <w:left w:w="120" w:type="dxa"/>
              <w:bottom w:w="0" w:type="dxa"/>
              <w:right w:w="120" w:type="dxa"/>
            </w:tcMar>
          </w:tcPr>
          <w:p w14:paraId="7D9A9A5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169" w:type="dxa"/>
            <w:tcMar>
              <w:top w:w="0" w:type="dxa"/>
              <w:left w:w="120" w:type="dxa"/>
              <w:bottom w:w="0" w:type="dxa"/>
              <w:right w:w="120" w:type="dxa"/>
            </w:tcMar>
          </w:tcPr>
          <w:p w14:paraId="2F20ABD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136C361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1260" w:type="dxa"/>
            <w:tcMar>
              <w:top w:w="0" w:type="dxa"/>
              <w:left w:w="120" w:type="dxa"/>
              <w:bottom w:w="0" w:type="dxa"/>
              <w:right w:w="120" w:type="dxa"/>
            </w:tcMar>
          </w:tcPr>
          <w:p w14:paraId="3963B692"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415FCAF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7947BF99" w14:textId="77777777">
        <w:trPr>
          <w:trHeight w:val="300"/>
        </w:trPr>
        <w:tc>
          <w:tcPr>
            <w:tcW w:w="2631" w:type="dxa"/>
            <w:shd w:val="clear" w:color="auto" w:fill="FFFFFF"/>
            <w:tcMar>
              <w:top w:w="0" w:type="dxa"/>
              <w:left w:w="120" w:type="dxa"/>
              <w:bottom w:w="0" w:type="dxa"/>
              <w:right w:w="120" w:type="dxa"/>
            </w:tcMar>
          </w:tcPr>
          <w:p w14:paraId="02EA02E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169" w:type="dxa"/>
            <w:tcMar>
              <w:top w:w="0" w:type="dxa"/>
              <w:left w:w="120" w:type="dxa"/>
              <w:bottom w:w="0" w:type="dxa"/>
              <w:right w:w="120" w:type="dxa"/>
            </w:tcMar>
          </w:tcPr>
          <w:p w14:paraId="667CFA47"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639A6AC2"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35FE73B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DA9E1C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2733915" w14:textId="77777777">
        <w:trPr>
          <w:trHeight w:val="300"/>
        </w:trPr>
        <w:tc>
          <w:tcPr>
            <w:tcW w:w="2631" w:type="dxa"/>
            <w:shd w:val="clear" w:color="auto" w:fill="FFFFFF"/>
            <w:tcMar>
              <w:top w:w="0" w:type="dxa"/>
              <w:left w:w="120" w:type="dxa"/>
              <w:bottom w:w="0" w:type="dxa"/>
              <w:right w:w="120" w:type="dxa"/>
            </w:tcMar>
          </w:tcPr>
          <w:p w14:paraId="508E39D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169" w:type="dxa"/>
            <w:shd w:val="clear" w:color="auto" w:fill="FFFFFF"/>
            <w:tcMar>
              <w:top w:w="0" w:type="dxa"/>
              <w:left w:w="120" w:type="dxa"/>
              <w:bottom w:w="0" w:type="dxa"/>
              <w:right w:w="120" w:type="dxa"/>
            </w:tcMar>
          </w:tcPr>
          <w:p w14:paraId="7B4E685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0A05AD0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16CB635F"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shd w:val="clear" w:color="auto" w:fill="FFFFFF"/>
            <w:tcMar>
              <w:top w:w="0" w:type="dxa"/>
              <w:left w:w="120" w:type="dxa"/>
              <w:bottom w:w="0" w:type="dxa"/>
              <w:right w:w="120" w:type="dxa"/>
            </w:tcMar>
          </w:tcPr>
          <w:p w14:paraId="13B0031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A68D187" w14:textId="77777777">
        <w:trPr>
          <w:trHeight w:val="300"/>
        </w:trPr>
        <w:tc>
          <w:tcPr>
            <w:tcW w:w="2631" w:type="dxa"/>
            <w:shd w:val="clear" w:color="auto" w:fill="FFFFFF"/>
            <w:tcMar>
              <w:top w:w="0" w:type="dxa"/>
              <w:left w:w="120" w:type="dxa"/>
              <w:bottom w:w="0" w:type="dxa"/>
              <w:right w:w="120" w:type="dxa"/>
            </w:tcMar>
          </w:tcPr>
          <w:p w14:paraId="7961CF8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169" w:type="dxa"/>
            <w:shd w:val="clear" w:color="auto" w:fill="FFFFFF"/>
            <w:tcMar>
              <w:top w:w="0" w:type="dxa"/>
              <w:left w:w="120" w:type="dxa"/>
              <w:bottom w:w="0" w:type="dxa"/>
              <w:right w:w="120" w:type="dxa"/>
            </w:tcMar>
          </w:tcPr>
          <w:p w14:paraId="3862E29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449B29B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260" w:type="dxa"/>
            <w:tcMar>
              <w:top w:w="0" w:type="dxa"/>
              <w:left w:w="120" w:type="dxa"/>
              <w:bottom w:w="0" w:type="dxa"/>
              <w:right w:w="120" w:type="dxa"/>
            </w:tcMar>
          </w:tcPr>
          <w:p w14:paraId="0F9B7B0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4.26</w:t>
            </w:r>
          </w:p>
        </w:tc>
        <w:tc>
          <w:tcPr>
            <w:tcW w:w="1935" w:type="dxa"/>
            <w:shd w:val="clear" w:color="auto" w:fill="FFFFFF"/>
            <w:tcMar>
              <w:top w:w="0" w:type="dxa"/>
              <w:left w:w="120" w:type="dxa"/>
              <w:bottom w:w="0" w:type="dxa"/>
              <w:right w:w="120" w:type="dxa"/>
            </w:tcMar>
          </w:tcPr>
          <w:p w14:paraId="5ACB0AC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0.119</w:t>
            </w:r>
          </w:p>
        </w:tc>
      </w:tr>
      <w:tr w:rsidR="00007275" w:rsidRPr="00767E24" w14:paraId="137508B5" w14:textId="77777777">
        <w:trPr>
          <w:trHeight w:val="300"/>
        </w:trPr>
        <w:tc>
          <w:tcPr>
            <w:tcW w:w="2631" w:type="dxa"/>
            <w:shd w:val="clear" w:color="auto" w:fill="FFFFFF"/>
            <w:tcMar>
              <w:top w:w="0" w:type="dxa"/>
              <w:left w:w="120" w:type="dxa"/>
              <w:bottom w:w="0" w:type="dxa"/>
              <w:right w:w="120" w:type="dxa"/>
            </w:tcMar>
          </w:tcPr>
          <w:p w14:paraId="623AF71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169" w:type="dxa"/>
            <w:shd w:val="clear" w:color="auto" w:fill="FFFFFF"/>
            <w:tcMar>
              <w:top w:w="0" w:type="dxa"/>
              <w:left w:w="120" w:type="dxa"/>
              <w:bottom w:w="0" w:type="dxa"/>
              <w:right w:w="120" w:type="dxa"/>
            </w:tcMar>
          </w:tcPr>
          <w:p w14:paraId="0B261F6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508F511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260" w:type="dxa"/>
            <w:tcMar>
              <w:top w:w="0" w:type="dxa"/>
              <w:left w:w="120" w:type="dxa"/>
              <w:bottom w:w="0" w:type="dxa"/>
              <w:right w:w="120" w:type="dxa"/>
            </w:tcMar>
          </w:tcPr>
          <w:p w14:paraId="2525B7D1"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3309A112"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18A0155" w14:textId="77777777">
        <w:trPr>
          <w:trHeight w:val="300"/>
        </w:trPr>
        <w:tc>
          <w:tcPr>
            <w:tcW w:w="2631" w:type="dxa"/>
            <w:shd w:val="clear" w:color="auto" w:fill="FFFFFF"/>
            <w:tcMar>
              <w:top w:w="0" w:type="dxa"/>
              <w:left w:w="120" w:type="dxa"/>
              <w:bottom w:w="0" w:type="dxa"/>
              <w:right w:w="120" w:type="dxa"/>
            </w:tcMar>
          </w:tcPr>
          <w:p w14:paraId="0BDBC11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169" w:type="dxa"/>
            <w:tcMar>
              <w:top w:w="0" w:type="dxa"/>
              <w:left w:w="120" w:type="dxa"/>
              <w:bottom w:w="0" w:type="dxa"/>
              <w:right w:w="120" w:type="dxa"/>
            </w:tcMar>
          </w:tcPr>
          <w:p w14:paraId="088ACE06"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500E60AB"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529F6B9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8EE85A6"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03A61C4" w14:textId="77777777">
        <w:trPr>
          <w:trHeight w:val="300"/>
        </w:trPr>
        <w:tc>
          <w:tcPr>
            <w:tcW w:w="2631" w:type="dxa"/>
            <w:shd w:val="clear" w:color="auto" w:fill="FFFFFF"/>
            <w:tcMar>
              <w:top w:w="0" w:type="dxa"/>
              <w:left w:w="120" w:type="dxa"/>
              <w:bottom w:w="0" w:type="dxa"/>
              <w:right w:w="120" w:type="dxa"/>
            </w:tcMar>
          </w:tcPr>
          <w:p w14:paraId="2661CD0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169" w:type="dxa"/>
            <w:shd w:val="clear" w:color="auto" w:fill="FFFFFF"/>
            <w:tcMar>
              <w:top w:w="0" w:type="dxa"/>
              <w:left w:w="120" w:type="dxa"/>
              <w:bottom w:w="0" w:type="dxa"/>
              <w:right w:w="120" w:type="dxa"/>
            </w:tcMar>
          </w:tcPr>
          <w:p w14:paraId="11046E4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72065C4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260" w:type="dxa"/>
            <w:tcMar>
              <w:top w:w="0" w:type="dxa"/>
              <w:left w:w="120" w:type="dxa"/>
              <w:bottom w:w="0" w:type="dxa"/>
              <w:right w:w="120" w:type="dxa"/>
            </w:tcMar>
          </w:tcPr>
          <w:p w14:paraId="790E51B6"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3561B3C5"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62FC05B3" w14:textId="77777777">
        <w:trPr>
          <w:trHeight w:val="300"/>
        </w:trPr>
        <w:tc>
          <w:tcPr>
            <w:tcW w:w="2631" w:type="dxa"/>
            <w:shd w:val="clear" w:color="auto" w:fill="FFFFFF"/>
            <w:tcMar>
              <w:top w:w="0" w:type="dxa"/>
              <w:left w:w="120" w:type="dxa"/>
              <w:bottom w:w="0" w:type="dxa"/>
              <w:right w:w="120" w:type="dxa"/>
            </w:tcMar>
          </w:tcPr>
          <w:p w14:paraId="5AC53D7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169" w:type="dxa"/>
            <w:shd w:val="clear" w:color="auto" w:fill="FFFFFF"/>
            <w:tcMar>
              <w:top w:w="0" w:type="dxa"/>
              <w:left w:w="120" w:type="dxa"/>
              <w:bottom w:w="0" w:type="dxa"/>
              <w:right w:w="120" w:type="dxa"/>
            </w:tcMar>
          </w:tcPr>
          <w:p w14:paraId="5BD4174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728F1D7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Mar>
              <w:top w:w="0" w:type="dxa"/>
              <w:left w:w="120" w:type="dxa"/>
              <w:bottom w:w="0" w:type="dxa"/>
              <w:right w:w="120" w:type="dxa"/>
            </w:tcMar>
          </w:tcPr>
          <w:p w14:paraId="77697FE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0.94</w:t>
            </w:r>
          </w:p>
        </w:tc>
        <w:tc>
          <w:tcPr>
            <w:tcW w:w="1935" w:type="dxa"/>
            <w:tcMar>
              <w:top w:w="0" w:type="dxa"/>
              <w:left w:w="120" w:type="dxa"/>
              <w:bottom w:w="0" w:type="dxa"/>
              <w:right w:w="120" w:type="dxa"/>
            </w:tcMar>
          </w:tcPr>
          <w:p w14:paraId="255C5A2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0.816</w:t>
            </w:r>
          </w:p>
        </w:tc>
      </w:tr>
      <w:tr w:rsidR="00007275" w:rsidRPr="00767E24" w14:paraId="30E949B4" w14:textId="77777777">
        <w:trPr>
          <w:trHeight w:val="300"/>
        </w:trPr>
        <w:tc>
          <w:tcPr>
            <w:tcW w:w="2631" w:type="dxa"/>
            <w:shd w:val="clear" w:color="auto" w:fill="FFFFFF"/>
            <w:tcMar>
              <w:top w:w="0" w:type="dxa"/>
              <w:left w:w="120" w:type="dxa"/>
              <w:bottom w:w="0" w:type="dxa"/>
              <w:right w:w="120" w:type="dxa"/>
            </w:tcMar>
          </w:tcPr>
          <w:p w14:paraId="79739B4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169" w:type="dxa"/>
            <w:shd w:val="clear" w:color="auto" w:fill="FFFFFF"/>
            <w:tcMar>
              <w:top w:w="0" w:type="dxa"/>
              <w:left w:w="120" w:type="dxa"/>
              <w:bottom w:w="0" w:type="dxa"/>
              <w:right w:w="120" w:type="dxa"/>
            </w:tcMar>
          </w:tcPr>
          <w:p w14:paraId="631A2C7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E29D54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Mar>
              <w:top w:w="0" w:type="dxa"/>
              <w:left w:w="120" w:type="dxa"/>
              <w:bottom w:w="0" w:type="dxa"/>
              <w:right w:w="120" w:type="dxa"/>
            </w:tcMar>
          </w:tcPr>
          <w:p w14:paraId="25E8207F"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55336CFF"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6EC2F77F" w14:textId="77777777">
        <w:trPr>
          <w:trHeight w:val="300"/>
        </w:trPr>
        <w:tc>
          <w:tcPr>
            <w:tcW w:w="2631" w:type="dxa"/>
            <w:shd w:val="clear" w:color="auto" w:fill="FFFFFF"/>
            <w:tcMar>
              <w:top w:w="0" w:type="dxa"/>
              <w:left w:w="120" w:type="dxa"/>
              <w:bottom w:w="0" w:type="dxa"/>
              <w:right w:w="120" w:type="dxa"/>
            </w:tcMar>
          </w:tcPr>
          <w:p w14:paraId="00BD5AC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169" w:type="dxa"/>
            <w:shd w:val="clear" w:color="auto" w:fill="FFFFFF"/>
            <w:tcMar>
              <w:top w:w="0" w:type="dxa"/>
              <w:left w:w="120" w:type="dxa"/>
              <w:bottom w:w="0" w:type="dxa"/>
              <w:right w:w="120" w:type="dxa"/>
            </w:tcMar>
          </w:tcPr>
          <w:p w14:paraId="7B505CB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5501727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1260" w:type="dxa"/>
            <w:tcMar>
              <w:top w:w="0" w:type="dxa"/>
              <w:left w:w="120" w:type="dxa"/>
              <w:bottom w:w="0" w:type="dxa"/>
              <w:right w:w="120" w:type="dxa"/>
            </w:tcMar>
          </w:tcPr>
          <w:p w14:paraId="3391BF43"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9633A5D"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29DAE7A" w14:textId="77777777">
        <w:trPr>
          <w:trHeight w:val="300"/>
        </w:trPr>
        <w:tc>
          <w:tcPr>
            <w:tcW w:w="2631" w:type="dxa"/>
            <w:shd w:val="clear" w:color="auto" w:fill="FFFFFF"/>
            <w:tcMar>
              <w:top w:w="0" w:type="dxa"/>
              <w:left w:w="120" w:type="dxa"/>
              <w:bottom w:w="0" w:type="dxa"/>
              <w:right w:w="120" w:type="dxa"/>
            </w:tcMar>
          </w:tcPr>
          <w:p w14:paraId="489DAAC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169" w:type="dxa"/>
            <w:shd w:val="clear" w:color="auto" w:fill="FFFFFF"/>
            <w:tcMar>
              <w:top w:w="0" w:type="dxa"/>
              <w:left w:w="120" w:type="dxa"/>
              <w:bottom w:w="0" w:type="dxa"/>
              <w:right w:w="120" w:type="dxa"/>
            </w:tcMar>
          </w:tcPr>
          <w:p w14:paraId="63ACDCC5" w14:textId="77777777" w:rsidR="00007275" w:rsidRPr="00767E24" w:rsidRDefault="00007275">
            <w:pPr>
              <w:spacing w:after="0" w:line="240" w:lineRule="auto"/>
              <w:jc w:val="both"/>
              <w:rPr>
                <w:rFonts w:ascii="Arial" w:eastAsia="Times New Roman" w:hAnsi="Arial" w:cs="Arial"/>
                <w:sz w:val="24"/>
                <w:szCs w:val="24"/>
              </w:rPr>
            </w:pPr>
          </w:p>
        </w:tc>
        <w:tc>
          <w:tcPr>
            <w:tcW w:w="1980" w:type="dxa"/>
            <w:shd w:val="clear" w:color="auto" w:fill="FFFFFF"/>
            <w:tcMar>
              <w:top w:w="0" w:type="dxa"/>
              <w:left w:w="120" w:type="dxa"/>
              <w:bottom w:w="0" w:type="dxa"/>
              <w:right w:w="120" w:type="dxa"/>
            </w:tcMar>
          </w:tcPr>
          <w:p w14:paraId="799E5AEA"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shd w:val="clear" w:color="auto" w:fill="FFFFFF"/>
            <w:tcMar>
              <w:top w:w="0" w:type="dxa"/>
              <w:left w:w="120" w:type="dxa"/>
              <w:bottom w:w="0" w:type="dxa"/>
              <w:right w:w="120" w:type="dxa"/>
            </w:tcMar>
          </w:tcPr>
          <w:p w14:paraId="4B12ABAF"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65128F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8B753AF" w14:textId="77777777">
        <w:trPr>
          <w:trHeight w:val="300"/>
        </w:trPr>
        <w:tc>
          <w:tcPr>
            <w:tcW w:w="2631" w:type="dxa"/>
            <w:shd w:val="clear" w:color="auto" w:fill="FFFFFF"/>
            <w:tcMar>
              <w:top w:w="0" w:type="dxa"/>
              <w:left w:w="120" w:type="dxa"/>
              <w:bottom w:w="0" w:type="dxa"/>
              <w:right w:w="120" w:type="dxa"/>
            </w:tcMar>
          </w:tcPr>
          <w:p w14:paraId="463B45E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169" w:type="dxa"/>
            <w:shd w:val="clear" w:color="auto" w:fill="FFFFFF"/>
            <w:tcMar>
              <w:top w:w="0" w:type="dxa"/>
              <w:left w:w="120" w:type="dxa"/>
              <w:bottom w:w="0" w:type="dxa"/>
              <w:right w:w="120" w:type="dxa"/>
            </w:tcMar>
          </w:tcPr>
          <w:p w14:paraId="6AF48E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2FD1CB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260" w:type="dxa"/>
            <w:tcMar>
              <w:top w:w="0" w:type="dxa"/>
              <w:left w:w="120" w:type="dxa"/>
              <w:bottom w:w="0" w:type="dxa"/>
              <w:right w:w="120" w:type="dxa"/>
            </w:tcMar>
          </w:tcPr>
          <w:p w14:paraId="03448B01"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795610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269ACF0" w14:textId="77777777">
        <w:trPr>
          <w:trHeight w:val="285"/>
        </w:trPr>
        <w:tc>
          <w:tcPr>
            <w:tcW w:w="2631" w:type="dxa"/>
            <w:shd w:val="clear" w:color="auto" w:fill="FFFFFF"/>
            <w:tcMar>
              <w:top w:w="0" w:type="dxa"/>
              <w:left w:w="120" w:type="dxa"/>
              <w:bottom w:w="0" w:type="dxa"/>
              <w:right w:w="120" w:type="dxa"/>
            </w:tcMar>
          </w:tcPr>
          <w:p w14:paraId="6C1235C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169" w:type="dxa"/>
            <w:shd w:val="clear" w:color="auto" w:fill="FFFFFF"/>
            <w:tcMar>
              <w:top w:w="0" w:type="dxa"/>
              <w:left w:w="120" w:type="dxa"/>
              <w:bottom w:w="0" w:type="dxa"/>
              <w:right w:w="120" w:type="dxa"/>
            </w:tcMar>
          </w:tcPr>
          <w:p w14:paraId="11A58E3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980" w:type="dxa"/>
            <w:tcMar>
              <w:top w:w="0" w:type="dxa"/>
              <w:left w:w="120" w:type="dxa"/>
              <w:bottom w:w="0" w:type="dxa"/>
              <w:right w:w="120" w:type="dxa"/>
            </w:tcMar>
          </w:tcPr>
          <w:p w14:paraId="174D06E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010DC31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3.75</w:t>
            </w:r>
          </w:p>
        </w:tc>
        <w:tc>
          <w:tcPr>
            <w:tcW w:w="1935" w:type="dxa"/>
            <w:shd w:val="clear" w:color="auto" w:fill="FFFFFF"/>
            <w:tcMar>
              <w:top w:w="0" w:type="dxa"/>
              <w:left w:w="120" w:type="dxa"/>
              <w:bottom w:w="0" w:type="dxa"/>
              <w:right w:w="120" w:type="dxa"/>
            </w:tcMar>
          </w:tcPr>
          <w:p w14:paraId="08027C5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0.153</w:t>
            </w:r>
          </w:p>
        </w:tc>
      </w:tr>
      <w:tr w:rsidR="00007275" w:rsidRPr="00767E24" w14:paraId="1D78DAE7" w14:textId="77777777">
        <w:trPr>
          <w:trHeight w:val="315"/>
        </w:trPr>
        <w:tc>
          <w:tcPr>
            <w:tcW w:w="2631" w:type="dxa"/>
            <w:tcBorders>
              <w:bottom w:val="single" w:sz="18" w:space="0" w:color="000000"/>
            </w:tcBorders>
            <w:shd w:val="clear" w:color="auto" w:fill="FFFFFF"/>
            <w:tcMar>
              <w:top w:w="0" w:type="dxa"/>
              <w:left w:w="120" w:type="dxa"/>
              <w:bottom w:w="0" w:type="dxa"/>
              <w:right w:w="120" w:type="dxa"/>
            </w:tcMar>
          </w:tcPr>
          <w:p w14:paraId="0B1C5E8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169" w:type="dxa"/>
            <w:tcBorders>
              <w:bottom w:val="single" w:sz="18" w:space="0" w:color="000000"/>
            </w:tcBorders>
            <w:tcMar>
              <w:top w:w="0" w:type="dxa"/>
              <w:left w:w="120" w:type="dxa"/>
              <w:bottom w:w="0" w:type="dxa"/>
              <w:right w:w="120" w:type="dxa"/>
            </w:tcMar>
          </w:tcPr>
          <w:p w14:paraId="5A63090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Borders>
              <w:bottom w:val="single" w:sz="18" w:space="0" w:color="000000"/>
            </w:tcBorders>
            <w:tcMar>
              <w:top w:w="0" w:type="dxa"/>
              <w:left w:w="120" w:type="dxa"/>
              <w:bottom w:w="0" w:type="dxa"/>
              <w:right w:w="120" w:type="dxa"/>
            </w:tcMar>
          </w:tcPr>
          <w:p w14:paraId="245F37C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Borders>
              <w:bottom w:val="single" w:sz="18" w:space="0" w:color="000000"/>
            </w:tcBorders>
            <w:tcMar>
              <w:top w:w="0" w:type="dxa"/>
              <w:left w:w="120" w:type="dxa"/>
              <w:bottom w:w="0" w:type="dxa"/>
              <w:right w:w="120" w:type="dxa"/>
            </w:tcMar>
          </w:tcPr>
          <w:p w14:paraId="73EB910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2F279B2D"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40728352" w14:textId="77777777" w:rsidR="00007275" w:rsidRPr="00767E24" w:rsidRDefault="004840CF">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0424AB7F" w14:textId="77777777" w:rsidR="00007275" w:rsidRPr="00767E24" w:rsidRDefault="00007275">
      <w:pPr>
        <w:rPr>
          <w:rFonts w:ascii="Arial" w:eastAsia="Times New Roman" w:hAnsi="Arial" w:cs="Arial"/>
          <w:b/>
          <w:sz w:val="24"/>
          <w:szCs w:val="24"/>
        </w:rPr>
      </w:pPr>
    </w:p>
    <w:p w14:paraId="0DD3DE4A" w14:textId="77777777" w:rsidR="00007275" w:rsidRPr="00767E24" w:rsidRDefault="00007275">
      <w:pPr>
        <w:rPr>
          <w:rFonts w:ascii="Arial" w:eastAsia="Times New Roman" w:hAnsi="Arial" w:cs="Arial"/>
          <w:b/>
          <w:sz w:val="24"/>
          <w:szCs w:val="24"/>
        </w:rPr>
      </w:pPr>
    </w:p>
    <w:p w14:paraId="1403645F" w14:textId="77777777" w:rsidR="00007275" w:rsidRPr="00767E24" w:rsidRDefault="004840CF">
      <w:pPr>
        <w:rPr>
          <w:rFonts w:ascii="Arial" w:eastAsia="Times New Roman" w:hAnsi="Arial" w:cs="Arial"/>
          <w:b/>
          <w:sz w:val="24"/>
          <w:szCs w:val="24"/>
        </w:rPr>
      </w:pPr>
      <w:bookmarkStart w:id="12" w:name="_26in1rg" w:colFirst="0" w:colLast="0"/>
      <w:bookmarkEnd w:id="12"/>
      <w:r w:rsidRPr="00767E24">
        <w:rPr>
          <w:rFonts w:ascii="Arial" w:eastAsia="Times New Roman" w:hAnsi="Arial" w:cs="Arial"/>
          <w:b/>
          <w:sz w:val="24"/>
          <w:szCs w:val="24"/>
        </w:rPr>
        <w:t>Table 8: Association between strategic communication and participants' characteristics</w:t>
      </w:r>
    </w:p>
    <w:tbl>
      <w:tblPr>
        <w:tblStyle w:val="a6"/>
        <w:tblW w:w="9975" w:type="dxa"/>
        <w:tblInd w:w="-30" w:type="dxa"/>
        <w:tblLayout w:type="fixed"/>
        <w:tblLook w:val="0600" w:firstRow="0" w:lastRow="0" w:firstColumn="0" w:lastColumn="0" w:noHBand="1" w:noVBand="1"/>
      </w:tblPr>
      <w:tblGrid>
        <w:gridCol w:w="2811"/>
        <w:gridCol w:w="2079"/>
        <w:gridCol w:w="2070"/>
        <w:gridCol w:w="1080"/>
        <w:gridCol w:w="1935"/>
      </w:tblGrid>
      <w:tr w:rsidR="00007275" w:rsidRPr="00767E24" w14:paraId="2E47A885" w14:textId="77777777">
        <w:trPr>
          <w:trHeight w:val="300"/>
          <w:tblHeader/>
        </w:trPr>
        <w:tc>
          <w:tcPr>
            <w:tcW w:w="2811" w:type="dxa"/>
            <w:tcBorders>
              <w:top w:val="single" w:sz="18" w:space="0" w:color="000000"/>
              <w:bottom w:val="single" w:sz="18" w:space="0" w:color="000000"/>
            </w:tcBorders>
            <w:shd w:val="clear" w:color="auto" w:fill="FFFFFF"/>
            <w:tcMar>
              <w:top w:w="0" w:type="dxa"/>
              <w:left w:w="120" w:type="dxa"/>
              <w:bottom w:w="0" w:type="dxa"/>
              <w:right w:w="120" w:type="dxa"/>
            </w:tcMar>
          </w:tcPr>
          <w:p w14:paraId="612E5FC9" w14:textId="77777777" w:rsidR="00007275" w:rsidRPr="00767E24" w:rsidRDefault="004840CF">
            <w:pPr>
              <w:spacing w:after="0" w:line="240" w:lineRule="auto"/>
              <w:jc w:val="both"/>
              <w:rPr>
                <w:rFonts w:ascii="Arial" w:eastAsia="Times New Roman" w:hAnsi="Arial" w:cs="Arial"/>
                <w:b/>
                <w:sz w:val="24"/>
                <w:szCs w:val="24"/>
              </w:rPr>
            </w:pPr>
            <w:bookmarkStart w:id="13" w:name="_lnxbz9" w:colFirst="0" w:colLast="0"/>
            <w:bookmarkEnd w:id="13"/>
            <w:r w:rsidRPr="00767E24">
              <w:rPr>
                <w:rFonts w:ascii="Arial" w:eastAsia="Times New Roman" w:hAnsi="Arial" w:cs="Arial"/>
                <w:b/>
                <w:sz w:val="24"/>
                <w:szCs w:val="24"/>
              </w:rPr>
              <w:lastRenderedPageBreak/>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4B1D829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2070" w:type="dxa"/>
            <w:tcBorders>
              <w:top w:val="single" w:sz="18" w:space="0" w:color="000000"/>
              <w:bottom w:val="single" w:sz="18" w:space="0" w:color="000000"/>
            </w:tcBorders>
            <w:shd w:val="clear" w:color="auto" w:fill="FFFFFF"/>
            <w:tcMar>
              <w:top w:w="0" w:type="dxa"/>
              <w:left w:w="120" w:type="dxa"/>
              <w:bottom w:w="0" w:type="dxa"/>
              <w:right w:w="120" w:type="dxa"/>
            </w:tcMar>
          </w:tcPr>
          <w:p w14:paraId="46282CF4"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080" w:type="dxa"/>
            <w:tcBorders>
              <w:top w:val="single" w:sz="18" w:space="0" w:color="000000"/>
              <w:bottom w:val="single" w:sz="18" w:space="0" w:color="000000"/>
            </w:tcBorders>
            <w:shd w:val="clear" w:color="auto" w:fill="FFFFFF"/>
            <w:tcMar>
              <w:top w:w="0" w:type="dxa"/>
              <w:left w:w="120" w:type="dxa"/>
              <w:bottom w:w="0" w:type="dxa"/>
              <w:right w:w="120" w:type="dxa"/>
            </w:tcMar>
          </w:tcPr>
          <w:p w14:paraId="0E5172C5"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65ACB925"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3EFA36A0" w14:textId="77777777">
        <w:trPr>
          <w:trHeight w:val="300"/>
        </w:trPr>
        <w:tc>
          <w:tcPr>
            <w:tcW w:w="2811" w:type="dxa"/>
            <w:tcBorders>
              <w:top w:val="single" w:sz="18" w:space="0" w:color="000000"/>
            </w:tcBorders>
            <w:shd w:val="clear" w:color="auto" w:fill="FFFFFF"/>
            <w:tcMar>
              <w:top w:w="0" w:type="dxa"/>
              <w:left w:w="120" w:type="dxa"/>
              <w:bottom w:w="0" w:type="dxa"/>
              <w:right w:w="120" w:type="dxa"/>
            </w:tcMar>
          </w:tcPr>
          <w:p w14:paraId="0E18B54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64EE6EA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2070" w:type="dxa"/>
            <w:tcBorders>
              <w:top w:val="single" w:sz="18" w:space="0" w:color="000000"/>
            </w:tcBorders>
            <w:tcMar>
              <w:top w:w="0" w:type="dxa"/>
              <w:left w:w="120" w:type="dxa"/>
              <w:bottom w:w="0" w:type="dxa"/>
              <w:right w:w="120" w:type="dxa"/>
            </w:tcMar>
          </w:tcPr>
          <w:p w14:paraId="2A17058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28</w:t>
            </w:r>
          </w:p>
        </w:tc>
        <w:tc>
          <w:tcPr>
            <w:tcW w:w="1080" w:type="dxa"/>
            <w:tcBorders>
              <w:top w:val="single" w:sz="18" w:space="0" w:color="000000"/>
            </w:tcBorders>
            <w:tcMar>
              <w:top w:w="0" w:type="dxa"/>
              <w:left w:w="120" w:type="dxa"/>
              <w:bottom w:w="0" w:type="dxa"/>
              <w:right w:w="120" w:type="dxa"/>
            </w:tcMar>
          </w:tcPr>
          <w:p w14:paraId="503C1396"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BC851E3"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49A9862" w14:textId="77777777">
        <w:trPr>
          <w:trHeight w:val="315"/>
        </w:trPr>
        <w:tc>
          <w:tcPr>
            <w:tcW w:w="2811" w:type="dxa"/>
            <w:shd w:val="clear" w:color="auto" w:fill="FFFFFF"/>
            <w:tcMar>
              <w:top w:w="0" w:type="dxa"/>
              <w:left w:w="120" w:type="dxa"/>
              <w:bottom w:w="0" w:type="dxa"/>
              <w:right w:w="120" w:type="dxa"/>
            </w:tcMar>
          </w:tcPr>
          <w:p w14:paraId="200E64B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633A194B"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46E92C29"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7A4FF98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924D20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732D22B" w14:textId="77777777">
        <w:trPr>
          <w:trHeight w:val="315"/>
        </w:trPr>
        <w:tc>
          <w:tcPr>
            <w:tcW w:w="2811" w:type="dxa"/>
            <w:shd w:val="clear" w:color="auto" w:fill="FFFFFF"/>
            <w:tcMar>
              <w:top w:w="0" w:type="dxa"/>
              <w:left w:w="120" w:type="dxa"/>
              <w:bottom w:w="0" w:type="dxa"/>
              <w:right w:w="120" w:type="dxa"/>
            </w:tcMar>
          </w:tcPr>
          <w:p w14:paraId="79D4BDC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079" w:type="dxa"/>
            <w:tcMar>
              <w:top w:w="0" w:type="dxa"/>
              <w:left w:w="120" w:type="dxa"/>
              <w:bottom w:w="0" w:type="dxa"/>
              <w:right w:w="120" w:type="dxa"/>
            </w:tcMar>
          </w:tcPr>
          <w:p w14:paraId="7181040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7D85970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080" w:type="dxa"/>
            <w:tcMar>
              <w:top w:w="0" w:type="dxa"/>
              <w:left w:w="120" w:type="dxa"/>
              <w:bottom w:w="0" w:type="dxa"/>
              <w:right w:w="120" w:type="dxa"/>
            </w:tcMar>
          </w:tcPr>
          <w:p w14:paraId="08FFD0D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1.452</w:t>
            </w:r>
          </w:p>
        </w:tc>
        <w:tc>
          <w:tcPr>
            <w:tcW w:w="1935" w:type="dxa"/>
            <w:tcMar>
              <w:top w:w="0" w:type="dxa"/>
              <w:left w:w="120" w:type="dxa"/>
              <w:bottom w:w="0" w:type="dxa"/>
              <w:right w:w="120" w:type="dxa"/>
            </w:tcMar>
          </w:tcPr>
          <w:p w14:paraId="58FAC3B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0.228</w:t>
            </w:r>
          </w:p>
        </w:tc>
      </w:tr>
      <w:tr w:rsidR="00007275" w:rsidRPr="00767E24" w14:paraId="60F0AA55" w14:textId="77777777">
        <w:trPr>
          <w:trHeight w:val="315"/>
        </w:trPr>
        <w:tc>
          <w:tcPr>
            <w:tcW w:w="2811" w:type="dxa"/>
            <w:shd w:val="clear" w:color="auto" w:fill="FFFFFF"/>
            <w:tcMar>
              <w:top w:w="0" w:type="dxa"/>
              <w:left w:w="120" w:type="dxa"/>
              <w:bottom w:w="0" w:type="dxa"/>
              <w:right w:w="120" w:type="dxa"/>
            </w:tcMar>
          </w:tcPr>
          <w:p w14:paraId="63B5862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45E93BE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1FACA2D4"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1080" w:type="dxa"/>
            <w:tcMar>
              <w:top w:w="0" w:type="dxa"/>
              <w:left w:w="120" w:type="dxa"/>
              <w:bottom w:w="0" w:type="dxa"/>
              <w:right w:w="120" w:type="dxa"/>
            </w:tcMar>
          </w:tcPr>
          <w:p w14:paraId="3CEF6D8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84A2EC2"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8F602AE" w14:textId="77777777">
        <w:trPr>
          <w:trHeight w:val="315"/>
        </w:trPr>
        <w:tc>
          <w:tcPr>
            <w:tcW w:w="2811" w:type="dxa"/>
            <w:shd w:val="clear" w:color="auto" w:fill="FFFFFF"/>
            <w:tcMar>
              <w:top w:w="0" w:type="dxa"/>
              <w:left w:w="120" w:type="dxa"/>
              <w:bottom w:w="0" w:type="dxa"/>
              <w:right w:w="120" w:type="dxa"/>
            </w:tcMar>
          </w:tcPr>
          <w:p w14:paraId="0BC3614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61770DC5" w14:textId="77777777" w:rsidR="00007275" w:rsidRPr="00767E24" w:rsidRDefault="00007275">
            <w:pPr>
              <w:spacing w:after="0" w:line="240" w:lineRule="auto"/>
              <w:jc w:val="center"/>
              <w:rPr>
                <w:rFonts w:ascii="Arial" w:eastAsia="Times New Roman" w:hAnsi="Arial" w:cs="Arial"/>
                <w:sz w:val="24"/>
                <w:szCs w:val="24"/>
              </w:rPr>
            </w:pPr>
          </w:p>
        </w:tc>
        <w:tc>
          <w:tcPr>
            <w:tcW w:w="2070" w:type="dxa"/>
            <w:tcMar>
              <w:top w:w="0" w:type="dxa"/>
              <w:left w:w="120" w:type="dxa"/>
              <w:bottom w:w="0" w:type="dxa"/>
              <w:right w:w="120" w:type="dxa"/>
            </w:tcMar>
          </w:tcPr>
          <w:p w14:paraId="2F5834E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080" w:type="dxa"/>
            <w:tcMar>
              <w:top w:w="0" w:type="dxa"/>
              <w:left w:w="120" w:type="dxa"/>
              <w:bottom w:w="0" w:type="dxa"/>
              <w:right w:w="120" w:type="dxa"/>
            </w:tcMar>
          </w:tcPr>
          <w:p w14:paraId="65F16E4F"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A21ACF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DFC5B7B" w14:textId="77777777">
        <w:trPr>
          <w:trHeight w:val="315"/>
        </w:trPr>
        <w:tc>
          <w:tcPr>
            <w:tcW w:w="2811" w:type="dxa"/>
            <w:shd w:val="clear" w:color="auto" w:fill="FFFFFF"/>
            <w:tcMar>
              <w:top w:w="0" w:type="dxa"/>
              <w:left w:w="120" w:type="dxa"/>
              <w:bottom w:w="0" w:type="dxa"/>
              <w:right w:w="120" w:type="dxa"/>
            </w:tcMar>
          </w:tcPr>
          <w:p w14:paraId="10D1C3D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079" w:type="dxa"/>
            <w:tcMar>
              <w:top w:w="0" w:type="dxa"/>
              <w:left w:w="120" w:type="dxa"/>
              <w:bottom w:w="0" w:type="dxa"/>
              <w:right w:w="120" w:type="dxa"/>
            </w:tcMar>
          </w:tcPr>
          <w:p w14:paraId="5A523DC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070" w:type="dxa"/>
            <w:tcMar>
              <w:top w:w="0" w:type="dxa"/>
              <w:left w:w="120" w:type="dxa"/>
              <w:bottom w:w="0" w:type="dxa"/>
              <w:right w:w="120" w:type="dxa"/>
            </w:tcMar>
          </w:tcPr>
          <w:p w14:paraId="201A04F8"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080" w:type="dxa"/>
            <w:tcMar>
              <w:top w:w="0" w:type="dxa"/>
              <w:left w:w="120" w:type="dxa"/>
              <w:bottom w:w="0" w:type="dxa"/>
              <w:right w:w="120" w:type="dxa"/>
            </w:tcMar>
          </w:tcPr>
          <w:p w14:paraId="213D5E9C"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14.73</w:t>
            </w:r>
          </w:p>
        </w:tc>
        <w:tc>
          <w:tcPr>
            <w:tcW w:w="1935" w:type="dxa"/>
            <w:tcMar>
              <w:top w:w="0" w:type="dxa"/>
              <w:left w:w="120" w:type="dxa"/>
              <w:bottom w:w="0" w:type="dxa"/>
              <w:right w:w="120" w:type="dxa"/>
            </w:tcMar>
          </w:tcPr>
          <w:p w14:paraId="4A63493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0.012</w:t>
            </w:r>
          </w:p>
        </w:tc>
      </w:tr>
      <w:tr w:rsidR="00007275" w:rsidRPr="00767E24" w14:paraId="2B547212" w14:textId="77777777">
        <w:trPr>
          <w:trHeight w:val="285"/>
        </w:trPr>
        <w:tc>
          <w:tcPr>
            <w:tcW w:w="2811" w:type="dxa"/>
            <w:shd w:val="clear" w:color="auto" w:fill="FFFFFF"/>
            <w:tcMar>
              <w:top w:w="0" w:type="dxa"/>
              <w:left w:w="120" w:type="dxa"/>
              <w:bottom w:w="0" w:type="dxa"/>
              <w:right w:w="120" w:type="dxa"/>
            </w:tcMar>
          </w:tcPr>
          <w:p w14:paraId="354E66B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1BC8071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63C52AE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1080" w:type="dxa"/>
            <w:tcMar>
              <w:top w:w="0" w:type="dxa"/>
              <w:left w:w="120" w:type="dxa"/>
              <w:bottom w:w="0" w:type="dxa"/>
              <w:right w:w="120" w:type="dxa"/>
            </w:tcMar>
          </w:tcPr>
          <w:p w14:paraId="1E0B3A6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FCB750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1B24721" w14:textId="77777777">
        <w:trPr>
          <w:trHeight w:val="315"/>
        </w:trPr>
        <w:tc>
          <w:tcPr>
            <w:tcW w:w="2811" w:type="dxa"/>
            <w:shd w:val="clear" w:color="auto" w:fill="FFFFFF"/>
            <w:tcMar>
              <w:top w:w="0" w:type="dxa"/>
              <w:left w:w="120" w:type="dxa"/>
              <w:bottom w:w="0" w:type="dxa"/>
              <w:right w:w="120" w:type="dxa"/>
            </w:tcMar>
          </w:tcPr>
          <w:p w14:paraId="61A8D3A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079" w:type="dxa"/>
            <w:tcMar>
              <w:top w:w="0" w:type="dxa"/>
              <w:left w:w="120" w:type="dxa"/>
              <w:bottom w:w="0" w:type="dxa"/>
              <w:right w:w="120" w:type="dxa"/>
            </w:tcMar>
          </w:tcPr>
          <w:p w14:paraId="24CDD4C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076918A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080" w:type="dxa"/>
            <w:tcMar>
              <w:top w:w="0" w:type="dxa"/>
              <w:left w:w="120" w:type="dxa"/>
              <w:bottom w:w="0" w:type="dxa"/>
              <w:right w:w="120" w:type="dxa"/>
            </w:tcMar>
          </w:tcPr>
          <w:p w14:paraId="65E3C59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E20F70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56C31A1" w14:textId="77777777">
        <w:trPr>
          <w:trHeight w:val="315"/>
        </w:trPr>
        <w:tc>
          <w:tcPr>
            <w:tcW w:w="2811" w:type="dxa"/>
            <w:shd w:val="clear" w:color="auto" w:fill="FFFFFF"/>
            <w:tcMar>
              <w:top w:w="0" w:type="dxa"/>
              <w:left w:w="120" w:type="dxa"/>
              <w:bottom w:w="0" w:type="dxa"/>
              <w:right w:w="120" w:type="dxa"/>
            </w:tcMar>
          </w:tcPr>
          <w:p w14:paraId="2F5F604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78FD72D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2E2B73E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080" w:type="dxa"/>
            <w:tcMar>
              <w:top w:w="0" w:type="dxa"/>
              <w:left w:w="120" w:type="dxa"/>
              <w:bottom w:w="0" w:type="dxa"/>
              <w:right w:w="120" w:type="dxa"/>
            </w:tcMar>
          </w:tcPr>
          <w:p w14:paraId="540B326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C9A459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585E6C1" w14:textId="77777777">
        <w:trPr>
          <w:trHeight w:val="315"/>
        </w:trPr>
        <w:tc>
          <w:tcPr>
            <w:tcW w:w="2811" w:type="dxa"/>
            <w:shd w:val="clear" w:color="auto" w:fill="FFFFFF"/>
            <w:tcMar>
              <w:top w:w="0" w:type="dxa"/>
              <w:left w:w="120" w:type="dxa"/>
              <w:bottom w:w="0" w:type="dxa"/>
              <w:right w:w="120" w:type="dxa"/>
            </w:tcMar>
          </w:tcPr>
          <w:p w14:paraId="32B8D8C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7861750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4DD4725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080" w:type="dxa"/>
            <w:tcMar>
              <w:top w:w="0" w:type="dxa"/>
              <w:left w:w="120" w:type="dxa"/>
              <w:bottom w:w="0" w:type="dxa"/>
              <w:right w:w="120" w:type="dxa"/>
            </w:tcMar>
          </w:tcPr>
          <w:p w14:paraId="6A33BFA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E4B9AF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5538CE2" w14:textId="77777777">
        <w:trPr>
          <w:trHeight w:val="315"/>
        </w:trPr>
        <w:tc>
          <w:tcPr>
            <w:tcW w:w="2811" w:type="dxa"/>
            <w:shd w:val="clear" w:color="auto" w:fill="FFFFFF"/>
            <w:tcMar>
              <w:top w:w="0" w:type="dxa"/>
              <w:left w:w="120" w:type="dxa"/>
              <w:bottom w:w="0" w:type="dxa"/>
              <w:right w:w="120" w:type="dxa"/>
            </w:tcMar>
          </w:tcPr>
          <w:p w14:paraId="4CF243D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079" w:type="dxa"/>
            <w:tcMar>
              <w:top w:w="0" w:type="dxa"/>
              <w:left w:w="120" w:type="dxa"/>
              <w:bottom w:w="0" w:type="dxa"/>
              <w:right w:w="120" w:type="dxa"/>
            </w:tcMar>
          </w:tcPr>
          <w:p w14:paraId="052185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71FCACF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080" w:type="dxa"/>
            <w:tcMar>
              <w:top w:w="0" w:type="dxa"/>
              <w:left w:w="120" w:type="dxa"/>
              <w:bottom w:w="0" w:type="dxa"/>
              <w:right w:w="120" w:type="dxa"/>
            </w:tcMar>
          </w:tcPr>
          <w:p w14:paraId="058423C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95D24A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865DD38" w14:textId="77777777">
        <w:trPr>
          <w:trHeight w:val="330"/>
        </w:trPr>
        <w:tc>
          <w:tcPr>
            <w:tcW w:w="2811" w:type="dxa"/>
            <w:shd w:val="clear" w:color="auto" w:fill="FFFFFF"/>
            <w:tcMar>
              <w:top w:w="0" w:type="dxa"/>
              <w:left w:w="120" w:type="dxa"/>
              <w:bottom w:w="0" w:type="dxa"/>
              <w:right w:w="120" w:type="dxa"/>
            </w:tcMar>
          </w:tcPr>
          <w:p w14:paraId="315083C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079" w:type="dxa"/>
            <w:tcMar>
              <w:top w:w="0" w:type="dxa"/>
              <w:left w:w="120" w:type="dxa"/>
              <w:bottom w:w="0" w:type="dxa"/>
              <w:right w:w="120" w:type="dxa"/>
            </w:tcMar>
          </w:tcPr>
          <w:p w14:paraId="78DB7227"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15B749B7"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3393BB9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590359F"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2D85174" w14:textId="77777777">
        <w:trPr>
          <w:trHeight w:val="300"/>
        </w:trPr>
        <w:tc>
          <w:tcPr>
            <w:tcW w:w="2811" w:type="dxa"/>
            <w:shd w:val="clear" w:color="auto" w:fill="FFFFFF"/>
            <w:tcMar>
              <w:top w:w="0" w:type="dxa"/>
              <w:left w:w="120" w:type="dxa"/>
              <w:bottom w:w="0" w:type="dxa"/>
              <w:right w:w="120" w:type="dxa"/>
            </w:tcMar>
          </w:tcPr>
          <w:p w14:paraId="06E479A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061A9F2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4658859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080" w:type="dxa"/>
            <w:tcMar>
              <w:top w:w="0" w:type="dxa"/>
              <w:left w:w="120" w:type="dxa"/>
              <w:bottom w:w="0" w:type="dxa"/>
              <w:right w:w="120" w:type="dxa"/>
            </w:tcMar>
          </w:tcPr>
          <w:p w14:paraId="4D08E2D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1.142</w:t>
            </w:r>
          </w:p>
        </w:tc>
        <w:tc>
          <w:tcPr>
            <w:tcW w:w="1935" w:type="dxa"/>
            <w:shd w:val="clear" w:color="auto" w:fill="FFFFFF"/>
            <w:tcMar>
              <w:top w:w="0" w:type="dxa"/>
              <w:left w:w="120" w:type="dxa"/>
              <w:bottom w:w="0" w:type="dxa"/>
              <w:right w:w="120" w:type="dxa"/>
            </w:tcMar>
          </w:tcPr>
          <w:p w14:paraId="68F24F4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0.285</w:t>
            </w:r>
          </w:p>
        </w:tc>
      </w:tr>
      <w:tr w:rsidR="00007275" w:rsidRPr="00767E24" w14:paraId="18AAFF81" w14:textId="77777777">
        <w:trPr>
          <w:trHeight w:val="300"/>
        </w:trPr>
        <w:tc>
          <w:tcPr>
            <w:tcW w:w="2811" w:type="dxa"/>
            <w:shd w:val="clear" w:color="auto" w:fill="FFFFFF"/>
            <w:tcMar>
              <w:top w:w="0" w:type="dxa"/>
              <w:left w:w="120" w:type="dxa"/>
              <w:bottom w:w="0" w:type="dxa"/>
              <w:right w:w="120" w:type="dxa"/>
            </w:tcMar>
          </w:tcPr>
          <w:p w14:paraId="2FB98FE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7CD1822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0C7BF79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080" w:type="dxa"/>
            <w:tcMar>
              <w:top w:w="0" w:type="dxa"/>
              <w:left w:w="120" w:type="dxa"/>
              <w:bottom w:w="0" w:type="dxa"/>
              <w:right w:w="120" w:type="dxa"/>
            </w:tcMar>
          </w:tcPr>
          <w:p w14:paraId="0AD5ACBB"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42502BBE"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0EBE2E2" w14:textId="77777777">
        <w:trPr>
          <w:trHeight w:val="300"/>
        </w:trPr>
        <w:tc>
          <w:tcPr>
            <w:tcW w:w="2811" w:type="dxa"/>
            <w:shd w:val="clear" w:color="auto" w:fill="FFFFFF"/>
            <w:tcMar>
              <w:top w:w="0" w:type="dxa"/>
              <w:left w:w="120" w:type="dxa"/>
              <w:bottom w:w="0" w:type="dxa"/>
              <w:right w:w="120" w:type="dxa"/>
            </w:tcMar>
          </w:tcPr>
          <w:p w14:paraId="7318A56B"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079" w:type="dxa"/>
            <w:tcMar>
              <w:top w:w="0" w:type="dxa"/>
              <w:left w:w="120" w:type="dxa"/>
              <w:bottom w:w="0" w:type="dxa"/>
              <w:right w:w="120" w:type="dxa"/>
            </w:tcMar>
          </w:tcPr>
          <w:p w14:paraId="138EE47F"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6BE0A1E5"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23AFAC2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56C259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A26EA2F" w14:textId="77777777">
        <w:trPr>
          <w:trHeight w:val="300"/>
        </w:trPr>
        <w:tc>
          <w:tcPr>
            <w:tcW w:w="2811" w:type="dxa"/>
            <w:shd w:val="clear" w:color="auto" w:fill="FFFFFF"/>
            <w:tcMar>
              <w:top w:w="0" w:type="dxa"/>
              <w:left w:w="120" w:type="dxa"/>
              <w:bottom w:w="0" w:type="dxa"/>
              <w:right w:w="120" w:type="dxa"/>
            </w:tcMar>
          </w:tcPr>
          <w:p w14:paraId="346BD2B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277E9AE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070" w:type="dxa"/>
            <w:tcMar>
              <w:top w:w="0" w:type="dxa"/>
              <w:left w:w="120" w:type="dxa"/>
              <w:bottom w:w="0" w:type="dxa"/>
              <w:right w:w="120" w:type="dxa"/>
            </w:tcMar>
          </w:tcPr>
          <w:p w14:paraId="3F0A730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080" w:type="dxa"/>
            <w:tcMar>
              <w:top w:w="0" w:type="dxa"/>
              <w:left w:w="120" w:type="dxa"/>
              <w:bottom w:w="0" w:type="dxa"/>
              <w:right w:w="120" w:type="dxa"/>
            </w:tcMar>
          </w:tcPr>
          <w:p w14:paraId="0EEABF5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3.806</w:t>
            </w:r>
          </w:p>
        </w:tc>
        <w:tc>
          <w:tcPr>
            <w:tcW w:w="1935" w:type="dxa"/>
            <w:shd w:val="clear" w:color="auto" w:fill="FFFFFF"/>
            <w:tcMar>
              <w:top w:w="0" w:type="dxa"/>
              <w:left w:w="120" w:type="dxa"/>
              <w:bottom w:w="0" w:type="dxa"/>
              <w:right w:w="120" w:type="dxa"/>
            </w:tcMar>
          </w:tcPr>
          <w:p w14:paraId="5EBB1524"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0.149</w:t>
            </w:r>
          </w:p>
        </w:tc>
      </w:tr>
      <w:tr w:rsidR="00007275" w:rsidRPr="00767E24" w14:paraId="6508F51D" w14:textId="77777777">
        <w:trPr>
          <w:trHeight w:val="300"/>
        </w:trPr>
        <w:tc>
          <w:tcPr>
            <w:tcW w:w="2811" w:type="dxa"/>
            <w:shd w:val="clear" w:color="auto" w:fill="FFFFFF"/>
            <w:tcMar>
              <w:top w:w="0" w:type="dxa"/>
              <w:left w:w="120" w:type="dxa"/>
              <w:bottom w:w="0" w:type="dxa"/>
              <w:right w:w="120" w:type="dxa"/>
            </w:tcMar>
          </w:tcPr>
          <w:p w14:paraId="51F2DA5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6CAE866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7E671EF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080" w:type="dxa"/>
            <w:tcMar>
              <w:top w:w="0" w:type="dxa"/>
              <w:left w:w="120" w:type="dxa"/>
              <w:bottom w:w="0" w:type="dxa"/>
              <w:right w:w="120" w:type="dxa"/>
            </w:tcMar>
          </w:tcPr>
          <w:p w14:paraId="551BEC2E"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B4083B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D042697" w14:textId="77777777">
        <w:trPr>
          <w:trHeight w:val="300"/>
        </w:trPr>
        <w:tc>
          <w:tcPr>
            <w:tcW w:w="2811" w:type="dxa"/>
            <w:shd w:val="clear" w:color="auto" w:fill="FFFFFF"/>
            <w:tcMar>
              <w:top w:w="0" w:type="dxa"/>
              <w:left w:w="120" w:type="dxa"/>
              <w:bottom w:w="0" w:type="dxa"/>
              <w:right w:w="120" w:type="dxa"/>
            </w:tcMar>
          </w:tcPr>
          <w:p w14:paraId="23B0553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3EC3011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5A0DB9D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080" w:type="dxa"/>
            <w:tcMar>
              <w:top w:w="0" w:type="dxa"/>
              <w:left w:w="120" w:type="dxa"/>
              <w:bottom w:w="0" w:type="dxa"/>
              <w:right w:w="120" w:type="dxa"/>
            </w:tcMar>
          </w:tcPr>
          <w:p w14:paraId="5B9ED820"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7D622DB"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3FEE50D0" w14:textId="77777777">
        <w:trPr>
          <w:trHeight w:val="300"/>
        </w:trPr>
        <w:tc>
          <w:tcPr>
            <w:tcW w:w="2811" w:type="dxa"/>
            <w:shd w:val="clear" w:color="auto" w:fill="FFFFFF"/>
            <w:tcMar>
              <w:top w:w="0" w:type="dxa"/>
              <w:left w:w="120" w:type="dxa"/>
              <w:bottom w:w="0" w:type="dxa"/>
              <w:right w:w="120" w:type="dxa"/>
            </w:tcMar>
          </w:tcPr>
          <w:p w14:paraId="53495296"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3EF21557"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68298411"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1BBC7BB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8E3A2E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622B1F6" w14:textId="77777777">
        <w:trPr>
          <w:trHeight w:val="300"/>
        </w:trPr>
        <w:tc>
          <w:tcPr>
            <w:tcW w:w="2811" w:type="dxa"/>
            <w:shd w:val="clear" w:color="auto" w:fill="FFFFFF"/>
            <w:tcMar>
              <w:top w:w="0" w:type="dxa"/>
              <w:left w:w="120" w:type="dxa"/>
              <w:bottom w:w="0" w:type="dxa"/>
              <w:right w:w="120" w:type="dxa"/>
            </w:tcMar>
          </w:tcPr>
          <w:p w14:paraId="349F18E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568BFC0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534FD69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080" w:type="dxa"/>
            <w:tcMar>
              <w:top w:w="0" w:type="dxa"/>
              <w:left w:w="120" w:type="dxa"/>
              <w:bottom w:w="0" w:type="dxa"/>
              <w:right w:w="120" w:type="dxa"/>
            </w:tcMar>
          </w:tcPr>
          <w:p w14:paraId="38E8D82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3.810</w:t>
            </w:r>
          </w:p>
        </w:tc>
        <w:tc>
          <w:tcPr>
            <w:tcW w:w="1935" w:type="dxa"/>
            <w:tcMar>
              <w:top w:w="0" w:type="dxa"/>
              <w:left w:w="120" w:type="dxa"/>
              <w:bottom w:w="0" w:type="dxa"/>
              <w:right w:w="120" w:type="dxa"/>
            </w:tcMar>
          </w:tcPr>
          <w:p w14:paraId="57B8C32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0.283</w:t>
            </w:r>
          </w:p>
        </w:tc>
      </w:tr>
      <w:tr w:rsidR="00007275" w:rsidRPr="00767E24" w14:paraId="7004CE25" w14:textId="77777777">
        <w:trPr>
          <w:trHeight w:val="300"/>
        </w:trPr>
        <w:tc>
          <w:tcPr>
            <w:tcW w:w="2811" w:type="dxa"/>
            <w:shd w:val="clear" w:color="auto" w:fill="FFFFFF"/>
            <w:tcMar>
              <w:top w:w="0" w:type="dxa"/>
              <w:left w:w="120" w:type="dxa"/>
              <w:bottom w:w="0" w:type="dxa"/>
              <w:right w:w="120" w:type="dxa"/>
            </w:tcMar>
          </w:tcPr>
          <w:p w14:paraId="5C12169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3CF8773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230352B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080" w:type="dxa"/>
            <w:tcMar>
              <w:top w:w="0" w:type="dxa"/>
              <w:left w:w="120" w:type="dxa"/>
              <w:bottom w:w="0" w:type="dxa"/>
              <w:right w:w="120" w:type="dxa"/>
            </w:tcMar>
          </w:tcPr>
          <w:p w14:paraId="51887A50"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7BC92E5E"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3E0F3B04" w14:textId="77777777">
        <w:trPr>
          <w:trHeight w:val="300"/>
        </w:trPr>
        <w:tc>
          <w:tcPr>
            <w:tcW w:w="2811" w:type="dxa"/>
            <w:shd w:val="clear" w:color="auto" w:fill="FFFFFF"/>
            <w:tcMar>
              <w:top w:w="0" w:type="dxa"/>
              <w:left w:w="120" w:type="dxa"/>
              <w:bottom w:w="0" w:type="dxa"/>
              <w:right w:w="120" w:type="dxa"/>
            </w:tcMar>
          </w:tcPr>
          <w:p w14:paraId="0365675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643A3ED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298A57F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080" w:type="dxa"/>
            <w:tcMar>
              <w:top w:w="0" w:type="dxa"/>
              <w:left w:w="120" w:type="dxa"/>
              <w:bottom w:w="0" w:type="dxa"/>
              <w:right w:w="120" w:type="dxa"/>
            </w:tcMar>
          </w:tcPr>
          <w:p w14:paraId="3B5E4520"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2A8EA9A7"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08FB5C78" w14:textId="77777777">
        <w:trPr>
          <w:trHeight w:val="300"/>
        </w:trPr>
        <w:tc>
          <w:tcPr>
            <w:tcW w:w="2811" w:type="dxa"/>
            <w:shd w:val="clear" w:color="auto" w:fill="FFFFFF"/>
            <w:tcMar>
              <w:top w:w="0" w:type="dxa"/>
              <w:left w:w="120" w:type="dxa"/>
              <w:bottom w:w="0" w:type="dxa"/>
              <w:right w:w="120" w:type="dxa"/>
            </w:tcMar>
          </w:tcPr>
          <w:p w14:paraId="6957F00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6D9F314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0F314AC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080" w:type="dxa"/>
            <w:tcMar>
              <w:top w:w="0" w:type="dxa"/>
              <w:left w:w="120" w:type="dxa"/>
              <w:bottom w:w="0" w:type="dxa"/>
              <w:right w:w="120" w:type="dxa"/>
            </w:tcMar>
          </w:tcPr>
          <w:p w14:paraId="710D942B"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0FA2F75"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387CA8F" w14:textId="77777777">
        <w:trPr>
          <w:trHeight w:val="300"/>
        </w:trPr>
        <w:tc>
          <w:tcPr>
            <w:tcW w:w="2811" w:type="dxa"/>
            <w:shd w:val="clear" w:color="auto" w:fill="FFFFFF"/>
            <w:tcMar>
              <w:top w:w="0" w:type="dxa"/>
              <w:left w:w="120" w:type="dxa"/>
              <w:bottom w:w="0" w:type="dxa"/>
              <w:right w:w="120" w:type="dxa"/>
            </w:tcMar>
          </w:tcPr>
          <w:p w14:paraId="2E172D9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4A3C5344" w14:textId="77777777" w:rsidR="00007275" w:rsidRPr="00767E24" w:rsidRDefault="00007275">
            <w:pPr>
              <w:spacing w:after="0" w:line="240" w:lineRule="auto"/>
              <w:jc w:val="both"/>
              <w:rPr>
                <w:rFonts w:ascii="Arial" w:eastAsia="Times New Roman" w:hAnsi="Arial" w:cs="Arial"/>
                <w:sz w:val="24"/>
                <w:szCs w:val="24"/>
              </w:rPr>
            </w:pPr>
          </w:p>
        </w:tc>
        <w:tc>
          <w:tcPr>
            <w:tcW w:w="2070" w:type="dxa"/>
            <w:shd w:val="clear" w:color="auto" w:fill="FFFFFF"/>
            <w:tcMar>
              <w:top w:w="0" w:type="dxa"/>
              <w:left w:w="120" w:type="dxa"/>
              <w:bottom w:w="0" w:type="dxa"/>
              <w:right w:w="120" w:type="dxa"/>
            </w:tcMar>
          </w:tcPr>
          <w:p w14:paraId="07534301"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shd w:val="clear" w:color="auto" w:fill="FFFFFF"/>
            <w:tcMar>
              <w:top w:w="0" w:type="dxa"/>
              <w:left w:w="120" w:type="dxa"/>
              <w:bottom w:w="0" w:type="dxa"/>
              <w:right w:w="120" w:type="dxa"/>
            </w:tcMar>
          </w:tcPr>
          <w:p w14:paraId="203E350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0D85728A"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66E3F66" w14:textId="77777777">
        <w:trPr>
          <w:trHeight w:val="300"/>
        </w:trPr>
        <w:tc>
          <w:tcPr>
            <w:tcW w:w="2811" w:type="dxa"/>
            <w:shd w:val="clear" w:color="auto" w:fill="FFFFFF"/>
            <w:tcMar>
              <w:top w:w="0" w:type="dxa"/>
              <w:left w:w="120" w:type="dxa"/>
              <w:bottom w:w="0" w:type="dxa"/>
              <w:right w:w="120" w:type="dxa"/>
            </w:tcMar>
          </w:tcPr>
          <w:p w14:paraId="1B72B32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1A4FCBE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024DB2D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080" w:type="dxa"/>
            <w:tcMar>
              <w:top w:w="0" w:type="dxa"/>
              <w:left w:w="120" w:type="dxa"/>
              <w:bottom w:w="0" w:type="dxa"/>
              <w:right w:w="120" w:type="dxa"/>
            </w:tcMar>
          </w:tcPr>
          <w:p w14:paraId="79D185E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1.676</w:t>
            </w:r>
          </w:p>
        </w:tc>
        <w:tc>
          <w:tcPr>
            <w:tcW w:w="1935" w:type="dxa"/>
            <w:shd w:val="clear" w:color="auto" w:fill="FFFFFF"/>
            <w:tcMar>
              <w:top w:w="0" w:type="dxa"/>
              <w:left w:w="120" w:type="dxa"/>
              <w:bottom w:w="0" w:type="dxa"/>
              <w:right w:w="120" w:type="dxa"/>
            </w:tcMar>
          </w:tcPr>
          <w:p w14:paraId="760A5BB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0.433</w:t>
            </w:r>
          </w:p>
        </w:tc>
      </w:tr>
      <w:tr w:rsidR="00007275" w:rsidRPr="00767E24" w14:paraId="0F0C22B0" w14:textId="77777777">
        <w:trPr>
          <w:trHeight w:val="285"/>
        </w:trPr>
        <w:tc>
          <w:tcPr>
            <w:tcW w:w="2811" w:type="dxa"/>
            <w:shd w:val="clear" w:color="auto" w:fill="FFFFFF"/>
            <w:tcMar>
              <w:top w:w="0" w:type="dxa"/>
              <w:left w:w="120" w:type="dxa"/>
              <w:bottom w:w="0" w:type="dxa"/>
              <w:right w:w="120" w:type="dxa"/>
            </w:tcMar>
          </w:tcPr>
          <w:p w14:paraId="4E82E88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0F1F269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3917198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080" w:type="dxa"/>
            <w:tcMar>
              <w:top w:w="0" w:type="dxa"/>
              <w:left w:w="120" w:type="dxa"/>
              <w:bottom w:w="0" w:type="dxa"/>
              <w:right w:w="120" w:type="dxa"/>
            </w:tcMar>
          </w:tcPr>
          <w:p w14:paraId="463B7197"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181790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63C5DE5" w14:textId="77777777">
        <w:trPr>
          <w:trHeight w:val="315"/>
        </w:trPr>
        <w:tc>
          <w:tcPr>
            <w:tcW w:w="2811" w:type="dxa"/>
            <w:tcBorders>
              <w:bottom w:val="single" w:sz="18" w:space="0" w:color="000000"/>
            </w:tcBorders>
            <w:shd w:val="clear" w:color="auto" w:fill="FFFFFF"/>
            <w:tcMar>
              <w:top w:w="0" w:type="dxa"/>
              <w:left w:w="120" w:type="dxa"/>
              <w:bottom w:w="0" w:type="dxa"/>
              <w:right w:w="120" w:type="dxa"/>
            </w:tcMar>
          </w:tcPr>
          <w:p w14:paraId="5F9B6F36"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69064A1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Borders>
              <w:bottom w:val="single" w:sz="18" w:space="0" w:color="000000"/>
            </w:tcBorders>
            <w:tcMar>
              <w:top w:w="0" w:type="dxa"/>
              <w:left w:w="120" w:type="dxa"/>
              <w:bottom w:w="0" w:type="dxa"/>
              <w:right w:w="120" w:type="dxa"/>
            </w:tcMar>
          </w:tcPr>
          <w:p w14:paraId="3154A47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080" w:type="dxa"/>
            <w:tcBorders>
              <w:bottom w:val="single" w:sz="18" w:space="0" w:color="000000"/>
            </w:tcBorders>
            <w:tcMar>
              <w:top w:w="0" w:type="dxa"/>
              <w:left w:w="120" w:type="dxa"/>
              <w:bottom w:w="0" w:type="dxa"/>
              <w:right w:w="120" w:type="dxa"/>
            </w:tcMar>
          </w:tcPr>
          <w:p w14:paraId="1736B38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28927918"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24EADB4E" w14:textId="77777777" w:rsidR="00007275" w:rsidRPr="00767E24" w:rsidRDefault="004840CF">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60EC1341" w14:textId="77777777" w:rsidR="00007275" w:rsidRPr="00767E24" w:rsidRDefault="00007275">
      <w:pPr>
        <w:rPr>
          <w:rFonts w:ascii="Arial" w:eastAsia="Times New Roman" w:hAnsi="Arial" w:cs="Arial"/>
          <w:b/>
          <w:sz w:val="24"/>
          <w:szCs w:val="24"/>
        </w:rPr>
      </w:pPr>
    </w:p>
    <w:p w14:paraId="5BAB8F3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9: Association between HRH analytics and participants' characteristics</w:t>
      </w:r>
    </w:p>
    <w:tbl>
      <w:tblPr>
        <w:tblStyle w:val="a7"/>
        <w:tblW w:w="9975" w:type="dxa"/>
        <w:tblInd w:w="-30" w:type="dxa"/>
        <w:tblLayout w:type="fixed"/>
        <w:tblLook w:val="0600" w:firstRow="0" w:lastRow="0" w:firstColumn="0" w:lastColumn="0" w:noHBand="1" w:noVBand="1"/>
      </w:tblPr>
      <w:tblGrid>
        <w:gridCol w:w="2811"/>
        <w:gridCol w:w="2079"/>
        <w:gridCol w:w="2250"/>
        <w:gridCol w:w="900"/>
        <w:gridCol w:w="1935"/>
      </w:tblGrid>
      <w:tr w:rsidR="00007275" w:rsidRPr="00767E24" w14:paraId="4ABCC42C" w14:textId="77777777">
        <w:trPr>
          <w:trHeight w:val="300"/>
          <w:tblHeader/>
        </w:trPr>
        <w:tc>
          <w:tcPr>
            <w:tcW w:w="2811" w:type="dxa"/>
            <w:tcBorders>
              <w:top w:val="single" w:sz="18" w:space="0" w:color="000000"/>
              <w:bottom w:val="single" w:sz="18" w:space="0" w:color="000000"/>
            </w:tcBorders>
            <w:shd w:val="clear" w:color="auto" w:fill="FFFFFF"/>
            <w:tcMar>
              <w:top w:w="0" w:type="dxa"/>
              <w:left w:w="120" w:type="dxa"/>
              <w:bottom w:w="0" w:type="dxa"/>
              <w:right w:w="120" w:type="dxa"/>
            </w:tcMar>
          </w:tcPr>
          <w:p w14:paraId="5FA2DCD8" w14:textId="77777777" w:rsidR="00007275" w:rsidRPr="00767E24" w:rsidRDefault="004840CF">
            <w:pPr>
              <w:spacing w:after="0" w:line="240" w:lineRule="auto"/>
              <w:jc w:val="both"/>
              <w:rPr>
                <w:rFonts w:ascii="Arial" w:eastAsia="Times New Roman" w:hAnsi="Arial" w:cs="Arial"/>
                <w:b/>
                <w:sz w:val="24"/>
                <w:szCs w:val="24"/>
              </w:rPr>
            </w:pPr>
            <w:bookmarkStart w:id="14" w:name="_35nkun2" w:colFirst="0" w:colLast="0"/>
            <w:bookmarkEnd w:id="14"/>
            <w:r w:rsidRPr="00767E24">
              <w:rPr>
                <w:rFonts w:ascii="Arial" w:eastAsia="Times New Roman" w:hAnsi="Arial" w:cs="Arial"/>
                <w:b/>
                <w:sz w:val="24"/>
                <w:szCs w:val="24"/>
              </w:rPr>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05FF2177"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2250" w:type="dxa"/>
            <w:tcBorders>
              <w:top w:val="single" w:sz="18" w:space="0" w:color="000000"/>
              <w:bottom w:val="single" w:sz="18" w:space="0" w:color="000000"/>
            </w:tcBorders>
            <w:shd w:val="clear" w:color="auto" w:fill="FFFFFF"/>
            <w:tcMar>
              <w:top w:w="0" w:type="dxa"/>
              <w:left w:w="120" w:type="dxa"/>
              <w:bottom w:w="0" w:type="dxa"/>
              <w:right w:w="120" w:type="dxa"/>
            </w:tcMar>
          </w:tcPr>
          <w:p w14:paraId="27B3814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900" w:type="dxa"/>
            <w:tcBorders>
              <w:top w:val="single" w:sz="18" w:space="0" w:color="000000"/>
              <w:bottom w:val="single" w:sz="18" w:space="0" w:color="000000"/>
            </w:tcBorders>
            <w:shd w:val="clear" w:color="auto" w:fill="FFFFFF"/>
            <w:tcMar>
              <w:top w:w="0" w:type="dxa"/>
              <w:left w:w="120" w:type="dxa"/>
              <w:bottom w:w="0" w:type="dxa"/>
              <w:right w:w="120" w:type="dxa"/>
            </w:tcMar>
          </w:tcPr>
          <w:p w14:paraId="2C73AA0F"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6C4FC170"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006F38EB" w14:textId="77777777">
        <w:trPr>
          <w:trHeight w:val="300"/>
        </w:trPr>
        <w:tc>
          <w:tcPr>
            <w:tcW w:w="2811" w:type="dxa"/>
            <w:tcBorders>
              <w:top w:val="single" w:sz="18" w:space="0" w:color="000000"/>
            </w:tcBorders>
            <w:shd w:val="clear" w:color="auto" w:fill="FFFFFF"/>
            <w:tcMar>
              <w:top w:w="0" w:type="dxa"/>
              <w:left w:w="120" w:type="dxa"/>
              <w:bottom w:w="0" w:type="dxa"/>
              <w:right w:w="120" w:type="dxa"/>
            </w:tcMar>
          </w:tcPr>
          <w:p w14:paraId="46BEA7C5"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1B371DF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2250" w:type="dxa"/>
            <w:tcBorders>
              <w:top w:val="single" w:sz="18" w:space="0" w:color="000000"/>
            </w:tcBorders>
            <w:tcMar>
              <w:top w:w="0" w:type="dxa"/>
              <w:left w:w="120" w:type="dxa"/>
              <w:bottom w:w="0" w:type="dxa"/>
              <w:right w:w="120" w:type="dxa"/>
            </w:tcMar>
          </w:tcPr>
          <w:p w14:paraId="2C8547B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27</w:t>
            </w:r>
          </w:p>
        </w:tc>
        <w:tc>
          <w:tcPr>
            <w:tcW w:w="900" w:type="dxa"/>
            <w:tcBorders>
              <w:top w:val="single" w:sz="18" w:space="0" w:color="000000"/>
            </w:tcBorders>
            <w:tcMar>
              <w:top w:w="0" w:type="dxa"/>
              <w:left w:w="120" w:type="dxa"/>
              <w:bottom w:w="0" w:type="dxa"/>
              <w:right w:w="120" w:type="dxa"/>
            </w:tcMar>
          </w:tcPr>
          <w:p w14:paraId="101C75FF"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EE7748E"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3ACFD4FE" w14:textId="77777777">
        <w:trPr>
          <w:trHeight w:val="315"/>
        </w:trPr>
        <w:tc>
          <w:tcPr>
            <w:tcW w:w="2811" w:type="dxa"/>
            <w:shd w:val="clear" w:color="auto" w:fill="FFFFFF"/>
            <w:tcMar>
              <w:top w:w="0" w:type="dxa"/>
              <w:left w:w="120" w:type="dxa"/>
              <w:bottom w:w="0" w:type="dxa"/>
              <w:right w:w="120" w:type="dxa"/>
            </w:tcMar>
          </w:tcPr>
          <w:p w14:paraId="45E72DDE"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50D774B7"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74A57854"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0B06254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5D0EAE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7A7F88A" w14:textId="77777777">
        <w:trPr>
          <w:trHeight w:val="315"/>
        </w:trPr>
        <w:tc>
          <w:tcPr>
            <w:tcW w:w="2811" w:type="dxa"/>
            <w:shd w:val="clear" w:color="auto" w:fill="FFFFFF"/>
            <w:tcMar>
              <w:top w:w="0" w:type="dxa"/>
              <w:left w:w="120" w:type="dxa"/>
              <w:bottom w:w="0" w:type="dxa"/>
              <w:right w:w="120" w:type="dxa"/>
            </w:tcMar>
          </w:tcPr>
          <w:p w14:paraId="522AD58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079" w:type="dxa"/>
            <w:tcMar>
              <w:top w:w="0" w:type="dxa"/>
              <w:left w:w="120" w:type="dxa"/>
              <w:bottom w:w="0" w:type="dxa"/>
              <w:right w:w="120" w:type="dxa"/>
            </w:tcMar>
          </w:tcPr>
          <w:p w14:paraId="504ECAA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2250" w:type="dxa"/>
            <w:tcMar>
              <w:top w:w="0" w:type="dxa"/>
              <w:left w:w="120" w:type="dxa"/>
              <w:bottom w:w="0" w:type="dxa"/>
              <w:right w:w="120" w:type="dxa"/>
            </w:tcMar>
          </w:tcPr>
          <w:p w14:paraId="79C03E81"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900" w:type="dxa"/>
            <w:tcMar>
              <w:top w:w="0" w:type="dxa"/>
              <w:left w:w="120" w:type="dxa"/>
              <w:bottom w:w="0" w:type="dxa"/>
              <w:right w:w="120" w:type="dxa"/>
            </w:tcMar>
          </w:tcPr>
          <w:p w14:paraId="5F2AC7A8"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2.611</w:t>
            </w:r>
          </w:p>
        </w:tc>
        <w:tc>
          <w:tcPr>
            <w:tcW w:w="1935" w:type="dxa"/>
            <w:tcMar>
              <w:top w:w="0" w:type="dxa"/>
              <w:left w:w="120" w:type="dxa"/>
              <w:bottom w:w="0" w:type="dxa"/>
              <w:right w:w="120" w:type="dxa"/>
            </w:tcMar>
          </w:tcPr>
          <w:p w14:paraId="073A6E5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0.196</w:t>
            </w:r>
          </w:p>
        </w:tc>
      </w:tr>
      <w:tr w:rsidR="00007275" w:rsidRPr="00767E24" w14:paraId="02C1647B" w14:textId="77777777">
        <w:trPr>
          <w:trHeight w:val="315"/>
        </w:trPr>
        <w:tc>
          <w:tcPr>
            <w:tcW w:w="2811" w:type="dxa"/>
            <w:shd w:val="clear" w:color="auto" w:fill="FFFFFF"/>
            <w:tcMar>
              <w:top w:w="0" w:type="dxa"/>
              <w:left w:w="120" w:type="dxa"/>
              <w:bottom w:w="0" w:type="dxa"/>
              <w:right w:w="120" w:type="dxa"/>
            </w:tcMar>
          </w:tcPr>
          <w:p w14:paraId="31F6A66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5E5B1A0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68018EF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900" w:type="dxa"/>
            <w:tcMar>
              <w:top w:w="0" w:type="dxa"/>
              <w:left w:w="120" w:type="dxa"/>
              <w:bottom w:w="0" w:type="dxa"/>
              <w:right w:w="120" w:type="dxa"/>
            </w:tcMar>
          </w:tcPr>
          <w:p w14:paraId="1ED6D4E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2B271B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414DCE0" w14:textId="77777777">
        <w:trPr>
          <w:trHeight w:val="315"/>
        </w:trPr>
        <w:tc>
          <w:tcPr>
            <w:tcW w:w="2811" w:type="dxa"/>
            <w:shd w:val="clear" w:color="auto" w:fill="FFFFFF"/>
            <w:tcMar>
              <w:top w:w="0" w:type="dxa"/>
              <w:left w:w="120" w:type="dxa"/>
              <w:bottom w:w="0" w:type="dxa"/>
              <w:right w:w="120" w:type="dxa"/>
            </w:tcMar>
          </w:tcPr>
          <w:p w14:paraId="503884D8"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234D3B39" w14:textId="77777777" w:rsidR="00007275" w:rsidRPr="00767E24" w:rsidRDefault="00007275">
            <w:pPr>
              <w:spacing w:after="0" w:line="240" w:lineRule="auto"/>
              <w:jc w:val="center"/>
              <w:rPr>
                <w:rFonts w:ascii="Arial" w:eastAsia="Times New Roman" w:hAnsi="Arial" w:cs="Arial"/>
                <w:sz w:val="24"/>
                <w:szCs w:val="24"/>
              </w:rPr>
            </w:pPr>
          </w:p>
        </w:tc>
        <w:tc>
          <w:tcPr>
            <w:tcW w:w="2250" w:type="dxa"/>
            <w:tcMar>
              <w:top w:w="0" w:type="dxa"/>
              <w:left w:w="120" w:type="dxa"/>
              <w:bottom w:w="0" w:type="dxa"/>
              <w:right w:w="120" w:type="dxa"/>
            </w:tcMar>
          </w:tcPr>
          <w:p w14:paraId="64E5C1A3"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900" w:type="dxa"/>
            <w:tcMar>
              <w:top w:w="0" w:type="dxa"/>
              <w:left w:w="120" w:type="dxa"/>
              <w:bottom w:w="0" w:type="dxa"/>
              <w:right w:w="120" w:type="dxa"/>
            </w:tcMar>
          </w:tcPr>
          <w:p w14:paraId="5D42727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2D25ED"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9C1DA69" w14:textId="77777777">
        <w:trPr>
          <w:trHeight w:val="315"/>
        </w:trPr>
        <w:tc>
          <w:tcPr>
            <w:tcW w:w="2811" w:type="dxa"/>
            <w:shd w:val="clear" w:color="auto" w:fill="FFFFFF"/>
            <w:tcMar>
              <w:top w:w="0" w:type="dxa"/>
              <w:left w:w="120" w:type="dxa"/>
              <w:bottom w:w="0" w:type="dxa"/>
              <w:right w:w="120" w:type="dxa"/>
            </w:tcMar>
          </w:tcPr>
          <w:p w14:paraId="1F6A46C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lastRenderedPageBreak/>
              <w:t>&lt;35</w:t>
            </w:r>
          </w:p>
        </w:tc>
        <w:tc>
          <w:tcPr>
            <w:tcW w:w="2079" w:type="dxa"/>
            <w:tcMar>
              <w:top w:w="0" w:type="dxa"/>
              <w:left w:w="120" w:type="dxa"/>
              <w:bottom w:w="0" w:type="dxa"/>
              <w:right w:w="120" w:type="dxa"/>
            </w:tcMar>
          </w:tcPr>
          <w:p w14:paraId="4B2B26F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51830C0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900" w:type="dxa"/>
            <w:tcMar>
              <w:top w:w="0" w:type="dxa"/>
              <w:left w:w="120" w:type="dxa"/>
              <w:bottom w:w="0" w:type="dxa"/>
              <w:right w:w="120" w:type="dxa"/>
            </w:tcMar>
          </w:tcPr>
          <w:p w14:paraId="2B704B4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12.279</w:t>
            </w:r>
          </w:p>
        </w:tc>
        <w:tc>
          <w:tcPr>
            <w:tcW w:w="1935" w:type="dxa"/>
            <w:tcMar>
              <w:top w:w="0" w:type="dxa"/>
              <w:left w:w="120" w:type="dxa"/>
              <w:bottom w:w="0" w:type="dxa"/>
              <w:right w:w="120" w:type="dxa"/>
            </w:tcMar>
          </w:tcPr>
          <w:p w14:paraId="0E0465CB"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0.031</w:t>
            </w:r>
          </w:p>
        </w:tc>
      </w:tr>
      <w:tr w:rsidR="00007275" w:rsidRPr="00767E24" w14:paraId="57247CE9" w14:textId="77777777">
        <w:trPr>
          <w:trHeight w:val="285"/>
        </w:trPr>
        <w:tc>
          <w:tcPr>
            <w:tcW w:w="2811" w:type="dxa"/>
            <w:shd w:val="clear" w:color="auto" w:fill="FFFFFF"/>
            <w:tcMar>
              <w:top w:w="0" w:type="dxa"/>
              <w:left w:w="120" w:type="dxa"/>
              <w:bottom w:w="0" w:type="dxa"/>
              <w:right w:w="120" w:type="dxa"/>
            </w:tcMar>
          </w:tcPr>
          <w:p w14:paraId="7CE4DACA"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72AA5FC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0D28705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900" w:type="dxa"/>
            <w:tcMar>
              <w:top w:w="0" w:type="dxa"/>
              <w:left w:w="120" w:type="dxa"/>
              <w:bottom w:w="0" w:type="dxa"/>
              <w:right w:w="120" w:type="dxa"/>
            </w:tcMar>
          </w:tcPr>
          <w:p w14:paraId="636B865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F0E6AD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991DBAD" w14:textId="77777777">
        <w:trPr>
          <w:trHeight w:val="315"/>
        </w:trPr>
        <w:tc>
          <w:tcPr>
            <w:tcW w:w="2811" w:type="dxa"/>
            <w:shd w:val="clear" w:color="auto" w:fill="FFFFFF"/>
            <w:tcMar>
              <w:top w:w="0" w:type="dxa"/>
              <w:left w:w="120" w:type="dxa"/>
              <w:bottom w:w="0" w:type="dxa"/>
              <w:right w:w="120" w:type="dxa"/>
            </w:tcMar>
          </w:tcPr>
          <w:p w14:paraId="2DD8DE3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079" w:type="dxa"/>
            <w:tcMar>
              <w:top w:w="0" w:type="dxa"/>
              <w:left w:w="120" w:type="dxa"/>
              <w:bottom w:w="0" w:type="dxa"/>
              <w:right w:w="120" w:type="dxa"/>
            </w:tcMar>
          </w:tcPr>
          <w:p w14:paraId="73D0FF0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33D57C3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900" w:type="dxa"/>
            <w:tcMar>
              <w:top w:w="0" w:type="dxa"/>
              <w:left w:w="120" w:type="dxa"/>
              <w:bottom w:w="0" w:type="dxa"/>
              <w:right w:w="120" w:type="dxa"/>
            </w:tcMar>
          </w:tcPr>
          <w:p w14:paraId="200B832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4B25C7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D30B4D0" w14:textId="77777777">
        <w:trPr>
          <w:trHeight w:val="315"/>
        </w:trPr>
        <w:tc>
          <w:tcPr>
            <w:tcW w:w="2811" w:type="dxa"/>
            <w:shd w:val="clear" w:color="auto" w:fill="FFFFFF"/>
            <w:tcMar>
              <w:top w:w="0" w:type="dxa"/>
              <w:left w:w="120" w:type="dxa"/>
              <w:bottom w:w="0" w:type="dxa"/>
              <w:right w:w="120" w:type="dxa"/>
            </w:tcMar>
          </w:tcPr>
          <w:p w14:paraId="6BA580B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4747087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0B1C114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Mar>
              <w:top w:w="0" w:type="dxa"/>
              <w:left w:w="120" w:type="dxa"/>
              <w:bottom w:w="0" w:type="dxa"/>
              <w:right w:w="120" w:type="dxa"/>
            </w:tcMar>
          </w:tcPr>
          <w:p w14:paraId="4ECE863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3FEB34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69C3F62" w14:textId="77777777">
        <w:trPr>
          <w:trHeight w:val="315"/>
        </w:trPr>
        <w:tc>
          <w:tcPr>
            <w:tcW w:w="2811" w:type="dxa"/>
            <w:shd w:val="clear" w:color="auto" w:fill="FFFFFF"/>
            <w:tcMar>
              <w:top w:w="0" w:type="dxa"/>
              <w:left w:w="120" w:type="dxa"/>
              <w:bottom w:w="0" w:type="dxa"/>
              <w:right w:w="120" w:type="dxa"/>
            </w:tcMar>
          </w:tcPr>
          <w:p w14:paraId="1095595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4C9241C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21F1D52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Mar>
              <w:top w:w="0" w:type="dxa"/>
              <w:left w:w="120" w:type="dxa"/>
              <w:bottom w:w="0" w:type="dxa"/>
              <w:right w:w="120" w:type="dxa"/>
            </w:tcMar>
          </w:tcPr>
          <w:p w14:paraId="558AB73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5A3C3D3"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7B5CA57" w14:textId="77777777">
        <w:trPr>
          <w:trHeight w:val="315"/>
        </w:trPr>
        <w:tc>
          <w:tcPr>
            <w:tcW w:w="2811" w:type="dxa"/>
            <w:shd w:val="clear" w:color="auto" w:fill="FFFFFF"/>
            <w:tcMar>
              <w:top w:w="0" w:type="dxa"/>
              <w:left w:w="120" w:type="dxa"/>
              <w:bottom w:w="0" w:type="dxa"/>
              <w:right w:w="120" w:type="dxa"/>
            </w:tcMar>
          </w:tcPr>
          <w:p w14:paraId="2338624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079" w:type="dxa"/>
            <w:tcMar>
              <w:top w:w="0" w:type="dxa"/>
              <w:left w:w="120" w:type="dxa"/>
              <w:bottom w:w="0" w:type="dxa"/>
              <w:right w:w="120" w:type="dxa"/>
            </w:tcMar>
          </w:tcPr>
          <w:p w14:paraId="451E0E5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2D17DD78"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900" w:type="dxa"/>
            <w:tcMar>
              <w:top w:w="0" w:type="dxa"/>
              <w:left w:w="120" w:type="dxa"/>
              <w:bottom w:w="0" w:type="dxa"/>
              <w:right w:w="120" w:type="dxa"/>
            </w:tcMar>
          </w:tcPr>
          <w:p w14:paraId="0798063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E33E3C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E2F857E" w14:textId="77777777">
        <w:trPr>
          <w:trHeight w:val="330"/>
        </w:trPr>
        <w:tc>
          <w:tcPr>
            <w:tcW w:w="2811" w:type="dxa"/>
            <w:shd w:val="clear" w:color="auto" w:fill="FFFFFF"/>
            <w:tcMar>
              <w:top w:w="0" w:type="dxa"/>
              <w:left w:w="120" w:type="dxa"/>
              <w:bottom w:w="0" w:type="dxa"/>
              <w:right w:w="120" w:type="dxa"/>
            </w:tcMar>
          </w:tcPr>
          <w:p w14:paraId="74205A6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079" w:type="dxa"/>
            <w:tcMar>
              <w:top w:w="0" w:type="dxa"/>
              <w:left w:w="120" w:type="dxa"/>
              <w:bottom w:w="0" w:type="dxa"/>
              <w:right w:w="120" w:type="dxa"/>
            </w:tcMar>
          </w:tcPr>
          <w:p w14:paraId="1839D3E1"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7D820EEA"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01831F59"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E56420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51BEFF3" w14:textId="77777777">
        <w:trPr>
          <w:trHeight w:val="300"/>
        </w:trPr>
        <w:tc>
          <w:tcPr>
            <w:tcW w:w="2811" w:type="dxa"/>
            <w:shd w:val="clear" w:color="auto" w:fill="FFFFFF"/>
            <w:tcMar>
              <w:top w:w="0" w:type="dxa"/>
              <w:left w:w="120" w:type="dxa"/>
              <w:bottom w:w="0" w:type="dxa"/>
              <w:right w:w="120" w:type="dxa"/>
            </w:tcMar>
          </w:tcPr>
          <w:p w14:paraId="302129A6"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034792B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6BD3F59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900" w:type="dxa"/>
            <w:tcMar>
              <w:top w:w="0" w:type="dxa"/>
              <w:left w:w="120" w:type="dxa"/>
              <w:bottom w:w="0" w:type="dxa"/>
              <w:right w:w="120" w:type="dxa"/>
            </w:tcMar>
          </w:tcPr>
          <w:p w14:paraId="3D81281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0.237</w:t>
            </w:r>
          </w:p>
        </w:tc>
        <w:tc>
          <w:tcPr>
            <w:tcW w:w="1935" w:type="dxa"/>
            <w:shd w:val="clear" w:color="auto" w:fill="FFFFFF"/>
            <w:tcMar>
              <w:top w:w="0" w:type="dxa"/>
              <w:left w:w="120" w:type="dxa"/>
              <w:bottom w:w="0" w:type="dxa"/>
              <w:right w:w="120" w:type="dxa"/>
            </w:tcMar>
          </w:tcPr>
          <w:p w14:paraId="1EEB54A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0.626</w:t>
            </w:r>
          </w:p>
        </w:tc>
      </w:tr>
      <w:tr w:rsidR="00007275" w:rsidRPr="00767E24" w14:paraId="28D5A226" w14:textId="77777777">
        <w:trPr>
          <w:trHeight w:val="300"/>
        </w:trPr>
        <w:tc>
          <w:tcPr>
            <w:tcW w:w="2811" w:type="dxa"/>
            <w:shd w:val="clear" w:color="auto" w:fill="FFFFFF"/>
            <w:tcMar>
              <w:top w:w="0" w:type="dxa"/>
              <w:left w:w="120" w:type="dxa"/>
              <w:bottom w:w="0" w:type="dxa"/>
              <w:right w:w="120" w:type="dxa"/>
            </w:tcMar>
          </w:tcPr>
          <w:p w14:paraId="5BD1103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7E68377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250" w:type="dxa"/>
            <w:tcMar>
              <w:top w:w="0" w:type="dxa"/>
              <w:left w:w="120" w:type="dxa"/>
              <w:bottom w:w="0" w:type="dxa"/>
              <w:right w:w="120" w:type="dxa"/>
            </w:tcMar>
          </w:tcPr>
          <w:p w14:paraId="7F24CB7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900" w:type="dxa"/>
            <w:tcMar>
              <w:top w:w="0" w:type="dxa"/>
              <w:left w:w="120" w:type="dxa"/>
              <w:bottom w:w="0" w:type="dxa"/>
              <w:right w:w="120" w:type="dxa"/>
            </w:tcMar>
          </w:tcPr>
          <w:p w14:paraId="419F4C9B"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74ABA3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2A0DE38" w14:textId="77777777">
        <w:trPr>
          <w:trHeight w:val="300"/>
        </w:trPr>
        <w:tc>
          <w:tcPr>
            <w:tcW w:w="2811" w:type="dxa"/>
            <w:shd w:val="clear" w:color="auto" w:fill="FFFFFF"/>
            <w:tcMar>
              <w:top w:w="0" w:type="dxa"/>
              <w:left w:w="120" w:type="dxa"/>
              <w:bottom w:w="0" w:type="dxa"/>
              <w:right w:w="120" w:type="dxa"/>
            </w:tcMar>
          </w:tcPr>
          <w:p w14:paraId="26BA560F"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079" w:type="dxa"/>
            <w:tcMar>
              <w:top w:w="0" w:type="dxa"/>
              <w:left w:w="120" w:type="dxa"/>
              <w:bottom w:w="0" w:type="dxa"/>
              <w:right w:w="120" w:type="dxa"/>
            </w:tcMar>
          </w:tcPr>
          <w:p w14:paraId="55845783"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511E232A"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0C37F5A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D7B0A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E506148" w14:textId="77777777">
        <w:trPr>
          <w:trHeight w:val="300"/>
        </w:trPr>
        <w:tc>
          <w:tcPr>
            <w:tcW w:w="2811" w:type="dxa"/>
            <w:shd w:val="clear" w:color="auto" w:fill="FFFFFF"/>
            <w:tcMar>
              <w:top w:w="0" w:type="dxa"/>
              <w:left w:w="120" w:type="dxa"/>
              <w:bottom w:w="0" w:type="dxa"/>
              <w:right w:w="120" w:type="dxa"/>
            </w:tcMar>
          </w:tcPr>
          <w:p w14:paraId="3079E53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4F5BEEE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14EA334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900" w:type="dxa"/>
            <w:tcMar>
              <w:top w:w="0" w:type="dxa"/>
              <w:left w:w="120" w:type="dxa"/>
              <w:bottom w:w="0" w:type="dxa"/>
              <w:right w:w="120" w:type="dxa"/>
            </w:tcMar>
          </w:tcPr>
          <w:p w14:paraId="77BCCB5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2.149</w:t>
            </w:r>
          </w:p>
        </w:tc>
        <w:tc>
          <w:tcPr>
            <w:tcW w:w="1935" w:type="dxa"/>
            <w:shd w:val="clear" w:color="auto" w:fill="FFFFFF"/>
            <w:tcMar>
              <w:top w:w="0" w:type="dxa"/>
              <w:left w:w="120" w:type="dxa"/>
              <w:bottom w:w="0" w:type="dxa"/>
              <w:right w:w="120" w:type="dxa"/>
            </w:tcMar>
          </w:tcPr>
          <w:p w14:paraId="20D2493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0.341</w:t>
            </w:r>
          </w:p>
        </w:tc>
      </w:tr>
      <w:tr w:rsidR="00007275" w:rsidRPr="00767E24" w14:paraId="60A60DBD" w14:textId="77777777">
        <w:trPr>
          <w:trHeight w:val="300"/>
        </w:trPr>
        <w:tc>
          <w:tcPr>
            <w:tcW w:w="2811" w:type="dxa"/>
            <w:shd w:val="clear" w:color="auto" w:fill="FFFFFF"/>
            <w:tcMar>
              <w:top w:w="0" w:type="dxa"/>
              <w:left w:w="120" w:type="dxa"/>
              <w:bottom w:w="0" w:type="dxa"/>
              <w:right w:w="120" w:type="dxa"/>
            </w:tcMar>
          </w:tcPr>
          <w:p w14:paraId="2CB0E2D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18FC451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20F2CF5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900" w:type="dxa"/>
            <w:tcMar>
              <w:top w:w="0" w:type="dxa"/>
              <w:left w:w="120" w:type="dxa"/>
              <w:bottom w:w="0" w:type="dxa"/>
              <w:right w:w="120" w:type="dxa"/>
            </w:tcMar>
          </w:tcPr>
          <w:p w14:paraId="1E09ADA7"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457A01A"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D05C90B" w14:textId="77777777">
        <w:trPr>
          <w:trHeight w:val="300"/>
        </w:trPr>
        <w:tc>
          <w:tcPr>
            <w:tcW w:w="2811" w:type="dxa"/>
            <w:shd w:val="clear" w:color="auto" w:fill="FFFFFF"/>
            <w:tcMar>
              <w:top w:w="0" w:type="dxa"/>
              <w:left w:w="120" w:type="dxa"/>
              <w:bottom w:w="0" w:type="dxa"/>
              <w:right w:w="120" w:type="dxa"/>
            </w:tcMar>
          </w:tcPr>
          <w:p w14:paraId="5D69F51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44EC164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250" w:type="dxa"/>
            <w:tcMar>
              <w:top w:w="0" w:type="dxa"/>
              <w:left w:w="120" w:type="dxa"/>
              <w:bottom w:w="0" w:type="dxa"/>
              <w:right w:w="120" w:type="dxa"/>
            </w:tcMar>
          </w:tcPr>
          <w:p w14:paraId="301F47A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900" w:type="dxa"/>
            <w:tcMar>
              <w:top w:w="0" w:type="dxa"/>
              <w:left w:w="120" w:type="dxa"/>
              <w:bottom w:w="0" w:type="dxa"/>
              <w:right w:w="120" w:type="dxa"/>
            </w:tcMar>
          </w:tcPr>
          <w:p w14:paraId="3B0BE147"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51CE28F3"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B206836" w14:textId="77777777">
        <w:trPr>
          <w:trHeight w:val="300"/>
        </w:trPr>
        <w:tc>
          <w:tcPr>
            <w:tcW w:w="2811" w:type="dxa"/>
            <w:shd w:val="clear" w:color="auto" w:fill="FFFFFF"/>
            <w:tcMar>
              <w:top w:w="0" w:type="dxa"/>
              <w:left w:w="120" w:type="dxa"/>
              <w:bottom w:w="0" w:type="dxa"/>
              <w:right w:w="120" w:type="dxa"/>
            </w:tcMar>
          </w:tcPr>
          <w:p w14:paraId="11FE91E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6E2F00FC"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1C45AFBF"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3873F0F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2EF8DD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B6D865C" w14:textId="77777777">
        <w:trPr>
          <w:trHeight w:val="300"/>
        </w:trPr>
        <w:tc>
          <w:tcPr>
            <w:tcW w:w="2811" w:type="dxa"/>
            <w:shd w:val="clear" w:color="auto" w:fill="FFFFFF"/>
            <w:tcMar>
              <w:top w:w="0" w:type="dxa"/>
              <w:left w:w="120" w:type="dxa"/>
              <w:bottom w:w="0" w:type="dxa"/>
              <w:right w:w="120" w:type="dxa"/>
            </w:tcMar>
          </w:tcPr>
          <w:p w14:paraId="354ABEE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0F8B65B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71CABCC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900" w:type="dxa"/>
            <w:tcMar>
              <w:top w:w="0" w:type="dxa"/>
              <w:left w:w="120" w:type="dxa"/>
              <w:bottom w:w="0" w:type="dxa"/>
              <w:right w:w="120" w:type="dxa"/>
            </w:tcMar>
          </w:tcPr>
          <w:p w14:paraId="09B821B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0.227</w:t>
            </w:r>
          </w:p>
        </w:tc>
        <w:tc>
          <w:tcPr>
            <w:tcW w:w="1935" w:type="dxa"/>
            <w:tcMar>
              <w:top w:w="0" w:type="dxa"/>
              <w:left w:w="120" w:type="dxa"/>
              <w:bottom w:w="0" w:type="dxa"/>
              <w:right w:w="120" w:type="dxa"/>
            </w:tcMar>
          </w:tcPr>
          <w:p w14:paraId="77F1343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0.973</w:t>
            </w:r>
          </w:p>
        </w:tc>
      </w:tr>
      <w:tr w:rsidR="00007275" w:rsidRPr="00767E24" w14:paraId="71ACF4B6" w14:textId="77777777">
        <w:trPr>
          <w:trHeight w:val="300"/>
        </w:trPr>
        <w:tc>
          <w:tcPr>
            <w:tcW w:w="2811" w:type="dxa"/>
            <w:shd w:val="clear" w:color="auto" w:fill="FFFFFF"/>
            <w:tcMar>
              <w:top w:w="0" w:type="dxa"/>
              <w:left w:w="120" w:type="dxa"/>
              <w:bottom w:w="0" w:type="dxa"/>
              <w:right w:w="120" w:type="dxa"/>
            </w:tcMar>
          </w:tcPr>
          <w:p w14:paraId="33C869D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2A911EA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1C525D7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900" w:type="dxa"/>
            <w:tcMar>
              <w:top w:w="0" w:type="dxa"/>
              <w:left w:w="120" w:type="dxa"/>
              <w:bottom w:w="0" w:type="dxa"/>
              <w:right w:w="120" w:type="dxa"/>
            </w:tcMar>
          </w:tcPr>
          <w:p w14:paraId="1ED9564F"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12D0DCA2"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13DC66A0" w14:textId="77777777">
        <w:trPr>
          <w:trHeight w:val="300"/>
        </w:trPr>
        <w:tc>
          <w:tcPr>
            <w:tcW w:w="2811" w:type="dxa"/>
            <w:shd w:val="clear" w:color="auto" w:fill="FFFFFF"/>
            <w:tcMar>
              <w:top w:w="0" w:type="dxa"/>
              <w:left w:w="120" w:type="dxa"/>
              <w:bottom w:w="0" w:type="dxa"/>
              <w:right w:w="120" w:type="dxa"/>
            </w:tcMar>
          </w:tcPr>
          <w:p w14:paraId="1334DD5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6E1CD3F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62FD41E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Mar>
              <w:top w:w="0" w:type="dxa"/>
              <w:left w:w="120" w:type="dxa"/>
              <w:bottom w:w="0" w:type="dxa"/>
              <w:right w:w="120" w:type="dxa"/>
            </w:tcMar>
          </w:tcPr>
          <w:p w14:paraId="28D6800E"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47FB6EF4"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3B48F0EC" w14:textId="77777777">
        <w:trPr>
          <w:trHeight w:val="300"/>
        </w:trPr>
        <w:tc>
          <w:tcPr>
            <w:tcW w:w="2811" w:type="dxa"/>
            <w:shd w:val="clear" w:color="auto" w:fill="FFFFFF"/>
            <w:tcMar>
              <w:top w:w="0" w:type="dxa"/>
              <w:left w:w="120" w:type="dxa"/>
              <w:bottom w:w="0" w:type="dxa"/>
              <w:right w:w="120" w:type="dxa"/>
            </w:tcMar>
          </w:tcPr>
          <w:p w14:paraId="0959D5C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566A077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3CADE6A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900" w:type="dxa"/>
            <w:tcMar>
              <w:top w:w="0" w:type="dxa"/>
              <w:left w:w="120" w:type="dxa"/>
              <w:bottom w:w="0" w:type="dxa"/>
              <w:right w:w="120" w:type="dxa"/>
            </w:tcMar>
          </w:tcPr>
          <w:p w14:paraId="76758C5F"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6970935"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1152A9D" w14:textId="77777777">
        <w:trPr>
          <w:trHeight w:val="300"/>
        </w:trPr>
        <w:tc>
          <w:tcPr>
            <w:tcW w:w="2811" w:type="dxa"/>
            <w:shd w:val="clear" w:color="auto" w:fill="FFFFFF"/>
            <w:tcMar>
              <w:top w:w="0" w:type="dxa"/>
              <w:left w:w="120" w:type="dxa"/>
              <w:bottom w:w="0" w:type="dxa"/>
              <w:right w:w="120" w:type="dxa"/>
            </w:tcMar>
          </w:tcPr>
          <w:p w14:paraId="784F703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1A8FD534" w14:textId="77777777" w:rsidR="00007275" w:rsidRPr="00767E24" w:rsidRDefault="00007275">
            <w:pPr>
              <w:spacing w:after="0" w:line="240" w:lineRule="auto"/>
              <w:jc w:val="both"/>
              <w:rPr>
                <w:rFonts w:ascii="Arial" w:eastAsia="Times New Roman" w:hAnsi="Arial" w:cs="Arial"/>
                <w:sz w:val="24"/>
                <w:szCs w:val="24"/>
              </w:rPr>
            </w:pPr>
          </w:p>
        </w:tc>
        <w:tc>
          <w:tcPr>
            <w:tcW w:w="2250" w:type="dxa"/>
            <w:shd w:val="clear" w:color="auto" w:fill="FFFFFF"/>
            <w:tcMar>
              <w:top w:w="0" w:type="dxa"/>
              <w:left w:w="120" w:type="dxa"/>
              <w:bottom w:w="0" w:type="dxa"/>
              <w:right w:w="120" w:type="dxa"/>
            </w:tcMar>
          </w:tcPr>
          <w:p w14:paraId="1AF2F7CC"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shd w:val="clear" w:color="auto" w:fill="FFFFFF"/>
            <w:tcMar>
              <w:top w:w="0" w:type="dxa"/>
              <w:left w:w="120" w:type="dxa"/>
              <w:bottom w:w="0" w:type="dxa"/>
              <w:right w:w="120" w:type="dxa"/>
            </w:tcMar>
          </w:tcPr>
          <w:p w14:paraId="761900A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383B2C0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DDA58B7" w14:textId="77777777">
        <w:trPr>
          <w:trHeight w:val="300"/>
        </w:trPr>
        <w:tc>
          <w:tcPr>
            <w:tcW w:w="2811" w:type="dxa"/>
            <w:shd w:val="clear" w:color="auto" w:fill="FFFFFF"/>
            <w:tcMar>
              <w:top w:w="0" w:type="dxa"/>
              <w:left w:w="120" w:type="dxa"/>
              <w:bottom w:w="0" w:type="dxa"/>
              <w:right w:w="120" w:type="dxa"/>
            </w:tcMar>
          </w:tcPr>
          <w:p w14:paraId="34109E9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7CA1646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56963AF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900" w:type="dxa"/>
            <w:tcMar>
              <w:top w:w="0" w:type="dxa"/>
              <w:left w:w="120" w:type="dxa"/>
              <w:bottom w:w="0" w:type="dxa"/>
              <w:right w:w="120" w:type="dxa"/>
            </w:tcMar>
          </w:tcPr>
          <w:p w14:paraId="5C618E6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3.682</w:t>
            </w:r>
          </w:p>
        </w:tc>
        <w:tc>
          <w:tcPr>
            <w:tcW w:w="1935" w:type="dxa"/>
            <w:shd w:val="clear" w:color="auto" w:fill="FFFFFF"/>
            <w:tcMar>
              <w:top w:w="0" w:type="dxa"/>
              <w:left w:w="120" w:type="dxa"/>
              <w:bottom w:w="0" w:type="dxa"/>
              <w:right w:w="120" w:type="dxa"/>
            </w:tcMar>
          </w:tcPr>
          <w:p w14:paraId="25A1738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0.159</w:t>
            </w:r>
          </w:p>
        </w:tc>
      </w:tr>
      <w:tr w:rsidR="00007275" w:rsidRPr="00767E24" w14:paraId="0D81F2D9" w14:textId="77777777">
        <w:trPr>
          <w:trHeight w:val="285"/>
        </w:trPr>
        <w:tc>
          <w:tcPr>
            <w:tcW w:w="2811" w:type="dxa"/>
            <w:shd w:val="clear" w:color="auto" w:fill="FFFFFF"/>
            <w:tcMar>
              <w:top w:w="0" w:type="dxa"/>
              <w:left w:w="120" w:type="dxa"/>
              <w:bottom w:w="0" w:type="dxa"/>
              <w:right w:w="120" w:type="dxa"/>
            </w:tcMar>
          </w:tcPr>
          <w:p w14:paraId="7C8A275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5B13292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2250" w:type="dxa"/>
            <w:tcMar>
              <w:top w:w="0" w:type="dxa"/>
              <w:left w:w="120" w:type="dxa"/>
              <w:bottom w:w="0" w:type="dxa"/>
              <w:right w:w="120" w:type="dxa"/>
            </w:tcMar>
          </w:tcPr>
          <w:p w14:paraId="091F08E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900" w:type="dxa"/>
            <w:tcMar>
              <w:top w:w="0" w:type="dxa"/>
              <w:left w:w="120" w:type="dxa"/>
              <w:bottom w:w="0" w:type="dxa"/>
              <w:right w:w="120" w:type="dxa"/>
            </w:tcMar>
          </w:tcPr>
          <w:p w14:paraId="06A534D4"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0AE8514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55B5346" w14:textId="77777777">
        <w:trPr>
          <w:trHeight w:val="315"/>
        </w:trPr>
        <w:tc>
          <w:tcPr>
            <w:tcW w:w="2811" w:type="dxa"/>
            <w:tcBorders>
              <w:bottom w:val="single" w:sz="18" w:space="0" w:color="000000"/>
            </w:tcBorders>
            <w:shd w:val="clear" w:color="auto" w:fill="FFFFFF"/>
            <w:tcMar>
              <w:top w:w="0" w:type="dxa"/>
              <w:left w:w="120" w:type="dxa"/>
              <w:bottom w:w="0" w:type="dxa"/>
              <w:right w:w="120" w:type="dxa"/>
            </w:tcMar>
          </w:tcPr>
          <w:p w14:paraId="4D4E263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4A1C7BA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Borders>
              <w:bottom w:val="single" w:sz="18" w:space="0" w:color="000000"/>
            </w:tcBorders>
            <w:tcMar>
              <w:top w:w="0" w:type="dxa"/>
              <w:left w:w="120" w:type="dxa"/>
              <w:bottom w:w="0" w:type="dxa"/>
              <w:right w:w="120" w:type="dxa"/>
            </w:tcMar>
          </w:tcPr>
          <w:p w14:paraId="41C0523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Borders>
              <w:bottom w:val="single" w:sz="18" w:space="0" w:color="000000"/>
            </w:tcBorders>
            <w:tcMar>
              <w:top w:w="0" w:type="dxa"/>
              <w:left w:w="120" w:type="dxa"/>
              <w:bottom w:w="0" w:type="dxa"/>
              <w:right w:w="120" w:type="dxa"/>
            </w:tcMar>
          </w:tcPr>
          <w:p w14:paraId="0A1EE9B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5EF7D961"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5B9E7EE3" w14:textId="5DF04CDF" w:rsidR="00007275" w:rsidRPr="00767E24" w:rsidRDefault="004840CF" w:rsidP="00B75747">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66C1F66E" w14:textId="77777777" w:rsidR="00B75747" w:rsidRPr="00767E24" w:rsidRDefault="00B75747" w:rsidP="00B75747">
      <w:pPr>
        <w:spacing w:after="0"/>
        <w:jc w:val="both"/>
        <w:rPr>
          <w:rFonts w:ascii="Arial" w:eastAsia="Times New Roman" w:hAnsi="Arial" w:cs="Arial"/>
          <w:sz w:val="24"/>
          <w:szCs w:val="24"/>
        </w:rPr>
      </w:pPr>
    </w:p>
    <w:p w14:paraId="6A76AD98" w14:textId="77777777" w:rsidR="00007275" w:rsidRPr="00767E24" w:rsidRDefault="004840CF">
      <w:pPr>
        <w:rPr>
          <w:rFonts w:ascii="Arial" w:eastAsia="Times New Roman" w:hAnsi="Arial" w:cs="Arial"/>
          <w:b/>
          <w:sz w:val="24"/>
          <w:szCs w:val="24"/>
        </w:rPr>
      </w:pPr>
      <w:bookmarkStart w:id="15" w:name="_1ksv4uv" w:colFirst="0" w:colLast="0"/>
      <w:bookmarkEnd w:id="15"/>
      <w:r w:rsidRPr="00767E24">
        <w:rPr>
          <w:rFonts w:ascii="Arial" w:eastAsia="Times New Roman" w:hAnsi="Arial" w:cs="Arial"/>
          <w:b/>
          <w:sz w:val="24"/>
          <w:szCs w:val="24"/>
        </w:rPr>
        <w:t>Table 10: Association between HRH planning and participants' characteristics</w:t>
      </w:r>
    </w:p>
    <w:tbl>
      <w:tblPr>
        <w:tblStyle w:val="a8"/>
        <w:tblW w:w="9975" w:type="dxa"/>
        <w:tblInd w:w="-30" w:type="dxa"/>
        <w:tblLayout w:type="fixed"/>
        <w:tblLook w:val="0600" w:firstRow="0" w:lastRow="0" w:firstColumn="0" w:lastColumn="0" w:noHBand="1" w:noVBand="1"/>
      </w:tblPr>
      <w:tblGrid>
        <w:gridCol w:w="2811"/>
        <w:gridCol w:w="2079"/>
        <w:gridCol w:w="1980"/>
        <w:gridCol w:w="1170"/>
        <w:gridCol w:w="1935"/>
      </w:tblGrid>
      <w:tr w:rsidR="00007275" w:rsidRPr="00767E24" w14:paraId="197B872B" w14:textId="77777777">
        <w:trPr>
          <w:trHeight w:val="300"/>
          <w:tblHeader/>
        </w:trPr>
        <w:tc>
          <w:tcPr>
            <w:tcW w:w="2811" w:type="dxa"/>
            <w:tcBorders>
              <w:top w:val="single" w:sz="18" w:space="0" w:color="000000"/>
              <w:bottom w:val="single" w:sz="18" w:space="0" w:color="000000"/>
            </w:tcBorders>
            <w:shd w:val="clear" w:color="auto" w:fill="FFFFFF"/>
            <w:tcMar>
              <w:top w:w="0" w:type="dxa"/>
              <w:left w:w="120" w:type="dxa"/>
              <w:bottom w:w="0" w:type="dxa"/>
              <w:right w:w="120" w:type="dxa"/>
            </w:tcMar>
          </w:tcPr>
          <w:p w14:paraId="65EE85F8"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0A966E90"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1980" w:type="dxa"/>
            <w:tcBorders>
              <w:top w:val="single" w:sz="18" w:space="0" w:color="000000"/>
              <w:bottom w:val="single" w:sz="18" w:space="0" w:color="000000"/>
            </w:tcBorders>
            <w:shd w:val="clear" w:color="auto" w:fill="FFFFFF"/>
            <w:tcMar>
              <w:top w:w="0" w:type="dxa"/>
              <w:left w:w="120" w:type="dxa"/>
              <w:bottom w:w="0" w:type="dxa"/>
              <w:right w:w="120" w:type="dxa"/>
            </w:tcMar>
          </w:tcPr>
          <w:p w14:paraId="481C3A44"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170" w:type="dxa"/>
            <w:tcBorders>
              <w:top w:val="single" w:sz="18" w:space="0" w:color="000000"/>
              <w:bottom w:val="single" w:sz="18" w:space="0" w:color="000000"/>
            </w:tcBorders>
            <w:shd w:val="clear" w:color="auto" w:fill="FFFFFF"/>
            <w:tcMar>
              <w:top w:w="0" w:type="dxa"/>
              <w:left w:w="120" w:type="dxa"/>
              <w:bottom w:w="0" w:type="dxa"/>
              <w:right w:w="120" w:type="dxa"/>
            </w:tcMar>
          </w:tcPr>
          <w:p w14:paraId="7DF42621"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1A67C19E"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0295666D" w14:textId="77777777">
        <w:trPr>
          <w:trHeight w:val="300"/>
        </w:trPr>
        <w:tc>
          <w:tcPr>
            <w:tcW w:w="2811" w:type="dxa"/>
            <w:tcBorders>
              <w:top w:val="single" w:sz="18" w:space="0" w:color="000000"/>
            </w:tcBorders>
            <w:shd w:val="clear" w:color="auto" w:fill="FFFFFF"/>
            <w:tcMar>
              <w:top w:w="0" w:type="dxa"/>
              <w:left w:w="120" w:type="dxa"/>
              <w:bottom w:w="0" w:type="dxa"/>
              <w:right w:w="120" w:type="dxa"/>
            </w:tcMar>
          </w:tcPr>
          <w:p w14:paraId="32FD3C0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37F40C3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Borders>
              <w:top w:val="single" w:sz="18" w:space="0" w:color="000000"/>
            </w:tcBorders>
            <w:tcMar>
              <w:top w:w="0" w:type="dxa"/>
              <w:left w:w="120" w:type="dxa"/>
              <w:bottom w:w="0" w:type="dxa"/>
              <w:right w:w="120" w:type="dxa"/>
            </w:tcMar>
          </w:tcPr>
          <w:p w14:paraId="28848A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31</w:t>
            </w:r>
          </w:p>
        </w:tc>
        <w:tc>
          <w:tcPr>
            <w:tcW w:w="1170" w:type="dxa"/>
            <w:tcBorders>
              <w:top w:val="single" w:sz="18" w:space="0" w:color="000000"/>
            </w:tcBorders>
            <w:tcMar>
              <w:top w:w="0" w:type="dxa"/>
              <w:left w:w="120" w:type="dxa"/>
              <w:bottom w:w="0" w:type="dxa"/>
              <w:right w:w="120" w:type="dxa"/>
            </w:tcMar>
          </w:tcPr>
          <w:p w14:paraId="7FB38453"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4E865C8"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550020B" w14:textId="77777777">
        <w:trPr>
          <w:trHeight w:val="315"/>
        </w:trPr>
        <w:tc>
          <w:tcPr>
            <w:tcW w:w="2811" w:type="dxa"/>
            <w:shd w:val="clear" w:color="auto" w:fill="FFFFFF"/>
            <w:tcMar>
              <w:top w:w="0" w:type="dxa"/>
              <w:left w:w="120" w:type="dxa"/>
              <w:bottom w:w="0" w:type="dxa"/>
              <w:right w:w="120" w:type="dxa"/>
            </w:tcMar>
          </w:tcPr>
          <w:p w14:paraId="388722FD"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33561104"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07D78D6A"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7358CF8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11D8A5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A10E9DB" w14:textId="77777777">
        <w:trPr>
          <w:trHeight w:val="315"/>
        </w:trPr>
        <w:tc>
          <w:tcPr>
            <w:tcW w:w="2811" w:type="dxa"/>
            <w:shd w:val="clear" w:color="auto" w:fill="FFFFFF"/>
            <w:tcMar>
              <w:top w:w="0" w:type="dxa"/>
              <w:left w:w="120" w:type="dxa"/>
              <w:bottom w:w="0" w:type="dxa"/>
              <w:right w:w="120" w:type="dxa"/>
            </w:tcMar>
          </w:tcPr>
          <w:p w14:paraId="796B37C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079" w:type="dxa"/>
            <w:tcMar>
              <w:top w:w="0" w:type="dxa"/>
              <w:left w:w="120" w:type="dxa"/>
              <w:bottom w:w="0" w:type="dxa"/>
              <w:right w:w="120" w:type="dxa"/>
            </w:tcMar>
          </w:tcPr>
          <w:p w14:paraId="2148FBE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07F4C8E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1170" w:type="dxa"/>
            <w:tcMar>
              <w:top w:w="0" w:type="dxa"/>
              <w:left w:w="120" w:type="dxa"/>
              <w:bottom w:w="0" w:type="dxa"/>
              <w:right w:w="120" w:type="dxa"/>
            </w:tcMar>
          </w:tcPr>
          <w:p w14:paraId="54CCF72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1.170</w:t>
            </w:r>
          </w:p>
        </w:tc>
        <w:tc>
          <w:tcPr>
            <w:tcW w:w="1935" w:type="dxa"/>
            <w:tcMar>
              <w:top w:w="0" w:type="dxa"/>
              <w:left w:w="120" w:type="dxa"/>
              <w:bottom w:w="0" w:type="dxa"/>
              <w:right w:w="120" w:type="dxa"/>
            </w:tcMar>
          </w:tcPr>
          <w:p w14:paraId="5633535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0.279</w:t>
            </w:r>
          </w:p>
        </w:tc>
      </w:tr>
      <w:tr w:rsidR="00007275" w:rsidRPr="00767E24" w14:paraId="0F379415" w14:textId="77777777">
        <w:trPr>
          <w:trHeight w:val="315"/>
        </w:trPr>
        <w:tc>
          <w:tcPr>
            <w:tcW w:w="2811" w:type="dxa"/>
            <w:shd w:val="clear" w:color="auto" w:fill="FFFFFF"/>
            <w:tcMar>
              <w:top w:w="0" w:type="dxa"/>
              <w:left w:w="120" w:type="dxa"/>
              <w:bottom w:w="0" w:type="dxa"/>
              <w:right w:w="120" w:type="dxa"/>
            </w:tcMar>
          </w:tcPr>
          <w:p w14:paraId="45E8215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7553FBF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31F537A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17</w:t>
            </w:r>
          </w:p>
        </w:tc>
        <w:tc>
          <w:tcPr>
            <w:tcW w:w="1170" w:type="dxa"/>
            <w:tcMar>
              <w:top w:w="0" w:type="dxa"/>
              <w:left w:w="120" w:type="dxa"/>
              <w:bottom w:w="0" w:type="dxa"/>
              <w:right w:w="120" w:type="dxa"/>
            </w:tcMar>
          </w:tcPr>
          <w:p w14:paraId="2763BE55"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889881D"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6C00EA6" w14:textId="77777777">
        <w:trPr>
          <w:trHeight w:val="315"/>
        </w:trPr>
        <w:tc>
          <w:tcPr>
            <w:tcW w:w="2811" w:type="dxa"/>
            <w:shd w:val="clear" w:color="auto" w:fill="FFFFFF"/>
            <w:tcMar>
              <w:top w:w="0" w:type="dxa"/>
              <w:left w:w="120" w:type="dxa"/>
              <w:bottom w:w="0" w:type="dxa"/>
              <w:right w:w="120" w:type="dxa"/>
            </w:tcMar>
          </w:tcPr>
          <w:p w14:paraId="6238B169"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33FAE36F" w14:textId="77777777" w:rsidR="00007275" w:rsidRPr="00767E24" w:rsidRDefault="00007275">
            <w:pPr>
              <w:spacing w:after="0" w:line="240" w:lineRule="auto"/>
              <w:jc w:val="center"/>
              <w:rPr>
                <w:rFonts w:ascii="Arial" w:eastAsia="Times New Roman" w:hAnsi="Arial" w:cs="Arial"/>
                <w:sz w:val="24"/>
                <w:szCs w:val="24"/>
              </w:rPr>
            </w:pPr>
          </w:p>
        </w:tc>
        <w:tc>
          <w:tcPr>
            <w:tcW w:w="1980" w:type="dxa"/>
            <w:tcMar>
              <w:top w:w="0" w:type="dxa"/>
              <w:left w:w="120" w:type="dxa"/>
              <w:bottom w:w="0" w:type="dxa"/>
              <w:right w:w="120" w:type="dxa"/>
            </w:tcMar>
          </w:tcPr>
          <w:p w14:paraId="3AF3EE7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170" w:type="dxa"/>
            <w:tcMar>
              <w:top w:w="0" w:type="dxa"/>
              <w:left w:w="120" w:type="dxa"/>
              <w:bottom w:w="0" w:type="dxa"/>
              <w:right w:w="120" w:type="dxa"/>
            </w:tcMar>
          </w:tcPr>
          <w:p w14:paraId="3B0F4C1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4E66BBD"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8D3AE3C" w14:textId="77777777">
        <w:trPr>
          <w:trHeight w:val="315"/>
        </w:trPr>
        <w:tc>
          <w:tcPr>
            <w:tcW w:w="2811" w:type="dxa"/>
            <w:shd w:val="clear" w:color="auto" w:fill="FFFFFF"/>
            <w:tcMar>
              <w:top w:w="0" w:type="dxa"/>
              <w:left w:w="120" w:type="dxa"/>
              <w:bottom w:w="0" w:type="dxa"/>
              <w:right w:w="120" w:type="dxa"/>
            </w:tcMar>
          </w:tcPr>
          <w:p w14:paraId="30FEB9B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079" w:type="dxa"/>
            <w:tcMar>
              <w:top w:w="0" w:type="dxa"/>
              <w:left w:w="120" w:type="dxa"/>
              <w:bottom w:w="0" w:type="dxa"/>
              <w:right w:w="120" w:type="dxa"/>
            </w:tcMar>
          </w:tcPr>
          <w:p w14:paraId="372873C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25EE9D9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170" w:type="dxa"/>
            <w:tcMar>
              <w:top w:w="0" w:type="dxa"/>
              <w:left w:w="120" w:type="dxa"/>
              <w:bottom w:w="0" w:type="dxa"/>
              <w:right w:w="120" w:type="dxa"/>
            </w:tcMar>
          </w:tcPr>
          <w:p w14:paraId="4E2187B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7.226</w:t>
            </w:r>
          </w:p>
        </w:tc>
        <w:tc>
          <w:tcPr>
            <w:tcW w:w="1935" w:type="dxa"/>
            <w:tcMar>
              <w:top w:w="0" w:type="dxa"/>
              <w:left w:w="120" w:type="dxa"/>
              <w:bottom w:w="0" w:type="dxa"/>
              <w:right w:w="120" w:type="dxa"/>
            </w:tcMar>
          </w:tcPr>
          <w:p w14:paraId="775F949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0.204</w:t>
            </w:r>
          </w:p>
        </w:tc>
      </w:tr>
      <w:tr w:rsidR="00007275" w:rsidRPr="00767E24" w14:paraId="5A16E0BE" w14:textId="77777777">
        <w:trPr>
          <w:trHeight w:val="285"/>
        </w:trPr>
        <w:tc>
          <w:tcPr>
            <w:tcW w:w="2811" w:type="dxa"/>
            <w:shd w:val="clear" w:color="auto" w:fill="FFFFFF"/>
            <w:tcMar>
              <w:top w:w="0" w:type="dxa"/>
              <w:left w:w="120" w:type="dxa"/>
              <w:bottom w:w="0" w:type="dxa"/>
              <w:right w:w="120" w:type="dxa"/>
            </w:tcMar>
          </w:tcPr>
          <w:p w14:paraId="5BCFFDC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5546934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0F8DE80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170" w:type="dxa"/>
            <w:tcMar>
              <w:top w:w="0" w:type="dxa"/>
              <w:left w:w="120" w:type="dxa"/>
              <w:bottom w:w="0" w:type="dxa"/>
              <w:right w:w="120" w:type="dxa"/>
            </w:tcMar>
          </w:tcPr>
          <w:p w14:paraId="520B6CC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B59AB8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A8F5DB9" w14:textId="77777777">
        <w:trPr>
          <w:trHeight w:val="315"/>
        </w:trPr>
        <w:tc>
          <w:tcPr>
            <w:tcW w:w="2811" w:type="dxa"/>
            <w:shd w:val="clear" w:color="auto" w:fill="FFFFFF"/>
            <w:tcMar>
              <w:top w:w="0" w:type="dxa"/>
              <w:left w:w="120" w:type="dxa"/>
              <w:bottom w:w="0" w:type="dxa"/>
              <w:right w:w="120" w:type="dxa"/>
            </w:tcMar>
          </w:tcPr>
          <w:p w14:paraId="3AB8AC6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079" w:type="dxa"/>
            <w:tcMar>
              <w:top w:w="0" w:type="dxa"/>
              <w:left w:w="120" w:type="dxa"/>
              <w:bottom w:w="0" w:type="dxa"/>
              <w:right w:w="120" w:type="dxa"/>
            </w:tcMar>
          </w:tcPr>
          <w:p w14:paraId="59BB651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052192C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170" w:type="dxa"/>
            <w:tcMar>
              <w:top w:w="0" w:type="dxa"/>
              <w:left w:w="120" w:type="dxa"/>
              <w:bottom w:w="0" w:type="dxa"/>
              <w:right w:w="120" w:type="dxa"/>
            </w:tcMar>
          </w:tcPr>
          <w:p w14:paraId="7409707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92CE66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A981308" w14:textId="77777777">
        <w:trPr>
          <w:trHeight w:val="315"/>
        </w:trPr>
        <w:tc>
          <w:tcPr>
            <w:tcW w:w="2811" w:type="dxa"/>
            <w:shd w:val="clear" w:color="auto" w:fill="FFFFFF"/>
            <w:tcMar>
              <w:top w:w="0" w:type="dxa"/>
              <w:left w:w="120" w:type="dxa"/>
              <w:bottom w:w="0" w:type="dxa"/>
              <w:right w:w="120" w:type="dxa"/>
            </w:tcMar>
          </w:tcPr>
          <w:p w14:paraId="290B626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34CB5F0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909D70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170" w:type="dxa"/>
            <w:tcMar>
              <w:top w:w="0" w:type="dxa"/>
              <w:left w:w="120" w:type="dxa"/>
              <w:bottom w:w="0" w:type="dxa"/>
              <w:right w:w="120" w:type="dxa"/>
            </w:tcMar>
          </w:tcPr>
          <w:p w14:paraId="098A0913"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F8ACAF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92C31F9" w14:textId="77777777">
        <w:trPr>
          <w:trHeight w:val="315"/>
        </w:trPr>
        <w:tc>
          <w:tcPr>
            <w:tcW w:w="2811" w:type="dxa"/>
            <w:shd w:val="clear" w:color="auto" w:fill="FFFFFF"/>
            <w:tcMar>
              <w:top w:w="0" w:type="dxa"/>
              <w:left w:w="120" w:type="dxa"/>
              <w:bottom w:w="0" w:type="dxa"/>
              <w:right w:w="120" w:type="dxa"/>
            </w:tcMar>
          </w:tcPr>
          <w:p w14:paraId="171EFC7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1AC7290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657EEC2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170" w:type="dxa"/>
            <w:tcMar>
              <w:top w:w="0" w:type="dxa"/>
              <w:left w:w="120" w:type="dxa"/>
              <w:bottom w:w="0" w:type="dxa"/>
              <w:right w:w="120" w:type="dxa"/>
            </w:tcMar>
          </w:tcPr>
          <w:p w14:paraId="51368DD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4ECBD7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3A6DAFF" w14:textId="77777777">
        <w:trPr>
          <w:trHeight w:val="315"/>
        </w:trPr>
        <w:tc>
          <w:tcPr>
            <w:tcW w:w="2811" w:type="dxa"/>
            <w:shd w:val="clear" w:color="auto" w:fill="FFFFFF"/>
            <w:tcMar>
              <w:top w:w="0" w:type="dxa"/>
              <w:left w:w="120" w:type="dxa"/>
              <w:bottom w:w="0" w:type="dxa"/>
              <w:right w:w="120" w:type="dxa"/>
            </w:tcMar>
          </w:tcPr>
          <w:p w14:paraId="2F8617D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lastRenderedPageBreak/>
              <w:t>56–59</w:t>
            </w:r>
          </w:p>
        </w:tc>
        <w:tc>
          <w:tcPr>
            <w:tcW w:w="2079" w:type="dxa"/>
            <w:tcMar>
              <w:top w:w="0" w:type="dxa"/>
              <w:left w:w="120" w:type="dxa"/>
              <w:bottom w:w="0" w:type="dxa"/>
              <w:right w:w="120" w:type="dxa"/>
            </w:tcMar>
          </w:tcPr>
          <w:p w14:paraId="464C783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EAD37F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170" w:type="dxa"/>
            <w:tcMar>
              <w:top w:w="0" w:type="dxa"/>
              <w:left w:w="120" w:type="dxa"/>
              <w:bottom w:w="0" w:type="dxa"/>
              <w:right w:w="120" w:type="dxa"/>
            </w:tcMar>
          </w:tcPr>
          <w:p w14:paraId="5648D1F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2AC362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C78D6F6" w14:textId="77777777">
        <w:trPr>
          <w:trHeight w:val="330"/>
        </w:trPr>
        <w:tc>
          <w:tcPr>
            <w:tcW w:w="2811" w:type="dxa"/>
            <w:shd w:val="clear" w:color="auto" w:fill="FFFFFF"/>
            <w:tcMar>
              <w:top w:w="0" w:type="dxa"/>
              <w:left w:w="120" w:type="dxa"/>
              <w:bottom w:w="0" w:type="dxa"/>
              <w:right w:w="120" w:type="dxa"/>
            </w:tcMar>
          </w:tcPr>
          <w:p w14:paraId="132C5E81"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079" w:type="dxa"/>
            <w:tcMar>
              <w:top w:w="0" w:type="dxa"/>
              <w:left w:w="120" w:type="dxa"/>
              <w:bottom w:w="0" w:type="dxa"/>
              <w:right w:w="120" w:type="dxa"/>
            </w:tcMar>
          </w:tcPr>
          <w:p w14:paraId="283223A0"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268D83C6"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1E0503D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1704E4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A2E29A4" w14:textId="77777777">
        <w:trPr>
          <w:trHeight w:val="300"/>
        </w:trPr>
        <w:tc>
          <w:tcPr>
            <w:tcW w:w="2811" w:type="dxa"/>
            <w:shd w:val="clear" w:color="auto" w:fill="FFFFFF"/>
            <w:tcMar>
              <w:top w:w="0" w:type="dxa"/>
              <w:left w:w="120" w:type="dxa"/>
              <w:bottom w:w="0" w:type="dxa"/>
              <w:right w:w="120" w:type="dxa"/>
            </w:tcMar>
          </w:tcPr>
          <w:p w14:paraId="12DB5FE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04FBE8A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F193B8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1170" w:type="dxa"/>
            <w:tcMar>
              <w:top w:w="0" w:type="dxa"/>
              <w:left w:w="120" w:type="dxa"/>
              <w:bottom w:w="0" w:type="dxa"/>
              <w:right w:w="120" w:type="dxa"/>
            </w:tcMar>
          </w:tcPr>
          <w:p w14:paraId="160DF40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1.032</w:t>
            </w:r>
          </w:p>
        </w:tc>
        <w:tc>
          <w:tcPr>
            <w:tcW w:w="1935" w:type="dxa"/>
            <w:shd w:val="clear" w:color="auto" w:fill="FFFFFF"/>
            <w:tcMar>
              <w:top w:w="0" w:type="dxa"/>
              <w:left w:w="120" w:type="dxa"/>
              <w:bottom w:w="0" w:type="dxa"/>
              <w:right w:w="120" w:type="dxa"/>
            </w:tcMar>
          </w:tcPr>
          <w:p w14:paraId="3058652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0.310</w:t>
            </w:r>
          </w:p>
        </w:tc>
      </w:tr>
      <w:tr w:rsidR="00007275" w:rsidRPr="00767E24" w14:paraId="50E596CC" w14:textId="77777777">
        <w:trPr>
          <w:trHeight w:val="300"/>
        </w:trPr>
        <w:tc>
          <w:tcPr>
            <w:tcW w:w="2811" w:type="dxa"/>
            <w:shd w:val="clear" w:color="auto" w:fill="FFFFFF"/>
            <w:tcMar>
              <w:top w:w="0" w:type="dxa"/>
              <w:left w:w="120" w:type="dxa"/>
              <w:bottom w:w="0" w:type="dxa"/>
              <w:right w:w="120" w:type="dxa"/>
            </w:tcMar>
          </w:tcPr>
          <w:p w14:paraId="68005E8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71384F9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1852442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170" w:type="dxa"/>
            <w:tcMar>
              <w:top w:w="0" w:type="dxa"/>
              <w:left w:w="120" w:type="dxa"/>
              <w:bottom w:w="0" w:type="dxa"/>
              <w:right w:w="120" w:type="dxa"/>
            </w:tcMar>
          </w:tcPr>
          <w:p w14:paraId="270E309D"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666BCEB3"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579B8E2" w14:textId="77777777">
        <w:trPr>
          <w:trHeight w:val="300"/>
        </w:trPr>
        <w:tc>
          <w:tcPr>
            <w:tcW w:w="2811" w:type="dxa"/>
            <w:shd w:val="clear" w:color="auto" w:fill="FFFFFF"/>
            <w:tcMar>
              <w:top w:w="0" w:type="dxa"/>
              <w:left w:w="120" w:type="dxa"/>
              <w:bottom w:w="0" w:type="dxa"/>
              <w:right w:w="120" w:type="dxa"/>
            </w:tcMar>
          </w:tcPr>
          <w:p w14:paraId="12D6EDE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079" w:type="dxa"/>
            <w:tcMar>
              <w:top w:w="0" w:type="dxa"/>
              <w:left w:w="120" w:type="dxa"/>
              <w:bottom w:w="0" w:type="dxa"/>
              <w:right w:w="120" w:type="dxa"/>
            </w:tcMar>
          </w:tcPr>
          <w:p w14:paraId="5A723A18"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6B2B8FDF"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013B4019"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16A9B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44B3BE6" w14:textId="77777777">
        <w:trPr>
          <w:trHeight w:val="300"/>
        </w:trPr>
        <w:tc>
          <w:tcPr>
            <w:tcW w:w="2811" w:type="dxa"/>
            <w:shd w:val="clear" w:color="auto" w:fill="FFFFFF"/>
            <w:tcMar>
              <w:top w:w="0" w:type="dxa"/>
              <w:left w:w="120" w:type="dxa"/>
              <w:bottom w:w="0" w:type="dxa"/>
              <w:right w:w="120" w:type="dxa"/>
            </w:tcMar>
          </w:tcPr>
          <w:p w14:paraId="39B68E8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2B8644A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5905A22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170" w:type="dxa"/>
            <w:tcMar>
              <w:top w:w="0" w:type="dxa"/>
              <w:left w:w="120" w:type="dxa"/>
              <w:bottom w:w="0" w:type="dxa"/>
              <w:right w:w="120" w:type="dxa"/>
            </w:tcMar>
          </w:tcPr>
          <w:p w14:paraId="482B5F7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0.706</w:t>
            </w:r>
          </w:p>
        </w:tc>
        <w:tc>
          <w:tcPr>
            <w:tcW w:w="1935" w:type="dxa"/>
            <w:shd w:val="clear" w:color="auto" w:fill="FFFFFF"/>
            <w:tcMar>
              <w:top w:w="0" w:type="dxa"/>
              <w:left w:w="120" w:type="dxa"/>
              <w:bottom w:w="0" w:type="dxa"/>
              <w:right w:w="120" w:type="dxa"/>
            </w:tcMar>
          </w:tcPr>
          <w:p w14:paraId="42F9CD71"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0.702</w:t>
            </w:r>
          </w:p>
        </w:tc>
      </w:tr>
      <w:tr w:rsidR="00007275" w:rsidRPr="00767E24" w14:paraId="31ADAB28" w14:textId="77777777">
        <w:trPr>
          <w:trHeight w:val="300"/>
        </w:trPr>
        <w:tc>
          <w:tcPr>
            <w:tcW w:w="2811" w:type="dxa"/>
            <w:shd w:val="clear" w:color="auto" w:fill="FFFFFF"/>
            <w:tcMar>
              <w:top w:w="0" w:type="dxa"/>
              <w:left w:w="120" w:type="dxa"/>
              <w:bottom w:w="0" w:type="dxa"/>
              <w:right w:w="120" w:type="dxa"/>
            </w:tcMar>
          </w:tcPr>
          <w:p w14:paraId="5545A3D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6BAB85A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2E3294D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170" w:type="dxa"/>
            <w:tcMar>
              <w:top w:w="0" w:type="dxa"/>
              <w:left w:w="120" w:type="dxa"/>
              <w:bottom w:w="0" w:type="dxa"/>
              <w:right w:w="120" w:type="dxa"/>
            </w:tcMar>
          </w:tcPr>
          <w:p w14:paraId="65848851"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86E7C92"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7595DB45" w14:textId="77777777">
        <w:trPr>
          <w:trHeight w:val="300"/>
        </w:trPr>
        <w:tc>
          <w:tcPr>
            <w:tcW w:w="2811" w:type="dxa"/>
            <w:shd w:val="clear" w:color="auto" w:fill="FFFFFF"/>
            <w:tcMar>
              <w:top w:w="0" w:type="dxa"/>
              <w:left w:w="120" w:type="dxa"/>
              <w:bottom w:w="0" w:type="dxa"/>
              <w:right w:w="120" w:type="dxa"/>
            </w:tcMar>
          </w:tcPr>
          <w:p w14:paraId="6E8BE74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0833C4F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4518FB0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170" w:type="dxa"/>
            <w:tcMar>
              <w:top w:w="0" w:type="dxa"/>
              <w:left w:w="120" w:type="dxa"/>
              <w:bottom w:w="0" w:type="dxa"/>
              <w:right w:w="120" w:type="dxa"/>
            </w:tcMar>
          </w:tcPr>
          <w:p w14:paraId="6A63CCBB"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1B205D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241149B7" w14:textId="77777777">
        <w:trPr>
          <w:trHeight w:val="300"/>
        </w:trPr>
        <w:tc>
          <w:tcPr>
            <w:tcW w:w="2811" w:type="dxa"/>
            <w:shd w:val="clear" w:color="auto" w:fill="FFFFFF"/>
            <w:tcMar>
              <w:top w:w="0" w:type="dxa"/>
              <w:left w:w="120" w:type="dxa"/>
              <w:bottom w:w="0" w:type="dxa"/>
              <w:right w:w="120" w:type="dxa"/>
            </w:tcMar>
          </w:tcPr>
          <w:p w14:paraId="1109D6B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417DD1B7"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12E320AA"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2E68E2A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8CC637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0C33156" w14:textId="77777777">
        <w:trPr>
          <w:trHeight w:val="300"/>
        </w:trPr>
        <w:tc>
          <w:tcPr>
            <w:tcW w:w="2811" w:type="dxa"/>
            <w:shd w:val="clear" w:color="auto" w:fill="FFFFFF"/>
            <w:tcMar>
              <w:top w:w="0" w:type="dxa"/>
              <w:left w:w="120" w:type="dxa"/>
              <w:bottom w:w="0" w:type="dxa"/>
              <w:right w:w="120" w:type="dxa"/>
            </w:tcMar>
          </w:tcPr>
          <w:p w14:paraId="4645B7C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7BA79C3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6820C4C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170" w:type="dxa"/>
            <w:tcMar>
              <w:top w:w="0" w:type="dxa"/>
              <w:left w:w="120" w:type="dxa"/>
              <w:bottom w:w="0" w:type="dxa"/>
              <w:right w:w="120" w:type="dxa"/>
            </w:tcMar>
          </w:tcPr>
          <w:p w14:paraId="4C2A7F4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1.720</w:t>
            </w:r>
          </w:p>
        </w:tc>
        <w:tc>
          <w:tcPr>
            <w:tcW w:w="1935" w:type="dxa"/>
            <w:tcMar>
              <w:top w:w="0" w:type="dxa"/>
              <w:left w:w="120" w:type="dxa"/>
              <w:bottom w:w="0" w:type="dxa"/>
              <w:right w:w="120" w:type="dxa"/>
            </w:tcMar>
          </w:tcPr>
          <w:p w14:paraId="1561B75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0.632</w:t>
            </w:r>
          </w:p>
        </w:tc>
      </w:tr>
      <w:tr w:rsidR="00007275" w:rsidRPr="00767E24" w14:paraId="329ED82D" w14:textId="77777777">
        <w:trPr>
          <w:trHeight w:val="300"/>
        </w:trPr>
        <w:tc>
          <w:tcPr>
            <w:tcW w:w="2811" w:type="dxa"/>
            <w:shd w:val="clear" w:color="auto" w:fill="FFFFFF"/>
            <w:tcMar>
              <w:top w:w="0" w:type="dxa"/>
              <w:left w:w="120" w:type="dxa"/>
              <w:bottom w:w="0" w:type="dxa"/>
              <w:right w:w="120" w:type="dxa"/>
            </w:tcMar>
          </w:tcPr>
          <w:p w14:paraId="3B489AF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6B6CDC3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A4889C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6</w:t>
            </w:r>
          </w:p>
        </w:tc>
        <w:tc>
          <w:tcPr>
            <w:tcW w:w="1170" w:type="dxa"/>
            <w:tcMar>
              <w:top w:w="0" w:type="dxa"/>
              <w:left w:w="120" w:type="dxa"/>
              <w:bottom w:w="0" w:type="dxa"/>
              <w:right w:w="120" w:type="dxa"/>
            </w:tcMar>
          </w:tcPr>
          <w:p w14:paraId="5BD9D3C8"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4E9E869B"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1AA86B3D" w14:textId="77777777">
        <w:trPr>
          <w:trHeight w:val="300"/>
        </w:trPr>
        <w:tc>
          <w:tcPr>
            <w:tcW w:w="2811" w:type="dxa"/>
            <w:shd w:val="clear" w:color="auto" w:fill="FFFFFF"/>
            <w:tcMar>
              <w:top w:w="0" w:type="dxa"/>
              <w:left w:w="120" w:type="dxa"/>
              <w:bottom w:w="0" w:type="dxa"/>
              <w:right w:w="120" w:type="dxa"/>
            </w:tcMar>
          </w:tcPr>
          <w:p w14:paraId="12D8177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0708A69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1EAD1F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170" w:type="dxa"/>
            <w:tcMar>
              <w:top w:w="0" w:type="dxa"/>
              <w:left w:w="120" w:type="dxa"/>
              <w:bottom w:w="0" w:type="dxa"/>
              <w:right w:w="120" w:type="dxa"/>
            </w:tcMar>
          </w:tcPr>
          <w:p w14:paraId="58857034"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122E70C2"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1D4976FD" w14:textId="77777777">
        <w:trPr>
          <w:trHeight w:val="300"/>
        </w:trPr>
        <w:tc>
          <w:tcPr>
            <w:tcW w:w="2811" w:type="dxa"/>
            <w:shd w:val="clear" w:color="auto" w:fill="FFFFFF"/>
            <w:tcMar>
              <w:top w:w="0" w:type="dxa"/>
              <w:left w:w="120" w:type="dxa"/>
              <w:bottom w:w="0" w:type="dxa"/>
              <w:right w:w="120" w:type="dxa"/>
            </w:tcMar>
          </w:tcPr>
          <w:p w14:paraId="4A26D5C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4EE5271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8195C5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170" w:type="dxa"/>
            <w:tcMar>
              <w:top w:w="0" w:type="dxa"/>
              <w:left w:w="120" w:type="dxa"/>
              <w:bottom w:w="0" w:type="dxa"/>
              <w:right w:w="120" w:type="dxa"/>
            </w:tcMar>
          </w:tcPr>
          <w:p w14:paraId="0FF97923"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0A8F846"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365CBB5" w14:textId="77777777">
        <w:trPr>
          <w:trHeight w:val="300"/>
        </w:trPr>
        <w:tc>
          <w:tcPr>
            <w:tcW w:w="2811" w:type="dxa"/>
            <w:shd w:val="clear" w:color="auto" w:fill="FFFFFF"/>
            <w:tcMar>
              <w:top w:w="0" w:type="dxa"/>
              <w:left w:w="120" w:type="dxa"/>
              <w:bottom w:w="0" w:type="dxa"/>
              <w:right w:w="120" w:type="dxa"/>
            </w:tcMar>
          </w:tcPr>
          <w:p w14:paraId="26668E9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47783587" w14:textId="77777777" w:rsidR="00007275" w:rsidRPr="00767E24" w:rsidRDefault="00007275">
            <w:pPr>
              <w:spacing w:after="0" w:line="240" w:lineRule="auto"/>
              <w:jc w:val="both"/>
              <w:rPr>
                <w:rFonts w:ascii="Arial" w:eastAsia="Times New Roman" w:hAnsi="Arial" w:cs="Arial"/>
                <w:sz w:val="24"/>
                <w:szCs w:val="24"/>
              </w:rPr>
            </w:pPr>
          </w:p>
        </w:tc>
        <w:tc>
          <w:tcPr>
            <w:tcW w:w="1980" w:type="dxa"/>
            <w:shd w:val="clear" w:color="auto" w:fill="FFFFFF"/>
            <w:tcMar>
              <w:top w:w="0" w:type="dxa"/>
              <w:left w:w="120" w:type="dxa"/>
              <w:bottom w:w="0" w:type="dxa"/>
              <w:right w:w="120" w:type="dxa"/>
            </w:tcMar>
          </w:tcPr>
          <w:p w14:paraId="69AA689D"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shd w:val="clear" w:color="auto" w:fill="FFFFFF"/>
            <w:tcMar>
              <w:top w:w="0" w:type="dxa"/>
              <w:left w:w="120" w:type="dxa"/>
              <w:bottom w:w="0" w:type="dxa"/>
              <w:right w:w="120" w:type="dxa"/>
            </w:tcMar>
          </w:tcPr>
          <w:p w14:paraId="497C307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3C5B3DF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A2422E1" w14:textId="77777777">
        <w:trPr>
          <w:trHeight w:val="300"/>
        </w:trPr>
        <w:tc>
          <w:tcPr>
            <w:tcW w:w="2811" w:type="dxa"/>
            <w:shd w:val="clear" w:color="auto" w:fill="FFFFFF"/>
            <w:tcMar>
              <w:top w:w="0" w:type="dxa"/>
              <w:left w:w="120" w:type="dxa"/>
              <w:bottom w:w="0" w:type="dxa"/>
              <w:right w:w="120" w:type="dxa"/>
            </w:tcMar>
          </w:tcPr>
          <w:p w14:paraId="4344AC7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3C98C5D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BEAB1E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170" w:type="dxa"/>
            <w:tcMar>
              <w:top w:w="0" w:type="dxa"/>
              <w:left w:w="120" w:type="dxa"/>
              <w:bottom w:w="0" w:type="dxa"/>
              <w:right w:w="120" w:type="dxa"/>
            </w:tcMar>
          </w:tcPr>
          <w:p w14:paraId="05B8D5B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1.170</w:t>
            </w:r>
          </w:p>
        </w:tc>
        <w:tc>
          <w:tcPr>
            <w:tcW w:w="1935" w:type="dxa"/>
            <w:shd w:val="clear" w:color="auto" w:fill="FFFFFF"/>
            <w:tcMar>
              <w:top w:w="0" w:type="dxa"/>
              <w:left w:w="120" w:type="dxa"/>
              <w:bottom w:w="0" w:type="dxa"/>
              <w:right w:w="120" w:type="dxa"/>
            </w:tcMar>
          </w:tcPr>
          <w:p w14:paraId="1EEBE10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0.557</w:t>
            </w:r>
          </w:p>
        </w:tc>
      </w:tr>
      <w:tr w:rsidR="00007275" w:rsidRPr="00767E24" w14:paraId="2C0D53EC" w14:textId="77777777">
        <w:trPr>
          <w:trHeight w:val="285"/>
        </w:trPr>
        <w:tc>
          <w:tcPr>
            <w:tcW w:w="2811" w:type="dxa"/>
            <w:shd w:val="clear" w:color="auto" w:fill="FFFFFF"/>
            <w:tcMar>
              <w:top w:w="0" w:type="dxa"/>
              <w:left w:w="120" w:type="dxa"/>
              <w:bottom w:w="0" w:type="dxa"/>
              <w:right w:w="120" w:type="dxa"/>
            </w:tcMar>
          </w:tcPr>
          <w:p w14:paraId="375AF61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379ECC5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6211B0C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1170" w:type="dxa"/>
            <w:tcMar>
              <w:top w:w="0" w:type="dxa"/>
              <w:left w:w="120" w:type="dxa"/>
              <w:bottom w:w="0" w:type="dxa"/>
              <w:right w:w="120" w:type="dxa"/>
            </w:tcMar>
          </w:tcPr>
          <w:p w14:paraId="5BB751E0"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2CCF630"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CBB7E0E" w14:textId="77777777">
        <w:trPr>
          <w:trHeight w:val="315"/>
        </w:trPr>
        <w:tc>
          <w:tcPr>
            <w:tcW w:w="2811" w:type="dxa"/>
            <w:tcBorders>
              <w:bottom w:val="single" w:sz="18" w:space="0" w:color="000000"/>
            </w:tcBorders>
            <w:shd w:val="clear" w:color="auto" w:fill="FFFFFF"/>
            <w:tcMar>
              <w:top w:w="0" w:type="dxa"/>
              <w:left w:w="120" w:type="dxa"/>
              <w:bottom w:w="0" w:type="dxa"/>
              <w:right w:w="120" w:type="dxa"/>
            </w:tcMar>
          </w:tcPr>
          <w:p w14:paraId="16595F5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7DAABDC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Borders>
              <w:bottom w:val="single" w:sz="18" w:space="0" w:color="000000"/>
            </w:tcBorders>
            <w:tcMar>
              <w:top w:w="0" w:type="dxa"/>
              <w:left w:w="120" w:type="dxa"/>
              <w:bottom w:w="0" w:type="dxa"/>
              <w:right w:w="120" w:type="dxa"/>
            </w:tcMar>
          </w:tcPr>
          <w:p w14:paraId="1A3F783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170" w:type="dxa"/>
            <w:tcBorders>
              <w:bottom w:val="single" w:sz="18" w:space="0" w:color="000000"/>
            </w:tcBorders>
            <w:tcMar>
              <w:top w:w="0" w:type="dxa"/>
              <w:left w:w="120" w:type="dxa"/>
              <w:bottom w:w="0" w:type="dxa"/>
              <w:right w:w="120" w:type="dxa"/>
            </w:tcMar>
          </w:tcPr>
          <w:p w14:paraId="0FF30E9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7A82F344"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0FDF866D" w14:textId="77777777" w:rsidR="00007275" w:rsidRPr="00767E24" w:rsidRDefault="004840CF">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0D34C4F0" w14:textId="77777777" w:rsidR="00007275" w:rsidRPr="00767E24" w:rsidRDefault="00007275">
      <w:pPr>
        <w:rPr>
          <w:rFonts w:ascii="Arial" w:eastAsia="Times New Roman" w:hAnsi="Arial" w:cs="Arial"/>
          <w:b/>
          <w:sz w:val="24"/>
          <w:szCs w:val="24"/>
        </w:rPr>
      </w:pPr>
    </w:p>
    <w:p w14:paraId="3C73EDA6" w14:textId="77777777" w:rsidR="00007275" w:rsidRPr="00767E24" w:rsidRDefault="004840CF">
      <w:pPr>
        <w:rPr>
          <w:rFonts w:ascii="Arial" w:eastAsia="Times New Roman" w:hAnsi="Arial" w:cs="Arial"/>
          <w:b/>
          <w:sz w:val="24"/>
          <w:szCs w:val="24"/>
        </w:rPr>
      </w:pPr>
      <w:bookmarkStart w:id="16" w:name="_44sinio" w:colFirst="0" w:colLast="0"/>
      <w:bookmarkEnd w:id="16"/>
      <w:r w:rsidRPr="00767E24">
        <w:rPr>
          <w:rFonts w:ascii="Arial" w:eastAsia="Times New Roman" w:hAnsi="Arial" w:cs="Arial"/>
          <w:b/>
          <w:sz w:val="24"/>
          <w:szCs w:val="24"/>
        </w:rPr>
        <w:t>Table 11: Association between HRH resource mobilization and participants' characteristics</w:t>
      </w:r>
    </w:p>
    <w:tbl>
      <w:tblPr>
        <w:tblStyle w:val="a9"/>
        <w:tblW w:w="9975" w:type="dxa"/>
        <w:tblInd w:w="-30" w:type="dxa"/>
        <w:tblLayout w:type="fixed"/>
        <w:tblLook w:val="0600" w:firstRow="0" w:lastRow="0" w:firstColumn="0" w:lastColumn="0" w:noHBand="1" w:noVBand="1"/>
      </w:tblPr>
      <w:tblGrid>
        <w:gridCol w:w="2721"/>
        <w:gridCol w:w="2079"/>
        <w:gridCol w:w="1980"/>
        <w:gridCol w:w="1260"/>
        <w:gridCol w:w="1935"/>
      </w:tblGrid>
      <w:tr w:rsidR="00007275" w:rsidRPr="00767E24" w14:paraId="069605BE" w14:textId="77777777">
        <w:trPr>
          <w:trHeight w:val="300"/>
        </w:trPr>
        <w:tc>
          <w:tcPr>
            <w:tcW w:w="2721" w:type="dxa"/>
            <w:tcBorders>
              <w:top w:val="single" w:sz="18" w:space="0" w:color="000000"/>
              <w:bottom w:val="single" w:sz="18" w:space="0" w:color="000000"/>
            </w:tcBorders>
            <w:shd w:val="clear" w:color="auto" w:fill="FFFFFF"/>
            <w:tcMar>
              <w:top w:w="0" w:type="dxa"/>
              <w:left w:w="120" w:type="dxa"/>
              <w:bottom w:w="0" w:type="dxa"/>
              <w:right w:w="120" w:type="dxa"/>
            </w:tcMar>
          </w:tcPr>
          <w:p w14:paraId="4670D79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720A9C7B"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1980" w:type="dxa"/>
            <w:tcBorders>
              <w:top w:val="single" w:sz="18" w:space="0" w:color="000000"/>
              <w:bottom w:val="single" w:sz="18" w:space="0" w:color="000000"/>
            </w:tcBorders>
            <w:shd w:val="clear" w:color="auto" w:fill="FFFFFF"/>
            <w:tcMar>
              <w:top w:w="0" w:type="dxa"/>
              <w:left w:w="120" w:type="dxa"/>
              <w:bottom w:w="0" w:type="dxa"/>
              <w:right w:w="120" w:type="dxa"/>
            </w:tcMar>
          </w:tcPr>
          <w:p w14:paraId="1C220D7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260" w:type="dxa"/>
            <w:tcBorders>
              <w:top w:val="single" w:sz="18" w:space="0" w:color="000000"/>
              <w:bottom w:val="single" w:sz="18" w:space="0" w:color="000000"/>
            </w:tcBorders>
            <w:shd w:val="clear" w:color="auto" w:fill="FFFFFF"/>
            <w:tcMar>
              <w:top w:w="0" w:type="dxa"/>
              <w:left w:w="120" w:type="dxa"/>
              <w:bottom w:w="0" w:type="dxa"/>
              <w:right w:w="120" w:type="dxa"/>
            </w:tcMar>
          </w:tcPr>
          <w:p w14:paraId="616BBF49"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7D9635AC"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3D738754" w14:textId="77777777">
        <w:trPr>
          <w:trHeight w:val="300"/>
        </w:trPr>
        <w:tc>
          <w:tcPr>
            <w:tcW w:w="2721" w:type="dxa"/>
            <w:tcBorders>
              <w:top w:val="single" w:sz="18" w:space="0" w:color="000000"/>
            </w:tcBorders>
            <w:shd w:val="clear" w:color="auto" w:fill="FFFFFF"/>
            <w:tcMar>
              <w:top w:w="0" w:type="dxa"/>
              <w:left w:w="120" w:type="dxa"/>
              <w:bottom w:w="0" w:type="dxa"/>
              <w:right w:w="120" w:type="dxa"/>
            </w:tcMar>
          </w:tcPr>
          <w:p w14:paraId="4467000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3E79A4C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Borders>
              <w:top w:val="single" w:sz="18" w:space="0" w:color="000000"/>
            </w:tcBorders>
            <w:tcMar>
              <w:top w:w="0" w:type="dxa"/>
              <w:left w:w="120" w:type="dxa"/>
              <w:bottom w:w="0" w:type="dxa"/>
              <w:right w:w="120" w:type="dxa"/>
            </w:tcMar>
          </w:tcPr>
          <w:p w14:paraId="5BB326A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30</w:t>
            </w:r>
          </w:p>
        </w:tc>
        <w:tc>
          <w:tcPr>
            <w:tcW w:w="1260" w:type="dxa"/>
            <w:tcBorders>
              <w:top w:val="single" w:sz="18" w:space="0" w:color="000000"/>
            </w:tcBorders>
            <w:tcMar>
              <w:top w:w="0" w:type="dxa"/>
              <w:left w:w="120" w:type="dxa"/>
              <w:bottom w:w="0" w:type="dxa"/>
              <w:right w:w="120" w:type="dxa"/>
            </w:tcMar>
          </w:tcPr>
          <w:p w14:paraId="02DED600"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39C45EBF"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2685FDD" w14:textId="77777777">
        <w:trPr>
          <w:trHeight w:val="315"/>
        </w:trPr>
        <w:tc>
          <w:tcPr>
            <w:tcW w:w="2721" w:type="dxa"/>
            <w:shd w:val="clear" w:color="auto" w:fill="FFFFFF"/>
            <w:tcMar>
              <w:top w:w="0" w:type="dxa"/>
              <w:left w:w="120" w:type="dxa"/>
              <w:bottom w:w="0" w:type="dxa"/>
              <w:right w:w="120" w:type="dxa"/>
            </w:tcMar>
          </w:tcPr>
          <w:p w14:paraId="141B6601"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7A24E896"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74FBB37B"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7721729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35DCE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9298C69" w14:textId="77777777">
        <w:trPr>
          <w:trHeight w:val="315"/>
        </w:trPr>
        <w:tc>
          <w:tcPr>
            <w:tcW w:w="2721" w:type="dxa"/>
            <w:shd w:val="clear" w:color="auto" w:fill="FFFFFF"/>
            <w:tcMar>
              <w:top w:w="0" w:type="dxa"/>
              <w:left w:w="120" w:type="dxa"/>
              <w:bottom w:w="0" w:type="dxa"/>
              <w:right w:w="120" w:type="dxa"/>
            </w:tcMar>
          </w:tcPr>
          <w:p w14:paraId="793261D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079" w:type="dxa"/>
            <w:tcMar>
              <w:top w:w="0" w:type="dxa"/>
              <w:left w:w="120" w:type="dxa"/>
              <w:bottom w:w="0" w:type="dxa"/>
              <w:right w:w="120" w:type="dxa"/>
            </w:tcMar>
          </w:tcPr>
          <w:p w14:paraId="1CE197E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158C8AD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4BB7873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2.418</w:t>
            </w:r>
          </w:p>
        </w:tc>
        <w:tc>
          <w:tcPr>
            <w:tcW w:w="1935" w:type="dxa"/>
            <w:tcMar>
              <w:top w:w="0" w:type="dxa"/>
              <w:left w:w="120" w:type="dxa"/>
              <w:bottom w:w="0" w:type="dxa"/>
              <w:right w:w="120" w:type="dxa"/>
            </w:tcMar>
          </w:tcPr>
          <w:p w14:paraId="5ACA2CE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0.120</w:t>
            </w:r>
          </w:p>
        </w:tc>
      </w:tr>
      <w:tr w:rsidR="00007275" w:rsidRPr="00767E24" w14:paraId="3861E902" w14:textId="77777777">
        <w:trPr>
          <w:trHeight w:val="315"/>
        </w:trPr>
        <w:tc>
          <w:tcPr>
            <w:tcW w:w="2721" w:type="dxa"/>
            <w:shd w:val="clear" w:color="auto" w:fill="FFFFFF"/>
            <w:tcMar>
              <w:top w:w="0" w:type="dxa"/>
              <w:left w:w="120" w:type="dxa"/>
              <w:bottom w:w="0" w:type="dxa"/>
              <w:right w:w="120" w:type="dxa"/>
            </w:tcMar>
          </w:tcPr>
          <w:p w14:paraId="69FC609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1212C03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465211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17</w:t>
            </w:r>
          </w:p>
        </w:tc>
        <w:tc>
          <w:tcPr>
            <w:tcW w:w="1260" w:type="dxa"/>
            <w:tcMar>
              <w:top w:w="0" w:type="dxa"/>
              <w:left w:w="120" w:type="dxa"/>
              <w:bottom w:w="0" w:type="dxa"/>
              <w:right w:w="120" w:type="dxa"/>
            </w:tcMar>
          </w:tcPr>
          <w:p w14:paraId="66B3A67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50693D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6B98F2B" w14:textId="77777777">
        <w:trPr>
          <w:trHeight w:val="315"/>
        </w:trPr>
        <w:tc>
          <w:tcPr>
            <w:tcW w:w="2721" w:type="dxa"/>
            <w:shd w:val="clear" w:color="auto" w:fill="FFFFFF"/>
            <w:tcMar>
              <w:top w:w="0" w:type="dxa"/>
              <w:left w:w="120" w:type="dxa"/>
              <w:bottom w:w="0" w:type="dxa"/>
              <w:right w:w="120" w:type="dxa"/>
            </w:tcMar>
          </w:tcPr>
          <w:p w14:paraId="1F34C606"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469D94EB" w14:textId="77777777" w:rsidR="00007275" w:rsidRPr="00767E24" w:rsidRDefault="00007275">
            <w:pPr>
              <w:spacing w:after="0" w:line="240" w:lineRule="auto"/>
              <w:jc w:val="center"/>
              <w:rPr>
                <w:rFonts w:ascii="Arial" w:eastAsia="Times New Roman" w:hAnsi="Arial" w:cs="Arial"/>
                <w:sz w:val="24"/>
                <w:szCs w:val="24"/>
              </w:rPr>
            </w:pPr>
          </w:p>
        </w:tc>
        <w:tc>
          <w:tcPr>
            <w:tcW w:w="1980" w:type="dxa"/>
            <w:tcMar>
              <w:top w:w="0" w:type="dxa"/>
              <w:left w:w="120" w:type="dxa"/>
              <w:bottom w:w="0" w:type="dxa"/>
              <w:right w:w="120" w:type="dxa"/>
            </w:tcMar>
          </w:tcPr>
          <w:p w14:paraId="2666D2D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260" w:type="dxa"/>
            <w:tcMar>
              <w:top w:w="0" w:type="dxa"/>
              <w:left w:w="120" w:type="dxa"/>
              <w:bottom w:w="0" w:type="dxa"/>
              <w:right w:w="120" w:type="dxa"/>
            </w:tcMar>
          </w:tcPr>
          <w:p w14:paraId="51B24E6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07795C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CB76921" w14:textId="77777777">
        <w:trPr>
          <w:trHeight w:val="315"/>
        </w:trPr>
        <w:tc>
          <w:tcPr>
            <w:tcW w:w="2721" w:type="dxa"/>
            <w:shd w:val="clear" w:color="auto" w:fill="FFFFFF"/>
            <w:tcMar>
              <w:top w:w="0" w:type="dxa"/>
              <w:left w:w="120" w:type="dxa"/>
              <w:bottom w:w="0" w:type="dxa"/>
              <w:right w:w="120" w:type="dxa"/>
            </w:tcMar>
          </w:tcPr>
          <w:p w14:paraId="57B62DFA"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079" w:type="dxa"/>
            <w:tcMar>
              <w:top w:w="0" w:type="dxa"/>
              <w:left w:w="120" w:type="dxa"/>
              <w:bottom w:w="0" w:type="dxa"/>
              <w:right w:w="120" w:type="dxa"/>
            </w:tcMar>
          </w:tcPr>
          <w:p w14:paraId="030EA2F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638FB59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260" w:type="dxa"/>
            <w:tcMar>
              <w:top w:w="0" w:type="dxa"/>
              <w:left w:w="120" w:type="dxa"/>
              <w:bottom w:w="0" w:type="dxa"/>
              <w:right w:w="120" w:type="dxa"/>
            </w:tcMar>
          </w:tcPr>
          <w:p w14:paraId="1B35B74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14.933</w:t>
            </w:r>
          </w:p>
        </w:tc>
        <w:tc>
          <w:tcPr>
            <w:tcW w:w="1935" w:type="dxa"/>
            <w:tcMar>
              <w:top w:w="0" w:type="dxa"/>
              <w:left w:w="120" w:type="dxa"/>
              <w:bottom w:w="0" w:type="dxa"/>
              <w:right w:w="120" w:type="dxa"/>
            </w:tcMar>
          </w:tcPr>
          <w:p w14:paraId="76C5C8DB"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0.011</w:t>
            </w:r>
          </w:p>
        </w:tc>
      </w:tr>
      <w:tr w:rsidR="00007275" w:rsidRPr="00767E24" w14:paraId="3F62FCE8" w14:textId="77777777">
        <w:trPr>
          <w:trHeight w:val="285"/>
        </w:trPr>
        <w:tc>
          <w:tcPr>
            <w:tcW w:w="2721" w:type="dxa"/>
            <w:shd w:val="clear" w:color="auto" w:fill="FFFFFF"/>
            <w:tcMar>
              <w:top w:w="0" w:type="dxa"/>
              <w:left w:w="120" w:type="dxa"/>
              <w:bottom w:w="0" w:type="dxa"/>
              <w:right w:w="120" w:type="dxa"/>
            </w:tcMar>
          </w:tcPr>
          <w:p w14:paraId="4348DC4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5D382A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EB4D14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09CDB83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41FB4A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A1A9510" w14:textId="77777777">
        <w:trPr>
          <w:trHeight w:val="315"/>
        </w:trPr>
        <w:tc>
          <w:tcPr>
            <w:tcW w:w="2721" w:type="dxa"/>
            <w:shd w:val="clear" w:color="auto" w:fill="FFFFFF"/>
            <w:tcMar>
              <w:top w:w="0" w:type="dxa"/>
              <w:left w:w="120" w:type="dxa"/>
              <w:bottom w:w="0" w:type="dxa"/>
              <w:right w:w="120" w:type="dxa"/>
            </w:tcMar>
          </w:tcPr>
          <w:p w14:paraId="538D22A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079" w:type="dxa"/>
            <w:tcMar>
              <w:top w:w="0" w:type="dxa"/>
              <w:left w:w="120" w:type="dxa"/>
              <w:bottom w:w="0" w:type="dxa"/>
              <w:right w:w="120" w:type="dxa"/>
            </w:tcMar>
          </w:tcPr>
          <w:p w14:paraId="687645D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1C63252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2294F1EE"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7120A1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5AACCDF" w14:textId="77777777">
        <w:trPr>
          <w:trHeight w:val="315"/>
        </w:trPr>
        <w:tc>
          <w:tcPr>
            <w:tcW w:w="2721" w:type="dxa"/>
            <w:shd w:val="clear" w:color="auto" w:fill="FFFFFF"/>
            <w:tcMar>
              <w:top w:w="0" w:type="dxa"/>
              <w:left w:w="120" w:type="dxa"/>
              <w:bottom w:w="0" w:type="dxa"/>
              <w:right w:w="120" w:type="dxa"/>
            </w:tcMar>
          </w:tcPr>
          <w:p w14:paraId="08D545D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78E4A6A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6D9A62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16C76E59"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BE119E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AF1A171" w14:textId="77777777">
        <w:trPr>
          <w:trHeight w:val="315"/>
        </w:trPr>
        <w:tc>
          <w:tcPr>
            <w:tcW w:w="2721" w:type="dxa"/>
            <w:shd w:val="clear" w:color="auto" w:fill="FFFFFF"/>
            <w:tcMar>
              <w:top w:w="0" w:type="dxa"/>
              <w:left w:w="120" w:type="dxa"/>
              <w:bottom w:w="0" w:type="dxa"/>
              <w:right w:w="120" w:type="dxa"/>
            </w:tcMar>
          </w:tcPr>
          <w:p w14:paraId="04822B8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10CBB8F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28307E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27D25F7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CA617F3"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8CD36F7" w14:textId="77777777">
        <w:trPr>
          <w:trHeight w:val="315"/>
        </w:trPr>
        <w:tc>
          <w:tcPr>
            <w:tcW w:w="2721" w:type="dxa"/>
            <w:shd w:val="clear" w:color="auto" w:fill="FFFFFF"/>
            <w:tcMar>
              <w:top w:w="0" w:type="dxa"/>
              <w:left w:w="120" w:type="dxa"/>
              <w:bottom w:w="0" w:type="dxa"/>
              <w:right w:w="120" w:type="dxa"/>
            </w:tcMar>
          </w:tcPr>
          <w:p w14:paraId="42CB2F9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079" w:type="dxa"/>
            <w:tcMar>
              <w:top w:w="0" w:type="dxa"/>
              <w:left w:w="120" w:type="dxa"/>
              <w:bottom w:w="0" w:type="dxa"/>
              <w:right w:w="120" w:type="dxa"/>
            </w:tcMar>
          </w:tcPr>
          <w:p w14:paraId="07EC740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152C7D7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260" w:type="dxa"/>
            <w:tcMar>
              <w:top w:w="0" w:type="dxa"/>
              <w:left w:w="120" w:type="dxa"/>
              <w:bottom w:w="0" w:type="dxa"/>
              <w:right w:w="120" w:type="dxa"/>
            </w:tcMar>
          </w:tcPr>
          <w:p w14:paraId="66D65CA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8AC65E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F4A70D5" w14:textId="77777777">
        <w:trPr>
          <w:trHeight w:val="330"/>
        </w:trPr>
        <w:tc>
          <w:tcPr>
            <w:tcW w:w="2721" w:type="dxa"/>
            <w:shd w:val="clear" w:color="auto" w:fill="FFFFFF"/>
            <w:tcMar>
              <w:top w:w="0" w:type="dxa"/>
              <w:left w:w="120" w:type="dxa"/>
              <w:bottom w:w="0" w:type="dxa"/>
              <w:right w:w="120" w:type="dxa"/>
            </w:tcMar>
          </w:tcPr>
          <w:p w14:paraId="13C26D7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079" w:type="dxa"/>
            <w:tcMar>
              <w:top w:w="0" w:type="dxa"/>
              <w:left w:w="120" w:type="dxa"/>
              <w:bottom w:w="0" w:type="dxa"/>
              <w:right w:w="120" w:type="dxa"/>
            </w:tcMar>
          </w:tcPr>
          <w:p w14:paraId="24EEFA07"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7EFA990F"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6ECECF5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EF4C586"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1EB6E1D" w14:textId="77777777">
        <w:trPr>
          <w:trHeight w:val="300"/>
        </w:trPr>
        <w:tc>
          <w:tcPr>
            <w:tcW w:w="2721" w:type="dxa"/>
            <w:shd w:val="clear" w:color="auto" w:fill="FFFFFF"/>
            <w:tcMar>
              <w:top w:w="0" w:type="dxa"/>
              <w:left w:w="120" w:type="dxa"/>
              <w:bottom w:w="0" w:type="dxa"/>
              <w:right w:w="120" w:type="dxa"/>
            </w:tcMar>
          </w:tcPr>
          <w:p w14:paraId="45D77C56"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76C9CAB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3673397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260" w:type="dxa"/>
            <w:tcMar>
              <w:top w:w="0" w:type="dxa"/>
              <w:left w:w="120" w:type="dxa"/>
              <w:bottom w:w="0" w:type="dxa"/>
              <w:right w:w="120" w:type="dxa"/>
            </w:tcMar>
          </w:tcPr>
          <w:p w14:paraId="7D7008F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0.000</w:t>
            </w:r>
          </w:p>
        </w:tc>
        <w:tc>
          <w:tcPr>
            <w:tcW w:w="1935" w:type="dxa"/>
            <w:shd w:val="clear" w:color="auto" w:fill="FFFFFF"/>
            <w:tcMar>
              <w:top w:w="0" w:type="dxa"/>
              <w:left w:w="120" w:type="dxa"/>
              <w:bottom w:w="0" w:type="dxa"/>
              <w:right w:w="120" w:type="dxa"/>
            </w:tcMar>
          </w:tcPr>
          <w:p w14:paraId="4E14757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1.0000</w:t>
            </w:r>
          </w:p>
        </w:tc>
      </w:tr>
      <w:tr w:rsidR="00007275" w:rsidRPr="00767E24" w14:paraId="4FD50825" w14:textId="77777777">
        <w:trPr>
          <w:trHeight w:val="300"/>
        </w:trPr>
        <w:tc>
          <w:tcPr>
            <w:tcW w:w="2721" w:type="dxa"/>
            <w:shd w:val="clear" w:color="auto" w:fill="FFFFFF"/>
            <w:tcMar>
              <w:top w:w="0" w:type="dxa"/>
              <w:left w:w="120" w:type="dxa"/>
              <w:bottom w:w="0" w:type="dxa"/>
              <w:right w:w="120" w:type="dxa"/>
            </w:tcMar>
          </w:tcPr>
          <w:p w14:paraId="3FEC092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5D27127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3EFCBAD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260" w:type="dxa"/>
            <w:tcMar>
              <w:top w:w="0" w:type="dxa"/>
              <w:left w:w="120" w:type="dxa"/>
              <w:bottom w:w="0" w:type="dxa"/>
              <w:right w:w="120" w:type="dxa"/>
            </w:tcMar>
          </w:tcPr>
          <w:p w14:paraId="0098D939"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02D210A4"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9418D6C" w14:textId="77777777">
        <w:trPr>
          <w:trHeight w:val="300"/>
        </w:trPr>
        <w:tc>
          <w:tcPr>
            <w:tcW w:w="2721" w:type="dxa"/>
            <w:shd w:val="clear" w:color="auto" w:fill="FFFFFF"/>
            <w:tcMar>
              <w:top w:w="0" w:type="dxa"/>
              <w:left w:w="120" w:type="dxa"/>
              <w:bottom w:w="0" w:type="dxa"/>
              <w:right w:w="120" w:type="dxa"/>
            </w:tcMar>
          </w:tcPr>
          <w:p w14:paraId="3AA64AFE"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lastRenderedPageBreak/>
              <w:t>Educational background</w:t>
            </w:r>
          </w:p>
        </w:tc>
        <w:tc>
          <w:tcPr>
            <w:tcW w:w="2079" w:type="dxa"/>
            <w:tcMar>
              <w:top w:w="0" w:type="dxa"/>
              <w:left w:w="120" w:type="dxa"/>
              <w:bottom w:w="0" w:type="dxa"/>
              <w:right w:w="120" w:type="dxa"/>
            </w:tcMar>
          </w:tcPr>
          <w:p w14:paraId="1897D1CF"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1358BC62"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4E3FA855"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B29AF93"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182391A" w14:textId="77777777">
        <w:trPr>
          <w:trHeight w:val="300"/>
        </w:trPr>
        <w:tc>
          <w:tcPr>
            <w:tcW w:w="2721" w:type="dxa"/>
            <w:shd w:val="clear" w:color="auto" w:fill="FFFFFF"/>
            <w:tcMar>
              <w:top w:w="0" w:type="dxa"/>
              <w:left w:w="120" w:type="dxa"/>
              <w:bottom w:w="0" w:type="dxa"/>
              <w:right w:w="120" w:type="dxa"/>
            </w:tcMar>
          </w:tcPr>
          <w:p w14:paraId="32DB14D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19BA72B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20CE9ED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31B02380" w14:textId="77777777" w:rsidR="00007275" w:rsidRPr="00885D0A" w:rsidRDefault="004840CF">
            <w:pPr>
              <w:spacing w:after="0" w:line="240" w:lineRule="auto"/>
              <w:jc w:val="center"/>
              <w:rPr>
                <w:rFonts w:ascii="Arial" w:eastAsia="Times New Roman" w:hAnsi="Arial" w:cs="Arial"/>
                <w:bCs/>
                <w:sz w:val="24"/>
                <w:szCs w:val="24"/>
              </w:rPr>
            </w:pPr>
            <w:r w:rsidRPr="00885D0A">
              <w:rPr>
                <w:rFonts w:ascii="Arial" w:eastAsia="Times New Roman" w:hAnsi="Arial" w:cs="Arial"/>
                <w:bCs/>
                <w:sz w:val="24"/>
                <w:szCs w:val="24"/>
              </w:rPr>
              <w:t>0.316</w:t>
            </w:r>
          </w:p>
        </w:tc>
        <w:tc>
          <w:tcPr>
            <w:tcW w:w="1935" w:type="dxa"/>
            <w:shd w:val="clear" w:color="auto" w:fill="FFFFFF"/>
            <w:tcMar>
              <w:top w:w="0" w:type="dxa"/>
              <w:left w:w="120" w:type="dxa"/>
              <w:bottom w:w="0" w:type="dxa"/>
              <w:right w:w="120" w:type="dxa"/>
            </w:tcMar>
          </w:tcPr>
          <w:p w14:paraId="4D4EC25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0.854</w:t>
            </w:r>
          </w:p>
        </w:tc>
      </w:tr>
      <w:tr w:rsidR="00007275" w:rsidRPr="00767E24" w14:paraId="5364BD77" w14:textId="77777777">
        <w:trPr>
          <w:trHeight w:val="300"/>
        </w:trPr>
        <w:tc>
          <w:tcPr>
            <w:tcW w:w="2721" w:type="dxa"/>
            <w:shd w:val="clear" w:color="auto" w:fill="FFFFFF"/>
            <w:tcMar>
              <w:top w:w="0" w:type="dxa"/>
              <w:left w:w="120" w:type="dxa"/>
              <w:bottom w:w="0" w:type="dxa"/>
              <w:right w:w="120" w:type="dxa"/>
            </w:tcMar>
          </w:tcPr>
          <w:p w14:paraId="5BD58EC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2AD4786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341C2C7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260" w:type="dxa"/>
            <w:tcMar>
              <w:top w:w="0" w:type="dxa"/>
              <w:left w:w="120" w:type="dxa"/>
              <w:bottom w:w="0" w:type="dxa"/>
              <w:right w:w="120" w:type="dxa"/>
            </w:tcMar>
          </w:tcPr>
          <w:p w14:paraId="37E370CE"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B6B6DEC"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20D66F37" w14:textId="77777777">
        <w:trPr>
          <w:trHeight w:val="300"/>
        </w:trPr>
        <w:tc>
          <w:tcPr>
            <w:tcW w:w="2721" w:type="dxa"/>
            <w:shd w:val="clear" w:color="auto" w:fill="FFFFFF"/>
            <w:tcMar>
              <w:top w:w="0" w:type="dxa"/>
              <w:left w:w="120" w:type="dxa"/>
              <w:bottom w:w="0" w:type="dxa"/>
              <w:right w:w="120" w:type="dxa"/>
            </w:tcMar>
          </w:tcPr>
          <w:p w14:paraId="5AC56A0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62825D2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3E3D42C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260" w:type="dxa"/>
            <w:tcMar>
              <w:top w:w="0" w:type="dxa"/>
              <w:left w:w="120" w:type="dxa"/>
              <w:bottom w:w="0" w:type="dxa"/>
              <w:right w:w="120" w:type="dxa"/>
            </w:tcMar>
          </w:tcPr>
          <w:p w14:paraId="4F37349D"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3EA5BF5"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48B69FD" w14:textId="77777777">
        <w:trPr>
          <w:trHeight w:val="300"/>
        </w:trPr>
        <w:tc>
          <w:tcPr>
            <w:tcW w:w="2721" w:type="dxa"/>
            <w:shd w:val="clear" w:color="auto" w:fill="FFFFFF"/>
            <w:tcMar>
              <w:top w:w="0" w:type="dxa"/>
              <w:left w:w="120" w:type="dxa"/>
              <w:bottom w:w="0" w:type="dxa"/>
              <w:right w:w="120" w:type="dxa"/>
            </w:tcMar>
          </w:tcPr>
          <w:p w14:paraId="5D75671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7C00126D"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29CFC73A"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231AB7A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303D19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8CE3DA3" w14:textId="77777777">
        <w:trPr>
          <w:trHeight w:val="300"/>
        </w:trPr>
        <w:tc>
          <w:tcPr>
            <w:tcW w:w="2721" w:type="dxa"/>
            <w:shd w:val="clear" w:color="auto" w:fill="FFFFFF"/>
            <w:tcMar>
              <w:top w:w="0" w:type="dxa"/>
              <w:left w:w="120" w:type="dxa"/>
              <w:bottom w:w="0" w:type="dxa"/>
              <w:right w:w="120" w:type="dxa"/>
            </w:tcMar>
          </w:tcPr>
          <w:p w14:paraId="036DDF3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2919CFD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5E47838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788CFD98" w14:textId="77777777" w:rsidR="00007275" w:rsidRPr="00885D0A" w:rsidRDefault="004840CF">
            <w:pPr>
              <w:spacing w:after="0" w:line="240" w:lineRule="auto"/>
              <w:jc w:val="center"/>
              <w:rPr>
                <w:rFonts w:ascii="Arial" w:eastAsia="Times New Roman" w:hAnsi="Arial" w:cs="Arial"/>
                <w:bCs/>
                <w:sz w:val="24"/>
                <w:szCs w:val="24"/>
              </w:rPr>
            </w:pPr>
            <w:r w:rsidRPr="00885D0A">
              <w:rPr>
                <w:rFonts w:ascii="Arial" w:eastAsia="Times New Roman" w:hAnsi="Arial" w:cs="Arial"/>
                <w:bCs/>
                <w:sz w:val="24"/>
                <w:szCs w:val="24"/>
              </w:rPr>
              <w:t>3.556</w:t>
            </w:r>
          </w:p>
        </w:tc>
        <w:tc>
          <w:tcPr>
            <w:tcW w:w="1935" w:type="dxa"/>
            <w:tcMar>
              <w:top w:w="0" w:type="dxa"/>
              <w:left w:w="120" w:type="dxa"/>
              <w:bottom w:w="0" w:type="dxa"/>
              <w:right w:w="120" w:type="dxa"/>
            </w:tcMar>
          </w:tcPr>
          <w:p w14:paraId="53E9BB96" w14:textId="77777777" w:rsidR="00007275" w:rsidRPr="00885D0A" w:rsidRDefault="004840CF">
            <w:pPr>
              <w:spacing w:after="0" w:line="240" w:lineRule="auto"/>
              <w:jc w:val="center"/>
              <w:rPr>
                <w:rFonts w:ascii="Arial" w:eastAsia="Times New Roman" w:hAnsi="Arial" w:cs="Arial"/>
                <w:bCs/>
                <w:sz w:val="24"/>
                <w:szCs w:val="24"/>
              </w:rPr>
            </w:pPr>
            <w:r w:rsidRPr="00885D0A">
              <w:rPr>
                <w:rFonts w:ascii="Arial" w:eastAsia="Times New Roman" w:hAnsi="Arial" w:cs="Arial"/>
                <w:bCs/>
                <w:sz w:val="24"/>
                <w:szCs w:val="24"/>
              </w:rPr>
              <w:t>0.314</w:t>
            </w:r>
          </w:p>
        </w:tc>
      </w:tr>
      <w:tr w:rsidR="00007275" w:rsidRPr="00767E24" w14:paraId="0BAC9FD0" w14:textId="77777777">
        <w:trPr>
          <w:trHeight w:val="300"/>
        </w:trPr>
        <w:tc>
          <w:tcPr>
            <w:tcW w:w="2721" w:type="dxa"/>
            <w:shd w:val="clear" w:color="auto" w:fill="FFFFFF"/>
            <w:tcMar>
              <w:top w:w="0" w:type="dxa"/>
              <w:left w:w="120" w:type="dxa"/>
              <w:bottom w:w="0" w:type="dxa"/>
              <w:right w:w="120" w:type="dxa"/>
            </w:tcMar>
          </w:tcPr>
          <w:p w14:paraId="2B1F6F6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7000BBE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673624D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6</w:t>
            </w:r>
          </w:p>
        </w:tc>
        <w:tc>
          <w:tcPr>
            <w:tcW w:w="1260" w:type="dxa"/>
            <w:tcMar>
              <w:top w:w="0" w:type="dxa"/>
              <w:left w:w="120" w:type="dxa"/>
              <w:bottom w:w="0" w:type="dxa"/>
              <w:right w:w="120" w:type="dxa"/>
            </w:tcMar>
          </w:tcPr>
          <w:p w14:paraId="23308A0D"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182CD9CF"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569463B8" w14:textId="77777777">
        <w:trPr>
          <w:trHeight w:val="300"/>
        </w:trPr>
        <w:tc>
          <w:tcPr>
            <w:tcW w:w="2721" w:type="dxa"/>
            <w:shd w:val="clear" w:color="auto" w:fill="FFFFFF"/>
            <w:tcMar>
              <w:top w:w="0" w:type="dxa"/>
              <w:left w:w="120" w:type="dxa"/>
              <w:bottom w:w="0" w:type="dxa"/>
              <w:right w:w="120" w:type="dxa"/>
            </w:tcMar>
          </w:tcPr>
          <w:p w14:paraId="787B983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388B9C3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5EF5F9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Mar>
              <w:top w:w="0" w:type="dxa"/>
              <w:left w:w="120" w:type="dxa"/>
              <w:bottom w:w="0" w:type="dxa"/>
              <w:right w:w="120" w:type="dxa"/>
            </w:tcMar>
          </w:tcPr>
          <w:p w14:paraId="1D630B1B"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7BADD369"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21ADCCB6" w14:textId="77777777">
        <w:trPr>
          <w:trHeight w:val="300"/>
        </w:trPr>
        <w:tc>
          <w:tcPr>
            <w:tcW w:w="2721" w:type="dxa"/>
            <w:shd w:val="clear" w:color="auto" w:fill="FFFFFF"/>
            <w:tcMar>
              <w:top w:w="0" w:type="dxa"/>
              <w:left w:w="120" w:type="dxa"/>
              <w:bottom w:w="0" w:type="dxa"/>
              <w:right w:w="120" w:type="dxa"/>
            </w:tcMar>
          </w:tcPr>
          <w:p w14:paraId="15C27E5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6176543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1389455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14366E35"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72E98EF"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98A5D98" w14:textId="77777777">
        <w:trPr>
          <w:trHeight w:val="300"/>
        </w:trPr>
        <w:tc>
          <w:tcPr>
            <w:tcW w:w="2721" w:type="dxa"/>
            <w:shd w:val="clear" w:color="auto" w:fill="FFFFFF"/>
            <w:tcMar>
              <w:top w:w="0" w:type="dxa"/>
              <w:left w:w="120" w:type="dxa"/>
              <w:bottom w:w="0" w:type="dxa"/>
              <w:right w:w="120" w:type="dxa"/>
            </w:tcMar>
          </w:tcPr>
          <w:p w14:paraId="23932B5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5FF1D462" w14:textId="77777777" w:rsidR="00007275" w:rsidRPr="00767E24" w:rsidRDefault="00007275">
            <w:pPr>
              <w:spacing w:after="0" w:line="240" w:lineRule="auto"/>
              <w:jc w:val="both"/>
              <w:rPr>
                <w:rFonts w:ascii="Arial" w:eastAsia="Times New Roman" w:hAnsi="Arial" w:cs="Arial"/>
                <w:sz w:val="24"/>
                <w:szCs w:val="24"/>
              </w:rPr>
            </w:pPr>
          </w:p>
        </w:tc>
        <w:tc>
          <w:tcPr>
            <w:tcW w:w="1980" w:type="dxa"/>
            <w:shd w:val="clear" w:color="auto" w:fill="FFFFFF"/>
            <w:tcMar>
              <w:top w:w="0" w:type="dxa"/>
              <w:left w:w="120" w:type="dxa"/>
              <w:bottom w:w="0" w:type="dxa"/>
              <w:right w:w="120" w:type="dxa"/>
            </w:tcMar>
          </w:tcPr>
          <w:p w14:paraId="5B6DAD82"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shd w:val="clear" w:color="auto" w:fill="FFFFFF"/>
            <w:tcMar>
              <w:top w:w="0" w:type="dxa"/>
              <w:left w:w="120" w:type="dxa"/>
              <w:bottom w:w="0" w:type="dxa"/>
              <w:right w:w="120" w:type="dxa"/>
            </w:tcMar>
          </w:tcPr>
          <w:p w14:paraId="19A6426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A4D10C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A4AB88D" w14:textId="77777777">
        <w:trPr>
          <w:trHeight w:val="300"/>
        </w:trPr>
        <w:tc>
          <w:tcPr>
            <w:tcW w:w="2721" w:type="dxa"/>
            <w:shd w:val="clear" w:color="auto" w:fill="FFFFFF"/>
            <w:tcMar>
              <w:top w:w="0" w:type="dxa"/>
              <w:left w:w="120" w:type="dxa"/>
              <w:bottom w:w="0" w:type="dxa"/>
              <w:right w:w="120" w:type="dxa"/>
            </w:tcMar>
          </w:tcPr>
          <w:p w14:paraId="6C3550E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546CBE9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6AD7EA8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260" w:type="dxa"/>
            <w:tcMar>
              <w:top w:w="0" w:type="dxa"/>
              <w:left w:w="120" w:type="dxa"/>
              <w:bottom w:w="0" w:type="dxa"/>
              <w:right w:w="120" w:type="dxa"/>
            </w:tcMar>
          </w:tcPr>
          <w:p w14:paraId="784D818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2.418</w:t>
            </w:r>
          </w:p>
        </w:tc>
        <w:tc>
          <w:tcPr>
            <w:tcW w:w="1935" w:type="dxa"/>
            <w:shd w:val="clear" w:color="auto" w:fill="FFFFFF"/>
            <w:tcMar>
              <w:top w:w="0" w:type="dxa"/>
              <w:left w:w="120" w:type="dxa"/>
              <w:bottom w:w="0" w:type="dxa"/>
              <w:right w:w="120" w:type="dxa"/>
            </w:tcMar>
          </w:tcPr>
          <w:p w14:paraId="506E15E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0.299</w:t>
            </w:r>
          </w:p>
        </w:tc>
      </w:tr>
      <w:tr w:rsidR="00007275" w:rsidRPr="00767E24" w14:paraId="71FC4CDE" w14:textId="77777777">
        <w:trPr>
          <w:trHeight w:val="285"/>
        </w:trPr>
        <w:tc>
          <w:tcPr>
            <w:tcW w:w="2721" w:type="dxa"/>
            <w:shd w:val="clear" w:color="auto" w:fill="FFFFFF"/>
            <w:tcMar>
              <w:top w:w="0" w:type="dxa"/>
              <w:left w:w="120" w:type="dxa"/>
              <w:bottom w:w="0" w:type="dxa"/>
              <w:right w:w="120" w:type="dxa"/>
            </w:tcMar>
          </w:tcPr>
          <w:p w14:paraId="0F96C23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25A51B9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4A20030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49215D4A"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004C4BD"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A701C7C" w14:textId="77777777">
        <w:trPr>
          <w:trHeight w:val="315"/>
        </w:trPr>
        <w:tc>
          <w:tcPr>
            <w:tcW w:w="2721" w:type="dxa"/>
            <w:tcBorders>
              <w:bottom w:val="single" w:sz="18" w:space="0" w:color="000000"/>
            </w:tcBorders>
            <w:shd w:val="clear" w:color="auto" w:fill="FFFFFF"/>
            <w:tcMar>
              <w:top w:w="0" w:type="dxa"/>
              <w:left w:w="120" w:type="dxa"/>
              <w:bottom w:w="0" w:type="dxa"/>
              <w:right w:w="120" w:type="dxa"/>
            </w:tcMar>
          </w:tcPr>
          <w:p w14:paraId="771DC20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4BAA720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Borders>
              <w:bottom w:val="single" w:sz="18" w:space="0" w:color="000000"/>
            </w:tcBorders>
            <w:tcMar>
              <w:top w:w="0" w:type="dxa"/>
              <w:left w:w="120" w:type="dxa"/>
              <w:bottom w:w="0" w:type="dxa"/>
              <w:right w:w="120" w:type="dxa"/>
            </w:tcMar>
          </w:tcPr>
          <w:p w14:paraId="64E5090C"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Borders>
              <w:bottom w:val="single" w:sz="18" w:space="0" w:color="000000"/>
            </w:tcBorders>
            <w:tcMar>
              <w:top w:w="0" w:type="dxa"/>
              <w:left w:w="120" w:type="dxa"/>
              <w:bottom w:w="0" w:type="dxa"/>
              <w:right w:w="120" w:type="dxa"/>
            </w:tcMar>
          </w:tcPr>
          <w:p w14:paraId="41990C6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277D3BE9"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7D46EEC5" w14:textId="05721C42" w:rsidR="00007275" w:rsidRPr="00767E24" w:rsidRDefault="004840CF" w:rsidP="00B85470">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64A3A122" w14:textId="77777777" w:rsidR="00FE2CB8" w:rsidRDefault="00FE2CB8">
      <w:pPr>
        <w:rPr>
          <w:rFonts w:ascii="Arial" w:eastAsia="Times New Roman" w:hAnsi="Arial" w:cs="Arial"/>
          <w:b/>
          <w:sz w:val="28"/>
          <w:szCs w:val="28"/>
        </w:rPr>
      </w:pPr>
    </w:p>
    <w:p w14:paraId="2542F4BA" w14:textId="0F73B2EB"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Discussions</w:t>
      </w:r>
    </w:p>
    <w:p w14:paraId="14B35279" w14:textId="0CFBA1F9"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The study has highlighted </w:t>
      </w:r>
      <w:r w:rsidR="00F6752A">
        <w:rPr>
          <w:rFonts w:ascii="Arial" w:eastAsia="Times New Roman" w:hAnsi="Arial" w:cs="Arial"/>
          <w:sz w:val="24"/>
          <w:szCs w:val="24"/>
        </w:rPr>
        <w:t>HRH</w:t>
      </w:r>
      <w:r w:rsidRPr="00767E24">
        <w:rPr>
          <w:rFonts w:ascii="Arial" w:eastAsia="Times New Roman" w:hAnsi="Arial" w:cs="Arial"/>
          <w:sz w:val="24"/>
          <w:szCs w:val="24"/>
        </w:rPr>
        <w:t xml:space="preserve"> skill gaps among health resource managers in Nigeria. These identified gaps in skills are not exclusive to Nigeria but have also been documented in other low- and middle-income countries (LMICs)</w:t>
      </w:r>
      <w:r w:rsidR="00E82791">
        <w:rPr>
          <w:rFonts w:ascii="Arial" w:eastAsia="Times New Roman" w:hAnsi="Arial" w:cs="Arial"/>
          <w:sz w:val="24"/>
          <w:szCs w:val="24"/>
        </w:rPr>
        <w:t xml:space="preserve"> (</w:t>
      </w:r>
      <w:r w:rsidR="00E82791" w:rsidRPr="00767E24">
        <w:rPr>
          <w:rFonts w:ascii="Arial" w:eastAsia="Times New Roman" w:hAnsi="Arial" w:cs="Arial"/>
          <w:color w:val="212121"/>
          <w:sz w:val="24"/>
          <w:szCs w:val="24"/>
          <w:highlight w:val="white"/>
        </w:rPr>
        <w:t>Fernandes</w:t>
      </w:r>
      <w:r w:rsidR="00E82791">
        <w:rPr>
          <w:rFonts w:ascii="Arial" w:eastAsia="Times New Roman" w:hAnsi="Arial" w:cs="Arial"/>
          <w:color w:val="212121"/>
          <w:sz w:val="24"/>
          <w:szCs w:val="24"/>
        </w:rPr>
        <w:t xml:space="preserve"> et al., 2023). </w:t>
      </w:r>
      <w:r w:rsidRPr="00767E24">
        <w:rPr>
          <w:rFonts w:ascii="Arial" w:eastAsia="Times New Roman" w:hAnsi="Arial" w:cs="Arial"/>
          <w:sz w:val="24"/>
          <w:szCs w:val="24"/>
        </w:rPr>
        <w:t xml:space="preserve">The study revealed a significant disparity in competency levels for leadership and governance in HRH. Only a minority of participants showed high competency, and </w:t>
      </w:r>
      <w:r w:rsidR="00B96323">
        <w:rPr>
          <w:rFonts w:ascii="Arial" w:eastAsia="Times New Roman" w:hAnsi="Arial" w:cs="Arial"/>
          <w:sz w:val="24"/>
          <w:szCs w:val="24"/>
        </w:rPr>
        <w:t>the majority</w:t>
      </w:r>
      <w:r w:rsidRPr="00767E24">
        <w:rPr>
          <w:rFonts w:ascii="Arial" w:eastAsia="Times New Roman" w:hAnsi="Arial" w:cs="Arial"/>
          <w:sz w:val="24"/>
          <w:szCs w:val="24"/>
        </w:rPr>
        <w:t xml:space="preserve"> showed low competency. This finding presents a critical challenge within HRH leadership and governance, indicating lapses in the effectiveness of HRH management among the workforce. Such a disparity poses implications for the effectiveness and efficiency of HRH management and decision-making processes, potentially hindering the achievement of organisational goals and objectives</w:t>
      </w:r>
      <w:r w:rsidR="00E82791">
        <w:rPr>
          <w:rFonts w:ascii="Arial" w:eastAsia="Times New Roman" w:hAnsi="Arial" w:cs="Arial"/>
          <w:sz w:val="24"/>
          <w:szCs w:val="24"/>
        </w:rPr>
        <w:t xml:space="preserve"> (</w:t>
      </w:r>
      <w:r w:rsidR="00E82791" w:rsidRPr="00E82791">
        <w:rPr>
          <w:rFonts w:ascii="Arial" w:eastAsia="Times New Roman" w:hAnsi="Arial" w:cs="Arial"/>
          <w:sz w:val="24"/>
          <w:szCs w:val="24"/>
        </w:rPr>
        <w:t>Nyawira</w:t>
      </w:r>
      <w:r w:rsidR="00E82791">
        <w:rPr>
          <w:rFonts w:ascii="Arial" w:eastAsia="Times New Roman" w:hAnsi="Arial" w:cs="Arial"/>
          <w:sz w:val="24"/>
          <w:szCs w:val="24"/>
        </w:rPr>
        <w:t xml:space="preserve"> et al., 2022)</w:t>
      </w:r>
      <w:r w:rsidRPr="00767E24">
        <w:rPr>
          <w:rFonts w:ascii="Arial" w:eastAsia="Times New Roman" w:hAnsi="Arial" w:cs="Arial"/>
          <w:sz w:val="24"/>
          <w:szCs w:val="24"/>
        </w:rPr>
        <w:t xml:space="preserve">. Findings from the study revealed differences in competency levels for communication strategy among the participants. 12.5% of the participants showed </w:t>
      </w:r>
      <w:r w:rsidR="00B96323">
        <w:rPr>
          <w:rFonts w:ascii="Arial" w:eastAsia="Times New Roman" w:hAnsi="Arial" w:cs="Arial"/>
          <w:sz w:val="24"/>
          <w:szCs w:val="24"/>
        </w:rPr>
        <w:t xml:space="preserve">high </w:t>
      </w:r>
      <w:r w:rsidRPr="00767E24">
        <w:rPr>
          <w:rFonts w:ascii="Arial" w:eastAsia="Times New Roman" w:hAnsi="Arial" w:cs="Arial"/>
          <w:sz w:val="24"/>
          <w:szCs w:val="24"/>
        </w:rPr>
        <w:t>competence, while 87.5% of the participants were low competen</w:t>
      </w:r>
      <w:r w:rsidR="00B96323">
        <w:rPr>
          <w:rFonts w:ascii="Arial" w:eastAsia="Times New Roman" w:hAnsi="Arial" w:cs="Arial"/>
          <w:sz w:val="24"/>
          <w:szCs w:val="24"/>
        </w:rPr>
        <w:t>ce</w:t>
      </w:r>
      <w:r w:rsidRPr="00767E24">
        <w:rPr>
          <w:rFonts w:ascii="Arial" w:eastAsia="Times New Roman" w:hAnsi="Arial" w:cs="Arial"/>
          <w:sz w:val="24"/>
          <w:szCs w:val="24"/>
        </w:rPr>
        <w:t xml:space="preserve">. Findings from the present study disagree with those of </w:t>
      </w:r>
      <w:proofErr w:type="spellStart"/>
      <w:r w:rsidRPr="00767E24">
        <w:rPr>
          <w:rFonts w:ascii="Arial" w:eastAsia="Times New Roman" w:hAnsi="Arial" w:cs="Arial"/>
          <w:sz w:val="24"/>
          <w:szCs w:val="24"/>
        </w:rPr>
        <w:t>Mehralian</w:t>
      </w:r>
      <w:proofErr w:type="spellEnd"/>
      <w:r w:rsidRPr="00767E24">
        <w:rPr>
          <w:rFonts w:ascii="Arial" w:eastAsia="Times New Roman" w:hAnsi="Arial" w:cs="Arial"/>
          <w:sz w:val="24"/>
          <w:szCs w:val="24"/>
        </w:rPr>
        <w:t xml:space="preserve"> et al. </w:t>
      </w:r>
      <w:r w:rsidR="00E82791">
        <w:rPr>
          <w:rFonts w:ascii="Arial" w:eastAsia="Times New Roman" w:hAnsi="Arial" w:cs="Arial"/>
          <w:sz w:val="24"/>
          <w:szCs w:val="24"/>
        </w:rPr>
        <w:t>(2023)</w:t>
      </w:r>
      <w:r w:rsidRPr="00767E24">
        <w:rPr>
          <w:rFonts w:ascii="Arial" w:eastAsia="Times New Roman" w:hAnsi="Arial" w:cs="Arial"/>
          <w:sz w:val="24"/>
          <w:szCs w:val="24"/>
        </w:rPr>
        <w:t>, who reported moderate communication competency among participants. The study also shows poor competency in HRH analytics among the participants. Only 9.4% of the participants were competent. Conversely, the majority, about 81.3%, were low competent in HRH analytics. This majority signifies a significant gap in the skills and expertise needed to effectively analyse and leverage HRH data. Effective HRH analytics is pivotal for informing healthcare decisions, optimising human resource allocation, and enhancing service delivery within the healthcare sector</w:t>
      </w:r>
      <w:r w:rsidR="00E82791">
        <w:rPr>
          <w:rFonts w:ascii="Arial" w:eastAsia="Times New Roman" w:hAnsi="Arial" w:cs="Arial"/>
          <w:sz w:val="24"/>
          <w:szCs w:val="24"/>
        </w:rPr>
        <w:t xml:space="preserve"> (</w:t>
      </w:r>
      <w:r w:rsidR="00E82791" w:rsidRPr="00767E24">
        <w:rPr>
          <w:rFonts w:ascii="Arial" w:eastAsia="Times New Roman" w:hAnsi="Arial" w:cs="Arial"/>
          <w:color w:val="212121"/>
          <w:sz w:val="24"/>
          <w:szCs w:val="24"/>
          <w:highlight w:val="white"/>
        </w:rPr>
        <w:t>Witter</w:t>
      </w:r>
      <w:r w:rsidR="00E82791">
        <w:rPr>
          <w:rFonts w:ascii="Arial" w:eastAsia="Times New Roman" w:hAnsi="Arial" w:cs="Arial"/>
          <w:color w:val="212121"/>
          <w:sz w:val="24"/>
          <w:szCs w:val="24"/>
        </w:rPr>
        <w:t xml:space="preserve"> et al., 2015</w:t>
      </w:r>
      <w:r w:rsidR="00E82791">
        <w:rPr>
          <w:rFonts w:ascii="Arial" w:eastAsia="Times New Roman" w:hAnsi="Arial" w:cs="Arial"/>
          <w:sz w:val="24"/>
          <w:szCs w:val="24"/>
        </w:rPr>
        <w:t>)</w:t>
      </w:r>
      <w:r w:rsidRPr="00767E24">
        <w:rPr>
          <w:rFonts w:ascii="Arial" w:eastAsia="Times New Roman" w:hAnsi="Arial" w:cs="Arial"/>
          <w:sz w:val="24"/>
          <w:szCs w:val="24"/>
        </w:rPr>
        <w:t>. The present study revealed a deficit in competency levels for HRH planning among the majority of participants, with 81.3% being low competent. Martineau et al.</w:t>
      </w:r>
      <w:r w:rsidR="00E82791">
        <w:rPr>
          <w:rFonts w:ascii="Arial" w:eastAsia="Times New Roman" w:hAnsi="Arial" w:cs="Arial"/>
          <w:color w:val="212121"/>
          <w:sz w:val="24"/>
          <w:szCs w:val="24"/>
        </w:rPr>
        <w:t xml:space="preserve"> </w:t>
      </w:r>
      <w:r w:rsidR="00570C6E">
        <w:rPr>
          <w:rFonts w:ascii="Arial" w:eastAsia="Times New Roman" w:hAnsi="Arial" w:cs="Arial"/>
          <w:color w:val="212121"/>
          <w:sz w:val="24"/>
          <w:szCs w:val="24"/>
        </w:rPr>
        <w:t>(</w:t>
      </w:r>
      <w:r w:rsidR="005F2EFE">
        <w:rPr>
          <w:rFonts w:ascii="Arial" w:eastAsia="Times New Roman" w:hAnsi="Arial" w:cs="Arial"/>
          <w:color w:val="212121"/>
          <w:sz w:val="24"/>
          <w:szCs w:val="24"/>
        </w:rPr>
        <w:t>2022</w:t>
      </w:r>
      <w:r w:rsidR="00E82791">
        <w:rPr>
          <w:rFonts w:ascii="Arial" w:eastAsia="Times New Roman" w:hAnsi="Arial" w:cs="Arial"/>
          <w:sz w:val="24"/>
          <w:szCs w:val="24"/>
        </w:rPr>
        <w:t>)</w:t>
      </w:r>
      <w:r w:rsidRPr="00767E24">
        <w:rPr>
          <w:rFonts w:ascii="Arial" w:eastAsia="Times New Roman" w:hAnsi="Arial" w:cs="Arial"/>
          <w:sz w:val="24"/>
          <w:szCs w:val="24"/>
        </w:rPr>
        <w:t xml:space="preserve"> also reported a lack of specialist knowledge needed for the planning and management of the </w:t>
      </w:r>
      <w:r w:rsidR="0057566E">
        <w:rPr>
          <w:rFonts w:ascii="Arial" w:eastAsia="Times New Roman" w:hAnsi="Arial" w:cs="Arial"/>
          <w:sz w:val="24"/>
          <w:szCs w:val="24"/>
        </w:rPr>
        <w:t>health workforce</w:t>
      </w:r>
      <w:r w:rsidRPr="00767E24">
        <w:rPr>
          <w:rFonts w:ascii="Arial" w:eastAsia="Times New Roman" w:hAnsi="Arial" w:cs="Arial"/>
          <w:sz w:val="24"/>
          <w:szCs w:val="24"/>
        </w:rPr>
        <w:t xml:space="preserve"> amongst staff in HRH units or equivalent structures, coupled with high turnover in many countries. Effective HRH planning plays a central role in ensuring that healthcare systems are adequately equipped with the necessary human resources to meet the evolving demands of the population</w:t>
      </w:r>
      <w:r w:rsidR="005F2EFE">
        <w:rPr>
          <w:rFonts w:ascii="Arial" w:eastAsia="Times New Roman" w:hAnsi="Arial" w:cs="Arial"/>
          <w:sz w:val="24"/>
          <w:szCs w:val="24"/>
        </w:rPr>
        <w:t xml:space="preserve"> (</w:t>
      </w:r>
      <w:proofErr w:type="spellStart"/>
      <w:r w:rsidR="005F2EFE" w:rsidRPr="005F2EFE">
        <w:rPr>
          <w:rFonts w:ascii="Arial" w:eastAsia="Times New Roman" w:hAnsi="Arial" w:cs="Arial"/>
          <w:sz w:val="24"/>
          <w:szCs w:val="24"/>
        </w:rPr>
        <w:t>Kunjumen</w:t>
      </w:r>
      <w:proofErr w:type="spellEnd"/>
      <w:r w:rsidR="005F2EFE">
        <w:rPr>
          <w:rFonts w:ascii="Arial" w:eastAsia="Times New Roman" w:hAnsi="Arial" w:cs="Arial"/>
          <w:sz w:val="24"/>
          <w:szCs w:val="24"/>
        </w:rPr>
        <w:t xml:space="preserve"> et al., 2022; </w:t>
      </w:r>
      <w:r w:rsidR="00570C6E" w:rsidRPr="00570C6E">
        <w:rPr>
          <w:rFonts w:ascii="Arial" w:eastAsia="Times New Roman" w:hAnsi="Arial" w:cs="Arial"/>
          <w:sz w:val="24"/>
          <w:szCs w:val="24"/>
        </w:rPr>
        <w:t>Cheng</w:t>
      </w:r>
      <w:r w:rsidR="00570C6E">
        <w:rPr>
          <w:rFonts w:ascii="Arial" w:eastAsia="Times New Roman" w:hAnsi="Arial" w:cs="Arial"/>
          <w:sz w:val="24"/>
          <w:szCs w:val="24"/>
        </w:rPr>
        <w:t xml:space="preserve"> et al., 2022; </w:t>
      </w:r>
      <w:r w:rsidR="005F2EFE" w:rsidRPr="00767E24">
        <w:rPr>
          <w:rFonts w:ascii="Arial" w:eastAsia="Times New Roman" w:hAnsi="Arial" w:cs="Arial"/>
          <w:color w:val="212121"/>
          <w:sz w:val="24"/>
          <w:szCs w:val="24"/>
          <w:highlight w:val="white"/>
        </w:rPr>
        <w:t>Campbell</w:t>
      </w:r>
      <w:r w:rsidR="005F2EFE">
        <w:rPr>
          <w:rFonts w:ascii="Arial" w:eastAsia="Times New Roman" w:hAnsi="Arial" w:cs="Arial"/>
          <w:color w:val="212121"/>
          <w:sz w:val="24"/>
          <w:szCs w:val="24"/>
        </w:rPr>
        <w:t xml:space="preserve"> et al., 2013</w:t>
      </w:r>
      <w:r w:rsidR="005F2EFE">
        <w:rPr>
          <w:rFonts w:ascii="Arial" w:eastAsia="Times New Roman" w:hAnsi="Arial" w:cs="Arial"/>
          <w:sz w:val="24"/>
          <w:szCs w:val="24"/>
        </w:rPr>
        <w:t>).</w:t>
      </w:r>
      <w:r w:rsidR="00570C6E">
        <w:rPr>
          <w:rFonts w:ascii="Arial" w:eastAsia="Times New Roman" w:hAnsi="Arial" w:cs="Arial"/>
          <w:sz w:val="24"/>
          <w:szCs w:val="24"/>
        </w:rPr>
        <w:t xml:space="preserve"> </w:t>
      </w:r>
      <w:r w:rsidRPr="00767E24">
        <w:rPr>
          <w:rFonts w:ascii="Arial" w:eastAsia="Times New Roman" w:hAnsi="Arial" w:cs="Arial"/>
          <w:sz w:val="24"/>
          <w:szCs w:val="24"/>
        </w:rPr>
        <w:lastRenderedPageBreak/>
        <w:t>The findings revealed the disparity in competency levels of HRH resource mobilisation among the participants. Only a small fraction, comprising 12.5%, demonstrated competence; the majority were low competent in HRH resource mobilization. This finding shows the need to enhance HRH resource mobilisation efforts, as reflected by the overwhelming majority of participants who showed low competency. HRH resource mobilisation is a fundamental aspect of healthcare planning and execution, encompassing strategies for acquiring, allocating, and managing human resources to meet the needs of healthcare systems effectively</w:t>
      </w:r>
      <w:r w:rsidR="00570C6E">
        <w:rPr>
          <w:rFonts w:ascii="Arial" w:eastAsia="Times New Roman" w:hAnsi="Arial" w:cs="Arial"/>
          <w:sz w:val="24"/>
          <w:szCs w:val="24"/>
        </w:rPr>
        <w:t xml:space="preserve"> (</w:t>
      </w:r>
      <w:r w:rsidR="00570C6E" w:rsidRPr="00767E24">
        <w:rPr>
          <w:rFonts w:ascii="Arial" w:eastAsia="Times New Roman" w:hAnsi="Arial" w:cs="Arial"/>
          <w:color w:val="212121"/>
          <w:sz w:val="24"/>
          <w:szCs w:val="24"/>
          <w:highlight w:val="white"/>
        </w:rPr>
        <w:t>Nyawira</w:t>
      </w:r>
      <w:r w:rsidR="00570C6E">
        <w:rPr>
          <w:rFonts w:ascii="Arial" w:eastAsia="Times New Roman" w:hAnsi="Arial" w:cs="Arial"/>
          <w:color w:val="212121"/>
          <w:sz w:val="24"/>
          <w:szCs w:val="24"/>
        </w:rPr>
        <w:t xml:space="preserve"> et al., 2022</w:t>
      </w:r>
      <w:r w:rsidR="00570C6E">
        <w:rPr>
          <w:rFonts w:ascii="Arial" w:eastAsia="Times New Roman" w:hAnsi="Arial" w:cs="Arial"/>
          <w:sz w:val="24"/>
          <w:szCs w:val="24"/>
        </w:rPr>
        <w:t xml:space="preserve">). </w:t>
      </w:r>
      <w:r w:rsidRPr="00767E24">
        <w:rPr>
          <w:rFonts w:ascii="Arial" w:eastAsia="Times New Roman" w:hAnsi="Arial" w:cs="Arial"/>
          <w:sz w:val="24"/>
          <w:szCs w:val="24"/>
        </w:rPr>
        <w:t>The analysis conducted in the study revealed that there was no statistically significant association between socio-demographics and the various competency variables assessed. This finding suggests that factors such as age, gender, educational level, professional experience, and job position did not significantly influence participants' competency levels in leadership and governance, communication strategy, HRH analytics, HRH planning, and HRH resource mobilization.</w:t>
      </w:r>
    </w:p>
    <w:p w14:paraId="3E6FA9B3" w14:textId="77777777" w:rsidR="00007275" w:rsidRPr="00767E24" w:rsidRDefault="004840CF">
      <w:pPr>
        <w:jc w:val="both"/>
        <w:rPr>
          <w:rFonts w:ascii="Arial" w:eastAsia="Times New Roman" w:hAnsi="Arial" w:cs="Arial"/>
          <w:b/>
          <w:sz w:val="28"/>
          <w:szCs w:val="28"/>
        </w:rPr>
      </w:pPr>
      <w:r w:rsidRPr="00767E24">
        <w:rPr>
          <w:rFonts w:ascii="Arial" w:eastAsia="Times New Roman" w:hAnsi="Arial" w:cs="Arial"/>
          <w:b/>
          <w:sz w:val="28"/>
          <w:szCs w:val="28"/>
        </w:rPr>
        <w:t>Strengths and limitations</w:t>
      </w:r>
    </w:p>
    <w:p w14:paraId="66AD590C" w14:textId="5A85DB8C" w:rsidR="00007275" w:rsidRPr="00767E24" w:rsidRDefault="004840CF" w:rsidP="00CB1AF5">
      <w:pPr>
        <w:jc w:val="both"/>
        <w:rPr>
          <w:rFonts w:ascii="Arial" w:eastAsia="Times New Roman" w:hAnsi="Arial" w:cs="Arial"/>
          <w:sz w:val="24"/>
          <w:szCs w:val="24"/>
        </w:rPr>
      </w:pPr>
      <w:r w:rsidRPr="00767E24">
        <w:rPr>
          <w:rFonts w:ascii="Arial" w:eastAsia="Times New Roman" w:hAnsi="Arial" w:cs="Arial"/>
          <w:sz w:val="24"/>
          <w:szCs w:val="24"/>
        </w:rPr>
        <w:t>The study presented a comprehensive self-assessment of competency levels in HRH management, revealing significant disparities across various dimensions. Clear identification of gaps in leadership and governance, communication strategy, HRH analytics, planning, and resource mobilisation is a key strength of the study, providing valuable insights into areas requiring targeted intervention and capacity-building efforts. However, the limitations included potential biases in self-assessment, limited generalizability due to the specific context of the participant sample, and a lack of qualitative insights into underlying factors contributing to the observed disparities.</w:t>
      </w:r>
    </w:p>
    <w:p w14:paraId="233DFC8D" w14:textId="77777777"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Conclusion</w:t>
      </w:r>
    </w:p>
    <w:p w14:paraId="1C0E62E0" w14:textId="01F982F2"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The study identified critical gaps and challenges in competency levels among HRH professionals. These gaps were in leadership and governance, communication strategy, HRH analytics, HRH planning, and HRH resource mobilization. Moreover, the absence of an association between socio-demographics and competency variables presents the complexity of competency development within the HRH workforce. While socio-demographic characteristics may not directly influence competency levels, other factors, such as training opportunities, professional development initiatives, and organisational support, play pivotal roles in shaping individual competencies.</w:t>
      </w:r>
      <w:r w:rsidR="0057566E">
        <w:rPr>
          <w:rFonts w:ascii="Arial" w:eastAsia="Times New Roman" w:hAnsi="Arial" w:cs="Arial"/>
          <w:sz w:val="24"/>
          <w:szCs w:val="24"/>
        </w:rPr>
        <w:t xml:space="preserve"> </w:t>
      </w:r>
      <w:r w:rsidR="0057566E" w:rsidRPr="00767E24">
        <w:rPr>
          <w:rFonts w:ascii="Arial" w:eastAsia="Times New Roman" w:hAnsi="Arial" w:cs="Arial"/>
          <w:sz w:val="24"/>
          <w:szCs w:val="24"/>
        </w:rPr>
        <w:t xml:space="preserve">The study identified gaps in the different areas of HRH and </w:t>
      </w:r>
      <w:r w:rsidR="0057566E">
        <w:rPr>
          <w:rFonts w:ascii="Arial" w:eastAsia="Times New Roman" w:hAnsi="Arial" w:cs="Arial"/>
          <w:sz w:val="24"/>
          <w:szCs w:val="24"/>
        </w:rPr>
        <w:t>proposed</w:t>
      </w:r>
      <w:r w:rsidR="0057566E" w:rsidRPr="00767E24">
        <w:rPr>
          <w:rFonts w:ascii="Arial" w:eastAsia="Times New Roman" w:hAnsi="Arial" w:cs="Arial"/>
          <w:sz w:val="24"/>
          <w:szCs w:val="24"/>
        </w:rPr>
        <w:t xml:space="preserve"> possible strategies for closing the gaps.</w:t>
      </w:r>
    </w:p>
    <w:p w14:paraId="6EF3E0F2" w14:textId="77777777"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Recommendations</w:t>
      </w:r>
    </w:p>
    <w:p w14:paraId="1D099F40" w14:textId="002F200C" w:rsidR="00007275" w:rsidRPr="00767E24" w:rsidRDefault="005D21A1">
      <w:pPr>
        <w:jc w:val="both"/>
        <w:rPr>
          <w:rFonts w:ascii="Arial" w:eastAsia="Times New Roman" w:hAnsi="Arial" w:cs="Arial"/>
          <w:sz w:val="24"/>
          <w:szCs w:val="24"/>
        </w:rPr>
      </w:pPr>
      <w:r w:rsidRPr="00767E24">
        <w:rPr>
          <w:rFonts w:ascii="Arial" w:eastAsia="Times New Roman" w:hAnsi="Arial" w:cs="Arial"/>
          <w:sz w:val="24"/>
          <w:szCs w:val="24"/>
        </w:rPr>
        <w:t xml:space="preserve">The study recommends </w:t>
      </w:r>
      <w:r w:rsidR="00F70C17">
        <w:rPr>
          <w:rFonts w:ascii="Arial" w:eastAsia="Times New Roman" w:hAnsi="Arial" w:cs="Arial"/>
          <w:sz w:val="24"/>
          <w:szCs w:val="24"/>
        </w:rPr>
        <w:t xml:space="preserve">that </w:t>
      </w:r>
      <w:r w:rsidRPr="00767E24">
        <w:rPr>
          <w:rFonts w:ascii="Arial" w:eastAsia="Times New Roman" w:hAnsi="Arial" w:cs="Arial"/>
          <w:sz w:val="24"/>
          <w:szCs w:val="24"/>
        </w:rPr>
        <w:t>th</w:t>
      </w:r>
      <w:r w:rsidR="00F70C17">
        <w:rPr>
          <w:rFonts w:ascii="Arial" w:eastAsia="Times New Roman" w:hAnsi="Arial" w:cs="Arial"/>
          <w:sz w:val="24"/>
          <w:szCs w:val="24"/>
        </w:rPr>
        <w:t>e</w:t>
      </w:r>
      <w:r w:rsidRPr="00767E24">
        <w:rPr>
          <w:rFonts w:ascii="Arial" w:eastAsia="Times New Roman" w:hAnsi="Arial" w:cs="Arial"/>
          <w:sz w:val="24"/>
          <w:szCs w:val="24"/>
        </w:rPr>
        <w:t xml:space="preserve"> implementation of targeted capacity-building programmes to enhance leadership and governance skills should be prioritized. Also, there should be encouragement for ongoing professional development opportunities for HRH professionals through conferences, webinars, and online courses. Furthermore, the government should optimise advocacy for supportive policies and regulations that prioritise HRH development and capacity-building efforts. The government should support the establishment of robust monitoring and evaluation mechanisms to assess the impact of capacity-building interventions on improving competency levels in HRH leadership, governance, communication, analytics, planning, and resource mobilisation. Also, a standard tool should be developed to measure the proficiency of HRH professionals in their knowledge of HRH programmes. </w:t>
      </w:r>
      <w:r w:rsidR="00F70C17">
        <w:rPr>
          <w:rFonts w:ascii="Arial" w:eastAsia="Times New Roman" w:hAnsi="Arial" w:cs="Arial"/>
          <w:sz w:val="24"/>
          <w:szCs w:val="24"/>
        </w:rPr>
        <w:t>F</w:t>
      </w:r>
      <w:r w:rsidRPr="00767E24">
        <w:rPr>
          <w:rFonts w:ascii="Arial" w:eastAsia="Times New Roman" w:hAnsi="Arial" w:cs="Arial"/>
          <w:sz w:val="24"/>
          <w:szCs w:val="24"/>
        </w:rPr>
        <w:t xml:space="preserve">or continuous </w:t>
      </w:r>
      <w:r w:rsidRPr="00767E24">
        <w:rPr>
          <w:rFonts w:ascii="Arial" w:eastAsia="Times New Roman" w:hAnsi="Arial" w:cs="Arial"/>
          <w:sz w:val="24"/>
          <w:szCs w:val="24"/>
        </w:rPr>
        <w:lastRenderedPageBreak/>
        <w:t xml:space="preserve">capacity building and sustainability, </w:t>
      </w:r>
      <w:r w:rsidR="00F70C17">
        <w:rPr>
          <w:rFonts w:ascii="Arial" w:eastAsia="Times New Roman" w:hAnsi="Arial" w:cs="Arial"/>
          <w:sz w:val="24"/>
          <w:szCs w:val="24"/>
        </w:rPr>
        <w:t xml:space="preserve">HRH programmes should be integrated into </w:t>
      </w:r>
      <w:r w:rsidRPr="00767E24">
        <w:rPr>
          <w:rFonts w:ascii="Arial" w:eastAsia="Times New Roman" w:hAnsi="Arial" w:cs="Arial"/>
          <w:sz w:val="24"/>
          <w:szCs w:val="24"/>
        </w:rPr>
        <w:t xml:space="preserve">Nigerian universities to provide </w:t>
      </w:r>
      <w:r w:rsidR="00F70C17">
        <w:rPr>
          <w:rFonts w:ascii="Arial" w:eastAsia="Times New Roman" w:hAnsi="Arial" w:cs="Arial"/>
          <w:sz w:val="24"/>
          <w:szCs w:val="24"/>
        </w:rPr>
        <w:t xml:space="preserve">advanced </w:t>
      </w:r>
      <w:r w:rsidRPr="00767E24">
        <w:rPr>
          <w:rFonts w:ascii="Arial" w:eastAsia="Times New Roman" w:hAnsi="Arial" w:cs="Arial"/>
          <w:sz w:val="24"/>
          <w:szCs w:val="24"/>
        </w:rPr>
        <w:t xml:space="preserve">training on </w:t>
      </w:r>
      <w:r w:rsidR="00F70C17">
        <w:rPr>
          <w:rFonts w:ascii="Arial" w:eastAsia="Times New Roman" w:hAnsi="Arial" w:cs="Arial"/>
          <w:sz w:val="24"/>
          <w:szCs w:val="24"/>
        </w:rPr>
        <w:t>HRH professionals</w:t>
      </w:r>
      <w:r w:rsidRPr="00767E24">
        <w:rPr>
          <w:rFonts w:ascii="Arial" w:eastAsia="Times New Roman" w:hAnsi="Arial" w:cs="Arial"/>
          <w:sz w:val="24"/>
          <w:szCs w:val="24"/>
        </w:rPr>
        <w:t xml:space="preserve">. </w:t>
      </w:r>
    </w:p>
    <w:p w14:paraId="152F0D21"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Abbreviations</w:t>
      </w:r>
    </w:p>
    <w:p w14:paraId="49176B47"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HRH</w:t>
      </w:r>
      <w:r w:rsidRPr="00767E24">
        <w:rPr>
          <w:rFonts w:ascii="Arial" w:eastAsia="Times New Roman" w:hAnsi="Arial" w:cs="Arial"/>
          <w:sz w:val="24"/>
          <w:szCs w:val="24"/>
        </w:rPr>
        <w:tab/>
      </w:r>
      <w:r w:rsidRPr="00767E24">
        <w:rPr>
          <w:rFonts w:ascii="Arial" w:eastAsia="Times New Roman" w:hAnsi="Arial" w:cs="Arial"/>
          <w:sz w:val="24"/>
          <w:szCs w:val="24"/>
        </w:rPr>
        <w:tab/>
        <w:t>Human Resources for Health</w:t>
      </w:r>
    </w:p>
    <w:p w14:paraId="227B56CA"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WHO </w:t>
      </w:r>
      <w:r w:rsidRPr="00767E24">
        <w:rPr>
          <w:rFonts w:ascii="Arial" w:eastAsia="Times New Roman" w:hAnsi="Arial" w:cs="Arial"/>
          <w:sz w:val="24"/>
          <w:szCs w:val="24"/>
        </w:rPr>
        <w:tab/>
      </w:r>
      <w:r w:rsidRPr="00767E24">
        <w:rPr>
          <w:rFonts w:ascii="Arial" w:eastAsia="Times New Roman" w:hAnsi="Arial" w:cs="Arial"/>
          <w:sz w:val="24"/>
          <w:szCs w:val="24"/>
        </w:rPr>
        <w:tab/>
        <w:t xml:space="preserve">World Health Organisation </w:t>
      </w:r>
    </w:p>
    <w:p w14:paraId="70BD4E9C"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SPSS </w:t>
      </w:r>
      <w:r w:rsidRPr="00767E24">
        <w:rPr>
          <w:rFonts w:ascii="Arial" w:eastAsia="Times New Roman" w:hAnsi="Arial" w:cs="Arial"/>
          <w:sz w:val="24"/>
          <w:szCs w:val="24"/>
        </w:rPr>
        <w:tab/>
      </w:r>
      <w:r w:rsidRPr="00767E24">
        <w:rPr>
          <w:rFonts w:ascii="Arial" w:eastAsia="Times New Roman" w:hAnsi="Arial" w:cs="Arial"/>
          <w:sz w:val="24"/>
          <w:szCs w:val="24"/>
        </w:rPr>
        <w:tab/>
        <w:t>Statistical Package for Social Sciences</w:t>
      </w:r>
    </w:p>
    <w:p w14:paraId="297D9E99"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LMICs</w:t>
      </w:r>
      <w:r w:rsidRPr="00767E24">
        <w:rPr>
          <w:rFonts w:ascii="Arial" w:hAnsi="Arial" w:cs="Arial"/>
        </w:rPr>
        <w:t xml:space="preserve"> </w:t>
      </w:r>
      <w:r w:rsidRPr="00767E24">
        <w:rPr>
          <w:rFonts w:ascii="Arial" w:hAnsi="Arial" w:cs="Arial"/>
        </w:rPr>
        <w:tab/>
      </w:r>
      <w:r w:rsidRPr="00767E24">
        <w:rPr>
          <w:rFonts w:ascii="Arial" w:eastAsia="Times New Roman" w:hAnsi="Arial" w:cs="Arial"/>
          <w:sz w:val="24"/>
          <w:szCs w:val="24"/>
        </w:rPr>
        <w:t>Low- and Middle-Income Countries</w:t>
      </w:r>
    </w:p>
    <w:p w14:paraId="5B399170" w14:textId="77777777" w:rsidR="00007275" w:rsidRPr="00767E24" w:rsidRDefault="004840CF">
      <w:pPr>
        <w:jc w:val="both"/>
        <w:rPr>
          <w:rFonts w:ascii="Arial" w:eastAsia="Times New Roman" w:hAnsi="Arial" w:cs="Arial"/>
          <w:b/>
          <w:sz w:val="24"/>
          <w:szCs w:val="24"/>
        </w:rPr>
      </w:pPr>
      <w:bookmarkStart w:id="17" w:name="_GoBack"/>
      <w:bookmarkEnd w:id="17"/>
      <w:r w:rsidRPr="00767E24">
        <w:rPr>
          <w:rFonts w:ascii="Arial" w:eastAsia="Times New Roman" w:hAnsi="Arial" w:cs="Arial"/>
          <w:b/>
          <w:sz w:val="24"/>
          <w:szCs w:val="24"/>
        </w:rPr>
        <w:t>Data availability</w:t>
      </w:r>
    </w:p>
    <w:p w14:paraId="4A8D5C44"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The dataset for the study can be obtained from the corresponding author upon reasonable request.</w:t>
      </w:r>
    </w:p>
    <w:p w14:paraId="2C1969BB"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Declarations</w:t>
      </w:r>
    </w:p>
    <w:p w14:paraId="65F9FA48"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Ethics approval and consent to participate</w:t>
      </w:r>
    </w:p>
    <w:p w14:paraId="420383B5" w14:textId="0D93CDAF"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This research adhered to the ethical standards outlined in the Helsinki Declaration, ensuring the well-being of the participants. These standards include obtaining informed consent, guaranteeing confidentiality, and safeguarding participants' rights.  This study does not require ethical approval as it </w:t>
      </w:r>
      <w:r w:rsidR="002E5359">
        <w:rPr>
          <w:rFonts w:ascii="Arial" w:eastAsia="Times New Roman" w:hAnsi="Arial" w:cs="Arial"/>
          <w:sz w:val="24"/>
          <w:szCs w:val="24"/>
        </w:rPr>
        <w:t>was a</w:t>
      </w:r>
      <w:r w:rsidRPr="00767E24">
        <w:rPr>
          <w:rFonts w:ascii="Arial" w:eastAsia="Times New Roman" w:hAnsi="Arial" w:cs="Arial"/>
          <w:sz w:val="24"/>
          <w:szCs w:val="24"/>
        </w:rPr>
        <w:t xml:space="preserve"> part of </w:t>
      </w:r>
      <w:r w:rsidR="002E5359">
        <w:rPr>
          <w:rFonts w:ascii="Arial" w:eastAsia="Times New Roman" w:hAnsi="Arial" w:cs="Arial"/>
          <w:sz w:val="24"/>
          <w:szCs w:val="24"/>
        </w:rPr>
        <w:t>a</w:t>
      </w:r>
      <w:r w:rsidRPr="00767E24">
        <w:rPr>
          <w:rFonts w:ascii="Arial" w:eastAsia="Times New Roman" w:hAnsi="Arial" w:cs="Arial"/>
          <w:sz w:val="24"/>
          <w:szCs w:val="24"/>
        </w:rPr>
        <w:t xml:space="preserve"> program's routine data collection and evidence generation. Administrative permission to conduct the study was obtained from the Federal Ministry of Health and Social Welfare.</w:t>
      </w:r>
    </w:p>
    <w:p w14:paraId="1BE091A5"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Consent for publication</w:t>
      </w:r>
    </w:p>
    <w:p w14:paraId="11402715" w14:textId="77777777" w:rsidR="00007275" w:rsidRDefault="004840CF">
      <w:pPr>
        <w:jc w:val="both"/>
        <w:rPr>
          <w:rFonts w:ascii="Arial" w:eastAsia="Times New Roman" w:hAnsi="Arial" w:cs="Arial"/>
          <w:sz w:val="24"/>
          <w:szCs w:val="24"/>
        </w:rPr>
      </w:pPr>
      <w:r w:rsidRPr="00767E24">
        <w:rPr>
          <w:rFonts w:ascii="Arial" w:eastAsia="Times New Roman" w:hAnsi="Arial" w:cs="Arial"/>
          <w:sz w:val="24"/>
          <w:szCs w:val="24"/>
        </w:rPr>
        <w:t>Not applicable.</w:t>
      </w:r>
    </w:p>
    <w:p w14:paraId="44212775" w14:textId="77777777" w:rsidR="00DF2073" w:rsidRDefault="00DF2073">
      <w:pPr>
        <w:jc w:val="both"/>
        <w:rPr>
          <w:rFonts w:ascii="Arial" w:eastAsia="Times New Roman" w:hAnsi="Arial" w:cs="Arial"/>
          <w:sz w:val="24"/>
          <w:szCs w:val="24"/>
        </w:rPr>
      </w:pPr>
    </w:p>
    <w:p w14:paraId="76682C22" w14:textId="77777777" w:rsidR="00DF2073" w:rsidRPr="00DF2073" w:rsidRDefault="00DF2073" w:rsidP="00DF2073">
      <w:pPr>
        <w:spacing w:after="200" w:line="276" w:lineRule="auto"/>
        <w:jc w:val="both"/>
        <w:outlineLvl w:val="0"/>
        <w:rPr>
          <w:rFonts w:ascii="Arial" w:eastAsia="Times New Roman" w:hAnsi="Arial" w:cs="Arial"/>
          <w:lang w:eastAsia="en-GB"/>
        </w:rPr>
      </w:pPr>
      <w:r w:rsidRPr="00DF2073">
        <w:rPr>
          <w:rFonts w:ascii="Arial" w:eastAsia="Times New Roman" w:hAnsi="Arial" w:cs="Arial"/>
          <w:b/>
          <w:bCs/>
          <w:lang w:eastAsia="en-GB"/>
        </w:rPr>
        <w:t>COMPETING INTERESTS DISCLAIMER:</w:t>
      </w:r>
    </w:p>
    <w:p w14:paraId="15720772" w14:textId="77777777" w:rsidR="00DF2073" w:rsidRPr="00DF2073" w:rsidRDefault="00DF2073" w:rsidP="00DF2073">
      <w:pPr>
        <w:spacing w:after="200" w:line="276" w:lineRule="auto"/>
        <w:rPr>
          <w:rFonts w:ascii="Calibri" w:eastAsia="Times New Roman" w:hAnsi="Calibri" w:cs="Times New Roman"/>
          <w:lang w:eastAsia="en-GB"/>
        </w:rPr>
      </w:pPr>
      <w:r w:rsidRPr="00DF2073">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529453E4" w14:textId="77777777" w:rsidR="00DF2073" w:rsidRPr="00DF2073" w:rsidRDefault="00DF2073" w:rsidP="00DF2073">
      <w:pPr>
        <w:spacing w:after="200" w:line="276" w:lineRule="auto"/>
        <w:rPr>
          <w:rFonts w:ascii="Calibri" w:eastAsia="Times New Roman" w:hAnsi="Calibri" w:cs="Times New Roman"/>
          <w:lang w:eastAsia="en-GB"/>
        </w:rPr>
      </w:pPr>
    </w:p>
    <w:p w14:paraId="1F632381" w14:textId="77777777" w:rsidR="00DF2073" w:rsidRPr="00DF2073" w:rsidRDefault="00DF2073" w:rsidP="00DF2073">
      <w:pPr>
        <w:spacing w:after="200" w:line="276" w:lineRule="auto"/>
        <w:rPr>
          <w:rFonts w:ascii="Calibri" w:eastAsia="Times New Roman" w:hAnsi="Calibri" w:cs="Times New Roman"/>
          <w:lang w:eastAsia="en-GB"/>
        </w:rPr>
      </w:pPr>
    </w:p>
    <w:p w14:paraId="08657BF0" w14:textId="77777777" w:rsidR="00DF2073" w:rsidRPr="00767E24" w:rsidRDefault="00DF2073">
      <w:pPr>
        <w:jc w:val="both"/>
        <w:rPr>
          <w:rFonts w:ascii="Arial" w:eastAsia="Times New Roman" w:hAnsi="Arial" w:cs="Arial"/>
          <w:sz w:val="24"/>
          <w:szCs w:val="24"/>
        </w:rPr>
      </w:pPr>
    </w:p>
    <w:p w14:paraId="0572C77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References</w:t>
      </w:r>
    </w:p>
    <w:p w14:paraId="225F5A12" w14:textId="0788F970" w:rsidR="005B52A8" w:rsidRPr="005B52A8" w:rsidRDefault="005B52A8" w:rsidP="005B52A8">
      <w:pPr>
        <w:ind w:left="810" w:hanging="810"/>
        <w:jc w:val="both"/>
        <w:rPr>
          <w:rFonts w:ascii="Arial" w:eastAsia="Times New Roman" w:hAnsi="Arial" w:cs="Arial"/>
          <w:color w:val="212121"/>
          <w:sz w:val="24"/>
          <w:szCs w:val="24"/>
          <w:highlight w:val="white"/>
          <w:lang w:val="en-US"/>
        </w:rPr>
      </w:pPr>
      <w:bookmarkStart w:id="18" w:name="_z337ya" w:colFirst="0" w:colLast="0"/>
      <w:bookmarkEnd w:id="18"/>
      <w:proofErr w:type="spellStart"/>
      <w:r w:rsidRPr="005B52A8">
        <w:rPr>
          <w:rFonts w:ascii="Arial" w:eastAsia="Times New Roman" w:hAnsi="Arial" w:cs="Arial"/>
          <w:color w:val="212121"/>
          <w:sz w:val="24"/>
          <w:szCs w:val="24"/>
          <w:highlight w:val="white"/>
          <w:lang w:val="en-US"/>
        </w:rPr>
        <w:t>Adeloye</w:t>
      </w:r>
      <w:proofErr w:type="spellEnd"/>
      <w:r w:rsidRPr="005B52A8">
        <w:rPr>
          <w:rFonts w:ascii="Arial" w:eastAsia="Times New Roman" w:hAnsi="Arial" w:cs="Arial"/>
          <w:color w:val="212121"/>
          <w:sz w:val="24"/>
          <w:szCs w:val="24"/>
          <w:highlight w:val="white"/>
          <w:lang w:val="en-US"/>
        </w:rPr>
        <w:t xml:space="preserve">, R. A., </w:t>
      </w:r>
      <w:proofErr w:type="spellStart"/>
      <w:r w:rsidRPr="005B52A8">
        <w:rPr>
          <w:rFonts w:ascii="Arial" w:eastAsia="Times New Roman" w:hAnsi="Arial" w:cs="Arial"/>
          <w:color w:val="212121"/>
          <w:sz w:val="24"/>
          <w:szCs w:val="24"/>
          <w:highlight w:val="white"/>
          <w:lang w:val="en-US"/>
        </w:rPr>
        <w:t>Olaogun</w:t>
      </w:r>
      <w:proofErr w:type="spellEnd"/>
      <w:r w:rsidRPr="005B52A8">
        <w:rPr>
          <w:rFonts w:ascii="Arial" w:eastAsia="Times New Roman" w:hAnsi="Arial" w:cs="Arial"/>
          <w:color w:val="212121"/>
          <w:sz w:val="24"/>
          <w:szCs w:val="24"/>
          <w:highlight w:val="white"/>
          <w:lang w:val="en-US"/>
        </w:rPr>
        <w:t xml:space="preserve">, A. A., Auta, A., </w:t>
      </w:r>
      <w:proofErr w:type="spellStart"/>
      <w:r w:rsidRPr="005B52A8">
        <w:rPr>
          <w:rFonts w:ascii="Arial" w:eastAsia="Times New Roman" w:hAnsi="Arial" w:cs="Arial"/>
          <w:color w:val="212121"/>
          <w:sz w:val="24"/>
          <w:szCs w:val="24"/>
          <w:highlight w:val="white"/>
          <w:lang w:val="en-US"/>
        </w:rPr>
        <w:t>Adesokan</w:t>
      </w:r>
      <w:proofErr w:type="spellEnd"/>
      <w:r w:rsidRPr="005B52A8">
        <w:rPr>
          <w:rFonts w:ascii="Arial" w:eastAsia="Times New Roman" w:hAnsi="Arial" w:cs="Arial"/>
          <w:color w:val="212121"/>
          <w:sz w:val="24"/>
          <w:szCs w:val="24"/>
          <w:highlight w:val="white"/>
          <w:lang w:val="en-US"/>
        </w:rPr>
        <w:t xml:space="preserve">, A., </w:t>
      </w:r>
      <w:proofErr w:type="spellStart"/>
      <w:r w:rsidRPr="005B52A8">
        <w:rPr>
          <w:rFonts w:ascii="Arial" w:eastAsia="Times New Roman" w:hAnsi="Arial" w:cs="Arial"/>
          <w:color w:val="212121"/>
          <w:sz w:val="24"/>
          <w:szCs w:val="24"/>
          <w:highlight w:val="white"/>
          <w:lang w:val="en-US"/>
        </w:rPr>
        <w:t>Gadanya</w:t>
      </w:r>
      <w:proofErr w:type="spellEnd"/>
      <w:r w:rsidRPr="005B52A8">
        <w:rPr>
          <w:rFonts w:ascii="Arial" w:eastAsia="Times New Roman" w:hAnsi="Arial" w:cs="Arial"/>
          <w:color w:val="212121"/>
          <w:sz w:val="24"/>
          <w:szCs w:val="24"/>
          <w:highlight w:val="white"/>
          <w:lang w:val="en-US"/>
        </w:rPr>
        <w:t xml:space="preserve">, M., </w:t>
      </w:r>
      <w:proofErr w:type="spellStart"/>
      <w:r w:rsidRPr="005B52A8">
        <w:rPr>
          <w:rFonts w:ascii="Arial" w:eastAsia="Times New Roman" w:hAnsi="Arial" w:cs="Arial"/>
          <w:color w:val="212121"/>
          <w:sz w:val="24"/>
          <w:szCs w:val="24"/>
          <w:highlight w:val="white"/>
          <w:lang w:val="en-US"/>
        </w:rPr>
        <w:t>Opele</w:t>
      </w:r>
      <w:proofErr w:type="spellEnd"/>
      <w:r w:rsidRPr="005B52A8">
        <w:rPr>
          <w:rFonts w:ascii="Arial" w:eastAsia="Times New Roman" w:hAnsi="Arial" w:cs="Arial"/>
          <w:color w:val="212121"/>
          <w:sz w:val="24"/>
          <w:szCs w:val="24"/>
          <w:highlight w:val="white"/>
          <w:lang w:val="en-US"/>
        </w:rPr>
        <w:t>, J. K</w:t>
      </w:r>
      <w:r>
        <w:rPr>
          <w:rFonts w:ascii="Arial" w:eastAsia="Times New Roman" w:hAnsi="Arial" w:cs="Arial"/>
          <w:color w:val="212121"/>
          <w:sz w:val="24"/>
          <w:szCs w:val="24"/>
          <w:highlight w:val="white"/>
          <w:lang w:val="en-US"/>
        </w:rPr>
        <w:t>.</w:t>
      </w:r>
      <w:r w:rsidRPr="005B52A8">
        <w:rPr>
          <w:rFonts w:ascii="Arial" w:eastAsia="Times New Roman" w:hAnsi="Arial" w:cs="Arial"/>
          <w:color w:val="212121"/>
          <w:sz w:val="24"/>
          <w:szCs w:val="24"/>
          <w:highlight w:val="white"/>
          <w:lang w:val="en-US"/>
        </w:rPr>
        <w:t xml:space="preserve"> (2017). Health workforce and governance: The crisis in Nigeria. </w:t>
      </w:r>
      <w:r w:rsidRPr="005B52A8">
        <w:rPr>
          <w:rFonts w:ascii="Arial" w:eastAsia="Times New Roman" w:hAnsi="Arial" w:cs="Arial"/>
          <w:i/>
          <w:iCs/>
          <w:color w:val="212121"/>
          <w:sz w:val="24"/>
          <w:szCs w:val="24"/>
          <w:highlight w:val="white"/>
          <w:lang w:val="en-US"/>
        </w:rPr>
        <w:t>Human Resources for Health, 15,</w:t>
      </w:r>
      <w:r w:rsidRPr="005B52A8">
        <w:rPr>
          <w:rFonts w:ascii="Arial" w:eastAsia="Times New Roman" w:hAnsi="Arial" w:cs="Arial"/>
          <w:color w:val="212121"/>
          <w:sz w:val="24"/>
          <w:szCs w:val="24"/>
          <w:highlight w:val="white"/>
          <w:lang w:val="en-US"/>
        </w:rPr>
        <w:t xml:space="preserve"> 32. https://doi.org/10.1186/s12960-017-0205-4</w:t>
      </w:r>
    </w:p>
    <w:p w14:paraId="3F0F1C5C"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Ahmat, A., Okoroafor, S. C., Asamani, J. A., </w:t>
      </w:r>
      <w:proofErr w:type="spellStart"/>
      <w:r w:rsidRPr="005B52A8">
        <w:rPr>
          <w:rFonts w:ascii="Arial" w:eastAsia="Times New Roman" w:hAnsi="Arial" w:cs="Arial"/>
          <w:color w:val="212121"/>
          <w:sz w:val="24"/>
          <w:szCs w:val="24"/>
          <w:highlight w:val="white"/>
          <w:lang w:val="en-US"/>
        </w:rPr>
        <w:t>Dovlo</w:t>
      </w:r>
      <w:proofErr w:type="spellEnd"/>
      <w:r w:rsidRPr="005B52A8">
        <w:rPr>
          <w:rFonts w:ascii="Arial" w:eastAsia="Times New Roman" w:hAnsi="Arial" w:cs="Arial"/>
          <w:color w:val="212121"/>
          <w:sz w:val="24"/>
          <w:szCs w:val="24"/>
          <w:highlight w:val="white"/>
          <w:lang w:val="en-US"/>
        </w:rPr>
        <w:t xml:space="preserve">, D., Millogo, J. J. S., Abdou Illou, M. M., &amp; Nyoni, J. (2022). Health workforce policy and plan implementation in the context of </w:t>
      </w:r>
      <w:r w:rsidRPr="005B52A8">
        <w:rPr>
          <w:rFonts w:ascii="Arial" w:eastAsia="Times New Roman" w:hAnsi="Arial" w:cs="Arial"/>
          <w:color w:val="212121"/>
          <w:sz w:val="24"/>
          <w:szCs w:val="24"/>
          <w:highlight w:val="white"/>
          <w:lang w:val="en-US"/>
        </w:rPr>
        <w:lastRenderedPageBreak/>
        <w:t xml:space="preserve">universal health coverage in the Africa Region. </w:t>
      </w:r>
      <w:r w:rsidRPr="005B52A8">
        <w:rPr>
          <w:rFonts w:ascii="Arial" w:eastAsia="Times New Roman" w:hAnsi="Arial" w:cs="Arial"/>
          <w:i/>
          <w:iCs/>
          <w:color w:val="212121"/>
          <w:sz w:val="24"/>
          <w:szCs w:val="24"/>
          <w:highlight w:val="white"/>
          <w:lang w:val="en-US"/>
        </w:rPr>
        <w:t>BMJ Global Health, 7</w:t>
      </w:r>
      <w:r w:rsidRPr="005B52A8">
        <w:rPr>
          <w:rFonts w:ascii="Arial" w:eastAsia="Times New Roman" w:hAnsi="Arial" w:cs="Arial"/>
          <w:color w:val="212121"/>
          <w:sz w:val="24"/>
          <w:szCs w:val="24"/>
          <w:highlight w:val="white"/>
          <w:lang w:val="en-US"/>
        </w:rPr>
        <w:t>(Suppl 1), e008319. https://doi.org/10.1136/bmjgh-2021-008319</w:t>
      </w:r>
    </w:p>
    <w:p w14:paraId="41BFDBA0"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Aluko, J. O., Anthea, R., &amp; Marie Modeste, R. R. (2019). Manpower capacity and reasons for staff shortage in primary health care maternity centers in Nigeria: A mixed-methods study. </w:t>
      </w:r>
      <w:r w:rsidRPr="005B52A8">
        <w:rPr>
          <w:rFonts w:ascii="Arial" w:eastAsia="Times New Roman" w:hAnsi="Arial" w:cs="Arial"/>
          <w:i/>
          <w:iCs/>
          <w:color w:val="212121"/>
          <w:sz w:val="24"/>
          <w:szCs w:val="24"/>
          <w:highlight w:val="white"/>
          <w:lang w:val="en-US"/>
        </w:rPr>
        <w:t>BMC Health Services Research, 19,</w:t>
      </w:r>
      <w:r w:rsidRPr="005B52A8">
        <w:rPr>
          <w:rFonts w:ascii="Arial" w:eastAsia="Times New Roman" w:hAnsi="Arial" w:cs="Arial"/>
          <w:color w:val="212121"/>
          <w:sz w:val="24"/>
          <w:szCs w:val="24"/>
          <w:highlight w:val="white"/>
          <w:lang w:val="en-US"/>
        </w:rPr>
        <w:t xml:space="preserve"> 10. https://doi.org/10.1186/s12913-018-3819-x</w:t>
      </w:r>
    </w:p>
    <w:p w14:paraId="785959AB"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Azevedo, M. J. (2017). The state of health system(s) in Africa: Challenges and opportunities. In </w:t>
      </w:r>
      <w:r w:rsidRPr="005B52A8">
        <w:rPr>
          <w:rFonts w:ascii="Arial" w:eastAsia="Times New Roman" w:hAnsi="Arial" w:cs="Arial"/>
          <w:i/>
          <w:iCs/>
          <w:color w:val="212121"/>
          <w:sz w:val="24"/>
          <w:szCs w:val="24"/>
          <w:highlight w:val="white"/>
          <w:lang w:val="en-US"/>
        </w:rPr>
        <w:t>Historical Perspectives on the State of Health Systems in Africa, Volume II.</w:t>
      </w:r>
      <w:r w:rsidRPr="005B52A8">
        <w:rPr>
          <w:rFonts w:ascii="Arial" w:eastAsia="Times New Roman" w:hAnsi="Arial" w:cs="Arial"/>
          <w:color w:val="212121"/>
          <w:sz w:val="24"/>
          <w:szCs w:val="24"/>
          <w:highlight w:val="white"/>
          <w:lang w:val="en-US"/>
        </w:rPr>
        <w:t xml:space="preserve"> Springer. https://doi.org/10.1007/978-3-319-3</w:t>
      </w:r>
    </w:p>
    <w:p w14:paraId="16D1FF7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Bhattacharyya, D. S., Dutta, G. K., </w:t>
      </w:r>
      <w:proofErr w:type="spellStart"/>
      <w:r w:rsidRPr="005B52A8">
        <w:rPr>
          <w:rFonts w:ascii="Arial" w:eastAsia="Times New Roman" w:hAnsi="Arial" w:cs="Arial"/>
          <w:color w:val="212121"/>
          <w:sz w:val="24"/>
          <w:szCs w:val="24"/>
          <w:highlight w:val="white"/>
          <w:lang w:val="en-US"/>
        </w:rPr>
        <w:t>Nowrin</w:t>
      </w:r>
      <w:proofErr w:type="spellEnd"/>
      <w:r w:rsidRPr="005B52A8">
        <w:rPr>
          <w:rFonts w:ascii="Arial" w:eastAsia="Times New Roman" w:hAnsi="Arial" w:cs="Arial"/>
          <w:color w:val="212121"/>
          <w:sz w:val="24"/>
          <w:szCs w:val="24"/>
          <w:highlight w:val="white"/>
          <w:lang w:val="en-US"/>
        </w:rPr>
        <w:t xml:space="preserve">, I., Shafique, S., Islam, M. Z., </w:t>
      </w:r>
      <w:proofErr w:type="spellStart"/>
      <w:r w:rsidRPr="005B52A8">
        <w:rPr>
          <w:rFonts w:ascii="Arial" w:eastAsia="Times New Roman" w:hAnsi="Arial" w:cs="Arial"/>
          <w:color w:val="212121"/>
          <w:sz w:val="24"/>
          <w:szCs w:val="24"/>
          <w:highlight w:val="white"/>
          <w:lang w:val="en-US"/>
        </w:rPr>
        <w:t>Riazul</w:t>
      </w:r>
      <w:proofErr w:type="spellEnd"/>
      <w:r w:rsidRPr="005B52A8">
        <w:rPr>
          <w:rFonts w:ascii="Arial" w:eastAsia="Times New Roman" w:hAnsi="Arial" w:cs="Arial"/>
          <w:color w:val="212121"/>
          <w:sz w:val="24"/>
          <w:szCs w:val="24"/>
          <w:highlight w:val="white"/>
          <w:lang w:val="en-US"/>
        </w:rPr>
        <w:t xml:space="preserve"> Islam, B. M., &amp; Anwar, I. (2021). Implementing a digital human resources management tool in the government health sector in Bangladesh: A policy content analysis. </w:t>
      </w:r>
      <w:r w:rsidRPr="005B52A8">
        <w:rPr>
          <w:rFonts w:ascii="Arial" w:eastAsia="Times New Roman" w:hAnsi="Arial" w:cs="Arial"/>
          <w:i/>
          <w:iCs/>
          <w:color w:val="212121"/>
          <w:sz w:val="24"/>
          <w:szCs w:val="24"/>
          <w:highlight w:val="white"/>
          <w:lang w:val="en-US"/>
        </w:rPr>
        <w:t>BMC Health Services Research, 21</w:t>
      </w:r>
      <w:r w:rsidRPr="005B52A8">
        <w:rPr>
          <w:rFonts w:ascii="Arial" w:eastAsia="Times New Roman" w:hAnsi="Arial" w:cs="Arial"/>
          <w:color w:val="212121"/>
          <w:sz w:val="24"/>
          <w:szCs w:val="24"/>
          <w:highlight w:val="white"/>
          <w:lang w:val="en-US"/>
        </w:rPr>
        <w:t>(1), 1346. https://doi.org/10.1186/s12913-021-07304-4</w:t>
      </w:r>
    </w:p>
    <w:p w14:paraId="11415185" w14:textId="26FEAAB6"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Campbell, J., Buchan, J., Cometto, G., David, B., Dussault, G., </w:t>
      </w:r>
      <w:proofErr w:type="spellStart"/>
      <w:r w:rsidRPr="005B52A8">
        <w:rPr>
          <w:rFonts w:ascii="Arial" w:eastAsia="Times New Roman" w:hAnsi="Arial" w:cs="Arial"/>
          <w:color w:val="212121"/>
          <w:sz w:val="24"/>
          <w:szCs w:val="24"/>
          <w:highlight w:val="white"/>
          <w:lang w:val="en-US"/>
        </w:rPr>
        <w:t>Fogstad</w:t>
      </w:r>
      <w:proofErr w:type="spellEnd"/>
      <w:r w:rsidRPr="005B52A8">
        <w:rPr>
          <w:rFonts w:ascii="Arial" w:eastAsia="Times New Roman" w:hAnsi="Arial" w:cs="Arial"/>
          <w:color w:val="212121"/>
          <w:sz w:val="24"/>
          <w:szCs w:val="24"/>
          <w:highlight w:val="white"/>
          <w:lang w:val="en-US"/>
        </w:rPr>
        <w:t>, H.</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(2013). Human resources for health and universal health coverage: Fostering equity and effective coverage. </w:t>
      </w:r>
      <w:r w:rsidRPr="005B52A8">
        <w:rPr>
          <w:rFonts w:ascii="Arial" w:eastAsia="Times New Roman" w:hAnsi="Arial" w:cs="Arial"/>
          <w:i/>
          <w:iCs/>
          <w:color w:val="212121"/>
          <w:sz w:val="24"/>
          <w:szCs w:val="24"/>
          <w:highlight w:val="white"/>
          <w:lang w:val="en-US"/>
        </w:rPr>
        <w:t>Bulletin of the World Health Organization, 91</w:t>
      </w:r>
      <w:r w:rsidRPr="005B52A8">
        <w:rPr>
          <w:rFonts w:ascii="Arial" w:eastAsia="Times New Roman" w:hAnsi="Arial" w:cs="Arial"/>
          <w:color w:val="212121"/>
          <w:sz w:val="24"/>
          <w:szCs w:val="24"/>
          <w:highlight w:val="white"/>
          <w:lang w:val="en-US"/>
        </w:rPr>
        <w:t>(11), 853–863. https://doi.org/10.2471/BLT.13.118729</w:t>
      </w:r>
    </w:p>
    <w:p w14:paraId="11E10907"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Chemali</w:t>
      </w:r>
      <w:proofErr w:type="spellEnd"/>
      <w:r w:rsidRPr="005B52A8">
        <w:rPr>
          <w:rFonts w:ascii="Arial" w:eastAsia="Times New Roman" w:hAnsi="Arial" w:cs="Arial"/>
          <w:color w:val="212121"/>
          <w:sz w:val="24"/>
          <w:szCs w:val="24"/>
          <w:highlight w:val="white"/>
          <w:lang w:val="en-US"/>
        </w:rPr>
        <w:t xml:space="preserve">, S., Mari-Sáez, A., El Bcheraoui, C., &amp; Weishaar, H. (2022). Assessing the staffing needs for primary health care centers in Cross River State, Nigeria: A workload indicators of staffing needs study. </w:t>
      </w:r>
      <w:r w:rsidRPr="005B52A8">
        <w:rPr>
          <w:rFonts w:ascii="Arial" w:eastAsia="Times New Roman" w:hAnsi="Arial" w:cs="Arial"/>
          <w:i/>
          <w:iCs/>
          <w:color w:val="212121"/>
          <w:sz w:val="24"/>
          <w:szCs w:val="24"/>
          <w:highlight w:val="white"/>
          <w:lang w:val="en-US"/>
        </w:rPr>
        <w:t>Human Resources for Health, 19</w:t>
      </w:r>
      <w:r w:rsidRPr="005B52A8">
        <w:rPr>
          <w:rFonts w:ascii="Arial" w:eastAsia="Times New Roman" w:hAnsi="Arial" w:cs="Arial"/>
          <w:color w:val="212121"/>
          <w:sz w:val="24"/>
          <w:szCs w:val="24"/>
          <w:highlight w:val="white"/>
          <w:lang w:val="en-US"/>
        </w:rPr>
        <w:t>(Suppl 1), 108. https://doi.org/10.1186/s12960-021-00648-2</w:t>
      </w:r>
    </w:p>
    <w:p w14:paraId="0123FD6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Cheng, J., Kuang, X., &amp; Zeng, L. (2022). The impact of human resources for health on the health outcomes of Chinese people. </w:t>
      </w:r>
      <w:r w:rsidRPr="005B52A8">
        <w:rPr>
          <w:rFonts w:ascii="Arial" w:eastAsia="Times New Roman" w:hAnsi="Arial" w:cs="Arial"/>
          <w:i/>
          <w:iCs/>
          <w:color w:val="212121"/>
          <w:sz w:val="24"/>
          <w:szCs w:val="24"/>
          <w:highlight w:val="white"/>
          <w:lang w:val="en-US"/>
        </w:rPr>
        <w:t>BMC Health Services Research, 22,</w:t>
      </w:r>
      <w:r w:rsidRPr="005B52A8">
        <w:rPr>
          <w:rFonts w:ascii="Arial" w:eastAsia="Times New Roman" w:hAnsi="Arial" w:cs="Arial"/>
          <w:color w:val="212121"/>
          <w:sz w:val="24"/>
          <w:szCs w:val="24"/>
          <w:highlight w:val="white"/>
          <w:lang w:val="en-US"/>
        </w:rPr>
        <w:t xml:space="preserve"> 1213. https://doi.org/10.1186/s12913-022-08540-y</w:t>
      </w:r>
    </w:p>
    <w:p w14:paraId="5CBC2FAE" w14:textId="050D4478"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Fernandes, Q., Augusto, O., Machai, H., Pfeiffer, J., Carone, M., Pinto, N.</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(2023). Scrutinizing human resources for health availability and distribution in Mozambique between 2016 and 2020: A subnational descriptive longitudinal study. </w:t>
      </w:r>
      <w:r w:rsidRPr="005B52A8">
        <w:rPr>
          <w:rFonts w:ascii="Arial" w:eastAsia="Times New Roman" w:hAnsi="Arial" w:cs="Arial"/>
          <w:i/>
          <w:iCs/>
          <w:color w:val="212121"/>
          <w:sz w:val="24"/>
          <w:szCs w:val="24"/>
          <w:highlight w:val="white"/>
          <w:lang w:val="en-US"/>
        </w:rPr>
        <w:t>Human Resources for Health, 21,</w:t>
      </w:r>
      <w:r w:rsidRPr="005B52A8">
        <w:rPr>
          <w:rFonts w:ascii="Arial" w:eastAsia="Times New Roman" w:hAnsi="Arial" w:cs="Arial"/>
          <w:color w:val="212121"/>
          <w:sz w:val="24"/>
          <w:szCs w:val="24"/>
          <w:highlight w:val="white"/>
          <w:lang w:val="en-US"/>
        </w:rPr>
        <w:t xml:space="preserve"> 33. https://doi.org/10.1186/s12960-023-00815-7</w:t>
      </w:r>
    </w:p>
    <w:p w14:paraId="3A7DFDF4"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GBD 2019 Human Resources for Health Collaborators. (2022). Measuring the availability of human resources for health and its relationship to universal health coverage for 204 countries and territories from 1990 to 2019: A systematic analysis for the Global Burden of Disease Study 2019. </w:t>
      </w:r>
      <w:r w:rsidRPr="005B52A8">
        <w:rPr>
          <w:rFonts w:ascii="Arial" w:eastAsia="Times New Roman" w:hAnsi="Arial" w:cs="Arial"/>
          <w:i/>
          <w:iCs/>
          <w:color w:val="212121"/>
          <w:sz w:val="24"/>
          <w:szCs w:val="24"/>
          <w:highlight w:val="white"/>
          <w:lang w:val="en-US"/>
        </w:rPr>
        <w:t>The Lancet, 399</w:t>
      </w:r>
      <w:r w:rsidRPr="005B52A8">
        <w:rPr>
          <w:rFonts w:ascii="Arial" w:eastAsia="Times New Roman" w:hAnsi="Arial" w:cs="Arial"/>
          <w:color w:val="212121"/>
          <w:sz w:val="24"/>
          <w:szCs w:val="24"/>
          <w:highlight w:val="white"/>
          <w:lang w:val="en-US"/>
        </w:rPr>
        <w:t>(10341), 2129–2154. https://doi.org/10.1016/S0140-6736(22)00532-3</w:t>
      </w:r>
    </w:p>
    <w:p w14:paraId="0E84537C" w14:textId="467E98F6"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Isibor, E., </w:t>
      </w:r>
      <w:proofErr w:type="spellStart"/>
      <w:r w:rsidRPr="005B52A8">
        <w:rPr>
          <w:rFonts w:ascii="Arial" w:eastAsia="Times New Roman" w:hAnsi="Arial" w:cs="Arial"/>
          <w:color w:val="212121"/>
          <w:sz w:val="24"/>
          <w:szCs w:val="24"/>
          <w:highlight w:val="white"/>
          <w:lang w:val="en-US"/>
        </w:rPr>
        <w:t>Kanmodi</w:t>
      </w:r>
      <w:proofErr w:type="spellEnd"/>
      <w:r w:rsidRPr="005B52A8">
        <w:rPr>
          <w:rFonts w:ascii="Arial" w:eastAsia="Times New Roman" w:hAnsi="Arial" w:cs="Arial"/>
          <w:color w:val="212121"/>
          <w:sz w:val="24"/>
          <w:szCs w:val="24"/>
          <w:highlight w:val="white"/>
          <w:lang w:val="en-US"/>
        </w:rPr>
        <w:t>, K., Adebayo, O., Olaopa, O., Igbokwe, M., Adufe, I.</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(2020). Exploring issues and challenges of leadership among early career doctors in Nigeria using a mixed-method approach: CHARTING study. </w:t>
      </w:r>
      <w:r w:rsidRPr="005B52A8">
        <w:rPr>
          <w:rFonts w:ascii="Arial" w:eastAsia="Times New Roman" w:hAnsi="Arial" w:cs="Arial"/>
          <w:i/>
          <w:iCs/>
          <w:color w:val="212121"/>
          <w:sz w:val="24"/>
          <w:szCs w:val="24"/>
          <w:highlight w:val="white"/>
          <w:lang w:val="en-US"/>
        </w:rPr>
        <w:t>European Journal of Investigation in Health, Psychology and Education, 10</w:t>
      </w:r>
      <w:r w:rsidRPr="005B52A8">
        <w:rPr>
          <w:rFonts w:ascii="Arial" w:eastAsia="Times New Roman" w:hAnsi="Arial" w:cs="Arial"/>
          <w:color w:val="212121"/>
          <w:sz w:val="24"/>
          <w:szCs w:val="24"/>
          <w:highlight w:val="white"/>
          <w:lang w:val="en-US"/>
        </w:rPr>
        <w:t>(1), 441–454. https://doi.org/10.3390/ejihpe10010033</w:t>
      </w:r>
    </w:p>
    <w:p w14:paraId="0583675C" w14:textId="3D8A4F2C"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Kruk, M. E., Gage, A. D., Arsenault, C., Jordan, K., Leslie, H. H., </w:t>
      </w:r>
      <w:proofErr w:type="spellStart"/>
      <w:r w:rsidRPr="005B52A8">
        <w:rPr>
          <w:rFonts w:ascii="Arial" w:eastAsia="Times New Roman" w:hAnsi="Arial" w:cs="Arial"/>
          <w:color w:val="212121"/>
          <w:sz w:val="24"/>
          <w:szCs w:val="24"/>
          <w:highlight w:val="white"/>
          <w:lang w:val="en-US"/>
        </w:rPr>
        <w:t>Roder-DeWan</w:t>
      </w:r>
      <w:proofErr w:type="spellEnd"/>
      <w:r w:rsidRPr="005B52A8">
        <w:rPr>
          <w:rFonts w:ascii="Arial" w:eastAsia="Times New Roman" w:hAnsi="Arial" w:cs="Arial"/>
          <w:color w:val="212121"/>
          <w:sz w:val="24"/>
          <w:szCs w:val="24"/>
          <w:highlight w:val="white"/>
          <w:lang w:val="en-US"/>
        </w:rPr>
        <w:t>, S.</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(2018). High-quality health systems in the Sustainable Development Goals era: Time for a </w:t>
      </w:r>
      <w:r w:rsidRPr="005B52A8">
        <w:rPr>
          <w:rFonts w:ascii="Arial" w:eastAsia="Times New Roman" w:hAnsi="Arial" w:cs="Arial"/>
          <w:color w:val="212121"/>
          <w:sz w:val="24"/>
          <w:szCs w:val="24"/>
          <w:highlight w:val="white"/>
          <w:lang w:val="en-US"/>
        </w:rPr>
        <w:lastRenderedPageBreak/>
        <w:t xml:space="preserve">revolution. </w:t>
      </w:r>
      <w:r w:rsidRPr="005B52A8">
        <w:rPr>
          <w:rFonts w:ascii="Arial" w:eastAsia="Times New Roman" w:hAnsi="Arial" w:cs="Arial"/>
          <w:i/>
          <w:iCs/>
          <w:color w:val="212121"/>
          <w:sz w:val="24"/>
          <w:szCs w:val="24"/>
          <w:highlight w:val="white"/>
          <w:lang w:val="en-US"/>
        </w:rPr>
        <w:t>The Lancet Global Health, 6</w:t>
      </w:r>
      <w:r w:rsidRPr="005B52A8">
        <w:rPr>
          <w:rFonts w:ascii="Arial" w:eastAsia="Times New Roman" w:hAnsi="Arial" w:cs="Arial"/>
          <w:color w:val="212121"/>
          <w:sz w:val="24"/>
          <w:szCs w:val="24"/>
          <w:highlight w:val="white"/>
          <w:lang w:val="en-US"/>
        </w:rPr>
        <w:t>(11), e1196–e1252. https://doi.org/10.1016/S2214-109X(18)30386-3</w:t>
      </w:r>
    </w:p>
    <w:p w14:paraId="1D20E773"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Kunjumen</w:t>
      </w:r>
      <w:proofErr w:type="spellEnd"/>
      <w:r w:rsidRPr="005B52A8">
        <w:rPr>
          <w:rFonts w:ascii="Arial" w:eastAsia="Times New Roman" w:hAnsi="Arial" w:cs="Arial"/>
          <w:color w:val="212121"/>
          <w:sz w:val="24"/>
          <w:szCs w:val="24"/>
          <w:highlight w:val="white"/>
          <w:lang w:val="en-US"/>
        </w:rPr>
        <w:t xml:space="preserve">, T., Okech, M., Diallo, K., </w:t>
      </w:r>
      <w:proofErr w:type="spellStart"/>
      <w:r w:rsidRPr="005B52A8">
        <w:rPr>
          <w:rFonts w:ascii="Arial" w:eastAsia="Times New Roman" w:hAnsi="Arial" w:cs="Arial"/>
          <w:color w:val="212121"/>
          <w:sz w:val="24"/>
          <w:szCs w:val="24"/>
          <w:highlight w:val="white"/>
          <w:lang w:val="en-US"/>
        </w:rPr>
        <w:t>Mcquide</w:t>
      </w:r>
      <w:proofErr w:type="spellEnd"/>
      <w:r w:rsidRPr="005B52A8">
        <w:rPr>
          <w:rFonts w:ascii="Arial" w:eastAsia="Times New Roman" w:hAnsi="Arial" w:cs="Arial"/>
          <w:color w:val="212121"/>
          <w:sz w:val="24"/>
          <w:szCs w:val="24"/>
          <w:highlight w:val="white"/>
          <w:lang w:val="en-US"/>
        </w:rPr>
        <w:t xml:space="preserve">, P., Zapata, T., &amp; Campbell, J. (2022). Global experiences in health workforce policy, planning and management using the Workload Indicators of Staffing Need (WISN) method, and way forward. </w:t>
      </w:r>
      <w:r w:rsidRPr="005B52A8">
        <w:rPr>
          <w:rFonts w:ascii="Arial" w:eastAsia="Times New Roman" w:hAnsi="Arial" w:cs="Arial"/>
          <w:i/>
          <w:iCs/>
          <w:color w:val="212121"/>
          <w:sz w:val="24"/>
          <w:szCs w:val="24"/>
          <w:highlight w:val="white"/>
          <w:lang w:val="en-US"/>
        </w:rPr>
        <w:t>Human Resources for Health, 19</w:t>
      </w:r>
      <w:r w:rsidRPr="005B52A8">
        <w:rPr>
          <w:rFonts w:ascii="Arial" w:eastAsia="Times New Roman" w:hAnsi="Arial" w:cs="Arial"/>
          <w:color w:val="212121"/>
          <w:sz w:val="24"/>
          <w:szCs w:val="24"/>
          <w:highlight w:val="white"/>
          <w:lang w:val="en-US"/>
        </w:rPr>
        <w:t>(Suppl 1), 152. https://doi.org/10.1186/s12960-021-00695-9</w:t>
      </w:r>
    </w:p>
    <w:p w14:paraId="125BF50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Mahdavi, A., Atlasi, R., Ebrahimi, M., </w:t>
      </w:r>
      <w:proofErr w:type="spellStart"/>
      <w:r w:rsidRPr="005B52A8">
        <w:rPr>
          <w:rFonts w:ascii="Arial" w:eastAsia="Times New Roman" w:hAnsi="Arial" w:cs="Arial"/>
          <w:color w:val="212121"/>
          <w:sz w:val="24"/>
          <w:szCs w:val="24"/>
          <w:highlight w:val="white"/>
          <w:lang w:val="en-US"/>
        </w:rPr>
        <w:t>Azimian</w:t>
      </w:r>
      <w:proofErr w:type="spellEnd"/>
      <w:r w:rsidRPr="005B52A8">
        <w:rPr>
          <w:rFonts w:ascii="Arial" w:eastAsia="Times New Roman" w:hAnsi="Arial" w:cs="Arial"/>
          <w:color w:val="212121"/>
          <w:sz w:val="24"/>
          <w:szCs w:val="24"/>
          <w:highlight w:val="white"/>
          <w:lang w:val="en-US"/>
        </w:rPr>
        <w:t xml:space="preserve">, E., &amp; Naemi, R. (2023). Human resource management (HRM) strategies of medical staff during the COVID-19 pandemic. </w:t>
      </w:r>
      <w:proofErr w:type="spellStart"/>
      <w:r w:rsidRPr="005B52A8">
        <w:rPr>
          <w:rFonts w:ascii="Arial" w:eastAsia="Times New Roman" w:hAnsi="Arial" w:cs="Arial"/>
          <w:i/>
          <w:iCs/>
          <w:color w:val="212121"/>
          <w:sz w:val="24"/>
          <w:szCs w:val="24"/>
          <w:highlight w:val="white"/>
          <w:lang w:val="en-US"/>
        </w:rPr>
        <w:t>Heliyon</w:t>
      </w:r>
      <w:proofErr w:type="spellEnd"/>
      <w:r w:rsidRPr="005B52A8">
        <w:rPr>
          <w:rFonts w:ascii="Arial" w:eastAsia="Times New Roman" w:hAnsi="Arial" w:cs="Arial"/>
          <w:i/>
          <w:iCs/>
          <w:color w:val="212121"/>
          <w:sz w:val="24"/>
          <w:szCs w:val="24"/>
          <w:highlight w:val="white"/>
          <w:lang w:val="en-US"/>
        </w:rPr>
        <w:t>, 9</w:t>
      </w:r>
      <w:r w:rsidRPr="005B52A8">
        <w:rPr>
          <w:rFonts w:ascii="Arial" w:eastAsia="Times New Roman" w:hAnsi="Arial" w:cs="Arial"/>
          <w:color w:val="212121"/>
          <w:sz w:val="24"/>
          <w:szCs w:val="24"/>
          <w:highlight w:val="white"/>
          <w:lang w:val="en-US"/>
        </w:rPr>
        <w:t>(10), e20355. https://doi.org/10.1016/j.heliyon.2023.e20355</w:t>
      </w:r>
    </w:p>
    <w:p w14:paraId="6CD2F31D"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Marinaci</w:t>
      </w:r>
      <w:proofErr w:type="spellEnd"/>
      <w:r w:rsidRPr="005B52A8">
        <w:rPr>
          <w:rFonts w:ascii="Arial" w:eastAsia="Times New Roman" w:hAnsi="Arial" w:cs="Arial"/>
          <w:color w:val="212121"/>
          <w:sz w:val="24"/>
          <w:szCs w:val="24"/>
          <w:highlight w:val="white"/>
          <w:lang w:val="en-US"/>
        </w:rPr>
        <w:t xml:space="preserve">, T., </w:t>
      </w:r>
      <w:proofErr w:type="spellStart"/>
      <w:r w:rsidRPr="005B52A8">
        <w:rPr>
          <w:rFonts w:ascii="Arial" w:eastAsia="Times New Roman" w:hAnsi="Arial" w:cs="Arial"/>
          <w:color w:val="212121"/>
          <w:sz w:val="24"/>
          <w:szCs w:val="24"/>
          <w:highlight w:val="white"/>
          <w:lang w:val="en-US"/>
        </w:rPr>
        <w:t>Venuleo</w:t>
      </w:r>
      <w:proofErr w:type="spellEnd"/>
      <w:r w:rsidRPr="005B52A8">
        <w:rPr>
          <w:rFonts w:ascii="Arial" w:eastAsia="Times New Roman" w:hAnsi="Arial" w:cs="Arial"/>
          <w:color w:val="212121"/>
          <w:sz w:val="24"/>
          <w:szCs w:val="24"/>
          <w:highlight w:val="white"/>
          <w:lang w:val="en-US"/>
        </w:rPr>
        <w:t xml:space="preserve">, C., &amp; Savarese, G. (2021). The COVID-19 pandemic from the health workers’ perspective: Between health emergency and personal crisis. </w:t>
      </w:r>
      <w:r w:rsidRPr="005B52A8">
        <w:rPr>
          <w:rFonts w:ascii="Arial" w:eastAsia="Times New Roman" w:hAnsi="Arial" w:cs="Arial"/>
          <w:i/>
          <w:iCs/>
          <w:color w:val="212121"/>
          <w:sz w:val="24"/>
          <w:szCs w:val="24"/>
          <w:highlight w:val="white"/>
          <w:lang w:val="en-US"/>
        </w:rPr>
        <w:t>Human Arenas.</w:t>
      </w:r>
      <w:r w:rsidRPr="005B52A8">
        <w:rPr>
          <w:rFonts w:ascii="Arial" w:eastAsia="Times New Roman" w:hAnsi="Arial" w:cs="Arial"/>
          <w:color w:val="212121"/>
          <w:sz w:val="24"/>
          <w:szCs w:val="24"/>
          <w:highlight w:val="white"/>
          <w:lang w:val="en-US"/>
        </w:rPr>
        <w:t xml:space="preserve"> https://doi.org/10.1007/s42087-021-00232-z</w:t>
      </w:r>
    </w:p>
    <w:p w14:paraId="73C591DF" w14:textId="1DAF7583"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Martineau, T., </w:t>
      </w:r>
      <w:proofErr w:type="spellStart"/>
      <w:r w:rsidRPr="005B52A8">
        <w:rPr>
          <w:rFonts w:ascii="Arial" w:eastAsia="Times New Roman" w:hAnsi="Arial" w:cs="Arial"/>
          <w:color w:val="212121"/>
          <w:sz w:val="24"/>
          <w:szCs w:val="24"/>
          <w:highlight w:val="white"/>
          <w:lang w:val="en-US"/>
        </w:rPr>
        <w:t>Ozano</w:t>
      </w:r>
      <w:proofErr w:type="spellEnd"/>
      <w:r w:rsidRPr="005B52A8">
        <w:rPr>
          <w:rFonts w:ascii="Arial" w:eastAsia="Times New Roman" w:hAnsi="Arial" w:cs="Arial"/>
          <w:color w:val="212121"/>
          <w:sz w:val="24"/>
          <w:szCs w:val="24"/>
          <w:highlight w:val="white"/>
          <w:lang w:val="en-US"/>
        </w:rPr>
        <w:t xml:space="preserve">, K., Raven, J., Mansour, W., Bay, F., Nkhoma, D. (2022). Improving health workforce governance: The role of multi-stakeholder coordination mechanisms and human resources for health units in ministries of health. </w:t>
      </w:r>
      <w:r w:rsidRPr="005B52A8">
        <w:rPr>
          <w:rFonts w:ascii="Arial" w:eastAsia="Times New Roman" w:hAnsi="Arial" w:cs="Arial"/>
          <w:i/>
          <w:iCs/>
          <w:color w:val="212121"/>
          <w:sz w:val="24"/>
          <w:szCs w:val="24"/>
          <w:highlight w:val="white"/>
          <w:lang w:val="en-US"/>
        </w:rPr>
        <w:t>Human Resources for Health, 20,</w:t>
      </w:r>
      <w:r w:rsidRPr="005B52A8">
        <w:rPr>
          <w:rFonts w:ascii="Arial" w:eastAsia="Times New Roman" w:hAnsi="Arial" w:cs="Arial"/>
          <w:color w:val="212121"/>
          <w:sz w:val="24"/>
          <w:szCs w:val="24"/>
          <w:highlight w:val="white"/>
          <w:lang w:val="en-US"/>
        </w:rPr>
        <w:t xml:space="preserve"> 47. https://doi.org/10.1186/s12960-022-00742-z</w:t>
      </w:r>
    </w:p>
    <w:p w14:paraId="7D7A1F67"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Mehralian</w:t>
      </w:r>
      <w:proofErr w:type="spellEnd"/>
      <w:r w:rsidRPr="005B52A8">
        <w:rPr>
          <w:rFonts w:ascii="Arial" w:eastAsia="Times New Roman" w:hAnsi="Arial" w:cs="Arial"/>
          <w:color w:val="212121"/>
          <w:sz w:val="24"/>
          <w:szCs w:val="24"/>
          <w:highlight w:val="white"/>
          <w:lang w:val="en-US"/>
        </w:rPr>
        <w:t xml:space="preserve">, G., Yusefi, A. R., </w:t>
      </w:r>
      <w:proofErr w:type="spellStart"/>
      <w:r w:rsidRPr="005B52A8">
        <w:rPr>
          <w:rFonts w:ascii="Arial" w:eastAsia="Times New Roman" w:hAnsi="Arial" w:cs="Arial"/>
          <w:color w:val="212121"/>
          <w:sz w:val="24"/>
          <w:szCs w:val="24"/>
          <w:highlight w:val="white"/>
          <w:lang w:val="en-US"/>
        </w:rPr>
        <w:t>Dastyar</w:t>
      </w:r>
      <w:proofErr w:type="spellEnd"/>
      <w:r w:rsidRPr="005B52A8">
        <w:rPr>
          <w:rFonts w:ascii="Arial" w:eastAsia="Times New Roman" w:hAnsi="Arial" w:cs="Arial"/>
          <w:color w:val="212121"/>
          <w:sz w:val="24"/>
          <w:szCs w:val="24"/>
          <w:highlight w:val="white"/>
          <w:lang w:val="en-US"/>
        </w:rPr>
        <w:t xml:space="preserve">, N., &amp; </w:t>
      </w:r>
      <w:proofErr w:type="spellStart"/>
      <w:r w:rsidRPr="005B52A8">
        <w:rPr>
          <w:rFonts w:ascii="Arial" w:eastAsia="Times New Roman" w:hAnsi="Arial" w:cs="Arial"/>
          <w:color w:val="212121"/>
          <w:sz w:val="24"/>
          <w:szCs w:val="24"/>
          <w:highlight w:val="white"/>
          <w:lang w:val="en-US"/>
        </w:rPr>
        <w:t>Bordbar</w:t>
      </w:r>
      <w:proofErr w:type="spellEnd"/>
      <w:r w:rsidRPr="005B52A8">
        <w:rPr>
          <w:rFonts w:ascii="Arial" w:eastAsia="Times New Roman" w:hAnsi="Arial" w:cs="Arial"/>
          <w:color w:val="212121"/>
          <w:sz w:val="24"/>
          <w:szCs w:val="24"/>
          <w:highlight w:val="white"/>
          <w:lang w:val="en-US"/>
        </w:rPr>
        <w:t xml:space="preserve">, S. (2023). Communication competence, self-efficacy, and spiritual intelligence: Evidence from nurses. </w:t>
      </w:r>
      <w:r w:rsidRPr="005B52A8">
        <w:rPr>
          <w:rFonts w:ascii="Arial" w:eastAsia="Times New Roman" w:hAnsi="Arial" w:cs="Arial"/>
          <w:i/>
          <w:iCs/>
          <w:color w:val="212121"/>
          <w:sz w:val="24"/>
          <w:szCs w:val="24"/>
          <w:highlight w:val="white"/>
          <w:lang w:val="en-US"/>
        </w:rPr>
        <w:t>BMC Nursing, 22</w:t>
      </w:r>
      <w:r w:rsidRPr="005B52A8">
        <w:rPr>
          <w:rFonts w:ascii="Arial" w:eastAsia="Times New Roman" w:hAnsi="Arial" w:cs="Arial"/>
          <w:color w:val="212121"/>
          <w:sz w:val="24"/>
          <w:szCs w:val="24"/>
          <w:highlight w:val="white"/>
          <w:lang w:val="en-US"/>
        </w:rPr>
        <w:t>(1), 99. https://doi.org/10.1186/s12912-023-01262-4</w:t>
      </w:r>
    </w:p>
    <w:p w14:paraId="5113BB50"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Mosadeghrad</w:t>
      </w:r>
      <w:proofErr w:type="spellEnd"/>
      <w:r w:rsidRPr="005B52A8">
        <w:rPr>
          <w:rFonts w:ascii="Arial" w:eastAsia="Times New Roman" w:hAnsi="Arial" w:cs="Arial"/>
          <w:color w:val="212121"/>
          <w:sz w:val="24"/>
          <w:szCs w:val="24"/>
          <w:highlight w:val="white"/>
          <w:lang w:val="en-US"/>
        </w:rPr>
        <w:t xml:space="preserve">, A. M. (2014). Factors influencing healthcare service quality. </w:t>
      </w:r>
      <w:r w:rsidRPr="005B52A8">
        <w:rPr>
          <w:rFonts w:ascii="Arial" w:eastAsia="Times New Roman" w:hAnsi="Arial" w:cs="Arial"/>
          <w:i/>
          <w:iCs/>
          <w:color w:val="212121"/>
          <w:sz w:val="24"/>
          <w:szCs w:val="24"/>
          <w:highlight w:val="white"/>
          <w:lang w:val="en-US"/>
        </w:rPr>
        <w:t>International Journal of Health Policy and Management, 3</w:t>
      </w:r>
      <w:r w:rsidRPr="005B52A8">
        <w:rPr>
          <w:rFonts w:ascii="Arial" w:eastAsia="Times New Roman" w:hAnsi="Arial" w:cs="Arial"/>
          <w:color w:val="212121"/>
          <w:sz w:val="24"/>
          <w:szCs w:val="24"/>
          <w:highlight w:val="white"/>
          <w:lang w:val="en-US"/>
        </w:rPr>
        <w:t>(2), 77–89. https://doi.org/10.15171/ijhpm.2014.65</w:t>
      </w:r>
    </w:p>
    <w:p w14:paraId="7D05C08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Munywoki, J., </w:t>
      </w:r>
      <w:proofErr w:type="spellStart"/>
      <w:r w:rsidRPr="005B52A8">
        <w:rPr>
          <w:rFonts w:ascii="Arial" w:eastAsia="Times New Roman" w:hAnsi="Arial" w:cs="Arial"/>
          <w:color w:val="212121"/>
          <w:sz w:val="24"/>
          <w:szCs w:val="24"/>
          <w:highlight w:val="white"/>
          <w:lang w:val="en-US"/>
        </w:rPr>
        <w:t>Kagwanja</w:t>
      </w:r>
      <w:proofErr w:type="spellEnd"/>
      <w:r w:rsidRPr="005B52A8">
        <w:rPr>
          <w:rFonts w:ascii="Arial" w:eastAsia="Times New Roman" w:hAnsi="Arial" w:cs="Arial"/>
          <w:color w:val="212121"/>
          <w:sz w:val="24"/>
          <w:szCs w:val="24"/>
          <w:highlight w:val="white"/>
          <w:lang w:val="en-US"/>
        </w:rPr>
        <w:t xml:space="preserve">, N., Chuma, J., Nzinga, J., Barasa, E., &amp; </w:t>
      </w:r>
      <w:proofErr w:type="spellStart"/>
      <w:r w:rsidRPr="005B52A8">
        <w:rPr>
          <w:rFonts w:ascii="Arial" w:eastAsia="Times New Roman" w:hAnsi="Arial" w:cs="Arial"/>
          <w:color w:val="212121"/>
          <w:sz w:val="24"/>
          <w:szCs w:val="24"/>
          <w:highlight w:val="white"/>
          <w:lang w:val="en-US"/>
        </w:rPr>
        <w:t>Tsofa</w:t>
      </w:r>
      <w:proofErr w:type="spellEnd"/>
      <w:r w:rsidRPr="005B52A8">
        <w:rPr>
          <w:rFonts w:ascii="Arial" w:eastAsia="Times New Roman" w:hAnsi="Arial" w:cs="Arial"/>
          <w:color w:val="212121"/>
          <w:sz w:val="24"/>
          <w:szCs w:val="24"/>
          <w:highlight w:val="white"/>
          <w:lang w:val="en-US"/>
        </w:rPr>
        <w:t xml:space="preserve">, B. (2020). Tracking health sector priority setting processes and outcomes for human resources for health, five-years after political devolution: A county-level case study in Kenya. </w:t>
      </w:r>
      <w:r w:rsidRPr="005B52A8">
        <w:rPr>
          <w:rFonts w:ascii="Arial" w:eastAsia="Times New Roman" w:hAnsi="Arial" w:cs="Arial"/>
          <w:i/>
          <w:iCs/>
          <w:color w:val="212121"/>
          <w:sz w:val="24"/>
          <w:szCs w:val="24"/>
          <w:highlight w:val="white"/>
          <w:lang w:val="en-US"/>
        </w:rPr>
        <w:t>International Journal for Equity in Health, 19</w:t>
      </w:r>
      <w:r w:rsidRPr="005B52A8">
        <w:rPr>
          <w:rFonts w:ascii="Arial" w:eastAsia="Times New Roman" w:hAnsi="Arial" w:cs="Arial"/>
          <w:color w:val="212121"/>
          <w:sz w:val="24"/>
          <w:szCs w:val="24"/>
          <w:highlight w:val="white"/>
          <w:lang w:val="en-US"/>
        </w:rPr>
        <w:t>(1), 165. https://doi.org/10.1186/s12939-020-01284-3</w:t>
      </w:r>
    </w:p>
    <w:p w14:paraId="60B709E6"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Nilsen, P., </w:t>
      </w:r>
      <w:proofErr w:type="spellStart"/>
      <w:r w:rsidRPr="005B52A8">
        <w:rPr>
          <w:rFonts w:ascii="Arial" w:eastAsia="Times New Roman" w:hAnsi="Arial" w:cs="Arial"/>
          <w:color w:val="212121"/>
          <w:sz w:val="24"/>
          <w:szCs w:val="24"/>
          <w:highlight w:val="white"/>
          <w:lang w:val="en-US"/>
        </w:rPr>
        <w:t>Seing</w:t>
      </w:r>
      <w:proofErr w:type="spellEnd"/>
      <w:r w:rsidRPr="005B52A8">
        <w:rPr>
          <w:rFonts w:ascii="Arial" w:eastAsia="Times New Roman" w:hAnsi="Arial" w:cs="Arial"/>
          <w:color w:val="212121"/>
          <w:sz w:val="24"/>
          <w:szCs w:val="24"/>
          <w:highlight w:val="white"/>
          <w:lang w:val="en-US"/>
        </w:rPr>
        <w:t xml:space="preserve">, I., Ericsson, C., Birken, S. A., &amp; </w:t>
      </w:r>
      <w:proofErr w:type="spellStart"/>
      <w:r w:rsidRPr="005B52A8">
        <w:rPr>
          <w:rFonts w:ascii="Arial" w:eastAsia="Times New Roman" w:hAnsi="Arial" w:cs="Arial"/>
          <w:color w:val="212121"/>
          <w:sz w:val="24"/>
          <w:szCs w:val="24"/>
          <w:highlight w:val="white"/>
          <w:lang w:val="en-US"/>
        </w:rPr>
        <w:t>Schildmeijer</w:t>
      </w:r>
      <w:proofErr w:type="spellEnd"/>
      <w:r w:rsidRPr="005B52A8">
        <w:rPr>
          <w:rFonts w:ascii="Arial" w:eastAsia="Times New Roman" w:hAnsi="Arial" w:cs="Arial"/>
          <w:color w:val="212121"/>
          <w:sz w:val="24"/>
          <w:szCs w:val="24"/>
          <w:highlight w:val="white"/>
          <w:lang w:val="en-US"/>
        </w:rPr>
        <w:t xml:space="preserve">, K. (2020). Characteristics of successful changes in health care organizations: An interview study with physicians, registered nurses and assistant nurses. </w:t>
      </w:r>
      <w:r w:rsidRPr="005B52A8">
        <w:rPr>
          <w:rFonts w:ascii="Arial" w:eastAsia="Times New Roman" w:hAnsi="Arial" w:cs="Arial"/>
          <w:i/>
          <w:iCs/>
          <w:color w:val="212121"/>
          <w:sz w:val="24"/>
          <w:szCs w:val="24"/>
          <w:highlight w:val="white"/>
          <w:lang w:val="en-US"/>
        </w:rPr>
        <w:t>BMC Health Services Research, 20,</w:t>
      </w:r>
      <w:r w:rsidRPr="005B52A8">
        <w:rPr>
          <w:rFonts w:ascii="Arial" w:eastAsia="Times New Roman" w:hAnsi="Arial" w:cs="Arial"/>
          <w:color w:val="212121"/>
          <w:sz w:val="24"/>
          <w:szCs w:val="24"/>
          <w:highlight w:val="white"/>
          <w:lang w:val="en-US"/>
        </w:rPr>
        <w:t xml:space="preserve"> 147. https://doi.org/10.1186/s12913-020-4999-8</w:t>
      </w:r>
    </w:p>
    <w:p w14:paraId="6903B244" w14:textId="75C64EFA"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Nyawira, L., </w:t>
      </w:r>
      <w:proofErr w:type="spellStart"/>
      <w:r w:rsidRPr="005B52A8">
        <w:rPr>
          <w:rFonts w:ascii="Arial" w:eastAsia="Times New Roman" w:hAnsi="Arial" w:cs="Arial"/>
          <w:color w:val="212121"/>
          <w:sz w:val="24"/>
          <w:szCs w:val="24"/>
          <w:highlight w:val="white"/>
          <w:lang w:val="en-US"/>
        </w:rPr>
        <w:t>Tsofa</w:t>
      </w:r>
      <w:proofErr w:type="spellEnd"/>
      <w:r w:rsidRPr="005B52A8">
        <w:rPr>
          <w:rFonts w:ascii="Arial" w:eastAsia="Times New Roman" w:hAnsi="Arial" w:cs="Arial"/>
          <w:color w:val="212121"/>
          <w:sz w:val="24"/>
          <w:szCs w:val="24"/>
          <w:highlight w:val="white"/>
          <w:lang w:val="en-US"/>
        </w:rPr>
        <w:t xml:space="preserve">, B., </w:t>
      </w:r>
      <w:proofErr w:type="spellStart"/>
      <w:r w:rsidRPr="005B52A8">
        <w:rPr>
          <w:rFonts w:ascii="Arial" w:eastAsia="Times New Roman" w:hAnsi="Arial" w:cs="Arial"/>
          <w:color w:val="212121"/>
          <w:sz w:val="24"/>
          <w:szCs w:val="24"/>
          <w:highlight w:val="white"/>
          <w:lang w:val="en-US"/>
        </w:rPr>
        <w:t>Musiega</w:t>
      </w:r>
      <w:proofErr w:type="spellEnd"/>
      <w:r w:rsidRPr="005B52A8">
        <w:rPr>
          <w:rFonts w:ascii="Arial" w:eastAsia="Times New Roman" w:hAnsi="Arial" w:cs="Arial"/>
          <w:color w:val="212121"/>
          <w:sz w:val="24"/>
          <w:szCs w:val="24"/>
          <w:highlight w:val="white"/>
          <w:lang w:val="en-US"/>
        </w:rPr>
        <w:t xml:space="preserve">, A., Munywoki, J., Njuguna, R. G., Hanson, K. (2022). Management of human resources for health: Implications for health systems efficiency in Kenya. </w:t>
      </w:r>
      <w:r w:rsidRPr="005B52A8">
        <w:rPr>
          <w:rFonts w:ascii="Arial" w:eastAsia="Times New Roman" w:hAnsi="Arial" w:cs="Arial"/>
          <w:i/>
          <w:iCs/>
          <w:color w:val="212121"/>
          <w:sz w:val="24"/>
          <w:szCs w:val="24"/>
          <w:highlight w:val="white"/>
          <w:lang w:val="en-US"/>
        </w:rPr>
        <w:t>BMC Health Services Research, 22,</w:t>
      </w:r>
      <w:r w:rsidRPr="005B52A8">
        <w:rPr>
          <w:rFonts w:ascii="Arial" w:eastAsia="Times New Roman" w:hAnsi="Arial" w:cs="Arial"/>
          <w:color w:val="212121"/>
          <w:sz w:val="24"/>
          <w:szCs w:val="24"/>
          <w:highlight w:val="white"/>
          <w:lang w:val="en-US"/>
        </w:rPr>
        <w:t xml:space="preserve"> 1046. https://doi.org/10.1186/s12913-022-08432-1</w:t>
      </w:r>
    </w:p>
    <w:p w14:paraId="4DDAC24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Oaiya</w:t>
      </w:r>
      <w:proofErr w:type="spellEnd"/>
      <w:r w:rsidRPr="005B52A8">
        <w:rPr>
          <w:rFonts w:ascii="Arial" w:eastAsia="Times New Roman" w:hAnsi="Arial" w:cs="Arial"/>
          <w:color w:val="212121"/>
          <w:sz w:val="24"/>
          <w:szCs w:val="24"/>
          <w:highlight w:val="white"/>
          <w:lang w:val="en-US"/>
        </w:rPr>
        <w:t xml:space="preserve">, A. I., </w:t>
      </w:r>
      <w:proofErr w:type="spellStart"/>
      <w:r w:rsidRPr="005B52A8">
        <w:rPr>
          <w:rFonts w:ascii="Arial" w:eastAsia="Times New Roman" w:hAnsi="Arial" w:cs="Arial"/>
          <w:color w:val="212121"/>
          <w:sz w:val="24"/>
          <w:szCs w:val="24"/>
          <w:highlight w:val="white"/>
          <w:lang w:val="en-US"/>
        </w:rPr>
        <w:t>Tinuoye</w:t>
      </w:r>
      <w:proofErr w:type="spellEnd"/>
      <w:r w:rsidRPr="005B52A8">
        <w:rPr>
          <w:rFonts w:ascii="Arial" w:eastAsia="Times New Roman" w:hAnsi="Arial" w:cs="Arial"/>
          <w:color w:val="212121"/>
          <w:sz w:val="24"/>
          <w:szCs w:val="24"/>
          <w:highlight w:val="white"/>
          <w:lang w:val="en-US"/>
        </w:rPr>
        <w:t xml:space="preserve">, O., Olatawura, L., Balarabe, H., &amp; Abubakar, H. (2022). Determining staffing needs for improving primary health care service delivery in Kaduna State, Nigeria. </w:t>
      </w:r>
      <w:r w:rsidRPr="005B52A8">
        <w:rPr>
          <w:rFonts w:ascii="Arial" w:eastAsia="Times New Roman" w:hAnsi="Arial" w:cs="Arial"/>
          <w:i/>
          <w:iCs/>
          <w:color w:val="212121"/>
          <w:sz w:val="24"/>
          <w:szCs w:val="24"/>
          <w:highlight w:val="white"/>
          <w:lang w:val="en-US"/>
        </w:rPr>
        <w:t>F1000Research, 11,</w:t>
      </w:r>
      <w:r w:rsidRPr="005B52A8">
        <w:rPr>
          <w:rFonts w:ascii="Arial" w:eastAsia="Times New Roman" w:hAnsi="Arial" w:cs="Arial"/>
          <w:color w:val="212121"/>
          <w:sz w:val="24"/>
          <w:szCs w:val="24"/>
          <w:highlight w:val="white"/>
          <w:lang w:val="en-US"/>
        </w:rPr>
        <w:t xml:space="preserve"> 429. https://doi.org/10.12688/f1000research.110039.2</w:t>
      </w:r>
    </w:p>
    <w:p w14:paraId="5C5B1280"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Okoroafor, S. C., Ahmat, A., </w:t>
      </w:r>
      <w:proofErr w:type="spellStart"/>
      <w:r w:rsidRPr="005B52A8">
        <w:rPr>
          <w:rFonts w:ascii="Arial" w:eastAsia="Times New Roman" w:hAnsi="Arial" w:cs="Arial"/>
          <w:color w:val="212121"/>
          <w:sz w:val="24"/>
          <w:szCs w:val="24"/>
          <w:highlight w:val="white"/>
          <w:lang w:val="en-US"/>
        </w:rPr>
        <w:t>Osubor</w:t>
      </w:r>
      <w:proofErr w:type="spellEnd"/>
      <w:r w:rsidRPr="005B52A8">
        <w:rPr>
          <w:rFonts w:ascii="Arial" w:eastAsia="Times New Roman" w:hAnsi="Arial" w:cs="Arial"/>
          <w:color w:val="212121"/>
          <w:sz w:val="24"/>
          <w:szCs w:val="24"/>
          <w:highlight w:val="white"/>
          <w:lang w:val="en-US"/>
        </w:rPr>
        <w:t xml:space="preserve">, M., Nyoni, J., Bassey, J., &amp; Alemu, W. (2022). Assessing the staffing needs for primary health care centers in Cross River State, Nigeria: A workload indicators of staffing needs study. </w:t>
      </w:r>
      <w:r w:rsidRPr="005B52A8">
        <w:rPr>
          <w:rFonts w:ascii="Arial" w:eastAsia="Times New Roman" w:hAnsi="Arial" w:cs="Arial"/>
          <w:i/>
          <w:iCs/>
          <w:color w:val="212121"/>
          <w:sz w:val="24"/>
          <w:szCs w:val="24"/>
          <w:highlight w:val="white"/>
          <w:lang w:val="en-US"/>
        </w:rPr>
        <w:t>Human Resources for Health, 19</w:t>
      </w:r>
      <w:r w:rsidRPr="005B52A8">
        <w:rPr>
          <w:rFonts w:ascii="Arial" w:eastAsia="Times New Roman" w:hAnsi="Arial" w:cs="Arial"/>
          <w:color w:val="212121"/>
          <w:sz w:val="24"/>
          <w:szCs w:val="24"/>
          <w:highlight w:val="white"/>
          <w:lang w:val="en-US"/>
        </w:rPr>
        <w:t>(Suppl 1), 108. https://doi.org/10.1186/s12960-021-00648-2</w:t>
      </w:r>
    </w:p>
    <w:p w14:paraId="2CE19F01" w14:textId="760CFF4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lastRenderedPageBreak/>
        <w:t>Oleribe</w:t>
      </w:r>
      <w:proofErr w:type="spellEnd"/>
      <w:r w:rsidRPr="005B52A8">
        <w:rPr>
          <w:rFonts w:ascii="Arial" w:eastAsia="Times New Roman" w:hAnsi="Arial" w:cs="Arial"/>
          <w:color w:val="212121"/>
          <w:sz w:val="24"/>
          <w:szCs w:val="24"/>
          <w:highlight w:val="white"/>
          <w:lang w:val="en-US"/>
        </w:rPr>
        <w:t>, O. O., Momoh, J., Uzochukwu, B. S., Mbofana, F., Adebiyi, A., Barbera, T.</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(2019). Identifying key challenges facing healthcare systems in Africa and potential solutions. </w:t>
      </w:r>
      <w:r w:rsidRPr="005B52A8">
        <w:rPr>
          <w:rFonts w:ascii="Arial" w:eastAsia="Times New Roman" w:hAnsi="Arial" w:cs="Arial"/>
          <w:i/>
          <w:iCs/>
          <w:color w:val="212121"/>
          <w:sz w:val="24"/>
          <w:szCs w:val="24"/>
          <w:highlight w:val="white"/>
          <w:lang w:val="en-US"/>
        </w:rPr>
        <w:t>International Journal of General Medicine, 12,</w:t>
      </w:r>
      <w:r w:rsidRPr="005B52A8">
        <w:rPr>
          <w:rFonts w:ascii="Arial" w:eastAsia="Times New Roman" w:hAnsi="Arial" w:cs="Arial"/>
          <w:color w:val="212121"/>
          <w:sz w:val="24"/>
          <w:szCs w:val="24"/>
          <w:highlight w:val="white"/>
          <w:lang w:val="en-US"/>
        </w:rPr>
        <w:t xml:space="preserve"> 395–403. https://doi.org/10.2147/IJGM.S223882</w:t>
      </w:r>
    </w:p>
    <w:p w14:paraId="669DAF6B"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Oleribe</w:t>
      </w:r>
      <w:proofErr w:type="spellEnd"/>
      <w:r w:rsidRPr="005B52A8">
        <w:rPr>
          <w:rFonts w:ascii="Arial" w:eastAsia="Times New Roman" w:hAnsi="Arial" w:cs="Arial"/>
          <w:color w:val="212121"/>
          <w:sz w:val="24"/>
          <w:szCs w:val="24"/>
          <w:highlight w:val="white"/>
          <w:lang w:val="en-US"/>
        </w:rPr>
        <w:t xml:space="preserve">, O. O., Udofia, D., Oladipo, O., Ishola, T. A., &amp; Taylor-Robinson, S. D. (2018). Healthcare workers’ industrial action in Nigeria: A cross-sectional survey of Nigerian physicians. </w:t>
      </w:r>
      <w:r w:rsidRPr="005B52A8">
        <w:rPr>
          <w:rFonts w:ascii="Arial" w:eastAsia="Times New Roman" w:hAnsi="Arial" w:cs="Arial"/>
          <w:i/>
          <w:iCs/>
          <w:color w:val="212121"/>
          <w:sz w:val="24"/>
          <w:szCs w:val="24"/>
          <w:highlight w:val="white"/>
          <w:lang w:val="en-US"/>
        </w:rPr>
        <w:t>Human Resources for Health, 16,</w:t>
      </w:r>
      <w:r w:rsidRPr="005B52A8">
        <w:rPr>
          <w:rFonts w:ascii="Arial" w:eastAsia="Times New Roman" w:hAnsi="Arial" w:cs="Arial"/>
          <w:color w:val="212121"/>
          <w:sz w:val="24"/>
          <w:szCs w:val="24"/>
          <w:highlight w:val="white"/>
          <w:lang w:val="en-US"/>
        </w:rPr>
        <w:t xml:space="preserve"> 54. https://doi.org/10.1186/s12960-018-0322-8</w:t>
      </w:r>
    </w:p>
    <w:p w14:paraId="4A5F95B4"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Roome, E., Raven, J., &amp; Martineau, T. (2014). Human resource management in post-conflict health systems: Review of research and knowledge gaps. </w:t>
      </w:r>
      <w:r w:rsidRPr="005B52A8">
        <w:rPr>
          <w:rFonts w:ascii="Arial" w:eastAsia="Times New Roman" w:hAnsi="Arial" w:cs="Arial"/>
          <w:i/>
          <w:iCs/>
          <w:color w:val="212121"/>
          <w:sz w:val="24"/>
          <w:szCs w:val="24"/>
          <w:highlight w:val="white"/>
          <w:lang w:val="en-US"/>
        </w:rPr>
        <w:t>Conflict and Health, 8,</w:t>
      </w:r>
      <w:r w:rsidRPr="005B52A8">
        <w:rPr>
          <w:rFonts w:ascii="Arial" w:eastAsia="Times New Roman" w:hAnsi="Arial" w:cs="Arial"/>
          <w:color w:val="212121"/>
          <w:sz w:val="24"/>
          <w:szCs w:val="24"/>
          <w:highlight w:val="white"/>
          <w:lang w:val="en-US"/>
        </w:rPr>
        <w:t xml:space="preserve"> 18. https://doi.org/10.1186/1752-1505-8-18</w:t>
      </w:r>
    </w:p>
    <w:p w14:paraId="4FFF019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Witter, S., Hamza, M. M., Alazemi, N., </w:t>
      </w:r>
      <w:proofErr w:type="spellStart"/>
      <w:r w:rsidRPr="005B52A8">
        <w:rPr>
          <w:rFonts w:ascii="Arial" w:eastAsia="Times New Roman" w:hAnsi="Arial" w:cs="Arial"/>
          <w:color w:val="212121"/>
          <w:sz w:val="24"/>
          <w:szCs w:val="24"/>
          <w:highlight w:val="white"/>
          <w:lang w:val="en-US"/>
        </w:rPr>
        <w:t>Alluhidan</w:t>
      </w:r>
      <w:proofErr w:type="spellEnd"/>
      <w:r w:rsidRPr="005B52A8">
        <w:rPr>
          <w:rFonts w:ascii="Arial" w:eastAsia="Times New Roman" w:hAnsi="Arial" w:cs="Arial"/>
          <w:color w:val="212121"/>
          <w:sz w:val="24"/>
          <w:szCs w:val="24"/>
          <w:highlight w:val="white"/>
          <w:lang w:val="en-US"/>
        </w:rPr>
        <w:t xml:space="preserve">, M., </w:t>
      </w:r>
      <w:proofErr w:type="spellStart"/>
      <w:r w:rsidRPr="005B52A8">
        <w:rPr>
          <w:rFonts w:ascii="Arial" w:eastAsia="Times New Roman" w:hAnsi="Arial" w:cs="Arial"/>
          <w:color w:val="212121"/>
          <w:sz w:val="24"/>
          <w:szCs w:val="24"/>
          <w:highlight w:val="white"/>
          <w:lang w:val="en-US"/>
        </w:rPr>
        <w:t>Alghaith</w:t>
      </w:r>
      <w:proofErr w:type="spellEnd"/>
      <w:r w:rsidRPr="005B52A8">
        <w:rPr>
          <w:rFonts w:ascii="Arial" w:eastAsia="Times New Roman" w:hAnsi="Arial" w:cs="Arial"/>
          <w:color w:val="212121"/>
          <w:sz w:val="24"/>
          <w:szCs w:val="24"/>
          <w:highlight w:val="white"/>
          <w:lang w:val="en-US"/>
        </w:rPr>
        <w:t xml:space="preserve">, T., &amp; Herbst, C. H. (2020). Human resources for health interventions in high- and middle-income countries: Findings of an evidence review. </w:t>
      </w:r>
      <w:r w:rsidRPr="005B52A8">
        <w:rPr>
          <w:rFonts w:ascii="Arial" w:eastAsia="Times New Roman" w:hAnsi="Arial" w:cs="Arial"/>
          <w:i/>
          <w:iCs/>
          <w:color w:val="212121"/>
          <w:sz w:val="24"/>
          <w:szCs w:val="24"/>
          <w:highlight w:val="white"/>
          <w:lang w:val="en-US"/>
        </w:rPr>
        <w:t>Human Resources for Health, 18</w:t>
      </w:r>
      <w:r w:rsidRPr="005B52A8">
        <w:rPr>
          <w:rFonts w:ascii="Arial" w:eastAsia="Times New Roman" w:hAnsi="Arial" w:cs="Arial"/>
          <w:color w:val="212121"/>
          <w:sz w:val="24"/>
          <w:szCs w:val="24"/>
          <w:highlight w:val="white"/>
          <w:lang w:val="en-US"/>
        </w:rPr>
        <w:t>(1), 43. https://doi.org/10.1186/s12960-020-00484-w</w:t>
      </w:r>
    </w:p>
    <w:p w14:paraId="04EBF617"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Witter, S., Hamza, M. M., Alazemi, N., </w:t>
      </w:r>
      <w:proofErr w:type="spellStart"/>
      <w:r w:rsidRPr="005B52A8">
        <w:rPr>
          <w:rFonts w:ascii="Arial" w:eastAsia="Times New Roman" w:hAnsi="Arial" w:cs="Arial"/>
          <w:color w:val="212121"/>
          <w:sz w:val="24"/>
          <w:szCs w:val="24"/>
          <w:highlight w:val="white"/>
          <w:lang w:val="en-US"/>
        </w:rPr>
        <w:t>Alluhidan</w:t>
      </w:r>
      <w:proofErr w:type="spellEnd"/>
      <w:r w:rsidRPr="005B52A8">
        <w:rPr>
          <w:rFonts w:ascii="Arial" w:eastAsia="Times New Roman" w:hAnsi="Arial" w:cs="Arial"/>
          <w:color w:val="212121"/>
          <w:sz w:val="24"/>
          <w:szCs w:val="24"/>
          <w:highlight w:val="white"/>
          <w:lang w:val="en-US"/>
        </w:rPr>
        <w:t xml:space="preserve">, M., </w:t>
      </w:r>
      <w:proofErr w:type="spellStart"/>
      <w:r w:rsidRPr="005B52A8">
        <w:rPr>
          <w:rFonts w:ascii="Arial" w:eastAsia="Times New Roman" w:hAnsi="Arial" w:cs="Arial"/>
          <w:color w:val="212121"/>
          <w:sz w:val="24"/>
          <w:szCs w:val="24"/>
          <w:highlight w:val="white"/>
          <w:lang w:val="en-US"/>
        </w:rPr>
        <w:t>Alghaith</w:t>
      </w:r>
      <w:proofErr w:type="spellEnd"/>
      <w:r w:rsidRPr="005B52A8">
        <w:rPr>
          <w:rFonts w:ascii="Arial" w:eastAsia="Times New Roman" w:hAnsi="Arial" w:cs="Arial"/>
          <w:color w:val="212121"/>
          <w:sz w:val="24"/>
          <w:szCs w:val="24"/>
          <w:highlight w:val="white"/>
          <w:lang w:val="en-US"/>
        </w:rPr>
        <w:t xml:space="preserve">, T., &amp; Herbst, C. H. (2015). Human resources for health interventions in high- and middle-income countries. </w:t>
      </w:r>
      <w:r w:rsidRPr="005B52A8">
        <w:rPr>
          <w:rFonts w:ascii="Arial" w:eastAsia="Times New Roman" w:hAnsi="Arial" w:cs="Arial"/>
          <w:i/>
          <w:iCs/>
          <w:color w:val="212121"/>
          <w:sz w:val="24"/>
          <w:szCs w:val="24"/>
          <w:highlight w:val="white"/>
          <w:lang w:val="en-US"/>
        </w:rPr>
        <w:t>Global Health, 11,</w:t>
      </w:r>
      <w:r w:rsidRPr="005B52A8">
        <w:rPr>
          <w:rFonts w:ascii="Arial" w:eastAsia="Times New Roman" w:hAnsi="Arial" w:cs="Arial"/>
          <w:color w:val="212121"/>
          <w:sz w:val="24"/>
          <w:szCs w:val="24"/>
          <w:highlight w:val="white"/>
          <w:lang w:val="en-US"/>
        </w:rPr>
        <w:t xml:space="preserve"> 13. https://doi.org/10.1186/s12992-015-0098-8</w:t>
      </w:r>
    </w:p>
    <w:p w14:paraId="636DCE5B" w14:textId="78E63B14" w:rsidR="00007275" w:rsidRPr="00767E24" w:rsidRDefault="00007275" w:rsidP="005B52A8">
      <w:pPr>
        <w:jc w:val="both"/>
        <w:rPr>
          <w:rFonts w:ascii="Arial" w:eastAsia="Times New Roman" w:hAnsi="Arial" w:cs="Arial"/>
          <w:color w:val="212121"/>
          <w:sz w:val="24"/>
          <w:szCs w:val="24"/>
          <w:highlight w:val="white"/>
        </w:rPr>
      </w:pPr>
    </w:p>
    <w:p w14:paraId="06926EB3" w14:textId="77777777" w:rsidR="00007275" w:rsidRPr="00767E24" w:rsidRDefault="00007275">
      <w:pPr>
        <w:jc w:val="both"/>
        <w:rPr>
          <w:rFonts w:ascii="Arial" w:eastAsia="Times New Roman" w:hAnsi="Arial" w:cs="Arial"/>
          <w:color w:val="212121"/>
          <w:sz w:val="24"/>
          <w:szCs w:val="24"/>
          <w:highlight w:val="white"/>
        </w:rPr>
      </w:pPr>
    </w:p>
    <w:p w14:paraId="3AAD833F" w14:textId="77777777" w:rsidR="00007275" w:rsidRPr="00767E24" w:rsidRDefault="00007275">
      <w:pPr>
        <w:jc w:val="both"/>
        <w:rPr>
          <w:rFonts w:ascii="Arial" w:eastAsia="Times New Roman" w:hAnsi="Arial" w:cs="Arial"/>
          <w:color w:val="212121"/>
          <w:sz w:val="24"/>
          <w:szCs w:val="24"/>
          <w:highlight w:val="white"/>
        </w:rPr>
      </w:pPr>
    </w:p>
    <w:p w14:paraId="2D90E6E6" w14:textId="77777777" w:rsidR="00007275" w:rsidRPr="00767E24" w:rsidRDefault="00007275">
      <w:pPr>
        <w:rPr>
          <w:rFonts w:ascii="Arial" w:hAnsi="Arial" w:cs="Arial"/>
        </w:rPr>
      </w:pPr>
    </w:p>
    <w:sectPr w:rsidR="00007275" w:rsidRPr="00767E24">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5F7FB" w14:textId="77777777" w:rsidR="00C32A0D" w:rsidRDefault="00C32A0D">
      <w:pPr>
        <w:spacing w:after="0" w:line="240" w:lineRule="auto"/>
      </w:pPr>
      <w:r>
        <w:separator/>
      </w:r>
    </w:p>
  </w:endnote>
  <w:endnote w:type="continuationSeparator" w:id="0">
    <w:p w14:paraId="64CDB54E" w14:textId="77777777" w:rsidR="00C32A0D" w:rsidRDefault="00C3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8C1B" w14:textId="77777777" w:rsidR="00007275" w:rsidRDefault="0000727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6430" w14:textId="77777777" w:rsidR="00007275" w:rsidRDefault="004840CF">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B197B">
      <w:rPr>
        <w:noProof/>
        <w:color w:val="000000"/>
      </w:rPr>
      <w:t>1</w:t>
    </w:r>
    <w:r>
      <w:rPr>
        <w:color w:val="000000"/>
      </w:rPr>
      <w:fldChar w:fldCharType="end"/>
    </w:r>
  </w:p>
  <w:p w14:paraId="2CB4504B" w14:textId="77777777" w:rsidR="00007275" w:rsidRDefault="0000727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66DD" w14:textId="77777777" w:rsidR="00007275" w:rsidRDefault="0000727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420A1" w14:textId="77777777" w:rsidR="00C32A0D" w:rsidRDefault="00C32A0D">
      <w:pPr>
        <w:spacing w:after="0" w:line="240" w:lineRule="auto"/>
      </w:pPr>
      <w:r>
        <w:separator/>
      </w:r>
    </w:p>
  </w:footnote>
  <w:footnote w:type="continuationSeparator" w:id="0">
    <w:p w14:paraId="1275C427" w14:textId="77777777" w:rsidR="00C32A0D" w:rsidRDefault="00C3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B4BBD" w14:textId="524025CC" w:rsidR="00007275" w:rsidRDefault="00D9084A">
    <w:pPr>
      <w:pBdr>
        <w:top w:val="nil"/>
        <w:left w:val="nil"/>
        <w:bottom w:val="nil"/>
        <w:right w:val="nil"/>
        <w:between w:val="nil"/>
      </w:pBdr>
      <w:tabs>
        <w:tab w:val="center" w:pos="4513"/>
        <w:tab w:val="right" w:pos="9026"/>
      </w:tabs>
      <w:spacing w:after="0" w:line="240" w:lineRule="auto"/>
      <w:rPr>
        <w:color w:val="000000"/>
      </w:rPr>
    </w:pPr>
    <w:r>
      <w:rPr>
        <w:noProof/>
      </w:rPr>
      <w:pict w14:anchorId="0A49F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89532" o:spid="_x0000_s2050" type="#_x0000_t136" style="position:absolute;margin-left:0;margin-top:0;width:628.15pt;height:69.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0DBB" w14:textId="13C6F452" w:rsidR="00007275" w:rsidRDefault="00D9084A">
    <w:pPr>
      <w:pBdr>
        <w:top w:val="nil"/>
        <w:left w:val="nil"/>
        <w:bottom w:val="nil"/>
        <w:right w:val="nil"/>
        <w:between w:val="nil"/>
      </w:pBdr>
      <w:tabs>
        <w:tab w:val="center" w:pos="4513"/>
        <w:tab w:val="right" w:pos="9026"/>
      </w:tabs>
      <w:spacing w:after="0" w:line="240" w:lineRule="auto"/>
      <w:rPr>
        <w:color w:val="000000"/>
      </w:rPr>
    </w:pPr>
    <w:r>
      <w:rPr>
        <w:noProof/>
      </w:rPr>
      <w:pict w14:anchorId="3FDCC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89533" o:spid="_x0000_s2051" type="#_x0000_t136" style="position:absolute;margin-left:0;margin-top:0;width:628.15pt;height:69.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10C7C" w14:textId="6C0D7F69" w:rsidR="00007275" w:rsidRDefault="00D9084A">
    <w:pPr>
      <w:pBdr>
        <w:top w:val="nil"/>
        <w:left w:val="nil"/>
        <w:bottom w:val="nil"/>
        <w:right w:val="nil"/>
        <w:between w:val="nil"/>
      </w:pBdr>
      <w:tabs>
        <w:tab w:val="center" w:pos="4513"/>
        <w:tab w:val="right" w:pos="9026"/>
      </w:tabs>
      <w:spacing w:after="0" w:line="240" w:lineRule="auto"/>
      <w:rPr>
        <w:color w:val="000000"/>
      </w:rPr>
    </w:pPr>
    <w:r>
      <w:rPr>
        <w:noProof/>
      </w:rPr>
      <w:pict w14:anchorId="19730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89531" o:spid="_x0000_s2049" type="#_x0000_t136" style="position:absolute;margin-left:0;margin-top:0;width:628.15pt;height:69.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B68B0"/>
    <w:multiLevelType w:val="multilevel"/>
    <w:tmpl w:val="C722DC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403CFE"/>
    <w:multiLevelType w:val="multilevel"/>
    <w:tmpl w:val="22AEEDD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0B478D5"/>
    <w:multiLevelType w:val="multilevel"/>
    <w:tmpl w:val="98EC0E66"/>
    <w:lvl w:ilvl="0">
      <w:start w:val="2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8732728"/>
    <w:multiLevelType w:val="multilevel"/>
    <w:tmpl w:val="CAD012FA"/>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75"/>
    <w:rsid w:val="00007275"/>
    <w:rsid w:val="000248FD"/>
    <w:rsid w:val="00025C46"/>
    <w:rsid w:val="00030D8D"/>
    <w:rsid w:val="0003779F"/>
    <w:rsid w:val="00046CDE"/>
    <w:rsid w:val="00054F81"/>
    <w:rsid w:val="0006653E"/>
    <w:rsid w:val="00067C09"/>
    <w:rsid w:val="00081E37"/>
    <w:rsid w:val="000B7318"/>
    <w:rsid w:val="000C6266"/>
    <w:rsid w:val="00115725"/>
    <w:rsid w:val="00195DAF"/>
    <w:rsid w:val="001B197B"/>
    <w:rsid w:val="001C2494"/>
    <w:rsid w:val="002407E0"/>
    <w:rsid w:val="00294C41"/>
    <w:rsid w:val="002E5359"/>
    <w:rsid w:val="0031236B"/>
    <w:rsid w:val="00355D32"/>
    <w:rsid w:val="00355DA1"/>
    <w:rsid w:val="003A1BB3"/>
    <w:rsid w:val="003A1DB7"/>
    <w:rsid w:val="003A7D90"/>
    <w:rsid w:val="003F5F31"/>
    <w:rsid w:val="0041087E"/>
    <w:rsid w:val="004840CF"/>
    <w:rsid w:val="00537887"/>
    <w:rsid w:val="00570C6E"/>
    <w:rsid w:val="0057566E"/>
    <w:rsid w:val="00576513"/>
    <w:rsid w:val="005B52A8"/>
    <w:rsid w:val="005D21A1"/>
    <w:rsid w:val="005F2EFE"/>
    <w:rsid w:val="006242FE"/>
    <w:rsid w:val="00637FE5"/>
    <w:rsid w:val="006F5DA5"/>
    <w:rsid w:val="00735C3E"/>
    <w:rsid w:val="00762000"/>
    <w:rsid w:val="00767E24"/>
    <w:rsid w:val="0078064B"/>
    <w:rsid w:val="007C116C"/>
    <w:rsid w:val="007F179D"/>
    <w:rsid w:val="00806D9D"/>
    <w:rsid w:val="00817781"/>
    <w:rsid w:val="008723E5"/>
    <w:rsid w:val="00873F51"/>
    <w:rsid w:val="00885D0A"/>
    <w:rsid w:val="00887744"/>
    <w:rsid w:val="008D62C9"/>
    <w:rsid w:val="00906241"/>
    <w:rsid w:val="00920873"/>
    <w:rsid w:val="009C0240"/>
    <w:rsid w:val="009C1531"/>
    <w:rsid w:val="009D212E"/>
    <w:rsid w:val="009E325A"/>
    <w:rsid w:val="00A45B24"/>
    <w:rsid w:val="00A666E0"/>
    <w:rsid w:val="00B73EE0"/>
    <w:rsid w:val="00B75747"/>
    <w:rsid w:val="00B85470"/>
    <w:rsid w:val="00B96323"/>
    <w:rsid w:val="00BA1334"/>
    <w:rsid w:val="00BB30DC"/>
    <w:rsid w:val="00BF27B4"/>
    <w:rsid w:val="00BF2894"/>
    <w:rsid w:val="00C045F1"/>
    <w:rsid w:val="00C32A0D"/>
    <w:rsid w:val="00C37EFA"/>
    <w:rsid w:val="00C542B9"/>
    <w:rsid w:val="00C77D0E"/>
    <w:rsid w:val="00C81298"/>
    <w:rsid w:val="00CA612B"/>
    <w:rsid w:val="00CB1AF5"/>
    <w:rsid w:val="00CE3C96"/>
    <w:rsid w:val="00CF5F6F"/>
    <w:rsid w:val="00D3724F"/>
    <w:rsid w:val="00D37708"/>
    <w:rsid w:val="00D57F92"/>
    <w:rsid w:val="00D9084A"/>
    <w:rsid w:val="00DA58F0"/>
    <w:rsid w:val="00DB1FFC"/>
    <w:rsid w:val="00DD1169"/>
    <w:rsid w:val="00DF2073"/>
    <w:rsid w:val="00E03AC0"/>
    <w:rsid w:val="00E41FD8"/>
    <w:rsid w:val="00E82791"/>
    <w:rsid w:val="00E87F11"/>
    <w:rsid w:val="00EB2A6E"/>
    <w:rsid w:val="00EE5543"/>
    <w:rsid w:val="00F174F1"/>
    <w:rsid w:val="00F27F1C"/>
    <w:rsid w:val="00F42EC1"/>
    <w:rsid w:val="00F6752A"/>
    <w:rsid w:val="00F70C17"/>
    <w:rsid w:val="00F76004"/>
    <w:rsid w:val="00F83F1F"/>
    <w:rsid w:val="00FD7D97"/>
    <w:rsid w:val="00FE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9EC425"/>
  <w15:docId w15:val="{43D0D41E-152D-4C9A-9CD6-4FC80EC6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customStyle="1" w:styleId="go">
    <w:name w:val="go"/>
    <w:basedOn w:val="DefaultParagraphFont"/>
    <w:rsid w:val="00DD1169"/>
  </w:style>
  <w:style w:type="character" w:styleId="Hyperlink">
    <w:name w:val="Hyperlink"/>
    <w:basedOn w:val="DefaultParagraphFont"/>
    <w:uiPriority w:val="99"/>
    <w:unhideWhenUsed/>
    <w:rsid w:val="001B19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1850">
      <w:bodyDiv w:val="1"/>
      <w:marLeft w:val="0"/>
      <w:marRight w:val="0"/>
      <w:marTop w:val="0"/>
      <w:marBottom w:val="0"/>
      <w:divBdr>
        <w:top w:val="none" w:sz="0" w:space="0" w:color="auto"/>
        <w:left w:val="none" w:sz="0" w:space="0" w:color="auto"/>
        <w:bottom w:val="none" w:sz="0" w:space="0" w:color="auto"/>
        <w:right w:val="none" w:sz="0" w:space="0" w:color="auto"/>
      </w:divBdr>
    </w:div>
    <w:div w:id="1877082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19</Pages>
  <Words>5287</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Uebari Korfii</dc:creator>
  <cp:lastModifiedBy>SDI 1084</cp:lastModifiedBy>
  <cp:revision>78</cp:revision>
  <dcterms:created xsi:type="dcterms:W3CDTF">2025-08-15T15:17:00Z</dcterms:created>
  <dcterms:modified xsi:type="dcterms:W3CDTF">2025-10-04T11:59:00Z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a648bfaa8894ca791e2eb75c05961a6708f0d2997982413ef8fcaa0dd7120c17</vt:lpwstr>
  </property>
</Properties>
</file>