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011BA" w14:textId="77777777" w:rsidR="002E06EB" w:rsidRPr="00415AF3" w:rsidRDefault="002E06EB" w:rsidP="002E06EB">
      <w:pPr>
        <w:pStyle w:val="NoSpacing"/>
        <w:jc w:val="center"/>
        <w:rPr>
          <w:rFonts w:ascii="Arial" w:hAnsi="Arial" w:cs="Arial"/>
          <w:b/>
          <w:sz w:val="24"/>
          <w:szCs w:val="24"/>
        </w:rPr>
      </w:pPr>
      <w:r w:rsidRPr="00415AF3">
        <w:rPr>
          <w:rFonts w:ascii="Arial" w:hAnsi="Arial" w:cs="Arial"/>
          <w:b/>
          <w:sz w:val="24"/>
          <w:szCs w:val="24"/>
        </w:rPr>
        <w:t>ASSESSMENT OF THE BENEFITS OF GEOGRAPHIC INFORMATION SYSTEM</w:t>
      </w:r>
    </w:p>
    <w:p w14:paraId="6BB4C6F0" w14:textId="77777777" w:rsidR="002E06EB" w:rsidRPr="00415AF3" w:rsidRDefault="002E06EB" w:rsidP="002E06EB">
      <w:pPr>
        <w:pStyle w:val="NoSpacing"/>
        <w:jc w:val="center"/>
        <w:rPr>
          <w:rFonts w:ascii="Arial" w:hAnsi="Arial" w:cs="Arial"/>
          <w:b/>
          <w:sz w:val="24"/>
          <w:szCs w:val="24"/>
        </w:rPr>
      </w:pPr>
      <w:r w:rsidRPr="00415AF3">
        <w:rPr>
          <w:rFonts w:ascii="Arial" w:hAnsi="Arial" w:cs="Arial"/>
          <w:b/>
          <w:sz w:val="24"/>
          <w:szCs w:val="24"/>
        </w:rPr>
        <w:t>IN COMMERCIAL PROPERTY DEVELOPMENT IN PORT HARCOURT, NIGERIA</w:t>
      </w:r>
    </w:p>
    <w:p w14:paraId="1140D223" w14:textId="77777777" w:rsidR="002E06EB" w:rsidRPr="00777537" w:rsidRDefault="002E06EB" w:rsidP="002E06EB">
      <w:pPr>
        <w:pStyle w:val="NoSpacing"/>
        <w:spacing w:after="120"/>
        <w:jc w:val="center"/>
        <w:rPr>
          <w:rFonts w:ascii="Arial" w:hAnsi="Arial" w:cs="Arial"/>
          <w:b/>
        </w:rPr>
      </w:pPr>
    </w:p>
    <w:p w14:paraId="7ECA4062" w14:textId="77777777" w:rsidR="002E06EB" w:rsidRPr="00777537" w:rsidRDefault="002E06EB" w:rsidP="002E06EB">
      <w:pPr>
        <w:pStyle w:val="NoSpacing"/>
        <w:spacing w:after="120"/>
        <w:jc w:val="center"/>
        <w:rPr>
          <w:rFonts w:ascii="Arial" w:hAnsi="Arial" w:cs="Arial"/>
          <w:b/>
        </w:rPr>
      </w:pPr>
    </w:p>
    <w:p w14:paraId="08031A27" w14:textId="3FF19002" w:rsidR="002E06EB" w:rsidRDefault="002E06EB" w:rsidP="0013775E">
      <w:pPr>
        <w:spacing w:before="100" w:beforeAutospacing="1" w:after="120" w:line="240" w:lineRule="auto"/>
        <w:jc w:val="both"/>
        <w:outlineLvl w:val="1"/>
        <w:rPr>
          <w:rFonts w:ascii="Arial" w:eastAsia="Times New Roman" w:hAnsi="Arial" w:cs="Arial"/>
          <w:b/>
          <w:bCs/>
        </w:rPr>
      </w:pPr>
      <w:bookmarkStart w:id="0" w:name="_GoBack"/>
      <w:bookmarkEnd w:id="0"/>
      <w:r w:rsidRPr="00777537">
        <w:rPr>
          <w:rFonts w:ascii="Arial" w:eastAsia="Times New Roman" w:hAnsi="Arial" w:cs="Arial"/>
          <w:b/>
          <w:bCs/>
        </w:rPr>
        <w:t>Abstract</w:t>
      </w:r>
    </w:p>
    <w:p w14:paraId="5009B113" w14:textId="09772E6D" w:rsidR="00680AAE" w:rsidRPr="00680AAE" w:rsidRDefault="00680AAE" w:rsidP="00A40AAF">
      <w:pPr>
        <w:spacing w:before="100" w:beforeAutospacing="1" w:after="120" w:line="240" w:lineRule="auto"/>
        <w:jc w:val="both"/>
        <w:outlineLvl w:val="1"/>
        <w:rPr>
          <w:rFonts w:ascii="Arial" w:eastAsia="Times New Roman" w:hAnsi="Arial" w:cs="Arial"/>
          <w:i/>
          <w:iCs/>
        </w:rPr>
      </w:pPr>
      <w:r w:rsidRPr="00680AAE">
        <w:rPr>
          <w:rFonts w:ascii="Arial" w:eastAsia="Times New Roman" w:hAnsi="Arial" w:cs="Arial"/>
          <w:i/>
          <w:iCs/>
        </w:rPr>
        <w:t>This study assesses the benefits of Geographic Information Systems (GIS) in commercial property development in Port Harcourt, Nigeria, focusing on its impact on decision-making, efficiency, and sustainability. Data were collected through surveys, interviews, and field observations, with spatial data obtained from high-resolution satellite imagery and processed using GIS software. The findings show strong agreement (84.2% to 93.6%) on GIS's role in improving decision-making, cost reduction, and risk management. However, challenges in integrating GIS with regulatory frameworks and other external factors, such as market conditions, were noted.</w:t>
      </w:r>
      <w:r>
        <w:rPr>
          <w:rFonts w:ascii="Arial" w:eastAsia="Times New Roman" w:hAnsi="Arial" w:cs="Arial"/>
          <w:i/>
          <w:iCs/>
        </w:rPr>
        <w:t xml:space="preserve"> </w:t>
      </w:r>
      <w:r w:rsidRPr="00680AAE">
        <w:rPr>
          <w:rFonts w:ascii="Arial" w:eastAsia="Times New Roman" w:hAnsi="Arial" w:cs="Arial"/>
          <w:i/>
          <w:iCs/>
        </w:rPr>
        <w:t xml:space="preserve">Spatial analysis of three case studies (Creek Road Market, New Mile 1 Market, and </w:t>
      </w:r>
      <w:proofErr w:type="spellStart"/>
      <w:r w:rsidRPr="00680AAE">
        <w:rPr>
          <w:rFonts w:ascii="Arial" w:eastAsia="Times New Roman" w:hAnsi="Arial" w:cs="Arial"/>
          <w:i/>
          <w:iCs/>
        </w:rPr>
        <w:t>RivTaf</w:t>
      </w:r>
      <w:proofErr w:type="spellEnd"/>
      <w:r w:rsidRPr="00680AAE">
        <w:rPr>
          <w:rFonts w:ascii="Arial" w:eastAsia="Times New Roman" w:hAnsi="Arial" w:cs="Arial"/>
          <w:i/>
          <w:iCs/>
        </w:rPr>
        <w:t xml:space="preserve"> Shopping Center) revealed varying compliance with planning standards, with </w:t>
      </w:r>
      <w:proofErr w:type="spellStart"/>
      <w:r w:rsidRPr="00680AAE">
        <w:rPr>
          <w:rFonts w:ascii="Arial" w:eastAsia="Times New Roman" w:hAnsi="Arial" w:cs="Arial"/>
          <w:i/>
          <w:iCs/>
        </w:rPr>
        <w:t>RivTaf</w:t>
      </w:r>
      <w:proofErr w:type="spellEnd"/>
      <w:r w:rsidRPr="00680AAE">
        <w:rPr>
          <w:rFonts w:ascii="Arial" w:eastAsia="Times New Roman" w:hAnsi="Arial" w:cs="Arial"/>
          <w:i/>
          <w:iCs/>
        </w:rPr>
        <w:t xml:space="preserve"> demonstrating the highest compliance. The study recommends institutionalizing GIS in development control, enhancing training, updating planning policies, improving infrastructure, and expanding GIS use for post-development monitoring to promote sustainable property development in Port Harcourt.</w:t>
      </w:r>
    </w:p>
    <w:p w14:paraId="29BE504A" w14:textId="5EAF01B4" w:rsidR="002E06EB" w:rsidRPr="00777537" w:rsidRDefault="002E06EB" w:rsidP="00D045B4">
      <w:pPr>
        <w:spacing w:before="100" w:beforeAutospacing="1" w:after="120" w:line="240" w:lineRule="auto"/>
        <w:ind w:left="1350" w:hanging="1350"/>
        <w:jc w:val="both"/>
        <w:outlineLvl w:val="1"/>
        <w:rPr>
          <w:rFonts w:ascii="Arial" w:eastAsia="Times New Roman" w:hAnsi="Arial" w:cs="Arial"/>
          <w:bCs/>
        </w:rPr>
      </w:pPr>
      <w:r w:rsidRPr="00777537">
        <w:rPr>
          <w:rFonts w:ascii="Arial" w:eastAsia="Times New Roman" w:hAnsi="Arial" w:cs="Arial"/>
          <w:b/>
          <w:bCs/>
        </w:rPr>
        <w:t>Keywords</w:t>
      </w:r>
      <w:r w:rsidRPr="00777537">
        <w:rPr>
          <w:rFonts w:ascii="Arial" w:eastAsia="Times New Roman" w:hAnsi="Arial" w:cs="Arial"/>
          <w:bCs/>
        </w:rPr>
        <w:t xml:space="preserve">: Geographic Information Systems (GIS), Commercial Property Development, </w:t>
      </w:r>
      <w:r w:rsidR="00D045B4" w:rsidRPr="00D045B4">
        <w:rPr>
          <w:rFonts w:ascii="Arial" w:eastAsia="Times New Roman" w:hAnsi="Arial" w:cs="Arial"/>
          <w:bCs/>
        </w:rPr>
        <w:t>Sustainable Development</w:t>
      </w:r>
      <w:r w:rsidRPr="00777537">
        <w:rPr>
          <w:rFonts w:ascii="Arial" w:eastAsia="Times New Roman" w:hAnsi="Arial" w:cs="Arial"/>
          <w:bCs/>
        </w:rPr>
        <w:t xml:space="preserve">, Spatial </w:t>
      </w:r>
      <w:proofErr w:type="gramStart"/>
      <w:r w:rsidR="00D045B4">
        <w:rPr>
          <w:rFonts w:ascii="Arial" w:eastAsia="Times New Roman" w:hAnsi="Arial" w:cs="Arial"/>
          <w:bCs/>
        </w:rPr>
        <w:t>Data</w:t>
      </w:r>
      <w:r w:rsidRPr="00777537">
        <w:rPr>
          <w:rFonts w:ascii="Arial" w:eastAsia="Times New Roman" w:hAnsi="Arial" w:cs="Arial"/>
          <w:bCs/>
        </w:rPr>
        <w:t>,  Sustainable</w:t>
      </w:r>
      <w:proofErr w:type="gramEnd"/>
      <w:r w:rsidRPr="00777537">
        <w:rPr>
          <w:rFonts w:ascii="Arial" w:eastAsia="Times New Roman" w:hAnsi="Arial" w:cs="Arial"/>
          <w:bCs/>
        </w:rPr>
        <w:t xml:space="preserve"> Cities.</w:t>
      </w:r>
    </w:p>
    <w:p w14:paraId="051AFFD4" w14:textId="77777777" w:rsidR="002E06EB" w:rsidRPr="00777537" w:rsidRDefault="002E06EB" w:rsidP="002E06EB">
      <w:pPr>
        <w:spacing w:before="100" w:beforeAutospacing="1" w:after="120" w:line="240" w:lineRule="auto"/>
        <w:jc w:val="both"/>
        <w:outlineLvl w:val="1"/>
        <w:rPr>
          <w:rFonts w:ascii="Arial" w:eastAsia="Times New Roman" w:hAnsi="Arial" w:cs="Arial"/>
          <w:b/>
          <w:bCs/>
        </w:rPr>
      </w:pPr>
      <w:r w:rsidRPr="00777537">
        <w:rPr>
          <w:rFonts w:ascii="Arial" w:eastAsia="Times New Roman" w:hAnsi="Arial" w:cs="Arial"/>
          <w:b/>
          <w:bCs/>
        </w:rPr>
        <w:t>1.0   Introduction</w:t>
      </w:r>
    </w:p>
    <w:p w14:paraId="23547DA9" w14:textId="77777777" w:rsidR="00F67F8C" w:rsidRPr="00F67F8C" w:rsidRDefault="00F67F8C" w:rsidP="002E06EB">
      <w:pPr>
        <w:spacing w:before="100" w:beforeAutospacing="1" w:after="120" w:line="240" w:lineRule="auto"/>
        <w:jc w:val="both"/>
        <w:rPr>
          <w:rFonts w:ascii="Times New Roman" w:eastAsia="Times New Roman" w:hAnsi="Times New Roman" w:cs="Times New Roman"/>
          <w:sz w:val="24"/>
          <w:szCs w:val="24"/>
        </w:rPr>
      </w:pPr>
      <w:r w:rsidRPr="00F67F8C">
        <w:rPr>
          <w:rFonts w:ascii="Times New Roman" w:eastAsia="Times New Roman" w:hAnsi="Times New Roman" w:cs="Times New Roman"/>
          <w:sz w:val="24"/>
          <w:szCs w:val="24"/>
        </w:rPr>
        <w:t xml:space="preserve">Geographic Information Systems (GIS) have become essential tools in various sectors, especially in urban planning and property development. The use of GIS in commercial property development is crucial for addressing challenges such as land use planning, zoning, infrastructure management, and environmental sustainability (Kumar et al., 2022). By integrating spatial data with analytical tools, GIS provides accurate, real-time, and actionable insights, making it an invaluable resource for planning and developing commercial properties (Elahi et al., 2023). </w:t>
      </w:r>
    </w:p>
    <w:p w14:paraId="77D50C6D" w14:textId="68BCC508" w:rsidR="002E06EB" w:rsidRPr="006269BD" w:rsidRDefault="002E06EB" w:rsidP="002E06EB">
      <w:pPr>
        <w:spacing w:before="100" w:beforeAutospacing="1" w:after="120" w:line="240" w:lineRule="auto"/>
        <w:jc w:val="both"/>
        <w:rPr>
          <w:rFonts w:ascii="Times New Roman" w:eastAsia="Times New Roman" w:hAnsi="Times New Roman" w:cs="Times New Roman"/>
          <w:sz w:val="24"/>
          <w:szCs w:val="24"/>
        </w:rPr>
      </w:pPr>
      <w:r w:rsidRPr="006269BD">
        <w:rPr>
          <w:rFonts w:ascii="Times New Roman" w:eastAsia="Times New Roman" w:hAnsi="Times New Roman" w:cs="Times New Roman"/>
          <w:sz w:val="24"/>
          <w:szCs w:val="24"/>
        </w:rPr>
        <w:t xml:space="preserve">Commercial property development is central to urban growth and economic prosperity in many cities, especially in fast-developing African contexts. In Port Harcourt, Rivers State, rapid </w:t>
      </w:r>
      <w:proofErr w:type="spellStart"/>
      <w:r w:rsidRPr="006269BD">
        <w:rPr>
          <w:rFonts w:ascii="Times New Roman" w:eastAsia="Times New Roman" w:hAnsi="Times New Roman" w:cs="Times New Roman"/>
          <w:sz w:val="24"/>
          <w:szCs w:val="24"/>
        </w:rPr>
        <w:t>urbanisation</w:t>
      </w:r>
      <w:proofErr w:type="spellEnd"/>
      <w:r w:rsidRPr="006269BD">
        <w:rPr>
          <w:rFonts w:ascii="Times New Roman" w:eastAsia="Times New Roman" w:hAnsi="Times New Roman" w:cs="Times New Roman"/>
          <w:sz w:val="24"/>
          <w:szCs w:val="24"/>
        </w:rPr>
        <w:t xml:space="preserve"> has stressed existing planning frameworks, resulting in frequent violations of development standards</w:t>
      </w:r>
      <w:r w:rsidR="00A6032F">
        <w:rPr>
          <w:rFonts w:ascii="Times New Roman" w:eastAsia="Times New Roman" w:hAnsi="Times New Roman" w:cs="Times New Roman"/>
          <w:sz w:val="24"/>
          <w:szCs w:val="24"/>
        </w:rPr>
        <w:t xml:space="preserve"> </w:t>
      </w:r>
      <w:r w:rsidRPr="006269BD">
        <w:rPr>
          <w:rFonts w:ascii="Times New Roman" w:eastAsia="Times New Roman" w:hAnsi="Times New Roman" w:cs="Times New Roman"/>
          <w:sz w:val="24"/>
          <w:szCs w:val="24"/>
        </w:rPr>
        <w:t>such as encroachments on road, river, and rail setbacks</w:t>
      </w:r>
      <w:r w:rsidR="00A6032F">
        <w:rPr>
          <w:rFonts w:ascii="Times New Roman" w:eastAsia="Times New Roman" w:hAnsi="Times New Roman" w:cs="Times New Roman"/>
          <w:sz w:val="24"/>
          <w:szCs w:val="24"/>
        </w:rPr>
        <w:t xml:space="preserve"> </w:t>
      </w:r>
      <w:r w:rsidRPr="006269BD">
        <w:rPr>
          <w:rFonts w:ascii="Times New Roman" w:eastAsia="Times New Roman" w:hAnsi="Times New Roman" w:cs="Times New Roman"/>
          <w:sz w:val="24"/>
          <w:szCs w:val="24"/>
        </w:rPr>
        <w:t xml:space="preserve">with often serious consequences for safety, infrastructure, and </w:t>
      </w:r>
      <w:proofErr w:type="spellStart"/>
      <w:r w:rsidRPr="006269BD">
        <w:rPr>
          <w:rFonts w:ascii="Times New Roman" w:eastAsia="Times New Roman" w:hAnsi="Times New Roman" w:cs="Times New Roman"/>
          <w:sz w:val="24"/>
          <w:szCs w:val="24"/>
        </w:rPr>
        <w:t>liveability</w:t>
      </w:r>
      <w:proofErr w:type="spellEnd"/>
      <w:r w:rsidRPr="006269BD">
        <w:rPr>
          <w:rFonts w:ascii="Times New Roman" w:eastAsia="Times New Roman" w:hAnsi="Times New Roman" w:cs="Times New Roman"/>
          <w:sz w:val="24"/>
          <w:szCs w:val="24"/>
        </w:rPr>
        <w:t>. As noted recently, the Rivers State government has taken enforcement actions against firms violating building codes and development permits, underscoring the urgency of stricter development control (The Guardian, 2024).</w:t>
      </w:r>
    </w:p>
    <w:p w14:paraId="4AFD3FC3" w14:textId="4AA35007" w:rsidR="00F67F8C" w:rsidRPr="007073CB" w:rsidRDefault="00F67F8C" w:rsidP="002E06EB">
      <w:pPr>
        <w:spacing w:before="100" w:beforeAutospacing="1" w:after="120" w:line="240" w:lineRule="auto"/>
        <w:jc w:val="both"/>
        <w:rPr>
          <w:rFonts w:ascii="Times New Roman" w:eastAsia="Times New Roman" w:hAnsi="Times New Roman" w:cs="Times New Roman"/>
          <w:sz w:val="24"/>
          <w:szCs w:val="24"/>
        </w:rPr>
      </w:pPr>
      <w:r w:rsidRPr="007073CB">
        <w:rPr>
          <w:rFonts w:ascii="Times New Roman" w:eastAsia="Times New Roman" w:hAnsi="Times New Roman" w:cs="Times New Roman"/>
          <w:sz w:val="24"/>
          <w:szCs w:val="24"/>
        </w:rPr>
        <w:t xml:space="preserve">The use of Geographic Information Systems (GIS) in commercial property development offers solutions to various challenges by enabling more informed decision-making, enhancing site selection, streamlining the design and construction phases, and improving property management (Adewale et al., 2022). GIS is vital for monitoring and analyzing spatial data, allowing for the visualization of land use patterns, assessment of environmental risks, and prediction of future development trends (Eze et al., 2023). Additionally, GIS helps developers evaluate crucial factors </w:t>
      </w:r>
      <w:r w:rsidRPr="007073CB">
        <w:rPr>
          <w:rFonts w:ascii="Times New Roman" w:eastAsia="Times New Roman" w:hAnsi="Times New Roman" w:cs="Times New Roman"/>
          <w:sz w:val="24"/>
          <w:szCs w:val="24"/>
        </w:rPr>
        <w:lastRenderedPageBreak/>
        <w:t>like proximity to essential services, transportation networks, and environmental constraints, all of which are important in the realm of commercial property development.</w:t>
      </w:r>
    </w:p>
    <w:p w14:paraId="434ABC71" w14:textId="028F3552" w:rsidR="002E06EB" w:rsidRPr="006269BD" w:rsidRDefault="002E06EB" w:rsidP="002E06EB">
      <w:pPr>
        <w:spacing w:before="100" w:beforeAutospacing="1" w:after="120" w:line="240" w:lineRule="auto"/>
        <w:jc w:val="both"/>
        <w:rPr>
          <w:rFonts w:ascii="Times New Roman" w:eastAsia="Times New Roman" w:hAnsi="Times New Roman" w:cs="Times New Roman"/>
          <w:sz w:val="24"/>
          <w:szCs w:val="24"/>
        </w:rPr>
      </w:pPr>
      <w:r w:rsidRPr="006269BD">
        <w:rPr>
          <w:rFonts w:ascii="Times New Roman" w:eastAsia="Times New Roman" w:hAnsi="Times New Roman" w:cs="Times New Roman"/>
          <w:sz w:val="24"/>
          <w:szCs w:val="24"/>
        </w:rPr>
        <w:t>While Geographic Information Systems (GIS) have proven in many jurisdictions to enhance precision in spatial planning, risk mitigation, and regulatory compliance, their application in commercial property development in Nigeria—and particularly in Rivers State—remains limited. Studies on property valuation in Port Harcourt have begun exploring GIS for improving valuations and cadastral management (</w:t>
      </w:r>
      <w:proofErr w:type="spellStart"/>
      <w:r w:rsidRPr="006269BD">
        <w:rPr>
          <w:rFonts w:ascii="Times New Roman" w:eastAsia="Times New Roman" w:hAnsi="Times New Roman" w:cs="Times New Roman"/>
          <w:sz w:val="24"/>
          <w:szCs w:val="24"/>
        </w:rPr>
        <w:t>Ayedun</w:t>
      </w:r>
      <w:proofErr w:type="spellEnd"/>
      <w:r w:rsidRPr="006269BD">
        <w:rPr>
          <w:rFonts w:ascii="Times New Roman" w:eastAsia="Times New Roman" w:hAnsi="Times New Roman" w:cs="Times New Roman"/>
          <w:sz w:val="24"/>
          <w:szCs w:val="24"/>
        </w:rPr>
        <w:t xml:space="preserve">, </w:t>
      </w:r>
      <w:proofErr w:type="spellStart"/>
      <w:r w:rsidRPr="006269BD">
        <w:rPr>
          <w:rFonts w:ascii="Times New Roman" w:eastAsia="Times New Roman" w:hAnsi="Times New Roman" w:cs="Times New Roman"/>
          <w:sz w:val="24"/>
          <w:szCs w:val="24"/>
        </w:rPr>
        <w:t>Akinjare</w:t>
      </w:r>
      <w:proofErr w:type="spellEnd"/>
      <w:r w:rsidRPr="006269BD">
        <w:rPr>
          <w:rFonts w:ascii="Times New Roman" w:eastAsia="Times New Roman" w:hAnsi="Times New Roman" w:cs="Times New Roman"/>
          <w:sz w:val="24"/>
          <w:szCs w:val="24"/>
        </w:rPr>
        <w:t xml:space="preserve">, </w:t>
      </w:r>
      <w:proofErr w:type="spellStart"/>
      <w:r w:rsidRPr="006269BD">
        <w:rPr>
          <w:rFonts w:ascii="Times New Roman" w:eastAsia="Times New Roman" w:hAnsi="Times New Roman" w:cs="Times New Roman"/>
          <w:sz w:val="24"/>
          <w:szCs w:val="24"/>
        </w:rPr>
        <w:t>Omodo</w:t>
      </w:r>
      <w:proofErr w:type="spellEnd"/>
      <w:r w:rsidRPr="006269BD">
        <w:rPr>
          <w:rFonts w:ascii="Times New Roman" w:eastAsia="Times New Roman" w:hAnsi="Times New Roman" w:cs="Times New Roman"/>
          <w:sz w:val="24"/>
          <w:szCs w:val="24"/>
        </w:rPr>
        <w:t xml:space="preserve"> &amp; Alimi, 2022), but comprehensive analyses that test compliance with standards (setbacks, plot coverage, building line, parking) using spatial methods are rare.</w:t>
      </w:r>
    </w:p>
    <w:p w14:paraId="24C31C2D" w14:textId="36B6A6D8" w:rsidR="002E06EB" w:rsidRPr="006269BD" w:rsidRDefault="002E06EB" w:rsidP="002E06EB">
      <w:pPr>
        <w:spacing w:before="100" w:beforeAutospacing="1" w:after="120" w:line="240" w:lineRule="auto"/>
        <w:jc w:val="both"/>
        <w:rPr>
          <w:rFonts w:ascii="Times New Roman" w:eastAsia="Times New Roman" w:hAnsi="Times New Roman" w:cs="Times New Roman"/>
          <w:sz w:val="24"/>
          <w:szCs w:val="24"/>
        </w:rPr>
      </w:pPr>
      <w:r w:rsidRPr="006269BD">
        <w:rPr>
          <w:rFonts w:ascii="Times New Roman" w:eastAsia="Times New Roman" w:hAnsi="Times New Roman" w:cs="Times New Roman"/>
          <w:sz w:val="24"/>
          <w:szCs w:val="24"/>
        </w:rPr>
        <w:t>In this context, applying GIS to commercial property development in Rivers State is not just a technological enhancement but a necessary step toward achieving sustainable, efficient, and safer urban growth.</w:t>
      </w:r>
      <w:r w:rsidR="00A92E34" w:rsidRPr="006269BD">
        <w:rPr>
          <w:rFonts w:ascii="Times New Roman" w:eastAsia="Times New Roman" w:hAnsi="Times New Roman" w:cs="Times New Roman"/>
          <w:sz w:val="24"/>
          <w:szCs w:val="24"/>
        </w:rPr>
        <w:t xml:space="preserve"> </w:t>
      </w:r>
      <w:bookmarkStart w:id="1" w:name="_Hlk208962849"/>
      <w:r w:rsidR="00A92E34" w:rsidRPr="00C44775">
        <w:rPr>
          <w:rFonts w:ascii="Times New Roman" w:hAnsi="Times New Roman" w:cs="Times New Roman"/>
          <w:sz w:val="24"/>
          <w:szCs w:val="24"/>
        </w:rPr>
        <w:t>The aim of this study is to assess the benefits of Geographic Information Systems (GIS) in enhancing commercial property development in Port Harcourt, Nigeria. Specifically, it seeks to evaluate how GIS can improve the efficiency, decision-making processes, and sustainability of commercial property projects in the region</w:t>
      </w:r>
      <w:bookmarkEnd w:id="1"/>
    </w:p>
    <w:p w14:paraId="6C1CC349" w14:textId="7B0D0D4B" w:rsidR="002E06EB" w:rsidRPr="00777537" w:rsidRDefault="0013775E" w:rsidP="001B0492">
      <w:pPr>
        <w:spacing w:before="100" w:beforeAutospacing="1" w:after="120" w:line="240" w:lineRule="auto"/>
        <w:jc w:val="both"/>
        <w:rPr>
          <w:rFonts w:ascii="Arial" w:eastAsia="Times New Roman" w:hAnsi="Arial" w:cs="Arial"/>
          <w:b/>
          <w:bCs/>
        </w:rPr>
      </w:pPr>
      <w:r>
        <w:rPr>
          <w:rFonts w:ascii="Arial" w:eastAsia="Times New Roman" w:hAnsi="Arial" w:cs="Arial"/>
          <w:b/>
          <w:bCs/>
        </w:rPr>
        <w:t>2</w:t>
      </w:r>
      <w:r w:rsidR="002E06EB" w:rsidRPr="00777537">
        <w:rPr>
          <w:rFonts w:ascii="Arial" w:eastAsia="Times New Roman" w:hAnsi="Arial" w:cs="Arial"/>
          <w:b/>
          <w:bCs/>
        </w:rPr>
        <w:t>.</w:t>
      </w:r>
      <w:r>
        <w:rPr>
          <w:rFonts w:ascii="Arial" w:eastAsia="Times New Roman" w:hAnsi="Arial" w:cs="Arial"/>
          <w:b/>
          <w:bCs/>
        </w:rPr>
        <w:t>0</w:t>
      </w:r>
      <w:r w:rsidR="002E06EB" w:rsidRPr="00777537">
        <w:rPr>
          <w:rFonts w:ascii="Arial" w:eastAsia="Times New Roman" w:hAnsi="Arial" w:cs="Arial"/>
          <w:b/>
          <w:bCs/>
        </w:rPr>
        <w:t xml:space="preserve"> Study Area</w:t>
      </w:r>
    </w:p>
    <w:p w14:paraId="38048DD9" w14:textId="76685E85" w:rsidR="002E06EB" w:rsidRPr="007073CB" w:rsidRDefault="002E06EB" w:rsidP="00033D02">
      <w:pPr>
        <w:spacing w:before="100" w:beforeAutospacing="1" w:after="120" w:line="240" w:lineRule="auto"/>
        <w:jc w:val="both"/>
        <w:rPr>
          <w:rFonts w:ascii="Times New Roman" w:eastAsia="Times New Roman" w:hAnsi="Times New Roman" w:cs="Times New Roman"/>
          <w:sz w:val="24"/>
          <w:szCs w:val="24"/>
        </w:rPr>
      </w:pPr>
      <w:r w:rsidRPr="007073CB">
        <w:rPr>
          <w:rFonts w:ascii="Times New Roman" w:eastAsia="Times New Roman" w:hAnsi="Times New Roman" w:cs="Times New Roman"/>
          <w:sz w:val="24"/>
          <w:szCs w:val="24"/>
        </w:rPr>
        <w:t xml:space="preserve">The study was carried out in Port Harcourt, the capital of Rivers State, Nigeria, located within latitudes 4°45′–5°00′ N and longitudes 6°55′–7°05′ E. Port Harcourt is a major commercial and industrial hub in the Niger Delta region, with rapid </w:t>
      </w:r>
      <w:proofErr w:type="spellStart"/>
      <w:r w:rsidRPr="007073CB">
        <w:rPr>
          <w:rFonts w:ascii="Times New Roman" w:eastAsia="Times New Roman" w:hAnsi="Times New Roman" w:cs="Times New Roman"/>
          <w:sz w:val="24"/>
          <w:szCs w:val="24"/>
        </w:rPr>
        <w:t>urbanisation</w:t>
      </w:r>
      <w:proofErr w:type="spellEnd"/>
      <w:r w:rsidRPr="007073CB">
        <w:rPr>
          <w:rFonts w:ascii="Times New Roman" w:eastAsia="Times New Roman" w:hAnsi="Times New Roman" w:cs="Times New Roman"/>
          <w:sz w:val="24"/>
          <w:szCs w:val="24"/>
        </w:rPr>
        <w:t xml:space="preserve"> driving increasing demand for retail, market, and shopping infrastructure.</w:t>
      </w:r>
      <w:r w:rsidR="0013775E" w:rsidRPr="007073CB">
        <w:rPr>
          <w:rFonts w:ascii="Times New Roman" w:eastAsia="Times New Roman" w:hAnsi="Times New Roman" w:cs="Times New Roman"/>
          <w:sz w:val="24"/>
          <w:szCs w:val="24"/>
        </w:rPr>
        <w:t xml:space="preserve"> </w:t>
      </w:r>
      <w:r w:rsidRPr="007073CB">
        <w:rPr>
          <w:rFonts w:ascii="Times New Roman" w:eastAsia="Times New Roman" w:hAnsi="Times New Roman" w:cs="Times New Roman"/>
          <w:sz w:val="24"/>
          <w:szCs w:val="24"/>
        </w:rPr>
        <w:t xml:space="preserve">Three case studies were selected to represent different scales and typologies of commercial property development. These include: Creek Road Market, one of the city’s traditional open markets situated near the Bonny River waterfront; New Mile 1 Market, a large urban market located along </w:t>
      </w:r>
      <w:proofErr w:type="spellStart"/>
      <w:r w:rsidRPr="007073CB">
        <w:rPr>
          <w:rFonts w:ascii="Times New Roman" w:eastAsia="Times New Roman" w:hAnsi="Times New Roman" w:cs="Times New Roman"/>
          <w:sz w:val="24"/>
          <w:szCs w:val="24"/>
        </w:rPr>
        <w:t>Ikwerre</w:t>
      </w:r>
      <w:proofErr w:type="spellEnd"/>
      <w:r w:rsidRPr="007073CB">
        <w:rPr>
          <w:rFonts w:ascii="Times New Roman" w:eastAsia="Times New Roman" w:hAnsi="Times New Roman" w:cs="Times New Roman"/>
          <w:sz w:val="24"/>
          <w:szCs w:val="24"/>
        </w:rPr>
        <w:t xml:space="preserve"> Road and intersected by a rail corridor; and the </w:t>
      </w:r>
      <w:proofErr w:type="spellStart"/>
      <w:r w:rsidRPr="007073CB">
        <w:rPr>
          <w:rFonts w:ascii="Times New Roman" w:eastAsia="Times New Roman" w:hAnsi="Times New Roman" w:cs="Times New Roman"/>
          <w:sz w:val="24"/>
          <w:szCs w:val="24"/>
        </w:rPr>
        <w:t>RivTaf</w:t>
      </w:r>
      <w:proofErr w:type="spellEnd"/>
      <w:r w:rsidRPr="007073CB">
        <w:rPr>
          <w:rFonts w:ascii="Times New Roman" w:eastAsia="Times New Roman" w:hAnsi="Times New Roman" w:cs="Times New Roman"/>
          <w:sz w:val="24"/>
          <w:szCs w:val="24"/>
        </w:rPr>
        <w:t xml:space="preserve"> Shopping Center, a modern mall at Golf Estate off Peter Odili Road, Trans-Amadi. Together, these sites capture the contrast between unplanned traditional markets and formal private-sector shopping developments.</w:t>
      </w:r>
      <w:r w:rsidR="007073CB" w:rsidRPr="007073CB">
        <w:rPr>
          <w:rFonts w:ascii="Times New Roman" w:eastAsia="Times New Roman" w:hAnsi="Times New Roman" w:cs="Times New Roman"/>
          <w:sz w:val="24"/>
          <w:szCs w:val="24"/>
        </w:rPr>
        <w:t xml:space="preserve"> </w:t>
      </w:r>
      <w:r w:rsidRPr="007073CB">
        <w:rPr>
          <w:rFonts w:ascii="Times New Roman" w:eastAsia="Times New Roman" w:hAnsi="Times New Roman" w:cs="Times New Roman"/>
          <w:sz w:val="24"/>
          <w:szCs w:val="24"/>
        </w:rPr>
        <w:t xml:space="preserve">The choice of Port Harcourt and these three markets is informed by their economic importance, exposure to planning challenges, and the need to evaluate compliance with commercial property development standards in a rapidly </w:t>
      </w:r>
      <w:proofErr w:type="spellStart"/>
      <w:r w:rsidRPr="007073CB">
        <w:rPr>
          <w:rFonts w:ascii="Times New Roman" w:eastAsia="Times New Roman" w:hAnsi="Times New Roman" w:cs="Times New Roman"/>
          <w:sz w:val="24"/>
          <w:szCs w:val="24"/>
        </w:rPr>
        <w:t>urbanising</w:t>
      </w:r>
      <w:proofErr w:type="spellEnd"/>
      <w:r w:rsidRPr="007073CB">
        <w:rPr>
          <w:rFonts w:ascii="Times New Roman" w:eastAsia="Times New Roman" w:hAnsi="Times New Roman" w:cs="Times New Roman"/>
          <w:sz w:val="24"/>
          <w:szCs w:val="24"/>
        </w:rPr>
        <w:t xml:space="preserve"> environment.</w:t>
      </w:r>
    </w:p>
    <w:p w14:paraId="21C2853E" w14:textId="77777777" w:rsidR="002E06EB" w:rsidRPr="00777537" w:rsidRDefault="002E06EB" w:rsidP="002E06EB">
      <w:pPr>
        <w:spacing w:after="120" w:line="240" w:lineRule="auto"/>
        <w:jc w:val="both"/>
        <w:rPr>
          <w:rFonts w:ascii="Arial" w:hAnsi="Arial" w:cs="Arial"/>
        </w:rPr>
      </w:pPr>
      <w:r w:rsidRPr="00777537">
        <w:rPr>
          <w:rFonts w:ascii="Arial" w:hAnsi="Arial" w:cs="Arial"/>
          <w:noProof/>
        </w:rPr>
        <w:lastRenderedPageBreak/>
        <w:drawing>
          <wp:inline distT="0" distB="0" distL="0" distR="0" wp14:anchorId="4F9553A6" wp14:editId="588B5264">
            <wp:extent cx="5942965" cy="2658140"/>
            <wp:effectExtent l="0" t="0" r="635"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954399" cy="2663254"/>
                    </a:xfrm>
                    <a:prstGeom prst="rect">
                      <a:avLst/>
                    </a:prstGeom>
                  </pic:spPr>
                </pic:pic>
              </a:graphicData>
            </a:graphic>
          </wp:inline>
        </w:drawing>
      </w:r>
    </w:p>
    <w:p w14:paraId="3E7E52F9" w14:textId="77777777" w:rsidR="002E06EB" w:rsidRPr="00777537" w:rsidRDefault="002E06EB" w:rsidP="002E06EB">
      <w:pPr>
        <w:pStyle w:val="Caption"/>
        <w:spacing w:after="120"/>
        <w:ind w:left="1800" w:hanging="1170"/>
        <w:rPr>
          <w:rFonts w:ascii="Arial" w:hAnsi="Arial" w:cs="Arial"/>
          <w:bCs/>
          <w:i w:val="0"/>
          <w:color w:val="auto"/>
          <w:sz w:val="22"/>
          <w:szCs w:val="22"/>
        </w:rPr>
      </w:pPr>
      <w:bookmarkStart w:id="2" w:name="_Toc191830090"/>
      <w:r w:rsidRPr="00777537">
        <w:rPr>
          <w:rFonts w:ascii="Arial" w:hAnsi="Arial" w:cs="Arial"/>
          <w:b/>
          <w:i w:val="0"/>
          <w:color w:val="auto"/>
          <w:sz w:val="22"/>
          <w:szCs w:val="22"/>
        </w:rPr>
        <w:t xml:space="preserve">Figure </w:t>
      </w:r>
      <w:r w:rsidRPr="00777537">
        <w:rPr>
          <w:rFonts w:ascii="Arial" w:hAnsi="Arial" w:cs="Arial"/>
          <w:b/>
          <w:i w:val="0"/>
          <w:color w:val="auto"/>
          <w:sz w:val="22"/>
          <w:szCs w:val="22"/>
        </w:rPr>
        <w:fldChar w:fldCharType="begin"/>
      </w:r>
      <w:r w:rsidRPr="00777537">
        <w:rPr>
          <w:rFonts w:ascii="Arial" w:hAnsi="Arial" w:cs="Arial"/>
          <w:b/>
          <w:i w:val="0"/>
          <w:color w:val="auto"/>
          <w:sz w:val="22"/>
          <w:szCs w:val="22"/>
        </w:rPr>
        <w:instrText xml:space="preserve"> SEQ Figure \* ARABIC \s 1 </w:instrText>
      </w:r>
      <w:r w:rsidRPr="00777537">
        <w:rPr>
          <w:rFonts w:ascii="Arial" w:hAnsi="Arial" w:cs="Arial"/>
          <w:b/>
          <w:i w:val="0"/>
          <w:color w:val="auto"/>
          <w:sz w:val="22"/>
          <w:szCs w:val="22"/>
        </w:rPr>
        <w:fldChar w:fldCharType="separate"/>
      </w:r>
      <w:r>
        <w:rPr>
          <w:rFonts w:ascii="Arial" w:hAnsi="Arial" w:cs="Arial"/>
          <w:b/>
          <w:i w:val="0"/>
          <w:noProof/>
          <w:color w:val="auto"/>
          <w:sz w:val="22"/>
          <w:szCs w:val="22"/>
        </w:rPr>
        <w:t>1</w:t>
      </w:r>
      <w:r w:rsidRPr="00777537">
        <w:rPr>
          <w:rFonts w:ascii="Arial" w:hAnsi="Arial" w:cs="Arial"/>
          <w:b/>
          <w:i w:val="0"/>
          <w:color w:val="auto"/>
          <w:sz w:val="22"/>
          <w:szCs w:val="22"/>
        </w:rPr>
        <w:fldChar w:fldCharType="end"/>
      </w:r>
      <w:r w:rsidRPr="00777537">
        <w:rPr>
          <w:rFonts w:ascii="Arial" w:hAnsi="Arial" w:cs="Arial"/>
          <w:b/>
          <w:bCs/>
          <w:i w:val="0"/>
          <w:color w:val="auto"/>
          <w:sz w:val="22"/>
          <w:szCs w:val="22"/>
        </w:rPr>
        <w:t>:</w:t>
      </w:r>
      <w:r w:rsidRPr="00777537">
        <w:rPr>
          <w:rFonts w:ascii="Arial" w:hAnsi="Arial" w:cs="Arial"/>
          <w:bCs/>
          <w:i w:val="0"/>
          <w:color w:val="auto"/>
          <w:sz w:val="22"/>
          <w:szCs w:val="22"/>
        </w:rPr>
        <w:t xml:space="preserve"> </w:t>
      </w:r>
      <w:bookmarkEnd w:id="2"/>
      <w:r w:rsidRPr="00777537">
        <w:rPr>
          <w:rFonts w:ascii="Arial" w:hAnsi="Arial" w:cs="Arial"/>
          <w:bCs/>
          <w:i w:val="0"/>
          <w:color w:val="auto"/>
          <w:sz w:val="22"/>
          <w:szCs w:val="22"/>
        </w:rPr>
        <w:t>Study Area map of Rivers State showing Location of Case Studies</w:t>
      </w:r>
    </w:p>
    <w:p w14:paraId="0F41DDD2" w14:textId="77777777" w:rsidR="002E06EB" w:rsidRPr="00777537" w:rsidRDefault="002E06EB" w:rsidP="002E06EB">
      <w:pPr>
        <w:spacing w:after="120" w:line="240" w:lineRule="auto"/>
        <w:ind w:left="1710" w:firstLine="90"/>
        <w:rPr>
          <w:rFonts w:ascii="Arial" w:hAnsi="Arial" w:cs="Arial"/>
          <w:bCs/>
        </w:rPr>
      </w:pPr>
      <w:r w:rsidRPr="00777537">
        <w:rPr>
          <w:rFonts w:ascii="Arial" w:hAnsi="Arial" w:cs="Arial"/>
          <w:bCs/>
        </w:rPr>
        <w:t>Source: Office of the Surveyor General, (2024)</w:t>
      </w:r>
    </w:p>
    <w:p w14:paraId="413A3038" w14:textId="77777777" w:rsidR="00857B67" w:rsidRDefault="00857B67" w:rsidP="002E06EB">
      <w:pPr>
        <w:spacing w:after="120" w:line="240" w:lineRule="auto"/>
        <w:jc w:val="both"/>
        <w:rPr>
          <w:rFonts w:ascii="Arial" w:hAnsi="Arial" w:cs="Arial"/>
          <w:bCs/>
        </w:rPr>
      </w:pPr>
    </w:p>
    <w:p w14:paraId="20E1A2E2" w14:textId="6A93C003" w:rsidR="002663D7" w:rsidRPr="00344B61" w:rsidRDefault="002663D7" w:rsidP="002E06EB">
      <w:pPr>
        <w:spacing w:after="120" w:line="240" w:lineRule="auto"/>
        <w:jc w:val="both"/>
        <w:rPr>
          <w:rFonts w:ascii="Arial" w:hAnsi="Arial" w:cs="Arial"/>
          <w:b/>
          <w:bCs/>
        </w:rPr>
      </w:pPr>
      <w:r w:rsidRPr="00344B61">
        <w:rPr>
          <w:rFonts w:ascii="Arial" w:hAnsi="Arial" w:cs="Arial"/>
          <w:b/>
          <w:bCs/>
        </w:rPr>
        <w:t xml:space="preserve">Literature Review </w:t>
      </w:r>
    </w:p>
    <w:p w14:paraId="1B28F00A" w14:textId="77777777" w:rsidR="00D34C87" w:rsidRPr="00D34C87" w:rsidRDefault="00D34C87" w:rsidP="00D34C87">
      <w:pPr>
        <w:spacing w:after="120" w:line="240" w:lineRule="auto"/>
        <w:jc w:val="both"/>
        <w:rPr>
          <w:rFonts w:ascii="Arial" w:hAnsi="Arial" w:cs="Arial"/>
          <w:b/>
        </w:rPr>
      </w:pPr>
      <w:r w:rsidRPr="00D34C87">
        <w:rPr>
          <w:rFonts w:ascii="Arial" w:hAnsi="Arial" w:cs="Arial"/>
          <w:b/>
          <w:bCs/>
        </w:rPr>
        <w:t>Concept of Geographic Information Systems (GIS)</w:t>
      </w:r>
    </w:p>
    <w:p w14:paraId="0C8D8175" w14:textId="77777777" w:rsidR="00D34C87" w:rsidRPr="00D34C87" w:rsidRDefault="00D34C87" w:rsidP="00D34C87">
      <w:pPr>
        <w:spacing w:after="120" w:line="240" w:lineRule="auto"/>
        <w:jc w:val="both"/>
        <w:rPr>
          <w:rFonts w:ascii="Arial" w:hAnsi="Arial" w:cs="Arial"/>
          <w:bCs/>
        </w:rPr>
      </w:pPr>
      <w:r w:rsidRPr="00D34C87">
        <w:rPr>
          <w:rFonts w:ascii="Arial" w:hAnsi="Arial" w:cs="Arial"/>
          <w:bCs/>
        </w:rPr>
        <w:t>Geographic Information Systems (GIS) are powerful tools that enable the collection, analysis, management, and visualization of spatial and geographic data. A GIS integrates hardware, software, and data to capture, store, manipulate, analyze, manage, and present spatial information, thereby allowing users to interpret patterns, relationships, and trends within geographical contexts (</w:t>
      </w:r>
      <w:proofErr w:type="spellStart"/>
      <w:r w:rsidRPr="00D34C87">
        <w:rPr>
          <w:rFonts w:ascii="Arial" w:hAnsi="Arial" w:cs="Arial"/>
          <w:bCs/>
        </w:rPr>
        <w:t>Kraak</w:t>
      </w:r>
      <w:proofErr w:type="spellEnd"/>
      <w:r w:rsidRPr="00D34C87">
        <w:rPr>
          <w:rFonts w:ascii="Arial" w:hAnsi="Arial" w:cs="Arial"/>
          <w:bCs/>
        </w:rPr>
        <w:t xml:space="preserve"> &amp; </w:t>
      </w:r>
      <w:proofErr w:type="spellStart"/>
      <w:r w:rsidRPr="00D34C87">
        <w:rPr>
          <w:rFonts w:ascii="Arial" w:hAnsi="Arial" w:cs="Arial"/>
          <w:bCs/>
        </w:rPr>
        <w:t>Ormeling</w:t>
      </w:r>
      <w:proofErr w:type="spellEnd"/>
      <w:r w:rsidRPr="00D34C87">
        <w:rPr>
          <w:rFonts w:ascii="Arial" w:hAnsi="Arial" w:cs="Arial"/>
          <w:bCs/>
        </w:rPr>
        <w:t>, 2021). By incorporating various layers of spatial data, GIS facilitates the creation of maps and models that represent real-world phenomena, supporting informed decision-making across multiple sectors, including urban planning, environmental management, transportation, and property development (Longley et al., 2020).</w:t>
      </w:r>
    </w:p>
    <w:p w14:paraId="4CEB848F" w14:textId="77777777" w:rsidR="00D34C87" w:rsidRPr="00D34C87" w:rsidRDefault="00D34C87" w:rsidP="00D34C87">
      <w:pPr>
        <w:spacing w:after="120" w:line="240" w:lineRule="auto"/>
        <w:jc w:val="both"/>
        <w:rPr>
          <w:rFonts w:ascii="Arial" w:hAnsi="Arial" w:cs="Arial"/>
          <w:bCs/>
        </w:rPr>
      </w:pPr>
      <w:r w:rsidRPr="00C44775">
        <w:rPr>
          <w:rFonts w:ascii="Arial" w:hAnsi="Arial" w:cs="Arial"/>
          <w:bCs/>
        </w:rPr>
        <w:t>At its core, GIS operates on the principle of spatial data, which is organized into vector and raster formats. Vector data represents geographic features as points, lines, and polygons (e.g., roads, buildings, and land parcels), while raster data represents continuous data in grid form (e.g., elevation, temperature, or land cover) (Tomlinson, 2021). GIS combines these data types to produce comprehensive spatial analyses and models that can inform planning, development, and management decisions. Moreover, GIS can process and analyze large datasets, identify spatial patterns, and predict future trends, making it indispensable in fields such as commercial property development, where spatial accuracy and the integration of diverse data layers are critical (Chowdhury &amp; Zhen, 2022</w:t>
      </w:r>
    </w:p>
    <w:p w14:paraId="2507EFCF" w14:textId="77777777" w:rsidR="00D34C87" w:rsidRDefault="00D34C87" w:rsidP="00D34C87">
      <w:pPr>
        <w:pStyle w:val="Heading3"/>
        <w:rPr>
          <w:sz w:val="27"/>
          <w:szCs w:val="27"/>
        </w:rPr>
      </w:pPr>
      <w:r>
        <w:t>GIS in Property Development</w:t>
      </w:r>
    </w:p>
    <w:p w14:paraId="56A62718" w14:textId="560B0804" w:rsidR="006A33B7" w:rsidRPr="006A33B7" w:rsidRDefault="006A33B7" w:rsidP="006A33B7">
      <w:pPr>
        <w:spacing w:after="120" w:line="240" w:lineRule="auto"/>
        <w:jc w:val="both"/>
        <w:rPr>
          <w:rFonts w:ascii="Times New Roman" w:eastAsia="Times New Roman" w:hAnsi="Times New Roman" w:cs="Times New Roman"/>
          <w:sz w:val="24"/>
          <w:szCs w:val="24"/>
        </w:rPr>
      </w:pPr>
      <w:bookmarkStart w:id="3" w:name="_Toc183459626"/>
      <w:bookmarkStart w:id="4" w:name="_Toc191829426"/>
      <w:bookmarkStart w:id="5" w:name="_Toc199809022"/>
      <w:r w:rsidRPr="006A33B7">
        <w:rPr>
          <w:rFonts w:ascii="Times New Roman" w:eastAsia="Times New Roman" w:hAnsi="Times New Roman" w:cs="Times New Roman"/>
          <w:sz w:val="24"/>
          <w:szCs w:val="24"/>
        </w:rPr>
        <w:t>Geographic Information Systems (GIS) have become essential tools in property development, significantly transforming how developers, planners, and investors assess, plan, and manage projects. By integrating both spatial and non-spatial data, GIS enhances decision-making, improves project efficiency, and aids in risk mitigation throughout the development cycle—from site selection to post-development management.</w:t>
      </w:r>
      <w:r>
        <w:rPr>
          <w:rFonts w:ascii="Times New Roman" w:eastAsia="Times New Roman" w:hAnsi="Times New Roman" w:cs="Times New Roman"/>
          <w:sz w:val="24"/>
          <w:szCs w:val="24"/>
        </w:rPr>
        <w:t xml:space="preserve"> </w:t>
      </w:r>
      <w:r w:rsidRPr="006A33B7">
        <w:rPr>
          <w:rFonts w:ascii="Times New Roman" w:eastAsia="Times New Roman" w:hAnsi="Times New Roman" w:cs="Times New Roman"/>
          <w:sz w:val="24"/>
          <w:szCs w:val="24"/>
        </w:rPr>
        <w:t xml:space="preserve">In the site selection phase, GIS enables developers to evaluate factors such as transport access, utility availability, land topography, zoning </w:t>
      </w:r>
      <w:r w:rsidRPr="006A33B7">
        <w:rPr>
          <w:rFonts w:ascii="Times New Roman" w:eastAsia="Times New Roman" w:hAnsi="Times New Roman" w:cs="Times New Roman"/>
          <w:sz w:val="24"/>
          <w:szCs w:val="24"/>
        </w:rPr>
        <w:lastRenderedPageBreak/>
        <w:t>regulations, and environmental risks (Boulton et al., 2022). This capability helps to minimize poor location choices and increases the likelihood of project success. Furthermore, GIS facilitates land-use planning and zoning compliance by mapping land-use patterns, ensuring compatibility and reducing conflicts (Harrison &amp; Reeve, 2021).</w:t>
      </w:r>
      <w:r>
        <w:rPr>
          <w:rFonts w:ascii="Times New Roman" w:eastAsia="Times New Roman" w:hAnsi="Times New Roman" w:cs="Times New Roman"/>
          <w:sz w:val="24"/>
          <w:szCs w:val="24"/>
        </w:rPr>
        <w:t xml:space="preserve"> </w:t>
      </w:r>
      <w:r w:rsidRPr="006A33B7">
        <w:rPr>
          <w:rFonts w:ascii="Times New Roman" w:eastAsia="Times New Roman" w:hAnsi="Times New Roman" w:cs="Times New Roman"/>
          <w:sz w:val="24"/>
          <w:szCs w:val="24"/>
        </w:rPr>
        <w:t>Environmental assessments are another significant advantage of GIS. It helps identify sensitive areas, flood zones, and unstable soils, which allows developers to design sustainable projects that comply with environmental regulations (Zhou et al., 2021). In infrastructure planning, GIS also plays a critical role by assisting in the design of efficient transportation, utilities, and public services while pinpointing gaps or aging systems that may require upgrades (Eze et al., 2023).</w:t>
      </w:r>
    </w:p>
    <w:p w14:paraId="3C456873" w14:textId="11ADE825" w:rsidR="006A33B7" w:rsidRDefault="006A33B7" w:rsidP="006A33B7">
      <w:pPr>
        <w:spacing w:after="120" w:line="240" w:lineRule="auto"/>
        <w:jc w:val="both"/>
        <w:rPr>
          <w:rFonts w:ascii="Times New Roman" w:eastAsia="Times New Roman" w:hAnsi="Times New Roman" w:cs="Times New Roman"/>
          <w:sz w:val="24"/>
          <w:szCs w:val="24"/>
        </w:rPr>
      </w:pPr>
      <w:r w:rsidRPr="006A33B7">
        <w:rPr>
          <w:rFonts w:ascii="Times New Roman" w:eastAsia="Times New Roman" w:hAnsi="Times New Roman" w:cs="Times New Roman"/>
          <w:sz w:val="24"/>
          <w:szCs w:val="24"/>
        </w:rPr>
        <w:t>Moreover, GIS strengthens risk management by analyzing historical and environmental data to predict hazards such as flooding, soil erosion, or crime (Chowdhury &amp; Zhen, 2022). In property management, GIS offers benefits such as efficient tracking of ownership, maintenance, and facility performance (Tomlinson, 2021). Lastly, GIS enhances market analysis and investment planning by mapping demographic trends, land values, and growth patterns. This enables investors to identify profitable opportunities and forecast demand effectively (Zhang et al., 2020). Overall, GIS provides a comprehensive framework that supports sustainable, efficient, and profitable property development.</w:t>
      </w:r>
    </w:p>
    <w:p w14:paraId="32517C13" w14:textId="71935589" w:rsidR="002663D7" w:rsidRPr="002663D7" w:rsidRDefault="002663D7" w:rsidP="006A33B7">
      <w:pPr>
        <w:spacing w:after="120" w:line="240" w:lineRule="auto"/>
        <w:jc w:val="both"/>
        <w:rPr>
          <w:rFonts w:ascii="Arial" w:hAnsi="Arial" w:cs="Arial"/>
          <w:b/>
          <w:lang w:val="en-GB"/>
        </w:rPr>
      </w:pPr>
      <w:r w:rsidRPr="002663D7">
        <w:rPr>
          <w:rFonts w:ascii="Arial" w:hAnsi="Arial" w:cs="Arial"/>
          <w:b/>
          <w:lang w:val="en-GB"/>
        </w:rPr>
        <w:t xml:space="preserve">Benefits of GIS Utilisation in Promoting Commercial Property Development </w:t>
      </w:r>
      <w:bookmarkEnd w:id="3"/>
      <w:bookmarkEnd w:id="4"/>
      <w:bookmarkEnd w:id="5"/>
    </w:p>
    <w:p w14:paraId="7B11B61F" w14:textId="77777777" w:rsidR="002663D7" w:rsidRPr="002663D7" w:rsidRDefault="002663D7" w:rsidP="002663D7">
      <w:pPr>
        <w:spacing w:after="120" w:line="240" w:lineRule="auto"/>
        <w:jc w:val="both"/>
        <w:rPr>
          <w:rFonts w:ascii="Arial" w:hAnsi="Arial" w:cs="Arial"/>
          <w:bCs/>
          <w:lang w:val="en-GB"/>
        </w:rPr>
      </w:pPr>
      <w:r w:rsidRPr="002663D7">
        <w:rPr>
          <w:rFonts w:ascii="Arial" w:hAnsi="Arial" w:cs="Arial"/>
          <w:bCs/>
          <w:lang w:val="en-GB"/>
        </w:rPr>
        <w:t>Geographic Information Systems (GIS) have emerged as a transformative tool property development. GIS enables the analysis of spatial data to optimise land use, enhance infrastructure planning, and assess environmental impacts. Several GIS tools, such as ArcGIS, QGIS, and AutoCAD, offer specialised functions for mapping, spatial analysis, and planning that can be directly applied to commercial property development projects.</w:t>
      </w:r>
    </w:p>
    <w:p w14:paraId="7184BF91" w14:textId="77777777" w:rsidR="002663D7" w:rsidRPr="002663D7" w:rsidRDefault="002663D7" w:rsidP="002663D7">
      <w:pPr>
        <w:numPr>
          <w:ilvl w:val="0"/>
          <w:numId w:val="8"/>
        </w:numPr>
        <w:spacing w:after="120" w:line="240" w:lineRule="auto"/>
        <w:jc w:val="both"/>
        <w:rPr>
          <w:rFonts w:ascii="Arial" w:hAnsi="Arial" w:cs="Arial"/>
          <w:bCs/>
          <w:lang w:val="en-GB"/>
        </w:rPr>
      </w:pPr>
      <w:r w:rsidRPr="002663D7">
        <w:rPr>
          <w:rFonts w:ascii="Arial" w:hAnsi="Arial" w:cs="Arial"/>
          <w:bCs/>
          <w:lang w:val="en-GB"/>
        </w:rPr>
        <w:t xml:space="preserve">Site Suitability and Environmental Compatibility: GIS plays a crucial role in evaluating the suitability of land for commercial development by considering various factors such as soil quality, water availability, environmental sensitivity, and proximity to infrastructure. For example, GIS tools can overlay environmental data layers on top of land-use maps to assess areas prone to flooding or erosion, thereby helping developers select the most suitable sites for construction (Obafemi, </w:t>
      </w:r>
      <w:proofErr w:type="spellStart"/>
      <w:r w:rsidRPr="002663D7">
        <w:rPr>
          <w:rFonts w:ascii="Arial" w:hAnsi="Arial" w:cs="Arial"/>
          <w:bCs/>
          <w:lang w:val="en-GB"/>
        </w:rPr>
        <w:t>Eludoyin</w:t>
      </w:r>
      <w:proofErr w:type="spellEnd"/>
      <w:r w:rsidRPr="002663D7">
        <w:rPr>
          <w:rFonts w:ascii="Arial" w:hAnsi="Arial" w:cs="Arial"/>
          <w:bCs/>
          <w:lang w:val="en-GB"/>
        </w:rPr>
        <w:t xml:space="preserve"> &amp; </w:t>
      </w:r>
      <w:proofErr w:type="spellStart"/>
      <w:r w:rsidRPr="002663D7">
        <w:rPr>
          <w:rFonts w:ascii="Arial" w:hAnsi="Arial" w:cs="Arial"/>
          <w:bCs/>
          <w:lang w:val="en-GB"/>
        </w:rPr>
        <w:t>Opara</w:t>
      </w:r>
      <w:proofErr w:type="spellEnd"/>
      <w:r w:rsidRPr="002663D7">
        <w:rPr>
          <w:rFonts w:ascii="Arial" w:hAnsi="Arial" w:cs="Arial"/>
          <w:bCs/>
          <w:lang w:val="en-GB"/>
        </w:rPr>
        <w:t>, 2011). This capability is vital in Port Harcourt, where the risk of flooding and land degradation is high.</w:t>
      </w:r>
    </w:p>
    <w:p w14:paraId="0CB604B5" w14:textId="77777777" w:rsidR="002663D7" w:rsidRPr="002663D7" w:rsidRDefault="002663D7" w:rsidP="002663D7">
      <w:pPr>
        <w:numPr>
          <w:ilvl w:val="0"/>
          <w:numId w:val="8"/>
        </w:numPr>
        <w:spacing w:after="120" w:line="240" w:lineRule="auto"/>
        <w:jc w:val="both"/>
        <w:rPr>
          <w:rFonts w:ascii="Arial" w:hAnsi="Arial" w:cs="Arial"/>
          <w:bCs/>
          <w:lang w:val="en-GB"/>
        </w:rPr>
      </w:pPr>
      <w:r w:rsidRPr="002663D7">
        <w:rPr>
          <w:rFonts w:ascii="Arial" w:hAnsi="Arial" w:cs="Arial"/>
          <w:bCs/>
          <w:lang w:val="en-GB"/>
        </w:rPr>
        <w:t>Urban Growth Management: GIS can assist in managing urban growth patterns by predicting the future development of commercial areas based on demographic trends, land availability, and infrastructure development. It can also help to manage the complexities of zoning laws and land-use patterns to ensure that commercial properties are developed in harmony with residential, industrial, and environmental needs (</w:t>
      </w:r>
      <w:proofErr w:type="spellStart"/>
      <w:r w:rsidRPr="002663D7">
        <w:rPr>
          <w:rFonts w:ascii="Arial" w:hAnsi="Arial" w:cs="Arial"/>
          <w:bCs/>
          <w:lang w:val="en-GB"/>
        </w:rPr>
        <w:t>Osadebe</w:t>
      </w:r>
      <w:proofErr w:type="spellEnd"/>
      <w:r w:rsidRPr="002663D7">
        <w:rPr>
          <w:rFonts w:ascii="Arial" w:hAnsi="Arial" w:cs="Arial"/>
          <w:bCs/>
          <w:lang w:val="en-GB"/>
        </w:rPr>
        <w:t xml:space="preserve"> </w:t>
      </w:r>
      <w:r w:rsidRPr="002663D7">
        <w:rPr>
          <w:rFonts w:ascii="Arial" w:hAnsi="Arial" w:cs="Arial"/>
          <w:bCs/>
          <w:i/>
          <w:lang w:val="en-GB"/>
        </w:rPr>
        <w:t>et al.,</w:t>
      </w:r>
      <w:r w:rsidRPr="002663D7">
        <w:rPr>
          <w:rFonts w:ascii="Arial" w:hAnsi="Arial" w:cs="Arial"/>
          <w:bCs/>
          <w:lang w:val="en-GB"/>
        </w:rPr>
        <w:t xml:space="preserve"> 2020).</w:t>
      </w:r>
    </w:p>
    <w:p w14:paraId="3DDF3DF0" w14:textId="77777777" w:rsidR="002663D7" w:rsidRPr="002663D7" w:rsidRDefault="002663D7" w:rsidP="002663D7">
      <w:pPr>
        <w:numPr>
          <w:ilvl w:val="0"/>
          <w:numId w:val="8"/>
        </w:numPr>
        <w:spacing w:after="120" w:line="240" w:lineRule="auto"/>
        <w:jc w:val="both"/>
        <w:rPr>
          <w:rFonts w:ascii="Arial" w:hAnsi="Arial" w:cs="Arial"/>
          <w:bCs/>
          <w:lang w:val="en-GB"/>
        </w:rPr>
      </w:pPr>
      <w:r w:rsidRPr="002663D7">
        <w:rPr>
          <w:rFonts w:ascii="Arial" w:hAnsi="Arial" w:cs="Arial"/>
          <w:bCs/>
          <w:lang w:val="en-GB"/>
        </w:rPr>
        <w:t>Infrastructure Planning and Resource Allocation: GIS enables developers to visualise and analyse infrastructure systems like transportation networks, utilities, and drainage systems. By integrating GIS with other planning tools, stakeholders can design more efficient resource allocation strategies, reducing costs and maximizing the effectiveness of existing infrastructure (</w:t>
      </w:r>
      <w:proofErr w:type="spellStart"/>
      <w:r w:rsidRPr="002663D7">
        <w:rPr>
          <w:rFonts w:ascii="Arial" w:hAnsi="Arial" w:cs="Arial"/>
          <w:bCs/>
          <w:lang w:val="en-GB"/>
        </w:rPr>
        <w:t>Austine</w:t>
      </w:r>
      <w:proofErr w:type="spellEnd"/>
      <w:r w:rsidRPr="002663D7">
        <w:rPr>
          <w:rFonts w:ascii="Arial" w:hAnsi="Arial" w:cs="Arial"/>
          <w:bCs/>
          <w:lang w:val="en-GB"/>
        </w:rPr>
        <w:t xml:space="preserve"> &amp; </w:t>
      </w:r>
      <w:proofErr w:type="spellStart"/>
      <w:r w:rsidRPr="002663D7">
        <w:rPr>
          <w:rFonts w:ascii="Arial" w:hAnsi="Arial" w:cs="Arial"/>
          <w:bCs/>
          <w:lang w:val="en-GB"/>
        </w:rPr>
        <w:t>Tobins</w:t>
      </w:r>
      <w:proofErr w:type="spellEnd"/>
      <w:r w:rsidRPr="002663D7">
        <w:rPr>
          <w:rFonts w:ascii="Arial" w:hAnsi="Arial" w:cs="Arial"/>
          <w:bCs/>
          <w:lang w:val="en-GB"/>
        </w:rPr>
        <w:t>, 2022).</w:t>
      </w:r>
    </w:p>
    <w:p w14:paraId="38580425" w14:textId="77777777" w:rsidR="002663D7" w:rsidRPr="002663D7" w:rsidRDefault="002663D7" w:rsidP="002663D7">
      <w:pPr>
        <w:numPr>
          <w:ilvl w:val="0"/>
          <w:numId w:val="8"/>
        </w:numPr>
        <w:spacing w:after="120" w:line="240" w:lineRule="auto"/>
        <w:jc w:val="both"/>
        <w:rPr>
          <w:rFonts w:ascii="Arial" w:hAnsi="Arial" w:cs="Arial"/>
          <w:bCs/>
          <w:lang w:val="en-GB"/>
        </w:rPr>
      </w:pPr>
      <w:r w:rsidRPr="002663D7">
        <w:rPr>
          <w:rFonts w:ascii="Arial" w:hAnsi="Arial" w:cs="Arial"/>
          <w:bCs/>
          <w:lang w:val="en-GB"/>
        </w:rPr>
        <w:t xml:space="preserve">Stakeholder Collaboration and Engagement: GIS tools facilitate collaboration among different stakeholders involved in commercial property development. Real estate surveyors, urban planners, local authorities, and developers can all use GIS platforms to share data, discuss planning scenarios, and make informed decisions. This improves </w:t>
      </w:r>
      <w:r w:rsidRPr="002663D7">
        <w:rPr>
          <w:rFonts w:ascii="Arial" w:hAnsi="Arial" w:cs="Arial"/>
          <w:bCs/>
          <w:lang w:val="en-GB"/>
        </w:rPr>
        <w:lastRenderedPageBreak/>
        <w:t>transparency and decision-making and ensures that development aligns with the community's needs (</w:t>
      </w:r>
      <w:proofErr w:type="spellStart"/>
      <w:r w:rsidRPr="002663D7">
        <w:rPr>
          <w:rFonts w:ascii="Arial" w:hAnsi="Arial" w:cs="Arial"/>
          <w:bCs/>
          <w:lang w:val="en-GB"/>
        </w:rPr>
        <w:t>Izeogu</w:t>
      </w:r>
      <w:proofErr w:type="spellEnd"/>
      <w:r w:rsidRPr="002663D7">
        <w:rPr>
          <w:rFonts w:ascii="Arial" w:hAnsi="Arial" w:cs="Arial"/>
          <w:bCs/>
          <w:lang w:val="en-GB"/>
        </w:rPr>
        <w:t>, 2018).</w:t>
      </w:r>
    </w:p>
    <w:p w14:paraId="23A3BEC2" w14:textId="77777777" w:rsidR="002663D7" w:rsidRPr="002663D7" w:rsidRDefault="002663D7" w:rsidP="002663D7">
      <w:pPr>
        <w:numPr>
          <w:ilvl w:val="0"/>
          <w:numId w:val="8"/>
        </w:numPr>
        <w:spacing w:after="120" w:line="240" w:lineRule="auto"/>
        <w:jc w:val="both"/>
        <w:rPr>
          <w:rFonts w:ascii="Arial" w:hAnsi="Arial" w:cs="Arial"/>
          <w:bCs/>
          <w:lang w:val="en-GB"/>
        </w:rPr>
      </w:pPr>
      <w:r w:rsidRPr="002663D7">
        <w:rPr>
          <w:rFonts w:ascii="Arial" w:hAnsi="Arial" w:cs="Arial"/>
          <w:bCs/>
          <w:lang w:val="en-GB"/>
        </w:rPr>
        <w:t>Environmental Impact Assessments (EIAs): The integration of GIS in EIAs allows for more comprehensive assessments of the potential environmental impacts of proposed commercial developments. By analysing spatial data, developers and environmental experts can identify potential risks such as flooding, soil erosion, and habitat destruction, and make adjustments to minimise these impacts (</w:t>
      </w:r>
      <w:proofErr w:type="spellStart"/>
      <w:r w:rsidRPr="002663D7">
        <w:rPr>
          <w:rFonts w:ascii="Arial" w:hAnsi="Arial" w:cs="Arial"/>
          <w:bCs/>
          <w:lang w:val="en-GB"/>
        </w:rPr>
        <w:t>Akeh</w:t>
      </w:r>
      <w:proofErr w:type="spellEnd"/>
      <w:r w:rsidRPr="002663D7">
        <w:rPr>
          <w:rFonts w:ascii="Arial" w:hAnsi="Arial" w:cs="Arial"/>
          <w:bCs/>
          <w:lang w:val="en-GB"/>
        </w:rPr>
        <w:t xml:space="preserve"> &amp; </w:t>
      </w:r>
      <w:proofErr w:type="spellStart"/>
      <w:r w:rsidRPr="002663D7">
        <w:rPr>
          <w:rFonts w:ascii="Arial" w:hAnsi="Arial" w:cs="Arial"/>
          <w:bCs/>
          <w:lang w:val="en-GB"/>
        </w:rPr>
        <w:t>Mshelia</w:t>
      </w:r>
      <w:proofErr w:type="spellEnd"/>
      <w:r w:rsidRPr="002663D7">
        <w:rPr>
          <w:rFonts w:ascii="Arial" w:hAnsi="Arial" w:cs="Arial"/>
          <w:bCs/>
          <w:lang w:val="en-GB"/>
        </w:rPr>
        <w:t>, 2016).</w:t>
      </w:r>
    </w:p>
    <w:p w14:paraId="5BD9DE9C" w14:textId="77777777" w:rsidR="002663D7" w:rsidRPr="002663D7" w:rsidRDefault="002663D7" w:rsidP="002663D7">
      <w:pPr>
        <w:numPr>
          <w:ilvl w:val="0"/>
          <w:numId w:val="8"/>
        </w:numPr>
        <w:spacing w:after="120" w:line="240" w:lineRule="auto"/>
        <w:jc w:val="both"/>
        <w:rPr>
          <w:rFonts w:ascii="Arial" w:hAnsi="Arial" w:cs="Arial"/>
          <w:bCs/>
          <w:lang w:val="en-GB"/>
        </w:rPr>
      </w:pPr>
      <w:r w:rsidRPr="002663D7">
        <w:rPr>
          <w:rFonts w:ascii="Arial" w:hAnsi="Arial" w:cs="Arial"/>
          <w:bCs/>
          <w:lang w:val="en-GB"/>
        </w:rPr>
        <w:t>Security: The security benefits of GIS in commercial property development are multifaceted, encompassing risk management, enhanced surveillance, and informed urban planning. The integration of GIS helps mitigate potential threats and enables proactive measures, ensuring safer environments for investment and occupation. Leveraging GIS for commercial development in regions like Nigeria, where urbanisation often outpaces planning efforts, could significantly bolster property security and support long-term sustainable development (</w:t>
      </w:r>
      <w:proofErr w:type="spellStart"/>
      <w:r w:rsidRPr="002663D7">
        <w:rPr>
          <w:rFonts w:ascii="Arial" w:hAnsi="Arial" w:cs="Arial"/>
          <w:bCs/>
          <w:lang w:val="en-GB"/>
        </w:rPr>
        <w:t>Osadebe</w:t>
      </w:r>
      <w:proofErr w:type="spellEnd"/>
      <w:r w:rsidRPr="002663D7">
        <w:rPr>
          <w:rFonts w:ascii="Arial" w:hAnsi="Arial" w:cs="Arial"/>
          <w:bCs/>
          <w:lang w:val="en-GB"/>
        </w:rPr>
        <w:t xml:space="preserve">, Okeke, &amp; </w:t>
      </w:r>
      <w:proofErr w:type="spellStart"/>
      <w:r w:rsidRPr="002663D7">
        <w:rPr>
          <w:rFonts w:ascii="Arial" w:hAnsi="Arial" w:cs="Arial"/>
          <w:bCs/>
          <w:lang w:val="en-GB"/>
        </w:rPr>
        <w:t>Umeh</w:t>
      </w:r>
      <w:proofErr w:type="spellEnd"/>
      <w:r w:rsidRPr="002663D7">
        <w:rPr>
          <w:rFonts w:ascii="Arial" w:hAnsi="Arial" w:cs="Arial"/>
          <w:bCs/>
          <w:lang w:val="en-GB"/>
        </w:rPr>
        <w:t>, 2020; Nwachukwu &amp; Onuoha, 2019).</w:t>
      </w:r>
    </w:p>
    <w:p w14:paraId="3078E924" w14:textId="3DCB55CD" w:rsidR="00294D8D" w:rsidRPr="00294D8D" w:rsidRDefault="00294D8D" w:rsidP="002663D7">
      <w:pPr>
        <w:spacing w:after="120" w:line="240" w:lineRule="auto"/>
        <w:jc w:val="both"/>
        <w:rPr>
          <w:rFonts w:ascii="Arial" w:hAnsi="Arial" w:cs="Arial"/>
          <w:b/>
          <w:lang w:val="en-GB"/>
        </w:rPr>
      </w:pPr>
      <w:r w:rsidRPr="00294D8D">
        <w:rPr>
          <w:rFonts w:ascii="Arial" w:hAnsi="Arial" w:cs="Arial"/>
          <w:b/>
          <w:lang w:val="en-GB"/>
        </w:rPr>
        <w:t>Empirical Literature Review</w:t>
      </w:r>
    </w:p>
    <w:p w14:paraId="7386BA19"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 xml:space="preserve">This section reviews key studies on the use of Geographic Information Systems (GIS) in commercial property development, focusing on its role in enhancing sustainability, reducing costs, and improving decision-making processes. </w:t>
      </w:r>
      <w:proofErr w:type="spellStart"/>
      <w:r w:rsidRPr="00A92E34">
        <w:rPr>
          <w:rFonts w:ascii="Arial" w:hAnsi="Arial" w:cs="Arial"/>
          <w:bCs/>
        </w:rPr>
        <w:t>Alfaqih</w:t>
      </w:r>
      <w:proofErr w:type="spellEnd"/>
      <w:r w:rsidRPr="00A92E34">
        <w:rPr>
          <w:rFonts w:ascii="Arial" w:hAnsi="Arial" w:cs="Arial"/>
          <w:bCs/>
        </w:rPr>
        <w:t xml:space="preserve"> and Hassan (2016) examined how cloud-based GIS solutions reduce infrastructure costs for commercial property developers. Their study highlighted that these platforms enable remote collaboration, reduce the need for expensive hardware, and minimize the carbon footprint, making them a cost-effective and sustainable option, particularly in resource-limited areas.</w:t>
      </w:r>
    </w:p>
    <w:p w14:paraId="129E3BB5"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 xml:space="preserve">Brundtland (1987) introduced the concept of sustainable development, emphasizing the need to meet present needs without compromising future generations. GIS, as highlighted in this framework, plays a critical role in supporting sustainable property development GIS plays a key role in this by integrating environmental, economic, and social factors into property development decisions. It helps developers assess environmental impacts, optimize land use, and ensure projects align with sustainability principles, fostering responsible land-use planning and green building practices. </w:t>
      </w:r>
    </w:p>
    <w:p w14:paraId="5B655483"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Jiang and Yao (2019) examined the adoption of GIS in commercial property development through the lens of Rogers' Diffusion of Innovations Theory. Their study identified the stages of GIS adoption, noting that early adopters in the property development sector play a crucial role in accelerating the diffusion of GIS technology. While GIS adoption is still slow in the sector, understanding the stages of adoption and overcoming barriers is key to successful implementation. Their findings suggest that targeted strategies, including addressing resistance and fostering awareness, are essential for promoting GIS adoption in property development to enhance decision-making and improve development outcomes.</w:t>
      </w:r>
    </w:p>
    <w:p w14:paraId="5968038C"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 xml:space="preserve"> </w:t>
      </w:r>
      <w:proofErr w:type="spellStart"/>
      <w:r w:rsidRPr="00A92E34">
        <w:rPr>
          <w:rFonts w:ascii="Arial" w:hAnsi="Arial" w:cs="Arial"/>
          <w:bCs/>
        </w:rPr>
        <w:t>Kosoko</w:t>
      </w:r>
      <w:proofErr w:type="spellEnd"/>
      <w:r w:rsidRPr="00A92E34">
        <w:rPr>
          <w:rFonts w:ascii="Arial" w:hAnsi="Arial" w:cs="Arial"/>
          <w:bCs/>
        </w:rPr>
        <w:t xml:space="preserve"> (2003) explored GIS’s role in sustainable development, particularly in integrated land-use planning. GIS helps developers incorporate environmental, economic, and social factors into land-use decisions, identifying suitable land and assessing environmental risks. By supporting informed decision-making, GIS reduces environmental degradation and promotes economic viability, highlighting its importance in managing urban growth responsibly and sustainably.</w:t>
      </w:r>
    </w:p>
    <w:p w14:paraId="065D0986"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 xml:space="preserve">Li, Wang, and Zhang (2018) examined GIS's role in promoting environmental sustainability in commercial property development, focusing on air quality and green space assessment. Their study showed how GIS integrates environmental data to help developers make informed decisions about site selection and design. GIS identifies areas with better environmental quality </w:t>
      </w:r>
      <w:r w:rsidRPr="00A92E34">
        <w:rPr>
          <w:rFonts w:ascii="Arial" w:hAnsi="Arial" w:cs="Arial"/>
          <w:bCs/>
        </w:rPr>
        <w:lastRenderedPageBreak/>
        <w:t>and mitigates negative impacts on the environment, underscoring its critical role in aligning property development with sustainability goals.</w:t>
      </w:r>
    </w:p>
    <w:p w14:paraId="3A43103A"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Longley, Goodchild, Maguire, and Rhind (2015) provided a comprehensive guide on GIS and its applications in urban planning and property development. They emphasized the role of GIS in transforming raw geographic data into actionable insights, supporting developers in land-use planning, resource management, and infrastructure design. The authors highlighted the multidisciplinary applications of GIS, noting its critical role in promoting sustainability by integrating environmental monitoring, urban planning, and resource management in commercial property development.</w:t>
      </w:r>
    </w:p>
    <w:p w14:paraId="39D263E7"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Malczewski (2020) explored the integration of GIS with multi-criteria decision analysis (MCDA), allowing developers to assess factors like environmental impact, cost, accessibility, and market demand. He opined that combination helps resolve trade-offs and supports more balanced, sustainable decision-making in complex property development projects, highlighting GIS's role in informed, sustainability-driven decisions.</w:t>
      </w:r>
    </w:p>
    <w:p w14:paraId="574F5ECC"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Miller and Shaw (2019) highlighted the importance of geospatial analysis in property development. Their work provided a detailed guide to geospatial analysis techniques, such as spatial data modeling and statistical analysis, which are essential for identifying optimal locations, assessing environmental constraints, and predicting future urban growth. GIS-based geospatial analysis allows developers to evaluate the long-term impacts of their projects on both the environment and the community, ensuring that property development is aligned with sustainability objectives.</w:t>
      </w:r>
    </w:p>
    <w:p w14:paraId="1AF495B3"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Rousta, Jang, and Liu (2019) examined how GIS facilitates collaborative decision-making in property development. They found that GIS platforms promote transparency and inclusivity by enabling stakeholders including developers, urban planners, government officials, and community members to collaborate effectively. By providing a common platform for sharing and analyzing spatial data, GIS enhances communication and helps stakeholders align their goals for sustainable property development. This collaborative approach leads to more equitable and sustainable development outcomes.</w:t>
      </w:r>
    </w:p>
    <w:p w14:paraId="341FA27C"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Rogers (2003), in his influential work on the diffusion of innovations, provides valuable insights into the adoption of new technologies like GIS in property development. Rogers’ theory explains how new technologies spread from innovators and early adopters to the broader population. The study of GIS adoption through this lens highlights the importance of understanding the stages of adoption and the factors that influence the diffusion process. Rogers’ work emphasizes that effective strategies for overcoming resistance and promoting wider adoption are essential for integrating GIS into commercial property development.</w:t>
      </w:r>
    </w:p>
    <w:p w14:paraId="3CA93A33" w14:textId="77777777" w:rsidR="00A92E34" w:rsidRPr="00A92E34" w:rsidRDefault="00A92E34" w:rsidP="00A92E34">
      <w:pPr>
        <w:spacing w:after="120" w:line="240" w:lineRule="auto"/>
        <w:jc w:val="both"/>
        <w:rPr>
          <w:rFonts w:ascii="Arial" w:hAnsi="Arial" w:cs="Arial"/>
          <w:bCs/>
        </w:rPr>
      </w:pPr>
      <w:r w:rsidRPr="00A92E34">
        <w:rPr>
          <w:rFonts w:ascii="Arial" w:hAnsi="Arial" w:cs="Arial"/>
          <w:bCs/>
        </w:rPr>
        <w:t>Zhou and Li (2021) explored the integration of environmental and social factors into commercial property planning through GIS. They demonstrated how GIS helps developers balance economic growth with environmental preservation and social equity. By using GIS to assess land use, risk factors, and community concerns, developers can ensure that their projects contribute to sustainable development. This study highlights the role of GIS in achieving sustainability goals by facilitating the integration of multiple factors into property development planning.</w:t>
      </w:r>
    </w:p>
    <w:p w14:paraId="295892CD" w14:textId="003F5740" w:rsidR="002663D7" w:rsidRPr="00CF7A83" w:rsidRDefault="00A92E34" w:rsidP="002E06EB">
      <w:pPr>
        <w:spacing w:after="120" w:line="240" w:lineRule="auto"/>
        <w:jc w:val="both"/>
        <w:rPr>
          <w:rFonts w:ascii="Arial" w:hAnsi="Arial" w:cs="Arial"/>
          <w:bCs/>
        </w:rPr>
      </w:pPr>
      <w:r w:rsidRPr="00A92E34">
        <w:rPr>
          <w:rFonts w:ascii="Arial" w:hAnsi="Arial" w:cs="Arial"/>
          <w:bCs/>
        </w:rPr>
        <w:t>The reviewed studies emphasize that GIS is a critical tool in sustainable commercial property development. GIS helps developers assess environmental impacts, optimize land use, and engage in collaborative decision-making. From reducing infrastructure costs (</w:t>
      </w:r>
      <w:proofErr w:type="spellStart"/>
      <w:r w:rsidRPr="00A92E34">
        <w:rPr>
          <w:rFonts w:ascii="Arial" w:hAnsi="Arial" w:cs="Arial"/>
          <w:bCs/>
        </w:rPr>
        <w:t>Alfaqih</w:t>
      </w:r>
      <w:proofErr w:type="spellEnd"/>
      <w:r w:rsidRPr="00A92E34">
        <w:rPr>
          <w:rFonts w:ascii="Arial" w:hAnsi="Arial" w:cs="Arial"/>
          <w:bCs/>
        </w:rPr>
        <w:t xml:space="preserve"> &amp; Hassan, 2016) to fostering sustainability (Brundtland, 1987; Li et al., 2018), GIS plays an integral role in promoting responsible development practices. The integration of GIS with decision-making frameworks such as multi-criteria analysis (Malczewski, 2020) and its adoption process (Jiang &amp; </w:t>
      </w:r>
      <w:r w:rsidRPr="00A92E34">
        <w:rPr>
          <w:rFonts w:ascii="Arial" w:hAnsi="Arial" w:cs="Arial"/>
          <w:bCs/>
        </w:rPr>
        <w:lastRenderedPageBreak/>
        <w:t>Yao, 2019) further underscores its value in commercial property development. These studies highlight the significant role of GIS in balancing economic, environmental, and social factors, ensuring that property development is sustainable and meets the needs of both current and future generations</w:t>
      </w:r>
    </w:p>
    <w:p w14:paraId="35D934A3" w14:textId="0A574B62" w:rsidR="002E06EB" w:rsidRPr="00777537" w:rsidRDefault="002E06EB" w:rsidP="002E06EB">
      <w:pPr>
        <w:spacing w:after="120" w:line="240" w:lineRule="auto"/>
        <w:jc w:val="both"/>
        <w:rPr>
          <w:rFonts w:ascii="Arial" w:hAnsi="Arial" w:cs="Arial"/>
          <w:b/>
          <w:bCs/>
        </w:rPr>
      </w:pPr>
      <w:r w:rsidRPr="00777537">
        <w:rPr>
          <w:rFonts w:ascii="Arial" w:hAnsi="Arial" w:cs="Arial"/>
          <w:b/>
          <w:bCs/>
        </w:rPr>
        <w:t>3.</w:t>
      </w:r>
      <w:r w:rsidR="00D84D8B">
        <w:rPr>
          <w:rFonts w:ascii="Arial" w:hAnsi="Arial" w:cs="Arial"/>
          <w:b/>
          <w:bCs/>
        </w:rPr>
        <w:t>0</w:t>
      </w:r>
      <w:r w:rsidRPr="00777537">
        <w:rPr>
          <w:rFonts w:ascii="Arial" w:hAnsi="Arial" w:cs="Arial"/>
          <w:b/>
          <w:bCs/>
        </w:rPr>
        <w:t xml:space="preserve"> </w:t>
      </w:r>
      <w:r w:rsidR="00D84D8B">
        <w:rPr>
          <w:rFonts w:ascii="Arial" w:hAnsi="Arial" w:cs="Arial"/>
          <w:b/>
          <w:bCs/>
        </w:rPr>
        <w:t xml:space="preserve">Research </w:t>
      </w:r>
      <w:r w:rsidRPr="00777537">
        <w:rPr>
          <w:rFonts w:ascii="Arial" w:hAnsi="Arial" w:cs="Arial"/>
          <w:b/>
          <w:bCs/>
        </w:rPr>
        <w:t>Methodology</w:t>
      </w:r>
    </w:p>
    <w:p w14:paraId="1D10C9CB" w14:textId="0A36F03F" w:rsidR="00043D8F" w:rsidRDefault="00043D8F" w:rsidP="00043D8F">
      <w:pPr>
        <w:spacing w:after="120" w:line="240" w:lineRule="auto"/>
        <w:jc w:val="both"/>
        <w:rPr>
          <w:rFonts w:ascii="Arial" w:hAnsi="Arial" w:cs="Arial"/>
        </w:rPr>
      </w:pPr>
      <w:r w:rsidRPr="00043D8F">
        <w:rPr>
          <w:rFonts w:ascii="Arial" w:hAnsi="Arial" w:cs="Arial"/>
        </w:rPr>
        <w:t>Data collection for this study utilized both quantitative and qualitative methods. Questionnaire surveys were conducted to gather quantitative data on land use and infrastructure conditions. The surveys targeted professionals involved in commercial property development in Port Harcourt, including land surveyors, real estate surveyors, valuers, town planners, and developers. Additionally, oral interviews with local stakeholders, along with the researcher’s field observations, provided qualitative insights into compliance with planning standards.</w:t>
      </w:r>
      <w:r>
        <w:rPr>
          <w:rFonts w:ascii="Arial" w:hAnsi="Arial" w:cs="Arial"/>
        </w:rPr>
        <w:t xml:space="preserve"> </w:t>
      </w:r>
      <w:r w:rsidRPr="00043D8F">
        <w:rPr>
          <w:rFonts w:ascii="Arial" w:hAnsi="Arial" w:cs="Arial"/>
        </w:rPr>
        <w:t xml:space="preserve">Spatial data were collected using high-resolution satellite imagery, which was processed and digitized with GIS software to extract key features such as buildings, roads, and open spaces. This spatial data included satellite imagery, base maps, and field-collected coordinates from the three case study sites: Creek Road Market, New Mile 1 Market, and </w:t>
      </w:r>
      <w:proofErr w:type="spellStart"/>
      <w:r w:rsidRPr="00043D8F">
        <w:rPr>
          <w:rFonts w:ascii="Arial" w:hAnsi="Arial" w:cs="Arial"/>
        </w:rPr>
        <w:t>RivTaf</w:t>
      </w:r>
      <w:proofErr w:type="spellEnd"/>
      <w:r w:rsidRPr="00043D8F">
        <w:rPr>
          <w:rFonts w:ascii="Arial" w:hAnsi="Arial" w:cs="Arial"/>
        </w:rPr>
        <w:t xml:space="preserve"> Shopping Center. The data were processed and analyzed using ArcGIS 10.5 software.</w:t>
      </w:r>
      <w:r>
        <w:rPr>
          <w:rFonts w:ascii="Arial" w:hAnsi="Arial" w:cs="Arial"/>
        </w:rPr>
        <w:t xml:space="preserve"> </w:t>
      </w:r>
      <w:r w:rsidRPr="00043D8F">
        <w:rPr>
          <w:rFonts w:ascii="Arial" w:hAnsi="Arial" w:cs="Arial"/>
        </w:rPr>
        <w:t>Non-spatial data, including road classifications, right-of-way standards, and planning regulations, were sourced from planning manuals and secondary literature. This non-spatial data comprised planning standards and regulatory documents, such as the Federal Highways (Building Lines) Regulations (1971), the National Building Code (2006), and the NIWA Act (1997). These documents provided important benchmarks for assessing compliance.</w:t>
      </w:r>
    </w:p>
    <w:p w14:paraId="64319A93" w14:textId="4617E09D" w:rsidR="002E06EB" w:rsidRPr="00777537" w:rsidRDefault="002E06EB" w:rsidP="00043D8F">
      <w:pPr>
        <w:spacing w:after="120" w:line="240" w:lineRule="auto"/>
        <w:jc w:val="both"/>
        <w:rPr>
          <w:rFonts w:ascii="Arial" w:hAnsi="Arial" w:cs="Arial"/>
          <w:b/>
          <w:bCs/>
        </w:rPr>
      </w:pPr>
      <w:r w:rsidRPr="00777537">
        <w:rPr>
          <w:rFonts w:ascii="Arial" w:hAnsi="Arial" w:cs="Arial"/>
          <w:b/>
          <w:bCs/>
        </w:rPr>
        <w:t>3.1 Data Acquisition</w:t>
      </w:r>
    </w:p>
    <w:p w14:paraId="5E03D2DD" w14:textId="77777777" w:rsidR="002E06EB" w:rsidRPr="00777537" w:rsidRDefault="002E06EB" w:rsidP="002E06EB">
      <w:pPr>
        <w:spacing w:after="120" w:line="240" w:lineRule="auto"/>
        <w:jc w:val="both"/>
        <w:rPr>
          <w:rFonts w:ascii="Arial" w:hAnsi="Arial" w:cs="Arial"/>
        </w:rPr>
      </w:pPr>
      <w:r w:rsidRPr="00777537">
        <w:rPr>
          <w:rFonts w:ascii="Arial" w:hAnsi="Arial" w:cs="Arial"/>
        </w:rPr>
        <w:t xml:space="preserve">Spatial data were obtained for the three case study sites—Creek Road Market, New Mile 1 Market, and </w:t>
      </w:r>
      <w:proofErr w:type="spellStart"/>
      <w:r w:rsidRPr="00777537">
        <w:rPr>
          <w:rFonts w:ascii="Arial" w:hAnsi="Arial" w:cs="Arial"/>
        </w:rPr>
        <w:t>RivTaf</w:t>
      </w:r>
      <w:proofErr w:type="spellEnd"/>
      <w:r w:rsidRPr="00777537">
        <w:rPr>
          <w:rFonts w:ascii="Arial" w:hAnsi="Arial" w:cs="Arial"/>
        </w:rPr>
        <w:t xml:space="preserve"> Shopping Center. Satellite imagery were sourced and prepared for analysis. Field coordinates of the study sites were collected to support georeferencing and </w:t>
      </w:r>
      <w:proofErr w:type="spellStart"/>
      <w:r w:rsidRPr="00777537">
        <w:rPr>
          <w:rFonts w:ascii="Arial" w:hAnsi="Arial" w:cs="Arial"/>
        </w:rPr>
        <w:t>digitisation</w:t>
      </w:r>
      <w:proofErr w:type="spellEnd"/>
      <w:r w:rsidRPr="00777537">
        <w:rPr>
          <w:rFonts w:ascii="Arial" w:hAnsi="Arial" w:cs="Arial"/>
        </w:rPr>
        <w:t xml:space="preserve">. In addition, relevant planning regulations such as the </w:t>
      </w:r>
      <w:r w:rsidRPr="00777537">
        <w:rPr>
          <w:rFonts w:ascii="Arial" w:hAnsi="Arial" w:cs="Arial"/>
          <w:b/>
          <w:bCs/>
        </w:rPr>
        <w:t>Federal Highways (Building Lines) Regulations (1971)</w:t>
      </w:r>
      <w:r w:rsidRPr="00777537">
        <w:rPr>
          <w:rFonts w:ascii="Arial" w:hAnsi="Arial" w:cs="Arial"/>
        </w:rPr>
        <w:t xml:space="preserve">, the </w:t>
      </w:r>
      <w:r w:rsidRPr="00777537">
        <w:rPr>
          <w:rFonts w:ascii="Arial" w:hAnsi="Arial" w:cs="Arial"/>
          <w:b/>
          <w:bCs/>
        </w:rPr>
        <w:t>National Building Code (2006)</w:t>
      </w:r>
      <w:r w:rsidRPr="00777537">
        <w:rPr>
          <w:rFonts w:ascii="Arial" w:hAnsi="Arial" w:cs="Arial"/>
        </w:rPr>
        <w:t xml:space="preserve">, and the </w:t>
      </w:r>
      <w:r w:rsidRPr="00777537">
        <w:rPr>
          <w:rFonts w:ascii="Arial" w:hAnsi="Arial" w:cs="Arial"/>
          <w:b/>
          <w:bCs/>
        </w:rPr>
        <w:t>NIWA Act (1997)</w:t>
      </w:r>
      <w:r w:rsidRPr="00777537">
        <w:rPr>
          <w:rFonts w:ascii="Arial" w:hAnsi="Arial" w:cs="Arial"/>
        </w:rPr>
        <w:t xml:space="preserve"> were reviewed to provide benchmarks for commercial property development standards, including road, river, and rail setbacks, plot coverage, parking provision, and building line requirements</w:t>
      </w:r>
    </w:p>
    <w:p w14:paraId="23AC1D1A" w14:textId="4DFA0EA4" w:rsidR="002E06EB" w:rsidRPr="00777537" w:rsidRDefault="006A377D" w:rsidP="002E06EB">
      <w:pPr>
        <w:spacing w:after="120" w:line="240" w:lineRule="auto"/>
        <w:jc w:val="both"/>
        <w:rPr>
          <w:rFonts w:ascii="Arial" w:hAnsi="Arial" w:cs="Arial"/>
        </w:rPr>
      </w:pPr>
      <w:r w:rsidRPr="00777537">
        <w:rPr>
          <w:rFonts w:ascii="Arial" w:hAnsi="Arial" w:cs="Arial"/>
          <w:noProof/>
        </w:rPr>
        <mc:AlternateContent>
          <mc:Choice Requires="wpg">
            <w:drawing>
              <wp:anchor distT="0" distB="0" distL="114300" distR="114300" simplePos="0" relativeHeight="251659264" behindDoc="0" locked="0" layoutInCell="1" allowOverlap="1" wp14:anchorId="3929F6A7" wp14:editId="2F8110FC">
                <wp:simplePos x="0" y="0"/>
                <wp:positionH relativeFrom="column">
                  <wp:posOffset>-596348</wp:posOffset>
                </wp:positionH>
                <wp:positionV relativeFrom="paragraph">
                  <wp:posOffset>184647</wp:posOffset>
                </wp:positionV>
                <wp:extent cx="7248525" cy="3019425"/>
                <wp:effectExtent l="0" t="0" r="0" b="0"/>
                <wp:wrapNone/>
                <wp:docPr id="2" name="Group 2"/>
                <wp:cNvGraphicFramePr/>
                <a:graphic xmlns:a="http://schemas.openxmlformats.org/drawingml/2006/main">
                  <a:graphicData uri="http://schemas.microsoft.com/office/word/2010/wordprocessingGroup">
                    <wpg:wgp>
                      <wpg:cNvGrpSpPr/>
                      <wpg:grpSpPr>
                        <a:xfrm>
                          <a:off x="0" y="0"/>
                          <a:ext cx="7248525" cy="3019425"/>
                          <a:chOff x="0" y="0"/>
                          <a:chExt cx="7248525" cy="3157271"/>
                        </a:xfrm>
                        <a:noFill/>
                      </wpg:grpSpPr>
                      <wps:wsp>
                        <wps:cNvPr id="10" name="Text Box 10"/>
                        <wps:cNvSpPr txBox="1"/>
                        <wps:spPr>
                          <a:xfrm>
                            <a:off x="0" y="19050"/>
                            <a:ext cx="2428875" cy="3138221"/>
                          </a:xfrm>
                          <a:prstGeom prst="rect">
                            <a:avLst/>
                          </a:prstGeom>
                          <a:noFill/>
                          <a:ln w="6350">
                            <a:noFill/>
                          </a:ln>
                        </wps:spPr>
                        <wps:txbx>
                          <w:txbxContent>
                            <w:p w14:paraId="676EFA5E" w14:textId="77777777" w:rsidR="002E06EB" w:rsidRDefault="002E06EB" w:rsidP="002E06EB">
                              <w:r w:rsidRPr="000C16C6">
                                <w:rPr>
                                  <w:noProof/>
                                </w:rPr>
                                <w:drawing>
                                  <wp:inline distT="0" distB="0" distL="0" distR="0" wp14:anchorId="19D0FD58" wp14:editId="0193D105">
                                    <wp:extent cx="2228850" cy="1951990"/>
                                    <wp:effectExtent l="0" t="0" r="0" b="0"/>
                                    <wp:docPr id="4" name="Picture 4" descr="C:\Users\MY COMPUTER\AppData\Local\Packages\5319275A.WhatsAppDesktop_cv1g1gvanyjgm\TempState\50C2E156C1502FB41BC5D51BE51D76A3\WhatsApp Image 2025-08-17 at 10.54.31_daa6df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 COMPUTER\AppData\Local\Packages\5319275A.WhatsAppDesktop_cv1g1gvanyjgm\TempState\50C2E156C1502FB41BC5D51BE51D76A3\WhatsApp Image 2025-08-17 at 10.54.31_daa6df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6364" cy="1958571"/>
                                            </a:xfrm>
                                            <a:prstGeom prst="rect">
                                              <a:avLst/>
                                            </a:prstGeom>
                                            <a:noFill/>
                                            <a:ln>
                                              <a:noFill/>
                                            </a:ln>
                                          </pic:spPr>
                                        </pic:pic>
                                      </a:graphicData>
                                    </a:graphic>
                                  </wp:inline>
                                </w:drawing>
                              </w:r>
                            </w:p>
                            <w:p w14:paraId="2787E967" w14:textId="59745003" w:rsidR="002E06EB" w:rsidRPr="00F9436F" w:rsidRDefault="002E06EB" w:rsidP="002E06EB">
                              <w:pPr>
                                <w:spacing w:after="0" w:line="240" w:lineRule="auto"/>
                                <w:jc w:val="both"/>
                                <w:rPr>
                                  <w:rFonts w:ascii="Times New Roman" w:hAnsi="Times New Roman" w:cs="Times New Roman"/>
                                </w:rPr>
                              </w:pPr>
                              <w:r w:rsidRPr="00F9436F">
                                <w:rPr>
                                  <w:rFonts w:ascii="Times New Roman" w:hAnsi="Times New Roman" w:cs="Times New Roman"/>
                                </w:rPr>
                                <w:t xml:space="preserve">Figure 1a: Satellite Imagery of </w:t>
                              </w:r>
                              <w:proofErr w:type="gramStart"/>
                              <w:r w:rsidRPr="00F9436F">
                                <w:rPr>
                                  <w:rFonts w:ascii="Times New Roman" w:hAnsi="Times New Roman" w:cs="Times New Roman"/>
                                </w:rPr>
                                <w:t>Mile  market</w:t>
                              </w:r>
                              <w:proofErr w:type="gramEnd"/>
                            </w:p>
                            <w:p w14:paraId="2411D48F" w14:textId="77777777" w:rsidR="002E06EB" w:rsidRPr="00F9436F" w:rsidRDefault="002E06EB" w:rsidP="002E06EB">
                              <w:pPr>
                                <w:spacing w:after="0" w:line="240" w:lineRule="auto"/>
                                <w:jc w:val="both"/>
                                <w:rPr>
                                  <w:rFonts w:ascii="Times New Roman" w:hAnsi="Times New Roman" w:cs="Times New Roman"/>
                                </w:rPr>
                              </w:pPr>
                              <w:r w:rsidRPr="00F9436F">
                                <w:rPr>
                                  <w:rFonts w:ascii="Times New Roman" w:hAnsi="Times New Roman" w:cs="Times New Roman"/>
                                </w:rPr>
                                <w:t>(</w:t>
                              </w:r>
                              <w:r w:rsidRPr="00F9436F">
                                <w:rPr>
                                  <w:rFonts w:ascii="Times New Roman" w:hAnsi="Times New Roman" w:cs="Times New Roman"/>
                                  <w:b/>
                                </w:rPr>
                                <w:t>Source:</w:t>
                              </w:r>
                              <w:r w:rsidRPr="00F9436F">
                                <w:rPr>
                                  <w:rFonts w:ascii="Times New Roman" w:hAnsi="Times New Roman" w:cs="Times New Roman"/>
                                </w:rPr>
                                <w:t xml:space="preserve"> </w:t>
                              </w:r>
                              <w:r w:rsidRPr="00F9436F">
                                <w:rPr>
                                  <w:rFonts w:ascii="Times New Roman" w:hAnsi="Times New Roman" w:cs="Times New Roman"/>
                                  <w:b/>
                                </w:rPr>
                                <w:t>Google Earth (2025)</w:t>
                              </w:r>
                            </w:p>
                            <w:p w14:paraId="5B143801" w14:textId="77777777" w:rsidR="002E06EB" w:rsidRDefault="002E06EB" w:rsidP="002E06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2276475" y="0"/>
                            <a:ext cx="2590800" cy="2918321"/>
                          </a:xfrm>
                          <a:prstGeom prst="rect">
                            <a:avLst/>
                          </a:prstGeom>
                          <a:noFill/>
                          <a:ln w="6350">
                            <a:noFill/>
                          </a:ln>
                        </wps:spPr>
                        <wps:txbx>
                          <w:txbxContent>
                            <w:p w14:paraId="3AA577B7" w14:textId="007D13FC" w:rsidR="002E06EB" w:rsidRPr="006A377D" w:rsidRDefault="002E06EB" w:rsidP="006A377D">
                              <w:r w:rsidRPr="000C16C6">
                                <w:rPr>
                                  <w:noProof/>
                                </w:rPr>
                                <w:drawing>
                                  <wp:inline distT="0" distB="0" distL="0" distR="0" wp14:anchorId="2467D1FE" wp14:editId="3DEFB4F2">
                                    <wp:extent cx="2562225" cy="1971040"/>
                                    <wp:effectExtent l="0" t="0" r="9525" b="0"/>
                                    <wp:docPr id="5" name="Picture 5" descr="C:\Users\MY COMPUTER\AppData\Local\Packages\5319275A.WhatsAppDesktop_cv1g1gvanyjgm\TempState\D4C02B76EECBA653C50DC02F4D4EF6B1\WhatsApp Image 2025-08-17 at 10.55.06_393b7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Y COMPUTER\AppData\Local\Packages\5319275A.WhatsAppDesktop_cv1g1gvanyjgm\TempState\D4C02B76EECBA653C50DC02F4D4EF6B1\WhatsApp Image 2025-08-17 at 10.55.06_393b7b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3450" cy="1979675"/>
                                            </a:xfrm>
                                            <a:prstGeom prst="rect">
                                              <a:avLst/>
                                            </a:prstGeom>
                                            <a:noFill/>
                                            <a:ln>
                                              <a:noFill/>
                                            </a:ln>
                                          </pic:spPr>
                                        </pic:pic>
                                      </a:graphicData>
                                    </a:graphic>
                                  </wp:inline>
                                </w:drawing>
                              </w:r>
                              <w:r w:rsidRPr="00F9436F">
                                <w:rPr>
                                  <w:rFonts w:ascii="Times New Roman" w:hAnsi="Times New Roman" w:cs="Times New Roman"/>
                                </w:rPr>
                                <w:t xml:space="preserve">Figure 1b: Satellite imagery of </w:t>
                              </w:r>
                              <w:proofErr w:type="spellStart"/>
                              <w:r w:rsidRPr="00F9436F">
                                <w:rPr>
                                  <w:rFonts w:ascii="Times New Roman" w:hAnsi="Times New Roman" w:cs="Times New Roman"/>
                                </w:rPr>
                                <w:t>RivTaf</w:t>
                              </w:r>
                              <w:proofErr w:type="spellEnd"/>
                              <w:r w:rsidRPr="00F9436F">
                                <w:rPr>
                                  <w:rFonts w:ascii="Times New Roman" w:hAnsi="Times New Roman" w:cs="Times New Roman"/>
                                </w:rPr>
                                <w:t xml:space="preserve"> Shopping mall</w:t>
                              </w:r>
                            </w:p>
                            <w:p w14:paraId="78EE71B2" w14:textId="77777777" w:rsidR="002E06EB" w:rsidRPr="00F9436F" w:rsidRDefault="002E06EB" w:rsidP="002E06EB">
                              <w:r w:rsidRPr="00F9436F">
                                <w:rPr>
                                  <w:rFonts w:ascii="Times New Roman" w:hAnsi="Times New Roman" w:cs="Times New Roman"/>
                                </w:rPr>
                                <w:t>(</w:t>
                              </w:r>
                              <w:r w:rsidRPr="00F9436F">
                                <w:rPr>
                                  <w:rFonts w:ascii="Times New Roman" w:hAnsi="Times New Roman" w:cs="Times New Roman"/>
                                  <w:b/>
                                </w:rPr>
                                <w:t>Source:</w:t>
                              </w:r>
                              <w:r w:rsidRPr="00F9436F">
                                <w:rPr>
                                  <w:rFonts w:ascii="Times New Roman" w:hAnsi="Times New Roman" w:cs="Times New Roman"/>
                                </w:rPr>
                                <w:t xml:space="preserve"> </w:t>
                              </w:r>
                              <w:r w:rsidRPr="00F9436F">
                                <w:rPr>
                                  <w:rFonts w:ascii="Times New Roman" w:hAnsi="Times New Roman" w:cs="Times New Roman"/>
                                  <w:b/>
                                </w:rPr>
                                <w:t>Google Earth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4829175" y="38100"/>
                            <a:ext cx="2419350" cy="2828925"/>
                          </a:xfrm>
                          <a:prstGeom prst="rect">
                            <a:avLst/>
                          </a:prstGeom>
                          <a:noFill/>
                          <a:ln w="6350">
                            <a:noFill/>
                          </a:ln>
                        </wps:spPr>
                        <wps:txbx>
                          <w:txbxContent>
                            <w:p w14:paraId="2FFD802E" w14:textId="77777777" w:rsidR="002E06EB" w:rsidRDefault="002E06EB" w:rsidP="002E06EB">
                              <w:r w:rsidRPr="00FD0AA3">
                                <w:rPr>
                                  <w:rFonts w:ascii="Times New Roman" w:hAnsi="Times New Roman" w:cs="Times New Roman"/>
                                  <w:noProof/>
                                  <w:sz w:val="24"/>
                                  <w:szCs w:val="24"/>
                                </w:rPr>
                                <w:drawing>
                                  <wp:inline distT="0" distB="0" distL="0" distR="0" wp14:anchorId="382153A5" wp14:editId="7192C0EC">
                                    <wp:extent cx="2219325" cy="1932305"/>
                                    <wp:effectExtent l="0" t="0" r="9525" b="0"/>
                                    <wp:docPr id="6" name="Picture 6" descr="C:\Users\MY COMPUTER\Desktop\SURV. ABIOLA\CREEK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Y COMPUTER\Desktop\SURV. ABIOLA\CREEK ROA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6406" cy="1938470"/>
                                            </a:xfrm>
                                            <a:prstGeom prst="rect">
                                              <a:avLst/>
                                            </a:prstGeom>
                                            <a:noFill/>
                                            <a:ln>
                                              <a:noFill/>
                                            </a:ln>
                                          </pic:spPr>
                                        </pic:pic>
                                      </a:graphicData>
                                    </a:graphic>
                                  </wp:inline>
                                </w:drawing>
                              </w:r>
                            </w:p>
                            <w:p w14:paraId="2B2B3D81" w14:textId="05754FA5" w:rsidR="002E06EB" w:rsidRDefault="002E06EB" w:rsidP="002E06EB">
                              <w:pPr>
                                <w:spacing w:after="0"/>
                                <w:rPr>
                                  <w:rFonts w:ascii="Times New Roman" w:hAnsi="Times New Roman" w:cs="Times New Roman"/>
                                </w:rPr>
                              </w:pPr>
                              <w:r>
                                <w:rPr>
                                  <w:rFonts w:ascii="Times New Roman" w:hAnsi="Times New Roman" w:cs="Times New Roman"/>
                                </w:rPr>
                                <w:t xml:space="preserve">Figure.1c Satellite imagery of </w:t>
                              </w:r>
                              <w:r w:rsidRPr="00FD0AA3">
                                <w:rPr>
                                  <w:rFonts w:ascii="Times New Roman" w:hAnsi="Times New Roman" w:cs="Times New Roman"/>
                                </w:rPr>
                                <w:t>Creek Road market</w:t>
                              </w:r>
                            </w:p>
                            <w:p w14:paraId="34E33AB5" w14:textId="77777777" w:rsidR="002E06EB" w:rsidRPr="00F9436F" w:rsidRDefault="002E06EB" w:rsidP="002E06EB">
                              <w:pPr>
                                <w:spacing w:after="0"/>
                              </w:pPr>
                              <w:r w:rsidRPr="00F9436F">
                                <w:rPr>
                                  <w:rFonts w:ascii="Times New Roman" w:hAnsi="Times New Roman" w:cs="Times New Roman"/>
                                </w:rPr>
                                <w:t>(</w:t>
                              </w:r>
                              <w:r w:rsidRPr="00F9436F">
                                <w:rPr>
                                  <w:rFonts w:ascii="Times New Roman" w:hAnsi="Times New Roman" w:cs="Times New Roman"/>
                                  <w:b/>
                                </w:rPr>
                                <w:t>Source:</w:t>
                              </w:r>
                              <w:r w:rsidRPr="00F9436F">
                                <w:rPr>
                                  <w:rFonts w:ascii="Times New Roman" w:hAnsi="Times New Roman" w:cs="Times New Roman"/>
                                </w:rPr>
                                <w:t xml:space="preserve"> </w:t>
                              </w:r>
                              <w:r w:rsidRPr="00F9436F">
                                <w:rPr>
                                  <w:rFonts w:ascii="Times New Roman" w:hAnsi="Times New Roman" w:cs="Times New Roman"/>
                                  <w:b/>
                                </w:rPr>
                                <w:t>Google Earth (2025)</w:t>
                              </w:r>
                            </w:p>
                            <w:p w14:paraId="0C4FF81D" w14:textId="77777777" w:rsidR="002E06EB" w:rsidRDefault="002E06EB" w:rsidP="002E06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29F6A7" id="Group 2" o:spid="_x0000_s1026" style="position:absolute;left:0;text-align:left;margin-left:-46.95pt;margin-top:14.55pt;width:570.75pt;height:237.75pt;z-index:251659264;mso-height-relative:margin" coordsize="72485,3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">
                <v:shapetype id="_x0000_t202" coordsize="21600,21600" o:spt="202" path="m,l,21600r21600,l21600,xe">
                  <v:stroke joinstyle="miter"/>
                  <v:path gradientshapeok="t" o:connecttype="rect"/>
                </v:shapetype>
                <v:shape id="Text Box 10" o:spid="_x0000_s1027" type="#_x0000_t202" style="position:absolute;top:190;width:24288;height:3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676EFA5E" w14:textId="77777777" w:rsidR="002E06EB" w:rsidRDefault="002E06EB" w:rsidP="002E06EB">
                        <w:r w:rsidRPr="000C16C6">
                          <w:rPr>
                            <w:noProof/>
                          </w:rPr>
                          <w:drawing>
                            <wp:inline distT="0" distB="0" distL="0" distR="0" wp14:anchorId="19D0FD58" wp14:editId="0193D105">
                              <wp:extent cx="2228850" cy="1951990"/>
                              <wp:effectExtent l="0" t="0" r="0" b="0"/>
                              <wp:docPr id="4" name="Picture 4" descr="C:\Users\MY COMPUTER\AppData\Local\Packages\5319275A.WhatsAppDesktop_cv1g1gvanyjgm\TempState\50C2E156C1502FB41BC5D51BE51D76A3\WhatsApp Image 2025-08-17 at 10.54.31_daa6df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 COMPUTER\AppData\Local\Packages\5319275A.WhatsAppDesktop_cv1g1gvanyjgm\TempState\50C2E156C1502FB41BC5D51BE51D76A3\WhatsApp Image 2025-08-17 at 10.54.31_daa6df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6364" cy="1958571"/>
                                      </a:xfrm>
                                      <a:prstGeom prst="rect">
                                        <a:avLst/>
                                      </a:prstGeom>
                                      <a:noFill/>
                                      <a:ln>
                                        <a:noFill/>
                                      </a:ln>
                                    </pic:spPr>
                                  </pic:pic>
                                </a:graphicData>
                              </a:graphic>
                            </wp:inline>
                          </w:drawing>
                        </w:r>
                      </w:p>
                      <w:p w14:paraId="2787E967" w14:textId="59745003" w:rsidR="002E06EB" w:rsidRPr="00F9436F" w:rsidRDefault="002E06EB" w:rsidP="002E06EB">
                        <w:pPr>
                          <w:spacing w:after="0" w:line="240" w:lineRule="auto"/>
                          <w:jc w:val="both"/>
                          <w:rPr>
                            <w:rFonts w:ascii="Times New Roman" w:hAnsi="Times New Roman" w:cs="Times New Roman"/>
                          </w:rPr>
                        </w:pPr>
                        <w:r w:rsidRPr="00F9436F">
                          <w:rPr>
                            <w:rFonts w:ascii="Times New Roman" w:hAnsi="Times New Roman" w:cs="Times New Roman"/>
                          </w:rPr>
                          <w:t xml:space="preserve">Figure 1a: Satellite Imagery of </w:t>
                        </w:r>
                        <w:proofErr w:type="gramStart"/>
                        <w:r w:rsidRPr="00F9436F">
                          <w:rPr>
                            <w:rFonts w:ascii="Times New Roman" w:hAnsi="Times New Roman" w:cs="Times New Roman"/>
                          </w:rPr>
                          <w:t>Mile  market</w:t>
                        </w:r>
                        <w:proofErr w:type="gramEnd"/>
                      </w:p>
                      <w:p w14:paraId="2411D48F" w14:textId="77777777" w:rsidR="002E06EB" w:rsidRPr="00F9436F" w:rsidRDefault="002E06EB" w:rsidP="002E06EB">
                        <w:pPr>
                          <w:spacing w:after="0" w:line="240" w:lineRule="auto"/>
                          <w:jc w:val="both"/>
                          <w:rPr>
                            <w:rFonts w:ascii="Times New Roman" w:hAnsi="Times New Roman" w:cs="Times New Roman"/>
                          </w:rPr>
                        </w:pPr>
                        <w:r w:rsidRPr="00F9436F">
                          <w:rPr>
                            <w:rFonts w:ascii="Times New Roman" w:hAnsi="Times New Roman" w:cs="Times New Roman"/>
                          </w:rPr>
                          <w:t>(</w:t>
                        </w:r>
                        <w:r w:rsidRPr="00F9436F">
                          <w:rPr>
                            <w:rFonts w:ascii="Times New Roman" w:hAnsi="Times New Roman" w:cs="Times New Roman"/>
                            <w:b/>
                          </w:rPr>
                          <w:t>Source:</w:t>
                        </w:r>
                        <w:r w:rsidRPr="00F9436F">
                          <w:rPr>
                            <w:rFonts w:ascii="Times New Roman" w:hAnsi="Times New Roman" w:cs="Times New Roman"/>
                          </w:rPr>
                          <w:t xml:space="preserve"> </w:t>
                        </w:r>
                        <w:r w:rsidRPr="00F9436F">
                          <w:rPr>
                            <w:rFonts w:ascii="Times New Roman" w:hAnsi="Times New Roman" w:cs="Times New Roman"/>
                            <w:b/>
                          </w:rPr>
                          <w:t>Google Earth (2025)</w:t>
                        </w:r>
                      </w:p>
                      <w:p w14:paraId="5B143801" w14:textId="77777777" w:rsidR="002E06EB" w:rsidRDefault="002E06EB" w:rsidP="002E06EB"/>
                    </w:txbxContent>
                  </v:textbox>
                </v:shape>
                <v:shape id="Text Box 19" o:spid="_x0000_s1028" type="#_x0000_t202" style="position:absolute;left:22764;width:25908;height:29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3AA577B7" w14:textId="007D13FC" w:rsidR="002E06EB" w:rsidRPr="006A377D" w:rsidRDefault="002E06EB" w:rsidP="006A377D">
                        <w:r w:rsidRPr="000C16C6">
                          <w:rPr>
                            <w:noProof/>
                          </w:rPr>
                          <w:drawing>
                            <wp:inline distT="0" distB="0" distL="0" distR="0" wp14:anchorId="2467D1FE" wp14:editId="3DEFB4F2">
                              <wp:extent cx="2562225" cy="1971040"/>
                              <wp:effectExtent l="0" t="0" r="9525" b="0"/>
                              <wp:docPr id="5" name="Picture 5" descr="C:\Users\MY COMPUTER\AppData\Local\Packages\5319275A.WhatsAppDesktop_cv1g1gvanyjgm\TempState\D4C02B76EECBA653C50DC02F4D4EF6B1\WhatsApp Image 2025-08-17 at 10.55.06_393b7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Y COMPUTER\AppData\Local\Packages\5319275A.WhatsAppDesktop_cv1g1gvanyjgm\TempState\D4C02B76EECBA653C50DC02F4D4EF6B1\WhatsApp Image 2025-08-17 at 10.55.06_393b7b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3450" cy="1979675"/>
                                      </a:xfrm>
                                      <a:prstGeom prst="rect">
                                        <a:avLst/>
                                      </a:prstGeom>
                                      <a:noFill/>
                                      <a:ln>
                                        <a:noFill/>
                                      </a:ln>
                                    </pic:spPr>
                                  </pic:pic>
                                </a:graphicData>
                              </a:graphic>
                            </wp:inline>
                          </w:drawing>
                        </w:r>
                        <w:r w:rsidRPr="00F9436F">
                          <w:rPr>
                            <w:rFonts w:ascii="Times New Roman" w:hAnsi="Times New Roman" w:cs="Times New Roman"/>
                          </w:rPr>
                          <w:t xml:space="preserve">Figure 1b: Satellite imagery of </w:t>
                        </w:r>
                        <w:proofErr w:type="spellStart"/>
                        <w:r w:rsidRPr="00F9436F">
                          <w:rPr>
                            <w:rFonts w:ascii="Times New Roman" w:hAnsi="Times New Roman" w:cs="Times New Roman"/>
                          </w:rPr>
                          <w:t>RivTaf</w:t>
                        </w:r>
                        <w:proofErr w:type="spellEnd"/>
                        <w:r w:rsidRPr="00F9436F">
                          <w:rPr>
                            <w:rFonts w:ascii="Times New Roman" w:hAnsi="Times New Roman" w:cs="Times New Roman"/>
                          </w:rPr>
                          <w:t xml:space="preserve"> Shopping mall</w:t>
                        </w:r>
                      </w:p>
                      <w:p w14:paraId="78EE71B2" w14:textId="77777777" w:rsidR="002E06EB" w:rsidRPr="00F9436F" w:rsidRDefault="002E06EB" w:rsidP="002E06EB">
                        <w:r w:rsidRPr="00F9436F">
                          <w:rPr>
                            <w:rFonts w:ascii="Times New Roman" w:hAnsi="Times New Roman" w:cs="Times New Roman"/>
                          </w:rPr>
                          <w:t>(</w:t>
                        </w:r>
                        <w:r w:rsidRPr="00F9436F">
                          <w:rPr>
                            <w:rFonts w:ascii="Times New Roman" w:hAnsi="Times New Roman" w:cs="Times New Roman"/>
                            <w:b/>
                          </w:rPr>
                          <w:t>Source:</w:t>
                        </w:r>
                        <w:r w:rsidRPr="00F9436F">
                          <w:rPr>
                            <w:rFonts w:ascii="Times New Roman" w:hAnsi="Times New Roman" w:cs="Times New Roman"/>
                          </w:rPr>
                          <w:t xml:space="preserve"> </w:t>
                        </w:r>
                        <w:r w:rsidRPr="00F9436F">
                          <w:rPr>
                            <w:rFonts w:ascii="Times New Roman" w:hAnsi="Times New Roman" w:cs="Times New Roman"/>
                            <w:b/>
                          </w:rPr>
                          <w:t>Google Earth (2025)</w:t>
                        </w:r>
                      </w:p>
                    </w:txbxContent>
                  </v:textbox>
                </v:shape>
                <v:shape id="Text Box 1" o:spid="_x0000_s1029" type="#_x0000_t202" style="position:absolute;left:48291;top:381;width:24194;height:28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2FFD802E" w14:textId="77777777" w:rsidR="002E06EB" w:rsidRDefault="002E06EB" w:rsidP="002E06EB">
                        <w:r w:rsidRPr="00FD0AA3">
                          <w:rPr>
                            <w:rFonts w:ascii="Times New Roman" w:hAnsi="Times New Roman" w:cs="Times New Roman"/>
                            <w:noProof/>
                            <w:sz w:val="24"/>
                            <w:szCs w:val="24"/>
                          </w:rPr>
                          <w:drawing>
                            <wp:inline distT="0" distB="0" distL="0" distR="0" wp14:anchorId="382153A5" wp14:editId="7192C0EC">
                              <wp:extent cx="2219325" cy="1932305"/>
                              <wp:effectExtent l="0" t="0" r="9525" b="0"/>
                              <wp:docPr id="6" name="Picture 6" descr="C:\Users\MY COMPUTER\Desktop\SURV. ABIOLA\CREEK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Y COMPUTER\Desktop\SURV. ABIOLA\CREEK ROA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6406" cy="1938470"/>
                                      </a:xfrm>
                                      <a:prstGeom prst="rect">
                                        <a:avLst/>
                                      </a:prstGeom>
                                      <a:noFill/>
                                      <a:ln>
                                        <a:noFill/>
                                      </a:ln>
                                    </pic:spPr>
                                  </pic:pic>
                                </a:graphicData>
                              </a:graphic>
                            </wp:inline>
                          </w:drawing>
                        </w:r>
                      </w:p>
                      <w:p w14:paraId="2B2B3D81" w14:textId="05754FA5" w:rsidR="002E06EB" w:rsidRDefault="002E06EB" w:rsidP="002E06EB">
                        <w:pPr>
                          <w:spacing w:after="0"/>
                          <w:rPr>
                            <w:rFonts w:ascii="Times New Roman" w:hAnsi="Times New Roman" w:cs="Times New Roman"/>
                          </w:rPr>
                        </w:pPr>
                        <w:r>
                          <w:rPr>
                            <w:rFonts w:ascii="Times New Roman" w:hAnsi="Times New Roman" w:cs="Times New Roman"/>
                          </w:rPr>
                          <w:t xml:space="preserve">Figure.1c Satellite imagery of </w:t>
                        </w:r>
                        <w:r w:rsidRPr="00FD0AA3">
                          <w:rPr>
                            <w:rFonts w:ascii="Times New Roman" w:hAnsi="Times New Roman" w:cs="Times New Roman"/>
                          </w:rPr>
                          <w:t>Creek Road market</w:t>
                        </w:r>
                      </w:p>
                      <w:p w14:paraId="34E33AB5" w14:textId="77777777" w:rsidR="002E06EB" w:rsidRPr="00F9436F" w:rsidRDefault="002E06EB" w:rsidP="002E06EB">
                        <w:pPr>
                          <w:spacing w:after="0"/>
                        </w:pPr>
                        <w:r w:rsidRPr="00F9436F">
                          <w:rPr>
                            <w:rFonts w:ascii="Times New Roman" w:hAnsi="Times New Roman" w:cs="Times New Roman"/>
                          </w:rPr>
                          <w:t>(</w:t>
                        </w:r>
                        <w:r w:rsidRPr="00F9436F">
                          <w:rPr>
                            <w:rFonts w:ascii="Times New Roman" w:hAnsi="Times New Roman" w:cs="Times New Roman"/>
                            <w:b/>
                          </w:rPr>
                          <w:t>Source:</w:t>
                        </w:r>
                        <w:r w:rsidRPr="00F9436F">
                          <w:rPr>
                            <w:rFonts w:ascii="Times New Roman" w:hAnsi="Times New Roman" w:cs="Times New Roman"/>
                          </w:rPr>
                          <w:t xml:space="preserve"> </w:t>
                        </w:r>
                        <w:r w:rsidRPr="00F9436F">
                          <w:rPr>
                            <w:rFonts w:ascii="Times New Roman" w:hAnsi="Times New Roman" w:cs="Times New Roman"/>
                            <w:b/>
                          </w:rPr>
                          <w:t>Google Earth (2025)</w:t>
                        </w:r>
                      </w:p>
                      <w:p w14:paraId="0C4FF81D" w14:textId="77777777" w:rsidR="002E06EB" w:rsidRDefault="002E06EB" w:rsidP="002E06EB"/>
                    </w:txbxContent>
                  </v:textbox>
                </v:shape>
              </v:group>
            </w:pict>
          </mc:Fallback>
        </mc:AlternateContent>
      </w:r>
      <w:r w:rsidR="002E06EB" w:rsidRPr="00777537">
        <w:rPr>
          <w:rFonts w:ascii="Arial" w:hAnsi="Arial" w:cs="Arial"/>
        </w:rPr>
        <w:t xml:space="preserve"> Below are satellite imageries of the three case studies acquired from google Earth </w:t>
      </w:r>
    </w:p>
    <w:p w14:paraId="1CE53ACD" w14:textId="77777777" w:rsidR="002E06EB" w:rsidRPr="00777537" w:rsidRDefault="002E06EB" w:rsidP="002E06EB">
      <w:pPr>
        <w:spacing w:after="120" w:line="240" w:lineRule="auto"/>
        <w:jc w:val="both"/>
        <w:rPr>
          <w:rFonts w:ascii="Arial" w:hAnsi="Arial" w:cs="Arial"/>
        </w:rPr>
      </w:pPr>
    </w:p>
    <w:p w14:paraId="210D8179" w14:textId="77777777" w:rsidR="002E06EB" w:rsidRPr="00777537" w:rsidRDefault="002E06EB" w:rsidP="002E06EB">
      <w:pPr>
        <w:spacing w:after="120" w:line="240" w:lineRule="auto"/>
        <w:jc w:val="both"/>
        <w:rPr>
          <w:rFonts w:ascii="Arial" w:hAnsi="Arial" w:cs="Arial"/>
        </w:rPr>
      </w:pPr>
    </w:p>
    <w:p w14:paraId="1E2CBEE0" w14:textId="77777777" w:rsidR="002E06EB" w:rsidRPr="00777537" w:rsidRDefault="002E06EB" w:rsidP="002E06EB">
      <w:pPr>
        <w:spacing w:after="120" w:line="240" w:lineRule="auto"/>
        <w:jc w:val="both"/>
        <w:rPr>
          <w:rFonts w:ascii="Arial" w:hAnsi="Arial" w:cs="Arial"/>
        </w:rPr>
      </w:pPr>
    </w:p>
    <w:p w14:paraId="35A34887" w14:textId="77777777" w:rsidR="002E06EB" w:rsidRPr="00777537" w:rsidRDefault="002E06EB" w:rsidP="002E06EB">
      <w:pPr>
        <w:spacing w:after="120" w:line="240" w:lineRule="auto"/>
        <w:jc w:val="both"/>
        <w:rPr>
          <w:rFonts w:ascii="Arial" w:hAnsi="Arial" w:cs="Arial"/>
        </w:rPr>
      </w:pPr>
    </w:p>
    <w:p w14:paraId="542242E0" w14:textId="77777777" w:rsidR="002E06EB" w:rsidRPr="00777537" w:rsidRDefault="002E06EB" w:rsidP="002E06EB">
      <w:pPr>
        <w:spacing w:after="120" w:line="240" w:lineRule="auto"/>
        <w:jc w:val="both"/>
        <w:rPr>
          <w:rFonts w:ascii="Arial" w:hAnsi="Arial" w:cs="Arial"/>
        </w:rPr>
      </w:pPr>
    </w:p>
    <w:p w14:paraId="416C716D" w14:textId="77777777" w:rsidR="002E06EB" w:rsidRPr="00777537" w:rsidRDefault="002E06EB" w:rsidP="002E06EB">
      <w:pPr>
        <w:spacing w:after="120" w:line="240" w:lineRule="auto"/>
        <w:jc w:val="both"/>
        <w:rPr>
          <w:rFonts w:ascii="Arial" w:hAnsi="Arial" w:cs="Arial"/>
        </w:rPr>
      </w:pPr>
    </w:p>
    <w:p w14:paraId="78484B92" w14:textId="77777777" w:rsidR="002E06EB" w:rsidRPr="00777537" w:rsidRDefault="002E06EB" w:rsidP="002E06EB">
      <w:pPr>
        <w:spacing w:after="120" w:line="240" w:lineRule="auto"/>
        <w:jc w:val="both"/>
        <w:rPr>
          <w:rFonts w:ascii="Arial" w:hAnsi="Arial" w:cs="Arial"/>
        </w:rPr>
      </w:pPr>
    </w:p>
    <w:p w14:paraId="08880C3D" w14:textId="77777777" w:rsidR="002E06EB" w:rsidRPr="00777537" w:rsidRDefault="002E06EB" w:rsidP="002E06EB">
      <w:pPr>
        <w:spacing w:after="120" w:line="240" w:lineRule="auto"/>
        <w:jc w:val="both"/>
        <w:rPr>
          <w:rFonts w:ascii="Arial" w:hAnsi="Arial" w:cs="Arial"/>
        </w:rPr>
      </w:pPr>
    </w:p>
    <w:p w14:paraId="664A3EB9" w14:textId="77777777" w:rsidR="002E06EB" w:rsidRPr="00777537" w:rsidRDefault="002E06EB" w:rsidP="002E06EB">
      <w:pPr>
        <w:spacing w:after="120" w:line="240" w:lineRule="auto"/>
        <w:jc w:val="both"/>
        <w:rPr>
          <w:rFonts w:ascii="Arial" w:hAnsi="Arial" w:cs="Arial"/>
        </w:rPr>
      </w:pPr>
    </w:p>
    <w:p w14:paraId="417DB0AD" w14:textId="0DEFA262" w:rsidR="00963D26" w:rsidRDefault="00963D26" w:rsidP="002E06EB">
      <w:pPr>
        <w:spacing w:after="120" w:line="240" w:lineRule="auto"/>
        <w:jc w:val="both"/>
        <w:rPr>
          <w:rFonts w:ascii="Arial" w:hAnsi="Arial" w:cs="Arial"/>
          <w:b/>
          <w:bCs/>
        </w:rPr>
      </w:pPr>
    </w:p>
    <w:p w14:paraId="3D3552A8" w14:textId="41B0D4B1" w:rsidR="00963D26" w:rsidRDefault="00963D26" w:rsidP="002E06EB">
      <w:pPr>
        <w:spacing w:after="120" w:line="240" w:lineRule="auto"/>
        <w:jc w:val="both"/>
        <w:rPr>
          <w:rFonts w:ascii="Arial" w:hAnsi="Arial" w:cs="Arial"/>
          <w:b/>
          <w:bCs/>
        </w:rPr>
      </w:pPr>
    </w:p>
    <w:p w14:paraId="05D0824D" w14:textId="2B237594" w:rsidR="00963D26" w:rsidRDefault="00963D26" w:rsidP="002E06EB">
      <w:pPr>
        <w:spacing w:after="120" w:line="240" w:lineRule="auto"/>
        <w:jc w:val="both"/>
        <w:rPr>
          <w:rFonts w:ascii="Arial" w:hAnsi="Arial" w:cs="Arial"/>
          <w:b/>
          <w:bCs/>
        </w:rPr>
      </w:pPr>
    </w:p>
    <w:p w14:paraId="774C9433" w14:textId="77777777" w:rsidR="004854A1" w:rsidRDefault="004854A1" w:rsidP="002E06EB">
      <w:pPr>
        <w:spacing w:after="120" w:line="240" w:lineRule="auto"/>
        <w:jc w:val="both"/>
        <w:rPr>
          <w:rFonts w:ascii="Arial" w:hAnsi="Arial" w:cs="Arial"/>
          <w:b/>
          <w:bCs/>
        </w:rPr>
        <w:sectPr w:rsidR="004854A1" w:rsidSect="004854A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6" w:footer="547" w:gutter="0"/>
          <w:cols w:space="708"/>
          <w:docGrid w:linePitch="360"/>
        </w:sectPr>
      </w:pPr>
    </w:p>
    <w:p w14:paraId="30DA3DF7" w14:textId="77777777" w:rsidR="00344B61" w:rsidRPr="00777537" w:rsidRDefault="00344B61" w:rsidP="00344B61">
      <w:pPr>
        <w:spacing w:after="120" w:line="240" w:lineRule="auto"/>
        <w:jc w:val="both"/>
        <w:rPr>
          <w:rFonts w:ascii="Arial" w:hAnsi="Arial" w:cs="Arial"/>
          <w:b/>
          <w:bCs/>
        </w:rPr>
      </w:pPr>
      <w:r w:rsidRPr="00777537">
        <w:rPr>
          <w:rFonts w:ascii="Arial" w:hAnsi="Arial" w:cs="Arial"/>
          <w:b/>
          <w:bCs/>
        </w:rPr>
        <w:lastRenderedPageBreak/>
        <w:t>4.0 Results and Findings</w:t>
      </w:r>
    </w:p>
    <w:p w14:paraId="38B87333" w14:textId="4CFEA9B2" w:rsidR="002E06EB" w:rsidRDefault="002E06EB" w:rsidP="002E06EB">
      <w:pPr>
        <w:spacing w:after="120" w:line="240" w:lineRule="auto"/>
        <w:jc w:val="both"/>
        <w:rPr>
          <w:rFonts w:ascii="Arial" w:hAnsi="Arial" w:cs="Arial"/>
          <w:b/>
          <w:bCs/>
        </w:rPr>
      </w:pPr>
      <w:r w:rsidRPr="00777537">
        <w:rPr>
          <w:rFonts w:ascii="Arial" w:hAnsi="Arial" w:cs="Arial"/>
          <w:b/>
          <w:bCs/>
        </w:rPr>
        <w:t xml:space="preserve">4.1 Results from </w:t>
      </w:r>
      <w:r w:rsidR="00F637B4" w:rsidRPr="00F637B4">
        <w:rPr>
          <w:rFonts w:ascii="Arial" w:hAnsi="Arial" w:cs="Arial"/>
          <w:b/>
          <w:bCs/>
        </w:rPr>
        <w:t xml:space="preserve">Benefits of GIS </w:t>
      </w:r>
      <w:proofErr w:type="spellStart"/>
      <w:r w:rsidR="00F637B4" w:rsidRPr="00F637B4">
        <w:rPr>
          <w:rFonts w:ascii="Arial" w:hAnsi="Arial" w:cs="Arial"/>
          <w:b/>
          <w:bCs/>
        </w:rPr>
        <w:t>Utilisation</w:t>
      </w:r>
      <w:proofErr w:type="spellEnd"/>
      <w:r w:rsidR="00F637B4" w:rsidRPr="00F637B4">
        <w:rPr>
          <w:rFonts w:ascii="Arial" w:hAnsi="Arial" w:cs="Arial"/>
          <w:b/>
          <w:bCs/>
        </w:rPr>
        <w:t xml:space="preserve"> on Public Commercial Property Development</w:t>
      </w:r>
      <w:r w:rsidR="00F637B4">
        <w:rPr>
          <w:rFonts w:ascii="Arial" w:hAnsi="Arial" w:cs="Arial"/>
          <w:b/>
          <w:bCs/>
        </w:rPr>
        <w:t xml:space="preserve"> </w:t>
      </w:r>
    </w:p>
    <w:p w14:paraId="28AEF35E" w14:textId="16288D0D" w:rsidR="00274CF8" w:rsidRPr="00FD0AA3" w:rsidRDefault="00274CF8" w:rsidP="00274CF8">
      <w:pPr>
        <w:pStyle w:val="Heading3"/>
        <w:rPr>
          <w:rFonts w:eastAsia="Times New Roman"/>
          <w:color w:val="auto"/>
          <w:lang w:val="en-US"/>
        </w:rPr>
      </w:pPr>
      <w:bookmarkStart w:id="6" w:name="_Toc191829459"/>
      <w:bookmarkStart w:id="7" w:name="_Toc191829867"/>
      <w:bookmarkStart w:id="8" w:name="_Toc199809051"/>
      <w:bookmarkStart w:id="9" w:name="_Toc199809656"/>
      <w:r w:rsidRPr="00FD0AA3">
        <w:rPr>
          <w:color w:val="auto"/>
        </w:rPr>
        <w:t xml:space="preserve">Table </w:t>
      </w:r>
      <w:r w:rsidR="006A377D">
        <w:rPr>
          <w:color w:val="auto"/>
        </w:rPr>
        <w:t>1</w:t>
      </w:r>
      <w:r w:rsidRPr="00FD0AA3">
        <w:rPr>
          <w:rStyle w:val="Strong"/>
          <w:b/>
          <w:bCs w:val="0"/>
          <w:color w:val="auto"/>
        </w:rPr>
        <w:t xml:space="preserve">: </w:t>
      </w:r>
      <w:r w:rsidRPr="00FD0AA3">
        <w:rPr>
          <w:rFonts w:eastAsia="Times New Roman"/>
          <w:color w:val="auto"/>
          <w:lang w:val="en-US"/>
        </w:rPr>
        <w:t xml:space="preserve">Analysis of the Benefits of GIS </w:t>
      </w:r>
      <w:proofErr w:type="spellStart"/>
      <w:r w:rsidRPr="00FD0AA3">
        <w:rPr>
          <w:rFonts w:eastAsia="Times New Roman"/>
          <w:color w:val="auto"/>
          <w:lang w:val="en-US"/>
        </w:rPr>
        <w:t>Utilisation</w:t>
      </w:r>
      <w:proofErr w:type="spellEnd"/>
      <w:r w:rsidRPr="00FD0AA3">
        <w:rPr>
          <w:rFonts w:eastAsia="Times New Roman"/>
          <w:color w:val="auto"/>
          <w:lang w:val="en-US"/>
        </w:rPr>
        <w:t xml:space="preserve"> on Public Commercial Property Development</w:t>
      </w:r>
      <w:bookmarkEnd w:id="6"/>
      <w:bookmarkEnd w:id="7"/>
      <w:bookmarkEnd w:id="8"/>
      <w:bookmarkEnd w:id="9"/>
    </w:p>
    <w:tbl>
      <w:tblPr>
        <w:tblW w:w="13411"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02"/>
        <w:gridCol w:w="5178"/>
        <w:gridCol w:w="630"/>
        <w:gridCol w:w="1440"/>
        <w:gridCol w:w="1537"/>
        <w:gridCol w:w="928"/>
        <w:gridCol w:w="632"/>
        <w:gridCol w:w="434"/>
        <w:gridCol w:w="469"/>
        <w:gridCol w:w="469"/>
        <w:gridCol w:w="574"/>
        <w:gridCol w:w="718"/>
      </w:tblGrid>
      <w:tr w:rsidR="00274CF8" w:rsidRPr="00FD0AA3" w14:paraId="345225E5" w14:textId="77777777" w:rsidTr="008805EA">
        <w:trPr>
          <w:trHeight w:val="573"/>
          <w:tblHeader/>
          <w:tblCellSpacing w:w="15" w:type="dxa"/>
        </w:trPr>
        <w:tc>
          <w:tcPr>
            <w:tcW w:w="357" w:type="dxa"/>
            <w:tcBorders>
              <w:top w:val="nil"/>
              <w:bottom w:val="single" w:sz="4" w:space="0" w:color="auto"/>
            </w:tcBorders>
          </w:tcPr>
          <w:p w14:paraId="5ABB2A66" w14:textId="77777777" w:rsidR="00274CF8" w:rsidRPr="00FD0AA3" w:rsidRDefault="00274CF8" w:rsidP="008805EA">
            <w:pPr>
              <w:pStyle w:val="NoSpacing"/>
              <w:rPr>
                <w:rFonts w:ascii="Times New Roman" w:hAnsi="Times New Roman" w:cs="Times New Roman"/>
                <w:b/>
                <w:sz w:val="13"/>
                <w:szCs w:val="21"/>
              </w:rPr>
            </w:pPr>
          </w:p>
          <w:p w14:paraId="59566F4F"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rPr>
              <w:t>S/N</w:t>
            </w:r>
          </w:p>
        </w:tc>
        <w:tc>
          <w:tcPr>
            <w:tcW w:w="5148" w:type="dxa"/>
            <w:tcBorders>
              <w:top w:val="nil"/>
              <w:bottom w:val="single" w:sz="4" w:space="0" w:color="auto"/>
            </w:tcBorders>
            <w:vAlign w:val="center"/>
            <w:hideMark/>
          </w:tcPr>
          <w:p w14:paraId="63F904E3"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rPr>
              <w:t>Research Question Item</w:t>
            </w:r>
          </w:p>
        </w:tc>
        <w:tc>
          <w:tcPr>
            <w:tcW w:w="600" w:type="dxa"/>
            <w:tcBorders>
              <w:top w:val="nil"/>
              <w:bottom w:val="single" w:sz="4" w:space="0" w:color="auto"/>
            </w:tcBorders>
            <w:vAlign w:val="center"/>
            <w:hideMark/>
          </w:tcPr>
          <w:p w14:paraId="633D547A"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N</w:t>
            </w:r>
          </w:p>
        </w:tc>
        <w:tc>
          <w:tcPr>
            <w:tcW w:w="1410" w:type="dxa"/>
            <w:tcBorders>
              <w:top w:val="nil"/>
              <w:bottom w:val="single" w:sz="4" w:space="0" w:color="auto"/>
            </w:tcBorders>
            <w:vAlign w:val="center"/>
            <w:hideMark/>
          </w:tcPr>
          <w:p w14:paraId="42DEA842"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 xml:space="preserve">Disagree </w:t>
            </w:r>
            <w:r w:rsidRPr="00FD0AA3">
              <w:rPr>
                <w:rFonts w:ascii="Times New Roman" w:hAnsi="Times New Roman" w:cs="Times New Roman"/>
                <w:b/>
                <w:sz w:val="21"/>
                <w:szCs w:val="21"/>
                <w:lang w:val="en-US"/>
              </w:rPr>
              <w:br/>
              <w:t>(%)</w:t>
            </w:r>
          </w:p>
        </w:tc>
        <w:tc>
          <w:tcPr>
            <w:tcW w:w="1507" w:type="dxa"/>
            <w:tcBorders>
              <w:top w:val="nil"/>
              <w:bottom w:val="single" w:sz="4" w:space="0" w:color="auto"/>
            </w:tcBorders>
            <w:vAlign w:val="center"/>
            <w:hideMark/>
          </w:tcPr>
          <w:p w14:paraId="72E9C0F1"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Undecided</w:t>
            </w:r>
          </w:p>
          <w:p w14:paraId="0C9BDD02"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w:t>
            </w:r>
          </w:p>
        </w:tc>
        <w:tc>
          <w:tcPr>
            <w:tcW w:w="0" w:type="auto"/>
            <w:tcBorders>
              <w:top w:val="nil"/>
              <w:bottom w:val="single" w:sz="4" w:space="0" w:color="auto"/>
            </w:tcBorders>
            <w:vAlign w:val="center"/>
            <w:hideMark/>
          </w:tcPr>
          <w:p w14:paraId="527A4827"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Agree (%)</w:t>
            </w:r>
          </w:p>
        </w:tc>
        <w:tc>
          <w:tcPr>
            <w:tcW w:w="0" w:type="auto"/>
            <w:tcBorders>
              <w:top w:val="nil"/>
              <w:bottom w:val="single" w:sz="4" w:space="0" w:color="auto"/>
            </w:tcBorders>
            <w:vAlign w:val="center"/>
            <w:hideMark/>
          </w:tcPr>
          <w:p w14:paraId="382EE360"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Range</w:t>
            </w:r>
          </w:p>
        </w:tc>
        <w:tc>
          <w:tcPr>
            <w:tcW w:w="0" w:type="auto"/>
            <w:tcBorders>
              <w:top w:val="nil"/>
              <w:bottom w:val="single" w:sz="4" w:space="0" w:color="auto"/>
            </w:tcBorders>
            <w:vAlign w:val="center"/>
            <w:hideMark/>
          </w:tcPr>
          <w:p w14:paraId="79D5A03B"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Min</w:t>
            </w:r>
          </w:p>
        </w:tc>
        <w:tc>
          <w:tcPr>
            <w:tcW w:w="0" w:type="auto"/>
            <w:tcBorders>
              <w:top w:val="nil"/>
              <w:bottom w:val="single" w:sz="4" w:space="0" w:color="auto"/>
            </w:tcBorders>
            <w:vAlign w:val="center"/>
            <w:hideMark/>
          </w:tcPr>
          <w:p w14:paraId="1370E6C8"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Max</w:t>
            </w:r>
          </w:p>
        </w:tc>
        <w:tc>
          <w:tcPr>
            <w:tcW w:w="0" w:type="auto"/>
            <w:tcBorders>
              <w:top w:val="nil"/>
              <w:bottom w:val="single" w:sz="4" w:space="0" w:color="auto"/>
            </w:tcBorders>
            <w:vAlign w:val="center"/>
            <w:hideMark/>
          </w:tcPr>
          <w:p w14:paraId="6D523722"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Sum</w:t>
            </w:r>
          </w:p>
        </w:tc>
        <w:tc>
          <w:tcPr>
            <w:tcW w:w="0" w:type="auto"/>
            <w:tcBorders>
              <w:top w:val="nil"/>
              <w:bottom w:val="single" w:sz="4" w:space="0" w:color="auto"/>
            </w:tcBorders>
            <w:vAlign w:val="center"/>
            <w:hideMark/>
          </w:tcPr>
          <w:p w14:paraId="061A0133"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Mean</w:t>
            </w:r>
          </w:p>
        </w:tc>
        <w:tc>
          <w:tcPr>
            <w:tcW w:w="0" w:type="auto"/>
            <w:tcBorders>
              <w:top w:val="nil"/>
              <w:bottom w:val="single" w:sz="4" w:space="0" w:color="auto"/>
            </w:tcBorders>
            <w:vAlign w:val="center"/>
            <w:hideMark/>
          </w:tcPr>
          <w:p w14:paraId="2EACC018"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Std. Dev.</w:t>
            </w:r>
          </w:p>
        </w:tc>
      </w:tr>
      <w:tr w:rsidR="00274CF8" w:rsidRPr="00FD0AA3" w14:paraId="10862DA5" w14:textId="77777777" w:rsidTr="008805EA">
        <w:trPr>
          <w:trHeight w:val="551"/>
          <w:tblCellSpacing w:w="15" w:type="dxa"/>
        </w:trPr>
        <w:tc>
          <w:tcPr>
            <w:tcW w:w="357" w:type="dxa"/>
          </w:tcPr>
          <w:p w14:paraId="4E849F7A"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w:t>
            </w:r>
          </w:p>
        </w:tc>
        <w:tc>
          <w:tcPr>
            <w:tcW w:w="5148" w:type="dxa"/>
            <w:vAlign w:val="center"/>
            <w:hideMark/>
          </w:tcPr>
          <w:p w14:paraId="50E6EAA1"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GIS helps in identifying and mitigating environmental risks, such as flooding, in public commercial property development.</w:t>
            </w:r>
          </w:p>
        </w:tc>
        <w:tc>
          <w:tcPr>
            <w:tcW w:w="600" w:type="dxa"/>
            <w:vAlign w:val="center"/>
          </w:tcPr>
          <w:p w14:paraId="45C3FE20" w14:textId="77777777" w:rsidR="00274CF8" w:rsidRPr="00FD0AA3" w:rsidRDefault="00274CF8" w:rsidP="008805EA">
            <w:pPr>
              <w:pStyle w:val="NoSpacing"/>
              <w:rPr>
                <w:rFonts w:ascii="Times New Roman" w:hAnsi="Times New Roman" w:cs="Times New Roman"/>
                <w:sz w:val="21"/>
                <w:szCs w:val="21"/>
                <w:lang w:val="en-US"/>
              </w:rPr>
            </w:pPr>
          </w:p>
        </w:tc>
        <w:tc>
          <w:tcPr>
            <w:tcW w:w="1410" w:type="dxa"/>
            <w:vAlign w:val="center"/>
            <w:hideMark/>
          </w:tcPr>
          <w:p w14:paraId="0AF8F116"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 (2.5%)</w:t>
            </w:r>
          </w:p>
        </w:tc>
        <w:tc>
          <w:tcPr>
            <w:tcW w:w="1507" w:type="dxa"/>
            <w:vAlign w:val="center"/>
            <w:hideMark/>
          </w:tcPr>
          <w:p w14:paraId="0B459C35"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12 (5.9%)</w:t>
            </w:r>
          </w:p>
        </w:tc>
        <w:tc>
          <w:tcPr>
            <w:tcW w:w="0" w:type="auto"/>
            <w:vAlign w:val="center"/>
            <w:hideMark/>
          </w:tcPr>
          <w:p w14:paraId="08864E1C"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186 (91.6%)</w:t>
            </w:r>
          </w:p>
        </w:tc>
        <w:tc>
          <w:tcPr>
            <w:tcW w:w="0" w:type="auto"/>
            <w:vAlign w:val="center"/>
          </w:tcPr>
          <w:p w14:paraId="236F4C22"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7FC88485"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4A90F028"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hideMark/>
          </w:tcPr>
          <w:p w14:paraId="355A0287"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587</w:t>
            </w:r>
          </w:p>
        </w:tc>
        <w:tc>
          <w:tcPr>
            <w:tcW w:w="0" w:type="auto"/>
            <w:vAlign w:val="center"/>
            <w:hideMark/>
          </w:tcPr>
          <w:p w14:paraId="591FC045"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2.89</w:t>
            </w:r>
          </w:p>
        </w:tc>
        <w:tc>
          <w:tcPr>
            <w:tcW w:w="0" w:type="auto"/>
            <w:vAlign w:val="center"/>
            <w:hideMark/>
          </w:tcPr>
          <w:p w14:paraId="321FFEFE"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0.383</w:t>
            </w:r>
          </w:p>
        </w:tc>
      </w:tr>
      <w:tr w:rsidR="00274CF8" w:rsidRPr="00FD0AA3" w14:paraId="0899719A" w14:textId="77777777" w:rsidTr="008805EA">
        <w:trPr>
          <w:trHeight w:val="551"/>
          <w:tblCellSpacing w:w="15" w:type="dxa"/>
        </w:trPr>
        <w:tc>
          <w:tcPr>
            <w:tcW w:w="357" w:type="dxa"/>
          </w:tcPr>
          <w:p w14:paraId="0691BE7B"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w:t>
            </w:r>
          </w:p>
        </w:tc>
        <w:tc>
          <w:tcPr>
            <w:tcW w:w="5148" w:type="dxa"/>
            <w:vAlign w:val="center"/>
            <w:hideMark/>
          </w:tcPr>
          <w:p w14:paraId="20451641"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GIS helps in reducing costs by improving resource allocation and project coordination.</w:t>
            </w:r>
          </w:p>
        </w:tc>
        <w:tc>
          <w:tcPr>
            <w:tcW w:w="600" w:type="dxa"/>
            <w:vAlign w:val="center"/>
          </w:tcPr>
          <w:p w14:paraId="15737D7A" w14:textId="77777777" w:rsidR="00274CF8" w:rsidRPr="00FD0AA3" w:rsidRDefault="00274CF8" w:rsidP="008805EA">
            <w:pPr>
              <w:pStyle w:val="NoSpacing"/>
              <w:rPr>
                <w:rFonts w:ascii="Times New Roman" w:hAnsi="Times New Roman" w:cs="Times New Roman"/>
                <w:sz w:val="21"/>
                <w:szCs w:val="21"/>
                <w:lang w:val="en-US"/>
              </w:rPr>
            </w:pPr>
          </w:p>
        </w:tc>
        <w:tc>
          <w:tcPr>
            <w:tcW w:w="1410" w:type="dxa"/>
            <w:vAlign w:val="center"/>
            <w:hideMark/>
          </w:tcPr>
          <w:p w14:paraId="0AA17E33"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3 (1.5%)</w:t>
            </w:r>
          </w:p>
        </w:tc>
        <w:tc>
          <w:tcPr>
            <w:tcW w:w="1507" w:type="dxa"/>
            <w:vAlign w:val="center"/>
            <w:hideMark/>
          </w:tcPr>
          <w:p w14:paraId="70732BF0"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13 (6.4%)</w:t>
            </w:r>
          </w:p>
        </w:tc>
        <w:tc>
          <w:tcPr>
            <w:tcW w:w="0" w:type="auto"/>
            <w:vAlign w:val="center"/>
            <w:hideMark/>
          </w:tcPr>
          <w:p w14:paraId="0D6985FC"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187 (92.1%)</w:t>
            </w:r>
          </w:p>
        </w:tc>
        <w:tc>
          <w:tcPr>
            <w:tcW w:w="0" w:type="auto"/>
            <w:vAlign w:val="center"/>
          </w:tcPr>
          <w:p w14:paraId="2445C853"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2422DF56"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68DEAF25"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hideMark/>
          </w:tcPr>
          <w:p w14:paraId="41F21487"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590</w:t>
            </w:r>
          </w:p>
        </w:tc>
        <w:tc>
          <w:tcPr>
            <w:tcW w:w="0" w:type="auto"/>
            <w:vAlign w:val="center"/>
            <w:hideMark/>
          </w:tcPr>
          <w:p w14:paraId="7F0A6312"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2.91</w:t>
            </w:r>
          </w:p>
        </w:tc>
        <w:tc>
          <w:tcPr>
            <w:tcW w:w="0" w:type="auto"/>
            <w:vAlign w:val="center"/>
            <w:hideMark/>
          </w:tcPr>
          <w:p w14:paraId="4C87962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0.339</w:t>
            </w:r>
          </w:p>
        </w:tc>
      </w:tr>
      <w:tr w:rsidR="00274CF8" w:rsidRPr="00FD0AA3" w14:paraId="68AF3808" w14:textId="77777777" w:rsidTr="008805EA">
        <w:trPr>
          <w:trHeight w:val="528"/>
          <w:tblCellSpacing w:w="15" w:type="dxa"/>
        </w:trPr>
        <w:tc>
          <w:tcPr>
            <w:tcW w:w="357" w:type="dxa"/>
          </w:tcPr>
          <w:p w14:paraId="01A7E356"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3</w:t>
            </w:r>
          </w:p>
        </w:tc>
        <w:tc>
          <w:tcPr>
            <w:tcW w:w="5148" w:type="dxa"/>
            <w:vAlign w:val="center"/>
            <w:hideMark/>
          </w:tcPr>
          <w:p w14:paraId="20C90B2C"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GIS provides valuable insights for selecting prime locations for commercial property development.</w:t>
            </w:r>
          </w:p>
        </w:tc>
        <w:tc>
          <w:tcPr>
            <w:tcW w:w="600" w:type="dxa"/>
            <w:vAlign w:val="center"/>
          </w:tcPr>
          <w:p w14:paraId="5BBE61EA" w14:textId="77777777" w:rsidR="00274CF8" w:rsidRPr="00FD0AA3" w:rsidRDefault="00274CF8" w:rsidP="008805EA">
            <w:pPr>
              <w:pStyle w:val="NoSpacing"/>
              <w:rPr>
                <w:rFonts w:ascii="Times New Roman" w:hAnsi="Times New Roman" w:cs="Times New Roman"/>
                <w:sz w:val="21"/>
                <w:szCs w:val="21"/>
                <w:lang w:val="en-US"/>
              </w:rPr>
            </w:pPr>
          </w:p>
        </w:tc>
        <w:tc>
          <w:tcPr>
            <w:tcW w:w="1410" w:type="dxa"/>
            <w:vAlign w:val="center"/>
            <w:hideMark/>
          </w:tcPr>
          <w:p w14:paraId="31BF2590"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10 (4.9%)</w:t>
            </w:r>
          </w:p>
        </w:tc>
        <w:tc>
          <w:tcPr>
            <w:tcW w:w="1507" w:type="dxa"/>
            <w:vAlign w:val="center"/>
            <w:hideMark/>
          </w:tcPr>
          <w:p w14:paraId="0D10D57D"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20 (9.9%)</w:t>
            </w:r>
          </w:p>
        </w:tc>
        <w:tc>
          <w:tcPr>
            <w:tcW w:w="0" w:type="auto"/>
            <w:vAlign w:val="center"/>
            <w:hideMark/>
          </w:tcPr>
          <w:p w14:paraId="59DADD86"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173 (85.2%)</w:t>
            </w:r>
          </w:p>
        </w:tc>
        <w:tc>
          <w:tcPr>
            <w:tcW w:w="0" w:type="auto"/>
            <w:vAlign w:val="center"/>
          </w:tcPr>
          <w:p w14:paraId="3C71319A"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5D88A534"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5E36A7F0"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hideMark/>
          </w:tcPr>
          <w:p w14:paraId="71D5792D"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569</w:t>
            </w:r>
          </w:p>
        </w:tc>
        <w:tc>
          <w:tcPr>
            <w:tcW w:w="0" w:type="auto"/>
            <w:vAlign w:val="center"/>
            <w:hideMark/>
          </w:tcPr>
          <w:p w14:paraId="2596AF22"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2.80</w:t>
            </w:r>
          </w:p>
        </w:tc>
        <w:tc>
          <w:tcPr>
            <w:tcW w:w="0" w:type="auto"/>
            <w:vAlign w:val="center"/>
            <w:hideMark/>
          </w:tcPr>
          <w:p w14:paraId="20C96187"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0.508</w:t>
            </w:r>
          </w:p>
        </w:tc>
      </w:tr>
      <w:tr w:rsidR="00274CF8" w:rsidRPr="00FD0AA3" w14:paraId="38451E67" w14:textId="77777777" w:rsidTr="008805EA">
        <w:trPr>
          <w:trHeight w:val="551"/>
          <w:tblCellSpacing w:w="15" w:type="dxa"/>
        </w:trPr>
        <w:tc>
          <w:tcPr>
            <w:tcW w:w="357" w:type="dxa"/>
          </w:tcPr>
          <w:p w14:paraId="25056965"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4</w:t>
            </w:r>
          </w:p>
        </w:tc>
        <w:tc>
          <w:tcPr>
            <w:tcW w:w="5148" w:type="dxa"/>
            <w:vAlign w:val="center"/>
            <w:hideMark/>
          </w:tcPr>
          <w:p w14:paraId="5BA8FD0A"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 xml:space="preserve">GIS </w:t>
            </w:r>
            <w:proofErr w:type="spellStart"/>
            <w:r w:rsidRPr="00FD0AA3">
              <w:rPr>
                <w:rFonts w:ascii="Times New Roman" w:hAnsi="Times New Roman" w:cs="Times New Roman"/>
                <w:sz w:val="21"/>
                <w:szCs w:val="21"/>
                <w:lang w:val="en-US"/>
              </w:rPr>
              <w:t>utilisation</w:t>
            </w:r>
            <w:proofErr w:type="spellEnd"/>
            <w:r w:rsidRPr="00FD0AA3">
              <w:rPr>
                <w:rFonts w:ascii="Times New Roman" w:hAnsi="Times New Roman" w:cs="Times New Roman"/>
                <w:sz w:val="21"/>
                <w:szCs w:val="21"/>
                <w:lang w:val="en-US"/>
              </w:rPr>
              <w:t xml:space="preserve"> enhances spatial planning for public commercial property development.</w:t>
            </w:r>
          </w:p>
        </w:tc>
        <w:tc>
          <w:tcPr>
            <w:tcW w:w="600" w:type="dxa"/>
            <w:vAlign w:val="center"/>
          </w:tcPr>
          <w:p w14:paraId="7D004F0E" w14:textId="77777777" w:rsidR="00274CF8" w:rsidRPr="00FD0AA3" w:rsidRDefault="00274CF8" w:rsidP="008805EA">
            <w:pPr>
              <w:pStyle w:val="NoSpacing"/>
              <w:rPr>
                <w:rFonts w:ascii="Times New Roman" w:hAnsi="Times New Roman" w:cs="Times New Roman"/>
                <w:sz w:val="21"/>
                <w:szCs w:val="21"/>
                <w:lang w:val="en-US"/>
              </w:rPr>
            </w:pPr>
          </w:p>
        </w:tc>
        <w:tc>
          <w:tcPr>
            <w:tcW w:w="1410" w:type="dxa"/>
            <w:vAlign w:val="center"/>
            <w:hideMark/>
          </w:tcPr>
          <w:p w14:paraId="0FE5D7E8"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10 (4.9%)</w:t>
            </w:r>
          </w:p>
        </w:tc>
        <w:tc>
          <w:tcPr>
            <w:tcW w:w="1507" w:type="dxa"/>
            <w:vAlign w:val="center"/>
            <w:hideMark/>
          </w:tcPr>
          <w:p w14:paraId="7F9890A8"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15 (7.4%)</w:t>
            </w:r>
          </w:p>
        </w:tc>
        <w:tc>
          <w:tcPr>
            <w:tcW w:w="0" w:type="auto"/>
            <w:vAlign w:val="center"/>
            <w:hideMark/>
          </w:tcPr>
          <w:p w14:paraId="1AF271C6"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178 (87.7%)</w:t>
            </w:r>
          </w:p>
        </w:tc>
        <w:tc>
          <w:tcPr>
            <w:tcW w:w="0" w:type="auto"/>
            <w:vAlign w:val="center"/>
          </w:tcPr>
          <w:p w14:paraId="62036C67"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3862A374"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3B257288"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hideMark/>
          </w:tcPr>
          <w:p w14:paraId="26A799A2"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574</w:t>
            </w:r>
          </w:p>
        </w:tc>
        <w:tc>
          <w:tcPr>
            <w:tcW w:w="0" w:type="auto"/>
            <w:vAlign w:val="center"/>
            <w:hideMark/>
          </w:tcPr>
          <w:p w14:paraId="06BDA79C"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2.83</w:t>
            </w:r>
          </w:p>
        </w:tc>
        <w:tc>
          <w:tcPr>
            <w:tcW w:w="0" w:type="auto"/>
            <w:vAlign w:val="center"/>
            <w:hideMark/>
          </w:tcPr>
          <w:p w14:paraId="34D3B149"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0.492</w:t>
            </w:r>
          </w:p>
        </w:tc>
      </w:tr>
      <w:tr w:rsidR="00274CF8" w:rsidRPr="00FD0AA3" w14:paraId="7F1EF37B" w14:textId="77777777" w:rsidTr="008805EA">
        <w:trPr>
          <w:trHeight w:val="551"/>
          <w:tblCellSpacing w:w="15" w:type="dxa"/>
        </w:trPr>
        <w:tc>
          <w:tcPr>
            <w:tcW w:w="357" w:type="dxa"/>
          </w:tcPr>
          <w:p w14:paraId="4EAC29F0"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w:t>
            </w:r>
          </w:p>
        </w:tc>
        <w:tc>
          <w:tcPr>
            <w:tcW w:w="5148" w:type="dxa"/>
            <w:vAlign w:val="center"/>
            <w:hideMark/>
          </w:tcPr>
          <w:p w14:paraId="3DD1B1D5"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 xml:space="preserve">GIS </w:t>
            </w:r>
            <w:proofErr w:type="spellStart"/>
            <w:r w:rsidRPr="00FD0AA3">
              <w:rPr>
                <w:rFonts w:ascii="Times New Roman" w:hAnsi="Times New Roman" w:cs="Times New Roman"/>
                <w:sz w:val="21"/>
                <w:szCs w:val="21"/>
                <w:lang w:val="en-US"/>
              </w:rPr>
              <w:t>utilisation</w:t>
            </w:r>
            <w:proofErr w:type="spellEnd"/>
            <w:r w:rsidRPr="00FD0AA3">
              <w:rPr>
                <w:rFonts w:ascii="Times New Roman" w:hAnsi="Times New Roman" w:cs="Times New Roman"/>
                <w:sz w:val="21"/>
                <w:szCs w:val="21"/>
                <w:lang w:val="en-US"/>
              </w:rPr>
              <w:t xml:space="preserve"> helps streamline administrative processes and regulatory compliance in public commercial property development.</w:t>
            </w:r>
          </w:p>
        </w:tc>
        <w:tc>
          <w:tcPr>
            <w:tcW w:w="600" w:type="dxa"/>
            <w:vAlign w:val="center"/>
            <w:hideMark/>
          </w:tcPr>
          <w:p w14:paraId="30A00375"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203</w:t>
            </w:r>
          </w:p>
        </w:tc>
        <w:tc>
          <w:tcPr>
            <w:tcW w:w="1410" w:type="dxa"/>
            <w:vAlign w:val="center"/>
            <w:hideMark/>
          </w:tcPr>
          <w:p w14:paraId="05B1797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12 (5.9%)</w:t>
            </w:r>
          </w:p>
        </w:tc>
        <w:tc>
          <w:tcPr>
            <w:tcW w:w="1507" w:type="dxa"/>
            <w:vAlign w:val="center"/>
            <w:hideMark/>
          </w:tcPr>
          <w:p w14:paraId="048EB663"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20 (9.9%)</w:t>
            </w:r>
          </w:p>
        </w:tc>
        <w:tc>
          <w:tcPr>
            <w:tcW w:w="0" w:type="auto"/>
            <w:vAlign w:val="center"/>
            <w:hideMark/>
          </w:tcPr>
          <w:p w14:paraId="71F79EB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171 (84.2%)</w:t>
            </w:r>
          </w:p>
        </w:tc>
        <w:tc>
          <w:tcPr>
            <w:tcW w:w="0" w:type="auto"/>
            <w:vAlign w:val="center"/>
            <w:hideMark/>
          </w:tcPr>
          <w:p w14:paraId="4391FAB9"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w:t>
            </w:r>
          </w:p>
        </w:tc>
        <w:tc>
          <w:tcPr>
            <w:tcW w:w="0" w:type="auto"/>
            <w:vAlign w:val="center"/>
            <w:hideMark/>
          </w:tcPr>
          <w:p w14:paraId="524C766E"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w:t>
            </w:r>
          </w:p>
        </w:tc>
        <w:tc>
          <w:tcPr>
            <w:tcW w:w="0" w:type="auto"/>
            <w:vAlign w:val="center"/>
            <w:hideMark/>
          </w:tcPr>
          <w:p w14:paraId="5A683107"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3</w:t>
            </w:r>
          </w:p>
        </w:tc>
        <w:tc>
          <w:tcPr>
            <w:tcW w:w="0" w:type="auto"/>
            <w:vAlign w:val="center"/>
            <w:hideMark/>
          </w:tcPr>
          <w:p w14:paraId="6A2DB5ED"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565</w:t>
            </w:r>
          </w:p>
        </w:tc>
        <w:tc>
          <w:tcPr>
            <w:tcW w:w="0" w:type="auto"/>
            <w:vAlign w:val="center"/>
            <w:hideMark/>
          </w:tcPr>
          <w:p w14:paraId="76A943E0"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2.78</w:t>
            </w:r>
          </w:p>
        </w:tc>
        <w:tc>
          <w:tcPr>
            <w:tcW w:w="0" w:type="auto"/>
            <w:vAlign w:val="center"/>
            <w:hideMark/>
          </w:tcPr>
          <w:p w14:paraId="569DCF1A"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0.538</w:t>
            </w:r>
          </w:p>
        </w:tc>
      </w:tr>
      <w:tr w:rsidR="00274CF8" w:rsidRPr="00FD0AA3" w14:paraId="693DD9E5" w14:textId="77777777" w:rsidTr="008805EA">
        <w:trPr>
          <w:trHeight w:val="551"/>
          <w:tblCellSpacing w:w="15" w:type="dxa"/>
        </w:trPr>
        <w:tc>
          <w:tcPr>
            <w:tcW w:w="357" w:type="dxa"/>
          </w:tcPr>
          <w:p w14:paraId="616FAA1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6</w:t>
            </w:r>
          </w:p>
        </w:tc>
        <w:tc>
          <w:tcPr>
            <w:tcW w:w="5148" w:type="dxa"/>
            <w:vAlign w:val="center"/>
            <w:hideMark/>
          </w:tcPr>
          <w:p w14:paraId="13DE4B98"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 xml:space="preserve">GIS </w:t>
            </w:r>
            <w:proofErr w:type="spellStart"/>
            <w:r w:rsidRPr="00FD0AA3">
              <w:rPr>
                <w:rFonts w:ascii="Times New Roman" w:hAnsi="Times New Roman" w:cs="Times New Roman"/>
                <w:sz w:val="21"/>
                <w:szCs w:val="21"/>
                <w:lang w:val="en-US"/>
              </w:rPr>
              <w:t>utilisation</w:t>
            </w:r>
            <w:proofErr w:type="spellEnd"/>
            <w:r w:rsidRPr="00FD0AA3">
              <w:rPr>
                <w:rFonts w:ascii="Times New Roman" w:hAnsi="Times New Roman" w:cs="Times New Roman"/>
                <w:sz w:val="21"/>
                <w:szCs w:val="21"/>
                <w:lang w:val="en-US"/>
              </w:rPr>
              <w:t xml:space="preserve"> improves market analysis and helps developers identify profitable areas for investment.</w:t>
            </w:r>
          </w:p>
        </w:tc>
        <w:tc>
          <w:tcPr>
            <w:tcW w:w="600" w:type="dxa"/>
            <w:vAlign w:val="center"/>
          </w:tcPr>
          <w:p w14:paraId="5206C203" w14:textId="77777777" w:rsidR="00274CF8" w:rsidRPr="00FD0AA3" w:rsidRDefault="00274CF8" w:rsidP="008805EA">
            <w:pPr>
              <w:pStyle w:val="NoSpacing"/>
              <w:rPr>
                <w:rFonts w:ascii="Times New Roman" w:hAnsi="Times New Roman" w:cs="Times New Roman"/>
                <w:sz w:val="21"/>
                <w:szCs w:val="21"/>
                <w:lang w:val="en-US"/>
              </w:rPr>
            </w:pPr>
          </w:p>
        </w:tc>
        <w:tc>
          <w:tcPr>
            <w:tcW w:w="1410" w:type="dxa"/>
            <w:vAlign w:val="center"/>
            <w:hideMark/>
          </w:tcPr>
          <w:p w14:paraId="684DC4FB"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4 (2.0%)</w:t>
            </w:r>
          </w:p>
        </w:tc>
        <w:tc>
          <w:tcPr>
            <w:tcW w:w="1507" w:type="dxa"/>
            <w:vAlign w:val="center"/>
            <w:hideMark/>
          </w:tcPr>
          <w:p w14:paraId="0A8AAD80"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18 (8.9%)</w:t>
            </w:r>
          </w:p>
        </w:tc>
        <w:tc>
          <w:tcPr>
            <w:tcW w:w="0" w:type="auto"/>
            <w:vAlign w:val="center"/>
            <w:hideMark/>
          </w:tcPr>
          <w:p w14:paraId="052EB296"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181 (89.2%)</w:t>
            </w:r>
          </w:p>
        </w:tc>
        <w:tc>
          <w:tcPr>
            <w:tcW w:w="0" w:type="auto"/>
            <w:vAlign w:val="center"/>
          </w:tcPr>
          <w:p w14:paraId="6B85E8F9"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0B47996A"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54D51BD9"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hideMark/>
          </w:tcPr>
          <w:p w14:paraId="0E9A3159"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583</w:t>
            </w:r>
          </w:p>
        </w:tc>
        <w:tc>
          <w:tcPr>
            <w:tcW w:w="0" w:type="auto"/>
            <w:vAlign w:val="center"/>
            <w:hideMark/>
          </w:tcPr>
          <w:p w14:paraId="4C63CAD2"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2.87</w:t>
            </w:r>
          </w:p>
        </w:tc>
        <w:tc>
          <w:tcPr>
            <w:tcW w:w="0" w:type="auto"/>
            <w:vAlign w:val="center"/>
            <w:hideMark/>
          </w:tcPr>
          <w:p w14:paraId="2B68A991"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0.390</w:t>
            </w:r>
          </w:p>
        </w:tc>
      </w:tr>
      <w:tr w:rsidR="00274CF8" w:rsidRPr="00FD0AA3" w14:paraId="24AA4A55" w14:textId="77777777" w:rsidTr="008805EA">
        <w:trPr>
          <w:trHeight w:val="551"/>
          <w:tblCellSpacing w:w="15" w:type="dxa"/>
        </w:trPr>
        <w:tc>
          <w:tcPr>
            <w:tcW w:w="357" w:type="dxa"/>
          </w:tcPr>
          <w:p w14:paraId="04DD0534"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7</w:t>
            </w:r>
          </w:p>
        </w:tc>
        <w:tc>
          <w:tcPr>
            <w:tcW w:w="5148" w:type="dxa"/>
            <w:vAlign w:val="center"/>
            <w:hideMark/>
          </w:tcPr>
          <w:p w14:paraId="2E1D5BA8"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The use of GIS enhances efficiency in project management and monitoring during the development phase.</w:t>
            </w:r>
          </w:p>
        </w:tc>
        <w:tc>
          <w:tcPr>
            <w:tcW w:w="600" w:type="dxa"/>
            <w:vAlign w:val="center"/>
          </w:tcPr>
          <w:p w14:paraId="3752059D" w14:textId="77777777" w:rsidR="00274CF8" w:rsidRPr="00FD0AA3" w:rsidRDefault="00274CF8" w:rsidP="008805EA">
            <w:pPr>
              <w:pStyle w:val="NoSpacing"/>
              <w:rPr>
                <w:rFonts w:ascii="Times New Roman" w:hAnsi="Times New Roman" w:cs="Times New Roman"/>
                <w:sz w:val="21"/>
                <w:szCs w:val="21"/>
                <w:lang w:val="en-US"/>
              </w:rPr>
            </w:pPr>
          </w:p>
        </w:tc>
        <w:tc>
          <w:tcPr>
            <w:tcW w:w="1410" w:type="dxa"/>
            <w:vAlign w:val="center"/>
            <w:hideMark/>
          </w:tcPr>
          <w:p w14:paraId="60AE19B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 (2.5%)</w:t>
            </w:r>
          </w:p>
        </w:tc>
        <w:tc>
          <w:tcPr>
            <w:tcW w:w="1507" w:type="dxa"/>
            <w:vAlign w:val="center"/>
            <w:hideMark/>
          </w:tcPr>
          <w:p w14:paraId="121E99B1"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21 (10.3%)</w:t>
            </w:r>
          </w:p>
        </w:tc>
        <w:tc>
          <w:tcPr>
            <w:tcW w:w="0" w:type="auto"/>
            <w:vAlign w:val="center"/>
            <w:hideMark/>
          </w:tcPr>
          <w:p w14:paraId="3AFAE4F5"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177 (87.2%)</w:t>
            </w:r>
          </w:p>
        </w:tc>
        <w:tc>
          <w:tcPr>
            <w:tcW w:w="0" w:type="auto"/>
            <w:vAlign w:val="center"/>
          </w:tcPr>
          <w:p w14:paraId="462E53AF"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7A4D41C1"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00E07983"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hideMark/>
          </w:tcPr>
          <w:p w14:paraId="3EA23563"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578</w:t>
            </w:r>
          </w:p>
        </w:tc>
        <w:tc>
          <w:tcPr>
            <w:tcW w:w="0" w:type="auto"/>
            <w:vAlign w:val="center"/>
            <w:hideMark/>
          </w:tcPr>
          <w:p w14:paraId="6FE6E38A"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2.85</w:t>
            </w:r>
          </w:p>
        </w:tc>
        <w:tc>
          <w:tcPr>
            <w:tcW w:w="0" w:type="auto"/>
            <w:vAlign w:val="center"/>
            <w:hideMark/>
          </w:tcPr>
          <w:p w14:paraId="07B422DE"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0.424</w:t>
            </w:r>
          </w:p>
        </w:tc>
      </w:tr>
      <w:tr w:rsidR="00274CF8" w:rsidRPr="00FD0AA3" w14:paraId="60252D01" w14:textId="77777777" w:rsidTr="008805EA">
        <w:trPr>
          <w:trHeight w:val="551"/>
          <w:tblCellSpacing w:w="15" w:type="dxa"/>
        </w:trPr>
        <w:tc>
          <w:tcPr>
            <w:tcW w:w="357" w:type="dxa"/>
          </w:tcPr>
          <w:p w14:paraId="33F274B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8</w:t>
            </w:r>
          </w:p>
        </w:tc>
        <w:tc>
          <w:tcPr>
            <w:tcW w:w="5148" w:type="dxa"/>
            <w:vAlign w:val="center"/>
            <w:hideMark/>
          </w:tcPr>
          <w:p w14:paraId="7775A35E"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The use of GIS improves decision-making processes during property development projects.</w:t>
            </w:r>
          </w:p>
        </w:tc>
        <w:tc>
          <w:tcPr>
            <w:tcW w:w="600" w:type="dxa"/>
            <w:vAlign w:val="center"/>
          </w:tcPr>
          <w:p w14:paraId="77094122" w14:textId="77777777" w:rsidR="00274CF8" w:rsidRPr="00FD0AA3" w:rsidRDefault="00274CF8" w:rsidP="008805EA">
            <w:pPr>
              <w:pStyle w:val="NoSpacing"/>
              <w:rPr>
                <w:rFonts w:ascii="Times New Roman" w:hAnsi="Times New Roman" w:cs="Times New Roman"/>
                <w:sz w:val="21"/>
                <w:szCs w:val="21"/>
                <w:lang w:val="en-US"/>
              </w:rPr>
            </w:pPr>
          </w:p>
        </w:tc>
        <w:tc>
          <w:tcPr>
            <w:tcW w:w="1410" w:type="dxa"/>
            <w:vAlign w:val="center"/>
            <w:hideMark/>
          </w:tcPr>
          <w:p w14:paraId="3914BC73"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3 (1.5%)</w:t>
            </w:r>
          </w:p>
        </w:tc>
        <w:tc>
          <w:tcPr>
            <w:tcW w:w="1507" w:type="dxa"/>
            <w:vAlign w:val="center"/>
            <w:hideMark/>
          </w:tcPr>
          <w:p w14:paraId="6B8E4E6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10 (4.9%)</w:t>
            </w:r>
          </w:p>
        </w:tc>
        <w:tc>
          <w:tcPr>
            <w:tcW w:w="0" w:type="auto"/>
            <w:vAlign w:val="center"/>
            <w:hideMark/>
          </w:tcPr>
          <w:p w14:paraId="4D63DD2D"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190 (93.6%)</w:t>
            </w:r>
          </w:p>
        </w:tc>
        <w:tc>
          <w:tcPr>
            <w:tcW w:w="0" w:type="auto"/>
            <w:vAlign w:val="center"/>
          </w:tcPr>
          <w:p w14:paraId="0B28F412"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3D281F85"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474E0802"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hideMark/>
          </w:tcPr>
          <w:p w14:paraId="179614A3"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593</w:t>
            </w:r>
          </w:p>
        </w:tc>
        <w:tc>
          <w:tcPr>
            <w:tcW w:w="0" w:type="auto"/>
            <w:vAlign w:val="center"/>
            <w:hideMark/>
          </w:tcPr>
          <w:p w14:paraId="73A277D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2.92</w:t>
            </w:r>
          </w:p>
        </w:tc>
        <w:tc>
          <w:tcPr>
            <w:tcW w:w="0" w:type="auto"/>
            <w:vAlign w:val="center"/>
            <w:hideMark/>
          </w:tcPr>
          <w:p w14:paraId="3ADD8ADE"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0.320</w:t>
            </w:r>
          </w:p>
        </w:tc>
      </w:tr>
      <w:tr w:rsidR="00274CF8" w:rsidRPr="00FD0AA3" w14:paraId="55908DB3" w14:textId="77777777" w:rsidTr="008805EA">
        <w:trPr>
          <w:trHeight w:val="551"/>
          <w:tblCellSpacing w:w="15" w:type="dxa"/>
        </w:trPr>
        <w:tc>
          <w:tcPr>
            <w:tcW w:w="357" w:type="dxa"/>
          </w:tcPr>
          <w:p w14:paraId="0D3C6EB6"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9</w:t>
            </w:r>
          </w:p>
        </w:tc>
        <w:tc>
          <w:tcPr>
            <w:tcW w:w="5148" w:type="dxa"/>
            <w:vAlign w:val="center"/>
            <w:hideMark/>
          </w:tcPr>
          <w:p w14:paraId="626FEC72"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The use of GIS improves risk assessment and management in large-scale development projects.</w:t>
            </w:r>
          </w:p>
        </w:tc>
        <w:tc>
          <w:tcPr>
            <w:tcW w:w="600" w:type="dxa"/>
            <w:vAlign w:val="center"/>
          </w:tcPr>
          <w:p w14:paraId="7ACEB152" w14:textId="77777777" w:rsidR="00274CF8" w:rsidRPr="00FD0AA3" w:rsidRDefault="00274CF8" w:rsidP="008805EA">
            <w:pPr>
              <w:pStyle w:val="NoSpacing"/>
              <w:rPr>
                <w:rFonts w:ascii="Times New Roman" w:hAnsi="Times New Roman" w:cs="Times New Roman"/>
                <w:sz w:val="21"/>
                <w:szCs w:val="21"/>
                <w:lang w:val="en-US"/>
              </w:rPr>
            </w:pPr>
          </w:p>
        </w:tc>
        <w:tc>
          <w:tcPr>
            <w:tcW w:w="1410" w:type="dxa"/>
            <w:vAlign w:val="center"/>
            <w:hideMark/>
          </w:tcPr>
          <w:p w14:paraId="667583C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4 (2.0%)</w:t>
            </w:r>
          </w:p>
        </w:tc>
        <w:tc>
          <w:tcPr>
            <w:tcW w:w="1507" w:type="dxa"/>
            <w:vAlign w:val="center"/>
            <w:hideMark/>
          </w:tcPr>
          <w:p w14:paraId="454E8121"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12 (5.9%)</w:t>
            </w:r>
          </w:p>
        </w:tc>
        <w:tc>
          <w:tcPr>
            <w:tcW w:w="0" w:type="auto"/>
            <w:vAlign w:val="center"/>
            <w:hideMark/>
          </w:tcPr>
          <w:p w14:paraId="6FBC9C29"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187 (92.1%)</w:t>
            </w:r>
          </w:p>
        </w:tc>
        <w:tc>
          <w:tcPr>
            <w:tcW w:w="0" w:type="auto"/>
            <w:vAlign w:val="center"/>
          </w:tcPr>
          <w:p w14:paraId="31BFD48B"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2749B7E2"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52201558"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hideMark/>
          </w:tcPr>
          <w:p w14:paraId="33DFAC4F"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589</w:t>
            </w:r>
          </w:p>
        </w:tc>
        <w:tc>
          <w:tcPr>
            <w:tcW w:w="0" w:type="auto"/>
            <w:vAlign w:val="center"/>
            <w:hideMark/>
          </w:tcPr>
          <w:p w14:paraId="26E21649"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2.90</w:t>
            </w:r>
          </w:p>
        </w:tc>
        <w:tc>
          <w:tcPr>
            <w:tcW w:w="0" w:type="auto"/>
            <w:vAlign w:val="center"/>
            <w:hideMark/>
          </w:tcPr>
          <w:p w14:paraId="4A7DC237"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0.359</w:t>
            </w:r>
          </w:p>
        </w:tc>
      </w:tr>
      <w:tr w:rsidR="00274CF8" w:rsidRPr="00FD0AA3" w14:paraId="4EEC574A" w14:textId="77777777" w:rsidTr="008805EA">
        <w:trPr>
          <w:trHeight w:val="551"/>
          <w:tblCellSpacing w:w="15" w:type="dxa"/>
        </w:trPr>
        <w:tc>
          <w:tcPr>
            <w:tcW w:w="357" w:type="dxa"/>
          </w:tcPr>
          <w:p w14:paraId="2598DE13"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10</w:t>
            </w:r>
          </w:p>
        </w:tc>
        <w:tc>
          <w:tcPr>
            <w:tcW w:w="5148" w:type="dxa"/>
            <w:vAlign w:val="center"/>
            <w:hideMark/>
          </w:tcPr>
          <w:p w14:paraId="748C54C4"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Utilizing GIS reduces costs associated with land acquisition and property management.</w:t>
            </w:r>
          </w:p>
        </w:tc>
        <w:tc>
          <w:tcPr>
            <w:tcW w:w="600" w:type="dxa"/>
            <w:vAlign w:val="center"/>
          </w:tcPr>
          <w:p w14:paraId="469CE98D" w14:textId="77777777" w:rsidR="00274CF8" w:rsidRPr="00FD0AA3" w:rsidRDefault="00274CF8" w:rsidP="008805EA">
            <w:pPr>
              <w:pStyle w:val="NoSpacing"/>
              <w:rPr>
                <w:rFonts w:ascii="Times New Roman" w:hAnsi="Times New Roman" w:cs="Times New Roman"/>
                <w:sz w:val="21"/>
                <w:szCs w:val="21"/>
                <w:lang w:val="en-US"/>
              </w:rPr>
            </w:pPr>
          </w:p>
        </w:tc>
        <w:tc>
          <w:tcPr>
            <w:tcW w:w="1410" w:type="dxa"/>
            <w:vAlign w:val="center"/>
            <w:hideMark/>
          </w:tcPr>
          <w:p w14:paraId="0CB893ED"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8 (3.9%)</w:t>
            </w:r>
          </w:p>
        </w:tc>
        <w:tc>
          <w:tcPr>
            <w:tcW w:w="1507" w:type="dxa"/>
            <w:vAlign w:val="center"/>
            <w:hideMark/>
          </w:tcPr>
          <w:p w14:paraId="200FAC70"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20 (9.9%)</w:t>
            </w:r>
          </w:p>
        </w:tc>
        <w:tc>
          <w:tcPr>
            <w:tcW w:w="0" w:type="auto"/>
            <w:vAlign w:val="center"/>
            <w:hideMark/>
          </w:tcPr>
          <w:p w14:paraId="14570727"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175 (86.2%)</w:t>
            </w:r>
          </w:p>
        </w:tc>
        <w:tc>
          <w:tcPr>
            <w:tcW w:w="0" w:type="auto"/>
            <w:vAlign w:val="center"/>
          </w:tcPr>
          <w:p w14:paraId="69BA1B10"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23AD21FC"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tcPr>
          <w:p w14:paraId="43FD8CF9" w14:textId="77777777" w:rsidR="00274CF8" w:rsidRPr="00FD0AA3" w:rsidRDefault="00274CF8" w:rsidP="008805EA">
            <w:pPr>
              <w:pStyle w:val="NoSpacing"/>
              <w:rPr>
                <w:rFonts w:ascii="Times New Roman" w:hAnsi="Times New Roman" w:cs="Times New Roman"/>
                <w:sz w:val="21"/>
                <w:szCs w:val="21"/>
                <w:lang w:val="en-US"/>
              </w:rPr>
            </w:pPr>
          </w:p>
        </w:tc>
        <w:tc>
          <w:tcPr>
            <w:tcW w:w="0" w:type="auto"/>
            <w:vAlign w:val="center"/>
            <w:hideMark/>
          </w:tcPr>
          <w:p w14:paraId="711610C9"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573</w:t>
            </w:r>
          </w:p>
        </w:tc>
        <w:tc>
          <w:tcPr>
            <w:tcW w:w="0" w:type="auto"/>
            <w:vAlign w:val="center"/>
            <w:hideMark/>
          </w:tcPr>
          <w:p w14:paraId="768ED12C"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2.82</w:t>
            </w:r>
          </w:p>
        </w:tc>
        <w:tc>
          <w:tcPr>
            <w:tcW w:w="0" w:type="auto"/>
            <w:vAlign w:val="center"/>
            <w:hideMark/>
          </w:tcPr>
          <w:p w14:paraId="5FFB8363" w14:textId="77777777" w:rsidR="00274CF8" w:rsidRPr="00FD0AA3" w:rsidRDefault="00274CF8" w:rsidP="008805EA">
            <w:pPr>
              <w:pStyle w:val="NoSpacing"/>
              <w:rPr>
                <w:rFonts w:ascii="Times New Roman" w:hAnsi="Times New Roman" w:cs="Times New Roman"/>
                <w:sz w:val="21"/>
                <w:szCs w:val="21"/>
                <w:lang w:val="en-US"/>
              </w:rPr>
            </w:pPr>
            <w:r w:rsidRPr="00FD0AA3">
              <w:rPr>
                <w:rFonts w:ascii="Times New Roman" w:hAnsi="Times New Roman" w:cs="Times New Roman"/>
                <w:sz w:val="21"/>
                <w:szCs w:val="21"/>
                <w:lang w:val="en-US"/>
              </w:rPr>
              <w:t>0.475</w:t>
            </w:r>
          </w:p>
        </w:tc>
      </w:tr>
      <w:tr w:rsidR="00274CF8" w:rsidRPr="00FD0AA3" w14:paraId="7574C87E" w14:textId="77777777" w:rsidTr="008805EA">
        <w:trPr>
          <w:trHeight w:val="195"/>
          <w:tblCellSpacing w:w="15" w:type="dxa"/>
        </w:trPr>
        <w:tc>
          <w:tcPr>
            <w:tcW w:w="357" w:type="dxa"/>
          </w:tcPr>
          <w:p w14:paraId="5BDD820E" w14:textId="77777777" w:rsidR="00274CF8" w:rsidRPr="00FD0AA3" w:rsidRDefault="00274CF8" w:rsidP="008805EA">
            <w:pPr>
              <w:pStyle w:val="NoSpacing"/>
              <w:rPr>
                <w:rFonts w:ascii="Times New Roman" w:hAnsi="Times New Roman" w:cs="Times New Roman"/>
                <w:sz w:val="21"/>
                <w:szCs w:val="21"/>
                <w:lang w:val="en-US"/>
              </w:rPr>
            </w:pPr>
          </w:p>
        </w:tc>
        <w:tc>
          <w:tcPr>
            <w:tcW w:w="5148" w:type="dxa"/>
            <w:vAlign w:val="center"/>
          </w:tcPr>
          <w:p w14:paraId="5BD33A8F" w14:textId="77777777" w:rsidR="00274CF8" w:rsidRPr="00FD0AA3" w:rsidRDefault="00274CF8" w:rsidP="008805EA">
            <w:pPr>
              <w:pStyle w:val="NoSpacing"/>
              <w:jc w:val="center"/>
              <w:rPr>
                <w:rFonts w:ascii="Times New Roman" w:hAnsi="Times New Roman" w:cs="Times New Roman"/>
                <w:b/>
                <w:sz w:val="21"/>
                <w:szCs w:val="21"/>
                <w:lang w:val="en-US"/>
              </w:rPr>
            </w:pPr>
            <w:r w:rsidRPr="00FD0AA3">
              <w:rPr>
                <w:rFonts w:ascii="Times New Roman" w:hAnsi="Times New Roman" w:cs="Times New Roman"/>
                <w:b/>
                <w:sz w:val="21"/>
                <w:szCs w:val="21"/>
                <w:lang w:val="en-US"/>
              </w:rPr>
              <w:t>Grand Average</w:t>
            </w:r>
          </w:p>
        </w:tc>
        <w:tc>
          <w:tcPr>
            <w:tcW w:w="600" w:type="dxa"/>
            <w:vAlign w:val="center"/>
          </w:tcPr>
          <w:p w14:paraId="517A7A3B" w14:textId="77777777" w:rsidR="00274CF8" w:rsidRPr="00FD0AA3" w:rsidRDefault="00274CF8" w:rsidP="008805EA">
            <w:pPr>
              <w:pStyle w:val="NoSpacing"/>
              <w:jc w:val="center"/>
              <w:rPr>
                <w:rFonts w:ascii="Times New Roman" w:hAnsi="Times New Roman" w:cs="Times New Roman"/>
                <w:b/>
                <w:sz w:val="21"/>
                <w:szCs w:val="21"/>
                <w:lang w:val="en-US"/>
              </w:rPr>
            </w:pPr>
            <w:r w:rsidRPr="00FD0AA3">
              <w:rPr>
                <w:rFonts w:ascii="Times New Roman" w:hAnsi="Times New Roman" w:cs="Times New Roman"/>
                <w:b/>
                <w:sz w:val="21"/>
                <w:szCs w:val="21"/>
                <w:lang w:val="en-US"/>
              </w:rPr>
              <w:t>203</w:t>
            </w:r>
          </w:p>
        </w:tc>
        <w:tc>
          <w:tcPr>
            <w:tcW w:w="1410" w:type="dxa"/>
            <w:vAlign w:val="center"/>
          </w:tcPr>
          <w:p w14:paraId="62B0140E"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lang w:val="en-US"/>
              </w:rPr>
              <w:t>5.2</w:t>
            </w:r>
          </w:p>
        </w:tc>
        <w:tc>
          <w:tcPr>
            <w:tcW w:w="1507" w:type="dxa"/>
            <w:vAlign w:val="center"/>
          </w:tcPr>
          <w:p w14:paraId="17FE4923" w14:textId="77777777" w:rsidR="00274CF8" w:rsidRPr="00FD0AA3" w:rsidRDefault="00274CF8" w:rsidP="008805EA">
            <w:pPr>
              <w:pStyle w:val="NoSpacing"/>
              <w:jc w:val="center"/>
              <w:rPr>
                <w:rFonts w:ascii="Times New Roman" w:hAnsi="Times New Roman" w:cs="Times New Roman"/>
                <w:b/>
                <w:sz w:val="21"/>
                <w:szCs w:val="21"/>
                <w:lang w:val="en-US"/>
              </w:rPr>
            </w:pPr>
            <w:r w:rsidRPr="00FD0AA3">
              <w:rPr>
                <w:rFonts w:ascii="Times New Roman" w:hAnsi="Times New Roman" w:cs="Times New Roman"/>
                <w:b/>
                <w:sz w:val="21"/>
                <w:szCs w:val="21"/>
                <w:lang w:val="en-US"/>
              </w:rPr>
              <w:t>20.1</w:t>
            </w:r>
          </w:p>
        </w:tc>
        <w:tc>
          <w:tcPr>
            <w:tcW w:w="0" w:type="auto"/>
            <w:vAlign w:val="center"/>
          </w:tcPr>
          <w:p w14:paraId="11487459" w14:textId="77777777" w:rsidR="00274CF8" w:rsidRPr="00FD0AA3" w:rsidRDefault="00274CF8" w:rsidP="008805EA">
            <w:pPr>
              <w:pStyle w:val="NoSpacing"/>
              <w:jc w:val="center"/>
              <w:rPr>
                <w:rFonts w:ascii="Times New Roman" w:hAnsi="Times New Roman" w:cs="Times New Roman"/>
                <w:b/>
                <w:sz w:val="21"/>
                <w:szCs w:val="21"/>
                <w:lang w:val="en-US"/>
              </w:rPr>
            </w:pPr>
            <w:r w:rsidRPr="00FD0AA3">
              <w:rPr>
                <w:rFonts w:ascii="Times New Roman" w:hAnsi="Times New Roman" w:cs="Times New Roman"/>
                <w:b/>
                <w:sz w:val="21"/>
                <w:szCs w:val="21"/>
                <w:lang w:val="en-US"/>
              </w:rPr>
              <w:t>178</w:t>
            </w:r>
          </w:p>
        </w:tc>
        <w:tc>
          <w:tcPr>
            <w:tcW w:w="0" w:type="auto"/>
            <w:vAlign w:val="center"/>
          </w:tcPr>
          <w:p w14:paraId="23A42964" w14:textId="77777777" w:rsidR="00274CF8" w:rsidRPr="00FD0AA3" w:rsidRDefault="00274CF8" w:rsidP="008805EA">
            <w:pPr>
              <w:pStyle w:val="NoSpacing"/>
              <w:jc w:val="center"/>
              <w:rPr>
                <w:rFonts w:ascii="Times New Roman" w:hAnsi="Times New Roman" w:cs="Times New Roman"/>
                <w:b/>
                <w:sz w:val="21"/>
                <w:szCs w:val="21"/>
                <w:lang w:val="en-US"/>
              </w:rPr>
            </w:pPr>
            <w:r w:rsidRPr="00FD0AA3">
              <w:rPr>
                <w:rFonts w:ascii="Times New Roman" w:hAnsi="Times New Roman" w:cs="Times New Roman"/>
                <w:b/>
                <w:sz w:val="21"/>
                <w:szCs w:val="21"/>
                <w:lang w:val="en-US"/>
              </w:rPr>
              <w:t>2</w:t>
            </w:r>
          </w:p>
        </w:tc>
        <w:tc>
          <w:tcPr>
            <w:tcW w:w="0" w:type="auto"/>
            <w:vAlign w:val="center"/>
          </w:tcPr>
          <w:p w14:paraId="6BD49780" w14:textId="77777777" w:rsidR="00274CF8" w:rsidRPr="00FD0AA3" w:rsidRDefault="00274CF8" w:rsidP="008805EA">
            <w:pPr>
              <w:pStyle w:val="NoSpacing"/>
              <w:jc w:val="center"/>
              <w:rPr>
                <w:rFonts w:ascii="Times New Roman" w:hAnsi="Times New Roman" w:cs="Times New Roman"/>
                <w:b/>
                <w:sz w:val="21"/>
                <w:szCs w:val="21"/>
                <w:lang w:val="en-US"/>
              </w:rPr>
            </w:pPr>
            <w:r w:rsidRPr="00FD0AA3">
              <w:rPr>
                <w:rFonts w:ascii="Times New Roman" w:hAnsi="Times New Roman" w:cs="Times New Roman"/>
                <w:b/>
                <w:sz w:val="21"/>
                <w:szCs w:val="21"/>
                <w:lang w:val="en-US"/>
              </w:rPr>
              <w:t>1</w:t>
            </w:r>
          </w:p>
        </w:tc>
        <w:tc>
          <w:tcPr>
            <w:tcW w:w="0" w:type="auto"/>
            <w:vAlign w:val="center"/>
          </w:tcPr>
          <w:p w14:paraId="55C4EFDA" w14:textId="77777777" w:rsidR="00274CF8" w:rsidRPr="00FD0AA3" w:rsidRDefault="00274CF8" w:rsidP="008805EA">
            <w:pPr>
              <w:pStyle w:val="NoSpacing"/>
              <w:jc w:val="center"/>
              <w:rPr>
                <w:rFonts w:ascii="Times New Roman" w:hAnsi="Times New Roman" w:cs="Times New Roman"/>
                <w:b/>
                <w:sz w:val="21"/>
                <w:szCs w:val="21"/>
                <w:lang w:val="en-US"/>
              </w:rPr>
            </w:pPr>
            <w:r w:rsidRPr="00FD0AA3">
              <w:rPr>
                <w:rFonts w:ascii="Times New Roman" w:hAnsi="Times New Roman" w:cs="Times New Roman"/>
                <w:b/>
                <w:sz w:val="21"/>
                <w:szCs w:val="21"/>
                <w:lang w:val="en-US"/>
              </w:rPr>
              <w:t>3</w:t>
            </w:r>
          </w:p>
        </w:tc>
        <w:tc>
          <w:tcPr>
            <w:tcW w:w="0" w:type="auto"/>
            <w:vAlign w:val="center"/>
          </w:tcPr>
          <w:p w14:paraId="7F325CD4" w14:textId="77777777" w:rsidR="00274CF8" w:rsidRPr="00FD0AA3" w:rsidRDefault="00274CF8" w:rsidP="008805EA">
            <w:pPr>
              <w:pStyle w:val="NoSpacing"/>
              <w:jc w:val="center"/>
              <w:rPr>
                <w:rFonts w:ascii="Times New Roman" w:hAnsi="Times New Roman" w:cs="Times New Roman"/>
                <w:b/>
                <w:sz w:val="21"/>
                <w:szCs w:val="21"/>
                <w:lang w:val="en-US"/>
              </w:rPr>
            </w:pPr>
          </w:p>
        </w:tc>
        <w:tc>
          <w:tcPr>
            <w:tcW w:w="0" w:type="auto"/>
          </w:tcPr>
          <w:p w14:paraId="4A201AAA" w14:textId="77777777" w:rsidR="00274CF8" w:rsidRPr="00FD0AA3" w:rsidRDefault="00274CF8" w:rsidP="008805EA">
            <w:pPr>
              <w:pStyle w:val="NoSpacing"/>
              <w:jc w:val="center"/>
              <w:rPr>
                <w:rFonts w:ascii="Times New Roman" w:hAnsi="Times New Roman" w:cs="Times New Roman"/>
                <w:b/>
                <w:sz w:val="21"/>
                <w:szCs w:val="21"/>
                <w:lang w:val="en-US"/>
              </w:rPr>
            </w:pPr>
            <w:r w:rsidRPr="00FD0AA3">
              <w:rPr>
                <w:rFonts w:ascii="Times New Roman" w:hAnsi="Times New Roman" w:cs="Times New Roman"/>
                <w:b/>
                <w:sz w:val="21"/>
                <w:szCs w:val="21"/>
              </w:rPr>
              <w:t>2.86</w:t>
            </w:r>
          </w:p>
        </w:tc>
        <w:tc>
          <w:tcPr>
            <w:tcW w:w="0" w:type="auto"/>
          </w:tcPr>
          <w:p w14:paraId="4CABCA18" w14:textId="77777777" w:rsidR="00274CF8" w:rsidRPr="00FD0AA3" w:rsidRDefault="00274CF8" w:rsidP="008805EA">
            <w:pPr>
              <w:pStyle w:val="NoSpacing"/>
              <w:rPr>
                <w:rFonts w:ascii="Times New Roman" w:hAnsi="Times New Roman" w:cs="Times New Roman"/>
                <w:b/>
                <w:sz w:val="21"/>
                <w:szCs w:val="21"/>
                <w:lang w:val="en-US"/>
              </w:rPr>
            </w:pPr>
            <w:r w:rsidRPr="00FD0AA3">
              <w:rPr>
                <w:rFonts w:ascii="Times New Roman" w:hAnsi="Times New Roman" w:cs="Times New Roman"/>
                <w:b/>
                <w:sz w:val="21"/>
                <w:szCs w:val="21"/>
              </w:rPr>
              <w:t>0.42</w:t>
            </w:r>
          </w:p>
        </w:tc>
      </w:tr>
    </w:tbl>
    <w:p w14:paraId="496F469E" w14:textId="797A4313" w:rsidR="00963D26" w:rsidRDefault="00274CF8" w:rsidP="004854A1">
      <w:pPr>
        <w:pStyle w:val="NoSpacing"/>
        <w:tabs>
          <w:tab w:val="left" w:pos="5778"/>
        </w:tabs>
        <w:rPr>
          <w:rFonts w:ascii="Arial" w:hAnsi="Arial" w:cs="Arial"/>
          <w:b/>
          <w:bCs/>
        </w:rPr>
      </w:pPr>
      <w:r w:rsidRPr="00FD0AA3">
        <w:rPr>
          <w:rStyle w:val="Strong"/>
          <w:rFonts w:ascii="Times New Roman" w:hAnsi="Times New Roman" w:cs="Times New Roman"/>
          <w:bCs w:val="0"/>
          <w:sz w:val="24"/>
          <w:szCs w:val="24"/>
        </w:rPr>
        <w:t>Source:</w:t>
      </w:r>
      <w:r w:rsidRPr="00FD0AA3">
        <w:rPr>
          <w:rFonts w:ascii="Times New Roman" w:hAnsi="Times New Roman" w:cs="Times New Roman"/>
          <w:sz w:val="24"/>
          <w:szCs w:val="24"/>
        </w:rPr>
        <w:t xml:space="preserve"> </w:t>
      </w:r>
      <w:r w:rsidRPr="00FD0AA3">
        <w:rPr>
          <w:rFonts w:ascii="Times New Roman" w:hAnsi="Times New Roman" w:cs="Times New Roman"/>
          <w:b/>
          <w:sz w:val="24"/>
          <w:szCs w:val="24"/>
        </w:rPr>
        <w:t>Researcher Data (2025), SPSS v.23 Output</w:t>
      </w:r>
      <w:r w:rsidRPr="00FD0AA3">
        <w:rPr>
          <w:rFonts w:ascii="Times New Roman" w:hAnsi="Times New Roman" w:cs="Times New Roman"/>
          <w:b/>
          <w:sz w:val="24"/>
          <w:szCs w:val="24"/>
        </w:rPr>
        <w:tab/>
      </w:r>
    </w:p>
    <w:p w14:paraId="0DA48E08" w14:textId="77777777" w:rsidR="006B67DA" w:rsidRDefault="006B67DA" w:rsidP="002E06EB">
      <w:pPr>
        <w:spacing w:after="120" w:line="240" w:lineRule="auto"/>
        <w:jc w:val="both"/>
        <w:rPr>
          <w:rFonts w:ascii="Arial" w:hAnsi="Arial" w:cs="Arial"/>
          <w:b/>
          <w:bCs/>
        </w:rPr>
        <w:sectPr w:rsidR="006B67DA" w:rsidSect="006B67DA">
          <w:pgSz w:w="15840" w:h="12240" w:orient="landscape"/>
          <w:pgMar w:top="1440" w:right="1440" w:bottom="1440" w:left="1440" w:header="706" w:footer="547" w:gutter="0"/>
          <w:cols w:space="708"/>
          <w:docGrid w:linePitch="360"/>
        </w:sectPr>
      </w:pPr>
    </w:p>
    <w:p w14:paraId="6F8E0A40" w14:textId="77777777" w:rsidR="006B67DA" w:rsidRDefault="006B67DA" w:rsidP="002E06EB">
      <w:pPr>
        <w:spacing w:after="120" w:line="240" w:lineRule="auto"/>
        <w:jc w:val="both"/>
        <w:rPr>
          <w:rFonts w:ascii="Arial" w:hAnsi="Arial" w:cs="Arial"/>
          <w:b/>
          <w:bCs/>
        </w:rPr>
      </w:pPr>
    </w:p>
    <w:p w14:paraId="64C27449" w14:textId="26E8E2F5" w:rsidR="00963D26" w:rsidRPr="00963D26" w:rsidRDefault="00963D26" w:rsidP="00963D26">
      <w:pPr>
        <w:spacing w:after="120" w:line="240" w:lineRule="auto"/>
        <w:jc w:val="both"/>
        <w:rPr>
          <w:rFonts w:ascii="Arial" w:hAnsi="Arial" w:cs="Arial"/>
        </w:rPr>
      </w:pPr>
      <w:r w:rsidRPr="00963D26">
        <w:rPr>
          <w:rFonts w:ascii="Arial" w:hAnsi="Arial" w:cs="Arial"/>
        </w:rPr>
        <w:t xml:space="preserve">The results in Table </w:t>
      </w:r>
      <w:r w:rsidR="006A377D">
        <w:rPr>
          <w:rFonts w:ascii="Arial" w:hAnsi="Arial" w:cs="Arial"/>
        </w:rPr>
        <w:t>1</w:t>
      </w:r>
      <w:r w:rsidRPr="00963D26">
        <w:rPr>
          <w:rFonts w:ascii="Arial" w:hAnsi="Arial" w:cs="Arial"/>
        </w:rPr>
        <w:t xml:space="preserve"> reveal strong consensus among respondents on the benefits of Geographic Information Systems (GIS) </w:t>
      </w:r>
      <w:proofErr w:type="spellStart"/>
      <w:r w:rsidRPr="00963D26">
        <w:rPr>
          <w:rFonts w:ascii="Arial" w:hAnsi="Arial" w:cs="Arial"/>
        </w:rPr>
        <w:t>utilisation</w:t>
      </w:r>
      <w:proofErr w:type="spellEnd"/>
      <w:r w:rsidRPr="00963D26">
        <w:rPr>
          <w:rFonts w:ascii="Arial" w:hAnsi="Arial" w:cs="Arial"/>
        </w:rPr>
        <w:t xml:space="preserve"> in public commercial property development. Across all the ten research items, the majority of respondents indicated agreement, with percentages of agreement ranging between 84.2% and 93.6%, thereby underscoring the widespread recognition of GIS as a critical tool in property development.</w:t>
      </w:r>
    </w:p>
    <w:p w14:paraId="12F400CB" w14:textId="77777777" w:rsidR="00963D26" w:rsidRPr="00963D26" w:rsidRDefault="00963D26" w:rsidP="00963D26">
      <w:pPr>
        <w:spacing w:after="120" w:line="240" w:lineRule="auto"/>
        <w:jc w:val="both"/>
        <w:rPr>
          <w:rFonts w:ascii="Arial" w:hAnsi="Arial" w:cs="Arial"/>
        </w:rPr>
      </w:pPr>
      <w:r w:rsidRPr="00963D26">
        <w:rPr>
          <w:rFonts w:ascii="Arial" w:hAnsi="Arial" w:cs="Arial"/>
        </w:rPr>
        <w:t>Item 8, which assessed whether GIS improves decision-making processes during property development projects, recorded the highest level of agreement (93.6%), with a mean score of 2.92 and a relatively low standard deviation (0.320), suggesting strong consistency in respondents’ perceptions. Similarly, Items 2 and 9, which examined the role of GIS in reducing costs and improving risk assessment, attracted agreement levels of 92.1%, with mean values of 2.91 and 2.90, respectively, reflecting the significance of GIS in ensuring cost-effectiveness and effective risk management in development projects.</w:t>
      </w:r>
    </w:p>
    <w:p w14:paraId="35CF3148" w14:textId="77777777" w:rsidR="00963D26" w:rsidRPr="00963D26" w:rsidRDefault="00963D26" w:rsidP="00963D26">
      <w:pPr>
        <w:spacing w:after="120" w:line="240" w:lineRule="auto"/>
        <w:jc w:val="both"/>
        <w:rPr>
          <w:rFonts w:ascii="Arial" w:hAnsi="Arial" w:cs="Arial"/>
        </w:rPr>
      </w:pPr>
      <w:r w:rsidRPr="00963D26">
        <w:rPr>
          <w:rFonts w:ascii="Arial" w:hAnsi="Arial" w:cs="Arial"/>
        </w:rPr>
        <w:t>Conversely, Item 5, which investigated whether GIS helps streamline administrative processes and regulatory compliance, recorded the lowest agreement (84.2%) and the lowest mean (2.78), alongside the highest standard deviation (0.538). This indicates that, while most respondents acknowledge the administrative benefits of GIS, there is slightly more variability in opinion compared to other items. Similarly, Item 3 (GIS providing insights for selecting prime locations) showed a relatively lower mean score of 2.80 and higher variability (0.508), suggesting that location-related insights, though recognized, may be influenced by other contextual factors such as local market dynamics and political considerations.</w:t>
      </w:r>
    </w:p>
    <w:p w14:paraId="68A26036" w14:textId="77777777" w:rsidR="00963D26" w:rsidRPr="00963D26" w:rsidRDefault="00963D26" w:rsidP="00963D26">
      <w:pPr>
        <w:spacing w:after="120" w:line="240" w:lineRule="auto"/>
        <w:jc w:val="both"/>
        <w:rPr>
          <w:rFonts w:ascii="Arial" w:hAnsi="Arial" w:cs="Arial"/>
        </w:rPr>
      </w:pPr>
      <w:r w:rsidRPr="00963D26">
        <w:rPr>
          <w:rFonts w:ascii="Arial" w:hAnsi="Arial" w:cs="Arial"/>
        </w:rPr>
        <w:t>Overall, the grand mean of 2.86 (on a 3-point scale) and a standard deviation of 0.42 demonstrate a strong positive perception and consistency among respondents regarding GIS benefits in public commercial property development. These findings highlight that GIS is perceived as a valuable tool for improving decision-making, risk management, project coordination, cost reduction, and investment analysis in the sector.</w:t>
      </w:r>
    </w:p>
    <w:p w14:paraId="4FE20553" w14:textId="5CB3AFF4" w:rsidR="002E06EB" w:rsidRPr="00777537" w:rsidRDefault="002E06EB" w:rsidP="002E06EB">
      <w:pPr>
        <w:spacing w:after="120" w:line="240" w:lineRule="auto"/>
        <w:jc w:val="both"/>
        <w:rPr>
          <w:rFonts w:ascii="Arial" w:hAnsi="Arial" w:cs="Arial"/>
          <w:b/>
          <w:lang w:val="en-GB"/>
        </w:rPr>
      </w:pPr>
      <w:r w:rsidRPr="00777537">
        <w:rPr>
          <w:rFonts w:ascii="Arial" w:hAnsi="Arial" w:cs="Arial"/>
          <w:b/>
          <w:lang w:val="en-GB"/>
        </w:rPr>
        <w:t xml:space="preserve">4.2 Result in </w:t>
      </w:r>
      <w:r w:rsidR="00AF0F62">
        <w:rPr>
          <w:rFonts w:ascii="Arial" w:hAnsi="Arial" w:cs="Arial"/>
          <w:b/>
          <w:lang w:val="en-GB"/>
        </w:rPr>
        <w:t>applying</w:t>
      </w:r>
      <w:r w:rsidRPr="00777537">
        <w:rPr>
          <w:rFonts w:ascii="Arial" w:hAnsi="Arial" w:cs="Arial"/>
          <w:b/>
          <w:lang w:val="en-GB"/>
        </w:rPr>
        <w:t xml:space="preserve"> GIS spatial analysis to evaluate compliance with these standards.</w:t>
      </w:r>
    </w:p>
    <w:p w14:paraId="2CF32C00" w14:textId="77777777" w:rsidR="002E06EB" w:rsidRPr="00777537" w:rsidRDefault="002E06EB" w:rsidP="002E06EB">
      <w:pPr>
        <w:spacing w:after="120" w:line="240" w:lineRule="auto"/>
        <w:jc w:val="both"/>
        <w:rPr>
          <w:rFonts w:ascii="Arial" w:hAnsi="Arial" w:cs="Arial"/>
          <w:lang w:val="en-GB"/>
        </w:rPr>
      </w:pPr>
      <w:r w:rsidRPr="00777537">
        <w:rPr>
          <w:rFonts w:ascii="Arial" w:hAnsi="Arial" w:cs="Arial"/>
          <w:lang w:val="en-GB"/>
        </w:rPr>
        <w:t xml:space="preserve">The spatial analysis applied in this study focused on three case studies, namely: </w:t>
      </w:r>
      <w:proofErr w:type="spellStart"/>
      <w:r w:rsidRPr="00777537">
        <w:rPr>
          <w:rFonts w:ascii="Arial" w:hAnsi="Arial" w:cs="Arial"/>
          <w:lang w:val="en-GB"/>
        </w:rPr>
        <w:t>RivTaf</w:t>
      </w:r>
      <w:proofErr w:type="spellEnd"/>
      <w:r w:rsidRPr="00777537">
        <w:rPr>
          <w:rFonts w:ascii="Arial" w:hAnsi="Arial" w:cs="Arial"/>
          <w:lang w:val="en-GB"/>
        </w:rPr>
        <w:t xml:space="preserve"> Shopping </w:t>
      </w:r>
      <w:proofErr w:type="spellStart"/>
      <w:r w:rsidRPr="00777537">
        <w:rPr>
          <w:rFonts w:ascii="Arial" w:hAnsi="Arial" w:cs="Arial"/>
          <w:lang w:val="en-GB"/>
        </w:rPr>
        <w:t>Center</w:t>
      </w:r>
      <w:proofErr w:type="spellEnd"/>
      <w:r w:rsidRPr="00777537">
        <w:rPr>
          <w:rFonts w:ascii="Arial" w:hAnsi="Arial" w:cs="Arial"/>
          <w:lang w:val="en-GB"/>
        </w:rPr>
        <w:t>, Creek Road Market, and New Mile 1 Market. Buffer analysis was employed to evaluate proximity and restrictions around key features such as the major road corridors and river in any case, thereby helping to establish required setbacks and ensuring safety, accessibility, and compliance with planning regulations. Near analysis was carried out to assess the spacing between buildings within each commercial location, with a focus on how structures align with prescribed building line standards and acceptable planning practices. Furthermore, calculations were performed to determine building coverage and parking space availability, both of which are essential for assessing commercial development suitability. For instance, building coverage was derived by comparing the total built-up area of digitized structures against the overall land parcel area for each case study, while parking space analysis considered the extent of open areas available to accommodate vehicles in line with commercial facility requirements. The analysis was first to create a map of the three case studies and then the analysis follows. Below are the results:</w:t>
      </w:r>
    </w:p>
    <w:p w14:paraId="07EBD698" w14:textId="77777777" w:rsidR="002E06EB" w:rsidRPr="00777537" w:rsidRDefault="002E06EB" w:rsidP="002E06EB">
      <w:pPr>
        <w:spacing w:after="120" w:line="240" w:lineRule="auto"/>
        <w:jc w:val="both"/>
        <w:rPr>
          <w:rFonts w:ascii="Arial" w:hAnsi="Arial" w:cs="Arial"/>
          <w:lang w:val="en-GB"/>
        </w:rPr>
      </w:pPr>
      <w:r w:rsidRPr="00777537">
        <w:rPr>
          <w:rFonts w:ascii="Arial" w:hAnsi="Arial" w:cs="Arial"/>
          <w:lang w:val="en-GB"/>
        </w:rPr>
        <w:object w:dxaOrig="4320" w:dyaOrig="4320" w14:anchorId="7B4BA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5pt;height:4in" o:ole="">
            <v:imagedata r:id="rId17" o:title=""/>
          </v:shape>
          <o:OLEObject Type="Embed" ProgID="FoxitPhantomPDF.Document" ShapeID="_x0000_i1025" DrawAspect="Content" ObjectID="_1821712353" r:id="rId18"/>
        </w:object>
      </w:r>
    </w:p>
    <w:p w14:paraId="7D94297B" w14:textId="592FBFCD" w:rsidR="002E06EB" w:rsidRPr="00777537" w:rsidRDefault="002E06EB" w:rsidP="002E06EB">
      <w:pPr>
        <w:spacing w:after="120" w:line="240" w:lineRule="auto"/>
        <w:jc w:val="both"/>
        <w:rPr>
          <w:rFonts w:ascii="Arial" w:hAnsi="Arial" w:cs="Arial"/>
          <w:lang w:val="en-GB"/>
        </w:rPr>
      </w:pPr>
      <w:r w:rsidRPr="00777537">
        <w:rPr>
          <w:rFonts w:ascii="Arial" w:hAnsi="Arial" w:cs="Arial"/>
          <w:lang w:val="en-GB"/>
        </w:rPr>
        <w:t xml:space="preserve">Figure </w:t>
      </w:r>
      <w:r w:rsidR="006A377D">
        <w:rPr>
          <w:rFonts w:ascii="Arial" w:hAnsi="Arial" w:cs="Arial"/>
          <w:lang w:val="en-GB"/>
        </w:rPr>
        <w:t>2</w:t>
      </w:r>
      <w:r w:rsidRPr="00777537">
        <w:rPr>
          <w:rFonts w:ascii="Arial" w:hAnsi="Arial" w:cs="Arial"/>
          <w:lang w:val="en-GB"/>
        </w:rPr>
        <w:t>: Layout of Creek Road Market</w:t>
      </w:r>
    </w:p>
    <w:p w14:paraId="38085097" w14:textId="77777777" w:rsidR="002E06EB" w:rsidRPr="00777537" w:rsidRDefault="002E06EB" w:rsidP="002E06EB">
      <w:pPr>
        <w:spacing w:after="120" w:line="240" w:lineRule="auto"/>
        <w:jc w:val="both"/>
        <w:rPr>
          <w:rFonts w:ascii="Arial" w:hAnsi="Arial" w:cs="Arial"/>
          <w:lang w:val="en-GB"/>
        </w:rPr>
      </w:pPr>
      <w:r w:rsidRPr="00777537">
        <w:rPr>
          <w:rFonts w:ascii="Arial" w:hAnsi="Arial" w:cs="Arial"/>
          <w:lang w:val="en-GB"/>
        </w:rPr>
        <w:t>(</w:t>
      </w:r>
      <w:r w:rsidRPr="00777537">
        <w:rPr>
          <w:rFonts w:ascii="Arial" w:hAnsi="Arial" w:cs="Arial"/>
          <w:b/>
          <w:lang w:val="en-GB"/>
        </w:rPr>
        <w:t>Source:</w:t>
      </w:r>
      <w:r w:rsidRPr="00777537">
        <w:rPr>
          <w:rFonts w:ascii="Arial" w:hAnsi="Arial" w:cs="Arial"/>
          <w:lang w:val="en-GB"/>
        </w:rPr>
        <w:t xml:space="preserve"> </w:t>
      </w:r>
      <w:r w:rsidRPr="00777537">
        <w:rPr>
          <w:rFonts w:ascii="Arial" w:hAnsi="Arial" w:cs="Arial"/>
          <w:b/>
          <w:lang w:val="en-GB"/>
        </w:rPr>
        <w:t>Researcher Data (2025), Mapping Output</w:t>
      </w:r>
      <w:r w:rsidRPr="00777537">
        <w:rPr>
          <w:rFonts w:ascii="Arial" w:hAnsi="Arial" w:cs="Arial"/>
          <w:lang w:val="en-GB"/>
        </w:rPr>
        <w:t>)</w:t>
      </w:r>
    </w:p>
    <w:p w14:paraId="14488D7C" w14:textId="77777777" w:rsidR="006B67DA" w:rsidRDefault="009822A1" w:rsidP="002E06EB">
      <w:pPr>
        <w:spacing w:after="120" w:line="240" w:lineRule="auto"/>
        <w:jc w:val="both"/>
        <w:rPr>
          <w:rFonts w:ascii="Arial" w:hAnsi="Arial" w:cs="Arial"/>
          <w:lang w:val="en-GB"/>
        </w:rPr>
      </w:pPr>
      <w:r w:rsidRPr="00777537">
        <w:rPr>
          <w:rFonts w:ascii="Arial" w:hAnsi="Arial" w:cs="Arial"/>
          <w:lang w:val="en-GB"/>
        </w:rPr>
        <w:object w:dxaOrig="4320" w:dyaOrig="4320" w14:anchorId="208D3815">
          <v:shape id="_x0000_i1026" type="#_x0000_t75" style="width:421.6pt;height:216.65pt" o:ole="">
            <v:imagedata r:id="rId19" o:title=""/>
          </v:shape>
          <o:OLEObject Type="Embed" ProgID="FoxitPhantomPDF.Document" ShapeID="_x0000_i1026" DrawAspect="Content" ObjectID="_1821712354" r:id="rId20"/>
        </w:object>
      </w:r>
    </w:p>
    <w:p w14:paraId="0B92ADCA" w14:textId="3A943EAA" w:rsidR="002E06EB" w:rsidRPr="00777537" w:rsidRDefault="002E06EB" w:rsidP="002E06EB">
      <w:pPr>
        <w:spacing w:after="120" w:line="240" w:lineRule="auto"/>
        <w:jc w:val="both"/>
        <w:rPr>
          <w:rFonts w:ascii="Arial" w:hAnsi="Arial" w:cs="Arial"/>
          <w:lang w:val="en-GB"/>
        </w:rPr>
      </w:pPr>
      <w:r w:rsidRPr="00777537">
        <w:rPr>
          <w:rFonts w:ascii="Arial" w:hAnsi="Arial" w:cs="Arial"/>
          <w:lang w:val="en-GB"/>
        </w:rPr>
        <w:t xml:space="preserve">Figure </w:t>
      </w:r>
      <w:r w:rsidR="006A377D">
        <w:rPr>
          <w:rFonts w:ascii="Arial" w:hAnsi="Arial" w:cs="Arial"/>
          <w:lang w:val="en-GB"/>
        </w:rPr>
        <w:t>3</w:t>
      </w:r>
      <w:r w:rsidRPr="00777537">
        <w:rPr>
          <w:rFonts w:ascii="Arial" w:hAnsi="Arial" w:cs="Arial"/>
          <w:lang w:val="en-GB"/>
        </w:rPr>
        <w:t xml:space="preserve">: Layout of </w:t>
      </w:r>
      <w:proofErr w:type="spellStart"/>
      <w:r w:rsidRPr="00777537">
        <w:rPr>
          <w:rFonts w:ascii="Arial" w:hAnsi="Arial" w:cs="Arial"/>
          <w:lang w:val="en-GB"/>
        </w:rPr>
        <w:t>RivTaf</w:t>
      </w:r>
      <w:proofErr w:type="spellEnd"/>
      <w:r w:rsidRPr="00777537">
        <w:rPr>
          <w:rFonts w:ascii="Arial" w:hAnsi="Arial" w:cs="Arial"/>
          <w:lang w:val="en-GB"/>
        </w:rPr>
        <w:t xml:space="preserve"> Shopping </w:t>
      </w:r>
      <w:proofErr w:type="spellStart"/>
      <w:r w:rsidRPr="00777537">
        <w:rPr>
          <w:rFonts w:ascii="Arial" w:hAnsi="Arial" w:cs="Arial"/>
          <w:lang w:val="en-GB"/>
        </w:rPr>
        <w:t>Center</w:t>
      </w:r>
      <w:proofErr w:type="spellEnd"/>
    </w:p>
    <w:p w14:paraId="1521D801" w14:textId="4BCC6988" w:rsidR="002E06EB" w:rsidRDefault="002E06EB" w:rsidP="002E06EB">
      <w:pPr>
        <w:spacing w:after="120" w:line="240" w:lineRule="auto"/>
        <w:jc w:val="both"/>
        <w:rPr>
          <w:rFonts w:ascii="Arial" w:hAnsi="Arial" w:cs="Arial"/>
          <w:lang w:val="en-GB"/>
        </w:rPr>
      </w:pPr>
      <w:r w:rsidRPr="00777537">
        <w:rPr>
          <w:rFonts w:ascii="Arial" w:hAnsi="Arial" w:cs="Arial"/>
          <w:b/>
          <w:lang w:val="en-GB"/>
        </w:rPr>
        <w:t>Source:</w:t>
      </w:r>
      <w:r w:rsidRPr="00777537">
        <w:rPr>
          <w:rFonts w:ascii="Arial" w:hAnsi="Arial" w:cs="Arial"/>
          <w:lang w:val="en-GB"/>
        </w:rPr>
        <w:t xml:space="preserve"> </w:t>
      </w:r>
      <w:r w:rsidRPr="00777537">
        <w:rPr>
          <w:rFonts w:ascii="Arial" w:hAnsi="Arial" w:cs="Arial"/>
          <w:b/>
          <w:lang w:val="en-GB"/>
        </w:rPr>
        <w:t>Researcher Data (2025), Mapping Output</w:t>
      </w:r>
      <w:r w:rsidRPr="00777537">
        <w:rPr>
          <w:rFonts w:ascii="Arial" w:hAnsi="Arial" w:cs="Arial"/>
          <w:lang w:val="en-GB"/>
        </w:rPr>
        <w:t>)</w:t>
      </w:r>
    </w:p>
    <w:p w14:paraId="4E686BFD" w14:textId="77777777" w:rsidR="002E06EB" w:rsidRPr="00777537" w:rsidRDefault="002E06EB" w:rsidP="002E06EB">
      <w:pPr>
        <w:spacing w:after="120" w:line="240" w:lineRule="auto"/>
        <w:jc w:val="both"/>
        <w:rPr>
          <w:rFonts w:ascii="Arial" w:hAnsi="Arial" w:cs="Arial"/>
          <w:lang w:val="en-GB"/>
        </w:rPr>
      </w:pPr>
      <w:r w:rsidRPr="00777537">
        <w:rPr>
          <w:rFonts w:ascii="Arial" w:hAnsi="Arial" w:cs="Arial"/>
          <w:lang w:val="en-GB"/>
        </w:rPr>
        <w:object w:dxaOrig="4320" w:dyaOrig="4320" w14:anchorId="64AD4CFA">
          <v:shape id="_x0000_i1027" type="#_x0000_t75" style="width:415.15pt;height:278.25pt" o:ole="">
            <v:imagedata r:id="rId21" o:title=""/>
          </v:shape>
          <o:OLEObject Type="Embed" ProgID="FoxitPhantomPDF.Document" ShapeID="_x0000_i1027" DrawAspect="Content" ObjectID="_1821712355" r:id="rId22"/>
        </w:object>
      </w:r>
      <w:r w:rsidRPr="00777537">
        <w:rPr>
          <w:rFonts w:ascii="Arial" w:hAnsi="Arial" w:cs="Arial"/>
          <w:lang w:val="en-GB"/>
        </w:rPr>
        <w:t xml:space="preserve"> </w:t>
      </w:r>
    </w:p>
    <w:p w14:paraId="1703A9A5" w14:textId="6434D241" w:rsidR="002E06EB" w:rsidRPr="00777537" w:rsidRDefault="002E06EB" w:rsidP="002E06EB">
      <w:pPr>
        <w:spacing w:after="120" w:line="240" w:lineRule="auto"/>
        <w:jc w:val="both"/>
        <w:rPr>
          <w:rFonts w:ascii="Arial" w:hAnsi="Arial" w:cs="Arial"/>
          <w:lang w:val="en-GB"/>
        </w:rPr>
      </w:pPr>
      <w:r w:rsidRPr="00777537">
        <w:rPr>
          <w:rFonts w:ascii="Arial" w:hAnsi="Arial" w:cs="Arial"/>
          <w:lang w:val="en-GB"/>
        </w:rPr>
        <w:t>Figure 4.: Layout of New Mile One Market</w:t>
      </w:r>
    </w:p>
    <w:p w14:paraId="028FE587" w14:textId="77777777" w:rsidR="002E06EB" w:rsidRPr="00777537" w:rsidRDefault="002E06EB" w:rsidP="002E06EB">
      <w:pPr>
        <w:spacing w:after="120" w:line="240" w:lineRule="auto"/>
        <w:jc w:val="both"/>
        <w:rPr>
          <w:rFonts w:ascii="Arial" w:hAnsi="Arial" w:cs="Arial"/>
          <w:lang w:val="en-GB"/>
        </w:rPr>
      </w:pPr>
      <w:r w:rsidRPr="00777537">
        <w:rPr>
          <w:rFonts w:ascii="Arial" w:hAnsi="Arial" w:cs="Arial"/>
          <w:lang w:val="en-GB"/>
        </w:rPr>
        <w:t>(</w:t>
      </w:r>
      <w:r w:rsidRPr="00777537">
        <w:rPr>
          <w:rFonts w:ascii="Arial" w:hAnsi="Arial" w:cs="Arial"/>
          <w:b/>
          <w:lang w:val="en-GB"/>
        </w:rPr>
        <w:t>Source:</w:t>
      </w:r>
      <w:r w:rsidRPr="00777537">
        <w:rPr>
          <w:rFonts w:ascii="Arial" w:hAnsi="Arial" w:cs="Arial"/>
          <w:lang w:val="en-GB"/>
        </w:rPr>
        <w:t xml:space="preserve"> </w:t>
      </w:r>
      <w:r w:rsidRPr="00777537">
        <w:rPr>
          <w:rFonts w:ascii="Arial" w:hAnsi="Arial" w:cs="Arial"/>
          <w:b/>
          <w:lang w:val="en-GB"/>
        </w:rPr>
        <w:t>Researcher Data (2025), Mapping Output</w:t>
      </w:r>
      <w:r w:rsidRPr="00777537">
        <w:rPr>
          <w:rFonts w:ascii="Arial" w:hAnsi="Arial" w:cs="Arial"/>
          <w:lang w:val="en-GB"/>
        </w:rPr>
        <w:t>)</w:t>
      </w:r>
    </w:p>
    <w:p w14:paraId="65652390" w14:textId="77777777" w:rsidR="002E06EB" w:rsidRPr="00777537" w:rsidRDefault="002E06EB" w:rsidP="002E06EB">
      <w:pPr>
        <w:spacing w:after="120" w:line="240" w:lineRule="auto"/>
        <w:jc w:val="both"/>
        <w:rPr>
          <w:rFonts w:ascii="Arial" w:hAnsi="Arial" w:cs="Arial"/>
          <w:lang w:val="en-GB"/>
        </w:rPr>
      </w:pPr>
      <w:r w:rsidRPr="00777537">
        <w:rPr>
          <w:rFonts w:ascii="Arial" w:hAnsi="Arial" w:cs="Arial"/>
        </w:rPr>
        <w:t xml:space="preserve">The maps for </w:t>
      </w:r>
      <w:proofErr w:type="spellStart"/>
      <w:r w:rsidRPr="00777537">
        <w:rPr>
          <w:rFonts w:ascii="Arial" w:hAnsi="Arial" w:cs="Arial"/>
        </w:rPr>
        <w:t>RivTaf</w:t>
      </w:r>
      <w:proofErr w:type="spellEnd"/>
      <w:r w:rsidRPr="00777537">
        <w:rPr>
          <w:rFonts w:ascii="Arial" w:hAnsi="Arial" w:cs="Arial"/>
        </w:rPr>
        <w:t xml:space="preserve"> Shopping Center, Creek Road Market, and New Mile 1 Market depict the spatial layout of buildings, roads, and adjoining rivers. They highlight structure density, open spaces, and access routes, serving as base layers for spatial analyses such as buffer, proximity, building coverage, and parking evaluation.</w:t>
      </w:r>
      <w:r w:rsidRPr="00777537">
        <w:rPr>
          <w:rFonts w:ascii="Arial" w:hAnsi="Arial" w:cs="Arial"/>
          <w:lang w:val="en-GB"/>
        </w:rPr>
        <w:t xml:space="preserve"> The analysis was carried out following the standards for commercial property development and the result is presented in a table below</w:t>
      </w:r>
    </w:p>
    <w:p w14:paraId="3119C24D" w14:textId="77777777" w:rsidR="00CA3CDC" w:rsidRDefault="00CA3CDC" w:rsidP="002E06EB">
      <w:pPr>
        <w:spacing w:after="120" w:line="240" w:lineRule="auto"/>
        <w:jc w:val="both"/>
        <w:rPr>
          <w:rFonts w:ascii="Arial" w:hAnsi="Arial" w:cs="Arial"/>
          <w:lang w:val="en-GB"/>
        </w:rPr>
      </w:pPr>
    </w:p>
    <w:p w14:paraId="5F169E4A" w14:textId="77777777" w:rsidR="00CA3CDC" w:rsidRDefault="00CA3CDC" w:rsidP="002E06EB">
      <w:pPr>
        <w:spacing w:after="120" w:line="240" w:lineRule="auto"/>
        <w:jc w:val="both"/>
        <w:rPr>
          <w:rFonts w:ascii="Arial" w:hAnsi="Arial" w:cs="Arial"/>
          <w:lang w:val="en-GB"/>
        </w:rPr>
      </w:pPr>
    </w:p>
    <w:p w14:paraId="3DB4CAF3" w14:textId="77777777" w:rsidR="00CA3CDC" w:rsidRDefault="00CA3CDC" w:rsidP="002E06EB">
      <w:pPr>
        <w:spacing w:after="120" w:line="240" w:lineRule="auto"/>
        <w:jc w:val="both"/>
        <w:rPr>
          <w:rFonts w:ascii="Arial" w:hAnsi="Arial" w:cs="Arial"/>
          <w:lang w:val="en-GB"/>
        </w:rPr>
      </w:pPr>
    </w:p>
    <w:p w14:paraId="6C7488F8" w14:textId="77777777" w:rsidR="00CA3CDC" w:rsidRDefault="00CA3CDC" w:rsidP="002E06EB">
      <w:pPr>
        <w:spacing w:after="120" w:line="240" w:lineRule="auto"/>
        <w:jc w:val="both"/>
        <w:rPr>
          <w:rFonts w:ascii="Arial" w:hAnsi="Arial" w:cs="Arial"/>
          <w:lang w:val="en-GB"/>
        </w:rPr>
      </w:pPr>
    </w:p>
    <w:p w14:paraId="15ADE85C" w14:textId="77777777" w:rsidR="00CA3CDC" w:rsidRDefault="00CA3CDC" w:rsidP="002E06EB">
      <w:pPr>
        <w:spacing w:after="120" w:line="240" w:lineRule="auto"/>
        <w:jc w:val="both"/>
        <w:rPr>
          <w:rFonts w:ascii="Arial" w:hAnsi="Arial" w:cs="Arial"/>
          <w:lang w:val="en-GB"/>
        </w:rPr>
      </w:pPr>
    </w:p>
    <w:p w14:paraId="62ADACE0" w14:textId="77777777" w:rsidR="00CA3CDC" w:rsidRDefault="00CA3CDC" w:rsidP="002E06EB">
      <w:pPr>
        <w:spacing w:after="120" w:line="240" w:lineRule="auto"/>
        <w:jc w:val="both"/>
        <w:rPr>
          <w:rFonts w:ascii="Arial" w:hAnsi="Arial" w:cs="Arial"/>
          <w:lang w:val="en-GB"/>
        </w:rPr>
      </w:pPr>
    </w:p>
    <w:p w14:paraId="6517DB8E" w14:textId="77777777" w:rsidR="00CA3CDC" w:rsidRDefault="00CA3CDC" w:rsidP="002E06EB">
      <w:pPr>
        <w:spacing w:after="120" w:line="240" w:lineRule="auto"/>
        <w:jc w:val="both"/>
        <w:rPr>
          <w:rFonts w:ascii="Arial" w:hAnsi="Arial" w:cs="Arial"/>
          <w:lang w:val="en-GB"/>
        </w:rPr>
      </w:pPr>
    </w:p>
    <w:p w14:paraId="6D148641" w14:textId="77777777" w:rsidR="00CA3CDC" w:rsidRDefault="00CA3CDC" w:rsidP="002E06EB">
      <w:pPr>
        <w:spacing w:after="120" w:line="240" w:lineRule="auto"/>
        <w:jc w:val="both"/>
        <w:rPr>
          <w:rFonts w:ascii="Arial" w:hAnsi="Arial" w:cs="Arial"/>
          <w:lang w:val="en-GB"/>
        </w:rPr>
      </w:pPr>
    </w:p>
    <w:p w14:paraId="145D9295" w14:textId="77777777" w:rsidR="00CA3CDC" w:rsidRDefault="00CA3CDC" w:rsidP="002E06EB">
      <w:pPr>
        <w:spacing w:after="120" w:line="240" w:lineRule="auto"/>
        <w:jc w:val="both"/>
        <w:rPr>
          <w:rFonts w:ascii="Arial" w:hAnsi="Arial" w:cs="Arial"/>
          <w:lang w:val="en-GB"/>
        </w:rPr>
      </w:pPr>
    </w:p>
    <w:p w14:paraId="29406375" w14:textId="42574601" w:rsidR="00CA3CDC" w:rsidRDefault="00CA3CDC" w:rsidP="002E06EB">
      <w:pPr>
        <w:spacing w:after="120" w:line="240" w:lineRule="auto"/>
        <w:jc w:val="both"/>
        <w:rPr>
          <w:rFonts w:ascii="Arial" w:hAnsi="Arial" w:cs="Arial"/>
          <w:lang w:val="en-GB"/>
        </w:rPr>
      </w:pPr>
    </w:p>
    <w:p w14:paraId="29256882" w14:textId="1B271C65" w:rsidR="0061124D" w:rsidRDefault="0061124D" w:rsidP="002E06EB">
      <w:pPr>
        <w:spacing w:after="120" w:line="240" w:lineRule="auto"/>
        <w:jc w:val="both"/>
        <w:rPr>
          <w:rFonts w:ascii="Arial" w:hAnsi="Arial" w:cs="Arial"/>
          <w:lang w:val="en-GB"/>
        </w:rPr>
      </w:pPr>
    </w:p>
    <w:p w14:paraId="46790803" w14:textId="77777777" w:rsidR="0061124D" w:rsidRDefault="0061124D" w:rsidP="002E06EB">
      <w:pPr>
        <w:spacing w:after="120" w:line="240" w:lineRule="auto"/>
        <w:jc w:val="both"/>
        <w:rPr>
          <w:rFonts w:ascii="Arial" w:hAnsi="Arial" w:cs="Arial"/>
          <w:lang w:val="en-GB"/>
        </w:rPr>
      </w:pPr>
    </w:p>
    <w:p w14:paraId="3F8B4B34" w14:textId="77777777" w:rsidR="00CA3CDC" w:rsidRDefault="00CA3CDC" w:rsidP="002E06EB">
      <w:pPr>
        <w:spacing w:after="120" w:line="240" w:lineRule="auto"/>
        <w:jc w:val="both"/>
        <w:rPr>
          <w:rFonts w:ascii="Arial" w:hAnsi="Arial" w:cs="Arial"/>
          <w:lang w:val="en-GB"/>
        </w:rPr>
      </w:pPr>
    </w:p>
    <w:p w14:paraId="74123C01" w14:textId="4F57981C" w:rsidR="002E06EB" w:rsidRPr="00777537" w:rsidRDefault="002E06EB" w:rsidP="002E06EB">
      <w:pPr>
        <w:spacing w:after="120" w:line="240" w:lineRule="auto"/>
        <w:jc w:val="both"/>
        <w:rPr>
          <w:rFonts w:ascii="Arial" w:hAnsi="Arial" w:cs="Arial"/>
          <w:lang w:val="en-GB"/>
        </w:rPr>
      </w:pPr>
      <w:r w:rsidRPr="00777537">
        <w:rPr>
          <w:rFonts w:ascii="Arial" w:hAnsi="Arial" w:cs="Arial"/>
          <w:lang w:val="en-GB"/>
        </w:rPr>
        <w:lastRenderedPageBreak/>
        <w:t>Table 2: Result from analysis using GIS to check conformity to Commercial Property Development standard in study area</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981"/>
        <w:gridCol w:w="2126"/>
        <w:gridCol w:w="3003"/>
      </w:tblGrid>
      <w:tr w:rsidR="002E06EB" w:rsidRPr="00CA3CDC" w14:paraId="768A0526" w14:textId="77777777" w:rsidTr="008805EA">
        <w:trPr>
          <w:trHeight w:val="521"/>
        </w:trPr>
        <w:tc>
          <w:tcPr>
            <w:tcW w:w="2430" w:type="dxa"/>
            <w:tcBorders>
              <w:top w:val="single" w:sz="4" w:space="0" w:color="auto"/>
              <w:bottom w:val="single" w:sz="4" w:space="0" w:color="auto"/>
            </w:tcBorders>
            <w:hideMark/>
          </w:tcPr>
          <w:p w14:paraId="7A94EA65" w14:textId="77777777" w:rsidR="002E06EB" w:rsidRPr="00CA3CDC" w:rsidRDefault="002E06EB" w:rsidP="00CA3CDC">
            <w:pPr>
              <w:spacing w:line="240" w:lineRule="auto"/>
              <w:jc w:val="center"/>
              <w:rPr>
                <w:rFonts w:ascii="Times New Roman" w:eastAsia="Times New Roman" w:hAnsi="Times New Roman" w:cs="Times New Roman"/>
                <w:b/>
                <w:bCs/>
                <w:sz w:val="24"/>
                <w:szCs w:val="24"/>
              </w:rPr>
            </w:pPr>
            <w:r w:rsidRPr="00CA3CDC">
              <w:rPr>
                <w:rFonts w:ascii="Times New Roman" w:eastAsia="Times New Roman" w:hAnsi="Times New Roman" w:cs="Times New Roman"/>
                <w:b/>
                <w:bCs/>
                <w:sz w:val="24"/>
                <w:szCs w:val="24"/>
              </w:rPr>
              <w:t>Indicator</w:t>
            </w:r>
          </w:p>
        </w:tc>
        <w:tc>
          <w:tcPr>
            <w:tcW w:w="1981" w:type="dxa"/>
            <w:tcBorders>
              <w:top w:val="single" w:sz="4" w:space="0" w:color="auto"/>
              <w:bottom w:val="single" w:sz="4" w:space="0" w:color="auto"/>
            </w:tcBorders>
            <w:hideMark/>
          </w:tcPr>
          <w:p w14:paraId="3DF12498" w14:textId="77777777" w:rsidR="002E06EB" w:rsidRPr="00CA3CDC" w:rsidRDefault="002E06EB" w:rsidP="00CA3CDC">
            <w:pPr>
              <w:spacing w:line="240" w:lineRule="auto"/>
              <w:jc w:val="center"/>
              <w:rPr>
                <w:rFonts w:ascii="Times New Roman" w:eastAsia="Times New Roman" w:hAnsi="Times New Roman" w:cs="Times New Roman"/>
                <w:b/>
                <w:bCs/>
                <w:sz w:val="24"/>
                <w:szCs w:val="24"/>
              </w:rPr>
            </w:pPr>
            <w:r w:rsidRPr="00CA3CDC">
              <w:rPr>
                <w:rFonts w:ascii="Times New Roman" w:eastAsia="Times New Roman" w:hAnsi="Times New Roman" w:cs="Times New Roman"/>
                <w:b/>
                <w:bCs/>
                <w:sz w:val="24"/>
                <w:szCs w:val="24"/>
              </w:rPr>
              <w:t>Creek Road Market</w:t>
            </w:r>
          </w:p>
        </w:tc>
        <w:tc>
          <w:tcPr>
            <w:tcW w:w="2126" w:type="dxa"/>
            <w:tcBorders>
              <w:top w:val="single" w:sz="4" w:space="0" w:color="auto"/>
              <w:bottom w:val="single" w:sz="4" w:space="0" w:color="auto"/>
            </w:tcBorders>
            <w:hideMark/>
          </w:tcPr>
          <w:p w14:paraId="6715B774" w14:textId="77777777" w:rsidR="002E06EB" w:rsidRPr="00CA3CDC" w:rsidRDefault="002E06EB" w:rsidP="00CA3CDC">
            <w:pPr>
              <w:spacing w:line="240" w:lineRule="auto"/>
              <w:jc w:val="center"/>
              <w:rPr>
                <w:rFonts w:ascii="Times New Roman" w:eastAsia="Times New Roman" w:hAnsi="Times New Roman" w:cs="Times New Roman"/>
                <w:b/>
                <w:bCs/>
                <w:sz w:val="24"/>
                <w:szCs w:val="24"/>
              </w:rPr>
            </w:pPr>
            <w:proofErr w:type="spellStart"/>
            <w:r w:rsidRPr="00CA3CDC">
              <w:rPr>
                <w:rFonts w:ascii="Times New Roman" w:eastAsia="Times New Roman" w:hAnsi="Times New Roman" w:cs="Times New Roman"/>
                <w:b/>
                <w:bCs/>
                <w:sz w:val="24"/>
                <w:szCs w:val="24"/>
              </w:rPr>
              <w:t>RivTaf</w:t>
            </w:r>
            <w:proofErr w:type="spellEnd"/>
            <w:r w:rsidRPr="00CA3CDC">
              <w:rPr>
                <w:rFonts w:ascii="Times New Roman" w:eastAsia="Times New Roman" w:hAnsi="Times New Roman" w:cs="Times New Roman"/>
                <w:b/>
                <w:bCs/>
                <w:sz w:val="24"/>
                <w:szCs w:val="24"/>
              </w:rPr>
              <w:t xml:space="preserve"> Shopping </w:t>
            </w:r>
            <w:proofErr w:type="spellStart"/>
            <w:r w:rsidRPr="00CA3CDC">
              <w:rPr>
                <w:rFonts w:ascii="Times New Roman" w:eastAsia="Times New Roman" w:hAnsi="Times New Roman" w:cs="Times New Roman"/>
                <w:b/>
                <w:bCs/>
                <w:sz w:val="24"/>
                <w:szCs w:val="24"/>
              </w:rPr>
              <w:t>Center</w:t>
            </w:r>
            <w:proofErr w:type="spellEnd"/>
          </w:p>
        </w:tc>
        <w:tc>
          <w:tcPr>
            <w:tcW w:w="3003" w:type="dxa"/>
            <w:tcBorders>
              <w:top w:val="single" w:sz="4" w:space="0" w:color="auto"/>
              <w:bottom w:val="single" w:sz="4" w:space="0" w:color="auto"/>
            </w:tcBorders>
            <w:hideMark/>
          </w:tcPr>
          <w:p w14:paraId="472BCDFC" w14:textId="77777777" w:rsidR="002E06EB" w:rsidRPr="00CA3CDC" w:rsidRDefault="002E06EB" w:rsidP="00CA3CDC">
            <w:pPr>
              <w:spacing w:line="240" w:lineRule="auto"/>
              <w:jc w:val="center"/>
              <w:rPr>
                <w:rFonts w:ascii="Times New Roman" w:eastAsia="Times New Roman" w:hAnsi="Times New Roman" w:cs="Times New Roman"/>
                <w:b/>
                <w:bCs/>
                <w:sz w:val="24"/>
                <w:szCs w:val="24"/>
              </w:rPr>
            </w:pPr>
            <w:r w:rsidRPr="00CA3CDC">
              <w:rPr>
                <w:rFonts w:ascii="Times New Roman" w:eastAsia="Times New Roman" w:hAnsi="Times New Roman" w:cs="Times New Roman"/>
                <w:b/>
                <w:bCs/>
                <w:sz w:val="24"/>
                <w:szCs w:val="24"/>
              </w:rPr>
              <w:t>New Mile 1 Market</w:t>
            </w:r>
          </w:p>
        </w:tc>
      </w:tr>
      <w:tr w:rsidR="002E06EB" w:rsidRPr="00CA3CDC" w14:paraId="520D462D" w14:textId="77777777" w:rsidTr="008805EA">
        <w:trPr>
          <w:trHeight w:val="283"/>
        </w:trPr>
        <w:tc>
          <w:tcPr>
            <w:tcW w:w="2430" w:type="dxa"/>
            <w:tcBorders>
              <w:top w:val="single" w:sz="4" w:space="0" w:color="auto"/>
            </w:tcBorders>
            <w:hideMark/>
          </w:tcPr>
          <w:p w14:paraId="27F48362" w14:textId="77777777" w:rsidR="002E06EB" w:rsidRPr="00CA3CDC" w:rsidRDefault="002E06EB" w:rsidP="00CA3CDC">
            <w:pPr>
              <w:spacing w:line="240" w:lineRule="auto"/>
              <w:rPr>
                <w:rFonts w:ascii="Times New Roman" w:eastAsia="Times New Roman" w:hAnsi="Times New Roman" w:cs="Times New Roman"/>
                <w:color w:val="000000"/>
                <w:sz w:val="24"/>
                <w:szCs w:val="24"/>
              </w:rPr>
            </w:pPr>
            <w:r w:rsidRPr="00CA3CDC">
              <w:rPr>
                <w:rFonts w:ascii="Times New Roman" w:eastAsia="Times New Roman" w:hAnsi="Times New Roman" w:cs="Times New Roman"/>
                <w:color w:val="000000"/>
                <w:sz w:val="24"/>
                <w:szCs w:val="24"/>
              </w:rPr>
              <w:t>Referenced Easting</w:t>
            </w:r>
          </w:p>
        </w:tc>
        <w:tc>
          <w:tcPr>
            <w:tcW w:w="1981" w:type="dxa"/>
            <w:tcBorders>
              <w:top w:val="single" w:sz="4" w:space="0" w:color="auto"/>
            </w:tcBorders>
            <w:noWrap/>
            <w:hideMark/>
          </w:tcPr>
          <w:p w14:paraId="6A6114C0" w14:textId="77777777" w:rsidR="002E06EB" w:rsidRPr="00CA3CDC" w:rsidRDefault="002E06EB" w:rsidP="00CA3CDC">
            <w:pPr>
              <w:spacing w:line="240" w:lineRule="auto"/>
              <w:rPr>
                <w:rFonts w:ascii="Times New Roman" w:eastAsia="Times New Roman" w:hAnsi="Times New Roman" w:cs="Times New Roman"/>
                <w:color w:val="000000"/>
                <w:sz w:val="24"/>
                <w:szCs w:val="24"/>
              </w:rPr>
            </w:pPr>
            <w:r w:rsidRPr="00CA3CDC">
              <w:rPr>
                <w:rFonts w:ascii="Times New Roman" w:eastAsia="Times New Roman" w:hAnsi="Times New Roman" w:cs="Times New Roman"/>
                <w:color w:val="000000"/>
                <w:sz w:val="24"/>
                <w:szCs w:val="24"/>
              </w:rPr>
              <w:t>281062.66</w:t>
            </w:r>
          </w:p>
        </w:tc>
        <w:tc>
          <w:tcPr>
            <w:tcW w:w="2126" w:type="dxa"/>
            <w:tcBorders>
              <w:top w:val="single" w:sz="4" w:space="0" w:color="auto"/>
            </w:tcBorders>
            <w:noWrap/>
            <w:hideMark/>
          </w:tcPr>
          <w:p w14:paraId="2965F4E6" w14:textId="77777777" w:rsidR="002E06EB" w:rsidRPr="00CA3CDC" w:rsidRDefault="002E06EB" w:rsidP="00CA3CDC">
            <w:pPr>
              <w:spacing w:line="240" w:lineRule="auto"/>
              <w:rPr>
                <w:rFonts w:ascii="Times New Roman" w:eastAsia="Times New Roman" w:hAnsi="Times New Roman" w:cs="Times New Roman"/>
                <w:color w:val="000000"/>
                <w:sz w:val="24"/>
                <w:szCs w:val="24"/>
              </w:rPr>
            </w:pPr>
            <w:r w:rsidRPr="00CA3CDC">
              <w:rPr>
                <w:rFonts w:ascii="Times New Roman" w:eastAsia="Times New Roman" w:hAnsi="Times New Roman" w:cs="Times New Roman"/>
                <w:color w:val="000000"/>
                <w:sz w:val="24"/>
                <w:szCs w:val="24"/>
              </w:rPr>
              <w:t>284356.811</w:t>
            </w:r>
          </w:p>
        </w:tc>
        <w:tc>
          <w:tcPr>
            <w:tcW w:w="3003" w:type="dxa"/>
            <w:tcBorders>
              <w:top w:val="single" w:sz="4" w:space="0" w:color="auto"/>
            </w:tcBorders>
            <w:noWrap/>
            <w:hideMark/>
          </w:tcPr>
          <w:p w14:paraId="4770EBA7" w14:textId="77777777" w:rsidR="002E06EB" w:rsidRPr="00CA3CDC" w:rsidRDefault="002E06EB" w:rsidP="00CA3CDC">
            <w:pPr>
              <w:spacing w:line="240" w:lineRule="auto"/>
              <w:rPr>
                <w:rFonts w:ascii="Times New Roman" w:eastAsia="Times New Roman" w:hAnsi="Times New Roman" w:cs="Times New Roman"/>
                <w:color w:val="000000"/>
                <w:sz w:val="24"/>
                <w:szCs w:val="24"/>
              </w:rPr>
            </w:pPr>
            <w:r w:rsidRPr="00CA3CDC">
              <w:rPr>
                <w:rFonts w:ascii="Times New Roman" w:eastAsia="Times New Roman" w:hAnsi="Times New Roman" w:cs="Times New Roman"/>
                <w:color w:val="000000"/>
                <w:sz w:val="24"/>
                <w:szCs w:val="24"/>
              </w:rPr>
              <w:t>277989</w:t>
            </w:r>
          </w:p>
        </w:tc>
      </w:tr>
      <w:tr w:rsidR="002E06EB" w:rsidRPr="00CA3CDC" w14:paraId="662C7B07" w14:textId="77777777" w:rsidTr="008805EA">
        <w:trPr>
          <w:trHeight w:val="283"/>
        </w:trPr>
        <w:tc>
          <w:tcPr>
            <w:tcW w:w="2430" w:type="dxa"/>
            <w:hideMark/>
          </w:tcPr>
          <w:p w14:paraId="624A0463" w14:textId="77777777" w:rsidR="002E06EB" w:rsidRPr="00CA3CDC" w:rsidRDefault="002E06EB" w:rsidP="00CA3CDC">
            <w:pPr>
              <w:spacing w:line="240" w:lineRule="auto"/>
              <w:rPr>
                <w:rFonts w:ascii="Times New Roman" w:eastAsia="Times New Roman" w:hAnsi="Times New Roman" w:cs="Times New Roman"/>
                <w:color w:val="000000"/>
                <w:sz w:val="24"/>
                <w:szCs w:val="24"/>
              </w:rPr>
            </w:pPr>
            <w:r w:rsidRPr="00CA3CDC">
              <w:rPr>
                <w:rFonts w:ascii="Times New Roman" w:eastAsia="Times New Roman" w:hAnsi="Times New Roman" w:cs="Times New Roman"/>
                <w:color w:val="000000"/>
                <w:sz w:val="24"/>
                <w:szCs w:val="24"/>
              </w:rPr>
              <w:t>Referenced Northing</w:t>
            </w:r>
          </w:p>
        </w:tc>
        <w:tc>
          <w:tcPr>
            <w:tcW w:w="1981" w:type="dxa"/>
            <w:noWrap/>
            <w:hideMark/>
          </w:tcPr>
          <w:p w14:paraId="4C973436" w14:textId="77777777" w:rsidR="002E06EB" w:rsidRPr="00CA3CDC" w:rsidRDefault="002E06EB" w:rsidP="00CA3CDC">
            <w:pPr>
              <w:spacing w:line="240" w:lineRule="auto"/>
              <w:rPr>
                <w:rFonts w:ascii="Times New Roman" w:eastAsia="Times New Roman" w:hAnsi="Times New Roman" w:cs="Times New Roman"/>
                <w:color w:val="000000"/>
                <w:sz w:val="24"/>
                <w:szCs w:val="24"/>
              </w:rPr>
            </w:pPr>
            <w:r w:rsidRPr="00CA3CDC">
              <w:rPr>
                <w:rFonts w:ascii="Times New Roman" w:eastAsia="Times New Roman" w:hAnsi="Times New Roman" w:cs="Times New Roman"/>
                <w:color w:val="000000"/>
                <w:sz w:val="24"/>
                <w:szCs w:val="24"/>
              </w:rPr>
              <w:t>526314.77</w:t>
            </w:r>
          </w:p>
        </w:tc>
        <w:tc>
          <w:tcPr>
            <w:tcW w:w="2126" w:type="dxa"/>
            <w:noWrap/>
            <w:hideMark/>
          </w:tcPr>
          <w:p w14:paraId="5FBAEB2F" w14:textId="77777777" w:rsidR="002E06EB" w:rsidRPr="00CA3CDC" w:rsidRDefault="002E06EB" w:rsidP="00CA3CDC">
            <w:pPr>
              <w:spacing w:line="240" w:lineRule="auto"/>
              <w:rPr>
                <w:rFonts w:ascii="Times New Roman" w:eastAsia="Times New Roman" w:hAnsi="Times New Roman" w:cs="Times New Roman"/>
                <w:color w:val="000000"/>
                <w:sz w:val="24"/>
                <w:szCs w:val="24"/>
              </w:rPr>
            </w:pPr>
            <w:r w:rsidRPr="00CA3CDC">
              <w:rPr>
                <w:rFonts w:ascii="Times New Roman" w:eastAsia="Times New Roman" w:hAnsi="Times New Roman" w:cs="Times New Roman"/>
                <w:color w:val="000000"/>
                <w:sz w:val="24"/>
                <w:szCs w:val="24"/>
              </w:rPr>
              <w:t>530968.632</w:t>
            </w:r>
          </w:p>
        </w:tc>
        <w:tc>
          <w:tcPr>
            <w:tcW w:w="3003" w:type="dxa"/>
            <w:noWrap/>
            <w:hideMark/>
          </w:tcPr>
          <w:p w14:paraId="20DD55AC" w14:textId="77777777" w:rsidR="002E06EB" w:rsidRPr="00CA3CDC" w:rsidRDefault="002E06EB" w:rsidP="00CA3CDC">
            <w:pPr>
              <w:spacing w:line="240" w:lineRule="auto"/>
              <w:rPr>
                <w:rFonts w:ascii="Times New Roman" w:eastAsia="Times New Roman" w:hAnsi="Times New Roman" w:cs="Times New Roman"/>
                <w:color w:val="000000"/>
                <w:sz w:val="24"/>
                <w:szCs w:val="24"/>
              </w:rPr>
            </w:pPr>
            <w:r w:rsidRPr="00CA3CDC">
              <w:rPr>
                <w:rFonts w:ascii="Times New Roman" w:eastAsia="Times New Roman" w:hAnsi="Times New Roman" w:cs="Times New Roman"/>
                <w:color w:val="000000"/>
                <w:sz w:val="24"/>
                <w:szCs w:val="24"/>
              </w:rPr>
              <w:t>530027</w:t>
            </w:r>
          </w:p>
        </w:tc>
      </w:tr>
      <w:tr w:rsidR="002E06EB" w:rsidRPr="00CA3CDC" w14:paraId="5B64AEB4" w14:textId="77777777" w:rsidTr="008805EA">
        <w:trPr>
          <w:trHeight w:val="283"/>
        </w:trPr>
        <w:tc>
          <w:tcPr>
            <w:tcW w:w="2430" w:type="dxa"/>
            <w:hideMark/>
          </w:tcPr>
          <w:p w14:paraId="5378A9B0"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Area (m²)</w:t>
            </w:r>
          </w:p>
        </w:tc>
        <w:tc>
          <w:tcPr>
            <w:tcW w:w="1981" w:type="dxa"/>
            <w:hideMark/>
          </w:tcPr>
          <w:p w14:paraId="57129F3A"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107,264.57</w:t>
            </w:r>
          </w:p>
        </w:tc>
        <w:tc>
          <w:tcPr>
            <w:tcW w:w="2126" w:type="dxa"/>
            <w:hideMark/>
          </w:tcPr>
          <w:p w14:paraId="00734931"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9,862</w:t>
            </w:r>
          </w:p>
        </w:tc>
        <w:tc>
          <w:tcPr>
            <w:tcW w:w="3003" w:type="dxa"/>
            <w:hideMark/>
          </w:tcPr>
          <w:p w14:paraId="61CB9D76"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28,733</w:t>
            </w:r>
          </w:p>
        </w:tc>
      </w:tr>
      <w:tr w:rsidR="002E06EB" w:rsidRPr="00CA3CDC" w14:paraId="3B35A1D2" w14:textId="77777777" w:rsidTr="008805EA">
        <w:trPr>
          <w:trHeight w:val="283"/>
        </w:trPr>
        <w:tc>
          <w:tcPr>
            <w:tcW w:w="2430" w:type="dxa"/>
            <w:hideMark/>
          </w:tcPr>
          <w:p w14:paraId="408F17D7"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Parking Space (m²)</w:t>
            </w:r>
          </w:p>
        </w:tc>
        <w:tc>
          <w:tcPr>
            <w:tcW w:w="1981" w:type="dxa"/>
            <w:hideMark/>
          </w:tcPr>
          <w:p w14:paraId="4C9274E3"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Nil</w:t>
            </w:r>
          </w:p>
        </w:tc>
        <w:tc>
          <w:tcPr>
            <w:tcW w:w="2126" w:type="dxa"/>
            <w:hideMark/>
          </w:tcPr>
          <w:p w14:paraId="299B03E1"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6,140.27</w:t>
            </w:r>
          </w:p>
        </w:tc>
        <w:tc>
          <w:tcPr>
            <w:tcW w:w="3003" w:type="dxa"/>
            <w:hideMark/>
          </w:tcPr>
          <w:p w14:paraId="3AF0994B"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1,845</w:t>
            </w:r>
          </w:p>
        </w:tc>
      </w:tr>
      <w:tr w:rsidR="002E06EB" w:rsidRPr="00CA3CDC" w14:paraId="66A69F30" w14:textId="77777777" w:rsidTr="008805EA">
        <w:trPr>
          <w:trHeight w:val="283"/>
        </w:trPr>
        <w:tc>
          <w:tcPr>
            <w:tcW w:w="2430" w:type="dxa"/>
            <w:hideMark/>
          </w:tcPr>
          <w:p w14:paraId="138DCB62"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Met Parking Standard</w:t>
            </w:r>
          </w:p>
        </w:tc>
        <w:tc>
          <w:tcPr>
            <w:tcW w:w="1981" w:type="dxa"/>
            <w:hideMark/>
          </w:tcPr>
          <w:p w14:paraId="41C03D20"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No</w:t>
            </w:r>
          </w:p>
        </w:tc>
        <w:tc>
          <w:tcPr>
            <w:tcW w:w="2126" w:type="dxa"/>
            <w:hideMark/>
          </w:tcPr>
          <w:p w14:paraId="06F5DC41"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Yes</w:t>
            </w:r>
          </w:p>
        </w:tc>
        <w:tc>
          <w:tcPr>
            <w:tcW w:w="3003" w:type="dxa"/>
            <w:hideMark/>
          </w:tcPr>
          <w:p w14:paraId="210F651C"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No</w:t>
            </w:r>
          </w:p>
        </w:tc>
      </w:tr>
      <w:tr w:rsidR="002E06EB" w:rsidRPr="00CA3CDC" w14:paraId="04952006" w14:textId="77777777" w:rsidTr="008805EA">
        <w:trPr>
          <w:trHeight w:val="432"/>
        </w:trPr>
        <w:tc>
          <w:tcPr>
            <w:tcW w:w="2430" w:type="dxa"/>
            <w:hideMark/>
          </w:tcPr>
          <w:p w14:paraId="2135E13C"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Road Setback Encroachment</w:t>
            </w:r>
          </w:p>
        </w:tc>
        <w:tc>
          <w:tcPr>
            <w:tcW w:w="1981" w:type="dxa"/>
            <w:hideMark/>
          </w:tcPr>
          <w:p w14:paraId="2B0E8ABF"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Yes (49 structures)</w:t>
            </w:r>
          </w:p>
        </w:tc>
        <w:tc>
          <w:tcPr>
            <w:tcW w:w="2126" w:type="dxa"/>
            <w:hideMark/>
          </w:tcPr>
          <w:p w14:paraId="67ED93F5"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No</w:t>
            </w:r>
          </w:p>
        </w:tc>
        <w:tc>
          <w:tcPr>
            <w:tcW w:w="3003" w:type="dxa"/>
            <w:hideMark/>
          </w:tcPr>
          <w:p w14:paraId="2051FE4A"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Yes (2 structures)</w:t>
            </w:r>
          </w:p>
        </w:tc>
      </w:tr>
      <w:tr w:rsidR="002E06EB" w:rsidRPr="00CA3CDC" w14:paraId="296449A0" w14:textId="77777777" w:rsidTr="008805EA">
        <w:trPr>
          <w:trHeight w:val="283"/>
        </w:trPr>
        <w:tc>
          <w:tcPr>
            <w:tcW w:w="2430" w:type="dxa"/>
            <w:hideMark/>
          </w:tcPr>
          <w:p w14:paraId="67FA3010"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River Setback Encroachment</w:t>
            </w:r>
          </w:p>
        </w:tc>
        <w:tc>
          <w:tcPr>
            <w:tcW w:w="1981" w:type="dxa"/>
            <w:hideMark/>
          </w:tcPr>
          <w:p w14:paraId="0412C443"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Yes (176 structures)</w:t>
            </w:r>
          </w:p>
        </w:tc>
        <w:tc>
          <w:tcPr>
            <w:tcW w:w="2126" w:type="dxa"/>
            <w:hideMark/>
          </w:tcPr>
          <w:p w14:paraId="5EFFE7C6"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No</w:t>
            </w:r>
          </w:p>
        </w:tc>
        <w:tc>
          <w:tcPr>
            <w:tcW w:w="3003" w:type="dxa"/>
            <w:hideMark/>
          </w:tcPr>
          <w:p w14:paraId="1A6B81EE"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No</w:t>
            </w:r>
          </w:p>
        </w:tc>
      </w:tr>
      <w:tr w:rsidR="002E06EB" w:rsidRPr="00CA3CDC" w14:paraId="37D9FEDB" w14:textId="77777777" w:rsidTr="008805EA">
        <w:trPr>
          <w:trHeight w:val="351"/>
        </w:trPr>
        <w:tc>
          <w:tcPr>
            <w:tcW w:w="2430" w:type="dxa"/>
            <w:hideMark/>
          </w:tcPr>
          <w:p w14:paraId="07694184"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Rail Setback Encroachment</w:t>
            </w:r>
          </w:p>
        </w:tc>
        <w:tc>
          <w:tcPr>
            <w:tcW w:w="1981" w:type="dxa"/>
            <w:hideMark/>
          </w:tcPr>
          <w:p w14:paraId="6C0315E1"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No</w:t>
            </w:r>
          </w:p>
        </w:tc>
        <w:tc>
          <w:tcPr>
            <w:tcW w:w="2126" w:type="dxa"/>
            <w:hideMark/>
          </w:tcPr>
          <w:p w14:paraId="4D6B4A08"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No</w:t>
            </w:r>
          </w:p>
        </w:tc>
        <w:tc>
          <w:tcPr>
            <w:tcW w:w="3003" w:type="dxa"/>
            <w:hideMark/>
          </w:tcPr>
          <w:p w14:paraId="2803E0F6"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Yes (288 kiosks, incl. 9 structures)</w:t>
            </w:r>
          </w:p>
        </w:tc>
      </w:tr>
      <w:tr w:rsidR="002E06EB" w:rsidRPr="00CA3CDC" w14:paraId="0C816C7B" w14:textId="77777777" w:rsidTr="008805EA">
        <w:trPr>
          <w:trHeight w:val="283"/>
        </w:trPr>
        <w:tc>
          <w:tcPr>
            <w:tcW w:w="2430" w:type="dxa"/>
            <w:hideMark/>
          </w:tcPr>
          <w:p w14:paraId="4112E7F5"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Plot Coverage (%)</w:t>
            </w:r>
          </w:p>
        </w:tc>
        <w:tc>
          <w:tcPr>
            <w:tcW w:w="1981" w:type="dxa"/>
            <w:hideMark/>
          </w:tcPr>
          <w:p w14:paraId="0D597806"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68%</w:t>
            </w:r>
          </w:p>
        </w:tc>
        <w:tc>
          <w:tcPr>
            <w:tcW w:w="2126" w:type="dxa"/>
            <w:hideMark/>
          </w:tcPr>
          <w:p w14:paraId="3C5E45BD"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39.5%</w:t>
            </w:r>
          </w:p>
        </w:tc>
        <w:tc>
          <w:tcPr>
            <w:tcW w:w="3003" w:type="dxa"/>
            <w:hideMark/>
          </w:tcPr>
          <w:p w14:paraId="07A6290C"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55%</w:t>
            </w:r>
          </w:p>
        </w:tc>
      </w:tr>
      <w:tr w:rsidR="002E06EB" w:rsidRPr="00CA3CDC" w14:paraId="2F661F95" w14:textId="77777777" w:rsidTr="008805EA">
        <w:trPr>
          <w:trHeight w:val="283"/>
        </w:trPr>
        <w:tc>
          <w:tcPr>
            <w:tcW w:w="2430" w:type="dxa"/>
            <w:hideMark/>
          </w:tcPr>
          <w:p w14:paraId="5C2B6A39"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Average Building Line (m)</w:t>
            </w:r>
          </w:p>
        </w:tc>
        <w:tc>
          <w:tcPr>
            <w:tcW w:w="1981" w:type="dxa"/>
            <w:hideMark/>
          </w:tcPr>
          <w:p w14:paraId="0896E7C0"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0.9</w:t>
            </w:r>
          </w:p>
        </w:tc>
        <w:tc>
          <w:tcPr>
            <w:tcW w:w="2126" w:type="dxa"/>
            <w:hideMark/>
          </w:tcPr>
          <w:p w14:paraId="20455877"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14</w:t>
            </w:r>
          </w:p>
        </w:tc>
        <w:tc>
          <w:tcPr>
            <w:tcW w:w="3003" w:type="dxa"/>
            <w:hideMark/>
          </w:tcPr>
          <w:p w14:paraId="1F5F8B0C"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3</w:t>
            </w:r>
          </w:p>
        </w:tc>
      </w:tr>
      <w:tr w:rsidR="002E06EB" w:rsidRPr="00CA3CDC" w14:paraId="247F1305" w14:textId="77777777" w:rsidTr="008805EA">
        <w:trPr>
          <w:trHeight w:val="360"/>
        </w:trPr>
        <w:tc>
          <w:tcPr>
            <w:tcW w:w="2430" w:type="dxa"/>
            <w:tcBorders>
              <w:bottom w:val="single" w:sz="4" w:space="0" w:color="auto"/>
            </w:tcBorders>
            <w:hideMark/>
          </w:tcPr>
          <w:p w14:paraId="7BD650E5"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Met Building Line Standard</w:t>
            </w:r>
          </w:p>
        </w:tc>
        <w:tc>
          <w:tcPr>
            <w:tcW w:w="1981" w:type="dxa"/>
            <w:tcBorders>
              <w:bottom w:val="single" w:sz="4" w:space="0" w:color="auto"/>
            </w:tcBorders>
            <w:hideMark/>
          </w:tcPr>
          <w:p w14:paraId="67EA631D"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No</w:t>
            </w:r>
          </w:p>
        </w:tc>
        <w:tc>
          <w:tcPr>
            <w:tcW w:w="2126" w:type="dxa"/>
            <w:tcBorders>
              <w:bottom w:val="single" w:sz="4" w:space="0" w:color="auto"/>
            </w:tcBorders>
            <w:hideMark/>
          </w:tcPr>
          <w:p w14:paraId="25E94E8A"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Yes</w:t>
            </w:r>
          </w:p>
        </w:tc>
        <w:tc>
          <w:tcPr>
            <w:tcW w:w="3003" w:type="dxa"/>
            <w:tcBorders>
              <w:bottom w:val="single" w:sz="4" w:space="0" w:color="auto"/>
            </w:tcBorders>
            <w:hideMark/>
          </w:tcPr>
          <w:p w14:paraId="0276D968" w14:textId="77777777" w:rsidR="002E06EB" w:rsidRPr="00CA3CDC" w:rsidRDefault="002E06EB" w:rsidP="00CA3CDC">
            <w:pPr>
              <w:spacing w:line="240" w:lineRule="auto"/>
              <w:rPr>
                <w:rFonts w:ascii="Times New Roman" w:eastAsia="Times New Roman" w:hAnsi="Times New Roman" w:cs="Times New Roman"/>
                <w:sz w:val="24"/>
                <w:szCs w:val="24"/>
              </w:rPr>
            </w:pPr>
            <w:r w:rsidRPr="00CA3CDC">
              <w:rPr>
                <w:rFonts w:ascii="Times New Roman" w:eastAsia="Times New Roman" w:hAnsi="Times New Roman" w:cs="Times New Roman"/>
                <w:sz w:val="24"/>
                <w:szCs w:val="24"/>
              </w:rPr>
              <w:t>Yes</w:t>
            </w:r>
          </w:p>
        </w:tc>
      </w:tr>
    </w:tbl>
    <w:p w14:paraId="3A096F0D" w14:textId="3D74C5F4" w:rsidR="002E06EB" w:rsidRDefault="002E06EB" w:rsidP="002E06EB">
      <w:pPr>
        <w:spacing w:after="120" w:line="240" w:lineRule="auto"/>
        <w:jc w:val="both"/>
        <w:rPr>
          <w:rFonts w:ascii="Arial" w:hAnsi="Arial" w:cs="Arial"/>
          <w:lang w:val="en-GB"/>
        </w:rPr>
      </w:pPr>
      <w:r w:rsidRPr="00777537">
        <w:rPr>
          <w:rFonts w:ascii="Arial" w:hAnsi="Arial" w:cs="Arial"/>
          <w:lang w:val="en-GB"/>
        </w:rPr>
        <w:t>(</w:t>
      </w:r>
      <w:r w:rsidRPr="00777537">
        <w:rPr>
          <w:rFonts w:ascii="Arial" w:hAnsi="Arial" w:cs="Arial"/>
          <w:b/>
          <w:lang w:val="en-GB"/>
        </w:rPr>
        <w:t>Source:</w:t>
      </w:r>
      <w:r w:rsidRPr="00777537">
        <w:rPr>
          <w:rFonts w:ascii="Arial" w:hAnsi="Arial" w:cs="Arial"/>
          <w:lang w:val="en-GB"/>
        </w:rPr>
        <w:t xml:space="preserve"> </w:t>
      </w:r>
      <w:r w:rsidRPr="00777537">
        <w:rPr>
          <w:rFonts w:ascii="Arial" w:hAnsi="Arial" w:cs="Arial"/>
          <w:b/>
          <w:lang w:val="en-GB"/>
        </w:rPr>
        <w:t>Researcher Data (2025), Mapping Output</w:t>
      </w:r>
      <w:r w:rsidRPr="00777537">
        <w:rPr>
          <w:rFonts w:ascii="Arial" w:hAnsi="Arial" w:cs="Arial"/>
          <w:lang w:val="en-GB"/>
        </w:rPr>
        <w:t>)</w:t>
      </w:r>
    </w:p>
    <w:p w14:paraId="16472C4C" w14:textId="77777777" w:rsidR="00FD14F0" w:rsidRDefault="00FD14F0" w:rsidP="002E06EB">
      <w:pPr>
        <w:spacing w:after="120" w:line="240" w:lineRule="auto"/>
        <w:jc w:val="both"/>
        <w:rPr>
          <w:rFonts w:ascii="Arial" w:hAnsi="Arial" w:cs="Arial"/>
          <w:lang w:val="en-GB"/>
        </w:rPr>
      </w:pPr>
    </w:p>
    <w:p w14:paraId="796DDCC5" w14:textId="5344ED0F" w:rsidR="002E06EB" w:rsidRPr="00777537" w:rsidRDefault="002E06EB" w:rsidP="002E06EB">
      <w:pPr>
        <w:spacing w:after="120" w:line="240" w:lineRule="auto"/>
        <w:jc w:val="both"/>
        <w:rPr>
          <w:rFonts w:ascii="Arial" w:hAnsi="Arial" w:cs="Arial"/>
          <w:b/>
          <w:bCs/>
        </w:rPr>
      </w:pPr>
      <w:r w:rsidRPr="00777537">
        <w:rPr>
          <w:rFonts w:ascii="Arial" w:hAnsi="Arial" w:cs="Arial"/>
          <w:b/>
          <w:bCs/>
        </w:rPr>
        <w:t>4.1.3 Result of the Comparative Evaluation of the Case Studies</w:t>
      </w:r>
    </w:p>
    <w:p w14:paraId="06BB5BAB" w14:textId="77777777" w:rsidR="002E06EB" w:rsidRPr="00777537" w:rsidRDefault="002E06EB" w:rsidP="002E06EB">
      <w:pPr>
        <w:spacing w:after="120" w:line="240" w:lineRule="auto"/>
        <w:jc w:val="both"/>
        <w:rPr>
          <w:rFonts w:ascii="Arial" w:hAnsi="Arial" w:cs="Arial"/>
        </w:rPr>
      </w:pPr>
      <w:r w:rsidRPr="00777537">
        <w:rPr>
          <w:rFonts w:ascii="Arial" w:hAnsi="Arial" w:cs="Arial"/>
        </w:rPr>
        <w:t xml:space="preserve">The comparative analysis of Creek Road Market, New Mile 1 Market, and </w:t>
      </w:r>
      <w:proofErr w:type="spellStart"/>
      <w:r w:rsidRPr="00777537">
        <w:rPr>
          <w:rFonts w:ascii="Arial" w:hAnsi="Arial" w:cs="Arial"/>
        </w:rPr>
        <w:t>RivTaf</w:t>
      </w:r>
      <w:proofErr w:type="spellEnd"/>
      <w:r w:rsidRPr="00777537">
        <w:rPr>
          <w:rFonts w:ascii="Arial" w:hAnsi="Arial" w:cs="Arial"/>
        </w:rPr>
        <w:t xml:space="preserve"> Shopping Center revealed marked differences in compliance with commercial property development standards. While </w:t>
      </w:r>
      <w:proofErr w:type="spellStart"/>
      <w:r w:rsidRPr="00777537">
        <w:rPr>
          <w:rFonts w:ascii="Arial" w:hAnsi="Arial" w:cs="Arial"/>
        </w:rPr>
        <w:t>RivTaf</w:t>
      </w:r>
      <w:proofErr w:type="spellEnd"/>
      <w:r w:rsidRPr="00777537">
        <w:rPr>
          <w:rFonts w:ascii="Arial" w:hAnsi="Arial" w:cs="Arial"/>
        </w:rPr>
        <w:t xml:space="preserve"> largely conformed to required benchmarks, Creek Road and Mile 1 showed significant lapses, particularly in setbacks, parking provision, and building line requirements.</w:t>
      </w:r>
    </w:p>
    <w:p w14:paraId="5CB86A63" w14:textId="77777777" w:rsidR="002E06EB" w:rsidRPr="00777537" w:rsidRDefault="002E06EB" w:rsidP="007F2C10">
      <w:pPr>
        <w:pStyle w:val="NormalWeb"/>
        <w:spacing w:after="120" w:afterAutospacing="0"/>
        <w:rPr>
          <w:rFonts w:ascii="Arial" w:hAnsi="Arial" w:cs="Arial"/>
          <w:sz w:val="22"/>
          <w:szCs w:val="22"/>
        </w:rPr>
      </w:pPr>
      <w:r w:rsidRPr="00777537">
        <w:rPr>
          <w:rFonts w:ascii="Arial" w:hAnsi="Arial" w:cs="Arial"/>
          <w:noProof/>
          <w:sz w:val="22"/>
          <w:szCs w:val="22"/>
        </w:rPr>
        <w:drawing>
          <wp:inline distT="0" distB="0" distL="0" distR="0" wp14:anchorId="79D8DF41" wp14:editId="40D3B66C">
            <wp:extent cx="5720650" cy="2456121"/>
            <wp:effectExtent l="0" t="0" r="0" b="1905"/>
            <wp:docPr id="21" name="Picture 21" descr="C:\Users\MY COMPUTER\AppData\Roaming\Microsoft\Windows\Network Shortcuts\6275b096-a9d3-4697-ba5f-b02827b2a8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Y COMPUTER\AppData\Roaming\Microsoft\Windows\Network Shortcuts\6275b096-a9d3-4697-ba5f-b02827b2a84f.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8690" cy="2468160"/>
                    </a:xfrm>
                    <a:prstGeom prst="rect">
                      <a:avLst/>
                    </a:prstGeom>
                    <a:noFill/>
                    <a:ln>
                      <a:noFill/>
                    </a:ln>
                  </pic:spPr>
                </pic:pic>
              </a:graphicData>
            </a:graphic>
          </wp:inline>
        </w:drawing>
      </w:r>
    </w:p>
    <w:p w14:paraId="29D64BCE" w14:textId="272BD1B8" w:rsidR="002E06EB" w:rsidRPr="00777537" w:rsidRDefault="002E06EB" w:rsidP="00854E96">
      <w:pPr>
        <w:pStyle w:val="NormalWeb"/>
        <w:spacing w:before="0" w:beforeAutospacing="0" w:after="0" w:afterAutospacing="0"/>
        <w:rPr>
          <w:rFonts w:ascii="Arial" w:hAnsi="Arial" w:cs="Arial"/>
          <w:sz w:val="22"/>
          <w:szCs w:val="22"/>
        </w:rPr>
      </w:pPr>
      <w:r w:rsidRPr="00777537">
        <w:rPr>
          <w:rFonts w:ascii="Arial" w:hAnsi="Arial" w:cs="Arial"/>
          <w:sz w:val="22"/>
          <w:szCs w:val="22"/>
        </w:rPr>
        <w:t xml:space="preserve">Figure </w:t>
      </w:r>
      <w:r w:rsidR="006A377D">
        <w:rPr>
          <w:rFonts w:ascii="Arial" w:hAnsi="Arial" w:cs="Arial"/>
          <w:sz w:val="22"/>
          <w:szCs w:val="22"/>
        </w:rPr>
        <w:t>5</w:t>
      </w:r>
      <w:r w:rsidRPr="00777537">
        <w:rPr>
          <w:rFonts w:ascii="Arial" w:hAnsi="Arial" w:cs="Arial"/>
          <w:sz w:val="22"/>
          <w:szCs w:val="22"/>
        </w:rPr>
        <w:t>: Comparative Compliance of the Three Case Studies with Key Commercial Property Development Standards</w:t>
      </w:r>
    </w:p>
    <w:p w14:paraId="1D26F0A2" w14:textId="227CDA42" w:rsidR="002E06EB" w:rsidRPr="00777537" w:rsidRDefault="002E06EB" w:rsidP="002E06EB">
      <w:pPr>
        <w:pStyle w:val="NormalWeb"/>
        <w:spacing w:before="0" w:beforeAutospacing="0" w:after="120" w:afterAutospacing="0"/>
        <w:rPr>
          <w:rFonts w:ascii="Arial" w:hAnsi="Arial" w:cs="Arial"/>
          <w:sz w:val="22"/>
          <w:szCs w:val="22"/>
          <w:lang w:val="en-GB"/>
        </w:rPr>
      </w:pPr>
      <w:r w:rsidRPr="00777537">
        <w:rPr>
          <w:rFonts w:ascii="Arial" w:hAnsi="Arial" w:cs="Arial"/>
          <w:b/>
          <w:sz w:val="22"/>
          <w:szCs w:val="22"/>
          <w:lang w:val="en-GB"/>
        </w:rPr>
        <w:t>Source:</w:t>
      </w:r>
      <w:r w:rsidRPr="00777537">
        <w:rPr>
          <w:rFonts w:ascii="Arial" w:hAnsi="Arial" w:cs="Arial"/>
          <w:sz w:val="22"/>
          <w:szCs w:val="22"/>
          <w:lang w:val="en-GB"/>
        </w:rPr>
        <w:t xml:space="preserve"> </w:t>
      </w:r>
      <w:r w:rsidRPr="00777537">
        <w:rPr>
          <w:rFonts w:ascii="Arial" w:hAnsi="Arial" w:cs="Arial"/>
          <w:b/>
          <w:sz w:val="22"/>
          <w:szCs w:val="22"/>
          <w:lang w:val="en-GB"/>
        </w:rPr>
        <w:t>Researcher Data (2025), Mapping Output</w:t>
      </w:r>
    </w:p>
    <w:p w14:paraId="79EA45AC" w14:textId="77777777" w:rsidR="002E06EB" w:rsidRPr="00777537" w:rsidRDefault="002E06EB" w:rsidP="002E06EB">
      <w:pPr>
        <w:pStyle w:val="NormalWeb"/>
        <w:spacing w:before="0" w:beforeAutospacing="0" w:after="120" w:afterAutospacing="0"/>
        <w:rPr>
          <w:rFonts w:ascii="Arial" w:hAnsi="Arial" w:cs="Arial"/>
          <w:sz w:val="22"/>
          <w:szCs w:val="22"/>
        </w:rPr>
      </w:pPr>
    </w:p>
    <w:p w14:paraId="2B7FDAFC" w14:textId="777E50FE" w:rsidR="002E06EB" w:rsidRPr="00777537" w:rsidRDefault="002E06EB" w:rsidP="002E06EB">
      <w:pPr>
        <w:spacing w:after="120" w:line="240" w:lineRule="auto"/>
        <w:jc w:val="both"/>
        <w:rPr>
          <w:rFonts w:ascii="Arial" w:hAnsi="Arial" w:cs="Arial"/>
        </w:rPr>
      </w:pPr>
      <w:r w:rsidRPr="00777537">
        <w:rPr>
          <w:rFonts w:ascii="Arial" w:hAnsi="Arial" w:cs="Arial"/>
        </w:rPr>
        <w:t>The figure above presents a bar chart comparing key indicators</w:t>
      </w:r>
      <w:r w:rsidR="00157357">
        <w:rPr>
          <w:rFonts w:ascii="Arial" w:hAnsi="Arial" w:cs="Arial"/>
        </w:rPr>
        <w:t xml:space="preserve"> </w:t>
      </w:r>
      <w:r w:rsidRPr="00777537">
        <w:rPr>
          <w:rFonts w:ascii="Arial" w:hAnsi="Arial" w:cs="Arial"/>
        </w:rPr>
        <w:t>plot coverage, parking provision, and building line</w:t>
      </w:r>
      <w:r w:rsidR="00157357">
        <w:rPr>
          <w:rFonts w:ascii="Arial" w:hAnsi="Arial" w:cs="Arial"/>
        </w:rPr>
        <w:t xml:space="preserve"> </w:t>
      </w:r>
      <w:r w:rsidRPr="00777537">
        <w:rPr>
          <w:rFonts w:ascii="Arial" w:hAnsi="Arial" w:cs="Arial"/>
        </w:rPr>
        <w:t xml:space="preserve">for the three markets. The chart highlights </w:t>
      </w:r>
      <w:proofErr w:type="spellStart"/>
      <w:r w:rsidRPr="00777537">
        <w:rPr>
          <w:rFonts w:ascii="Arial" w:hAnsi="Arial" w:cs="Arial"/>
        </w:rPr>
        <w:t>RivTaf’s</w:t>
      </w:r>
      <w:proofErr w:type="spellEnd"/>
      <w:r w:rsidRPr="00777537">
        <w:rPr>
          <w:rFonts w:ascii="Arial" w:hAnsi="Arial" w:cs="Arial"/>
        </w:rPr>
        <w:t xml:space="preserve"> relative compliance compared to the deficiencies observed in Creek Road and Mile 1.</w:t>
      </w:r>
    </w:p>
    <w:p w14:paraId="6300C6FE" w14:textId="77777777" w:rsidR="002E06EB" w:rsidRPr="00777537" w:rsidRDefault="002E06EB" w:rsidP="002E06EB">
      <w:pPr>
        <w:spacing w:after="120" w:line="240" w:lineRule="auto"/>
        <w:jc w:val="both"/>
        <w:rPr>
          <w:rFonts w:ascii="Arial" w:hAnsi="Arial" w:cs="Arial"/>
          <w:b/>
          <w:bCs/>
        </w:rPr>
      </w:pPr>
      <w:r w:rsidRPr="00777537">
        <w:rPr>
          <w:rFonts w:ascii="Arial" w:hAnsi="Arial" w:cs="Arial"/>
          <w:b/>
          <w:bCs/>
        </w:rPr>
        <w:t>4.3 Research Findings and Discussion</w:t>
      </w:r>
    </w:p>
    <w:p w14:paraId="19D36721" w14:textId="77777777" w:rsidR="00FD14F0" w:rsidRPr="00FD14F0" w:rsidRDefault="00FD14F0" w:rsidP="00FD14F0">
      <w:pPr>
        <w:spacing w:after="120" w:line="240" w:lineRule="auto"/>
        <w:jc w:val="both"/>
        <w:rPr>
          <w:rFonts w:ascii="Arial" w:hAnsi="Arial" w:cs="Arial"/>
        </w:rPr>
      </w:pPr>
      <w:bookmarkStart w:id="10" w:name="_Hlk208962923"/>
      <w:r w:rsidRPr="00FD14F0">
        <w:rPr>
          <w:rFonts w:ascii="Arial" w:hAnsi="Arial" w:cs="Arial"/>
        </w:rPr>
        <w:t>The findings reveal a strong consensus on the benefits of GIS in public commercial property development, with agreement levels ranging from 84.2% to 93.6% in commercial property development, with strong support for its benefits in decision-making, cost reduction, and risk management. The highest agreement (93.6%) was in GIS's role in improving decision-making, indicating it is seen as crucial for informed, efficient development decisions. Similarly, GIS's effectiveness in cost reduction and risk management was widely acknowledged (92.1%).</w:t>
      </w:r>
    </w:p>
    <w:p w14:paraId="43290A19" w14:textId="666A89FF" w:rsidR="00FD14F0" w:rsidRPr="00FD14F0" w:rsidRDefault="00FD14F0" w:rsidP="00FD14F0">
      <w:pPr>
        <w:spacing w:after="120" w:line="240" w:lineRule="auto"/>
        <w:jc w:val="both"/>
        <w:rPr>
          <w:rFonts w:ascii="Arial" w:hAnsi="Arial" w:cs="Arial"/>
        </w:rPr>
      </w:pPr>
      <w:r w:rsidRPr="00FD14F0">
        <w:rPr>
          <w:rFonts w:ascii="Arial" w:hAnsi="Arial" w:cs="Arial"/>
        </w:rPr>
        <w:t xml:space="preserve">However, the lower agreement in </w:t>
      </w:r>
      <w:r w:rsidRPr="00FD14F0">
        <w:rPr>
          <w:rFonts w:ascii="Arial" w:hAnsi="Arial" w:cs="Arial"/>
          <w:b/>
          <w:bCs/>
        </w:rPr>
        <w:t>Item 5</w:t>
      </w:r>
      <w:r w:rsidRPr="00FD14F0">
        <w:rPr>
          <w:rFonts w:ascii="Arial" w:hAnsi="Arial" w:cs="Arial"/>
        </w:rPr>
        <w:t xml:space="preserve"> (84.2%) suggests that while GIS can streamline administrative processes, challenges in integrating it with regulatory frameworks remain. </w:t>
      </w:r>
      <w:r w:rsidRPr="00FD14F0">
        <w:rPr>
          <w:rFonts w:ascii="Arial" w:hAnsi="Arial" w:cs="Arial"/>
          <w:b/>
          <w:bCs/>
        </w:rPr>
        <w:t>Item 3</w:t>
      </w:r>
      <w:r w:rsidRPr="00FD14F0">
        <w:rPr>
          <w:rFonts w:ascii="Arial" w:hAnsi="Arial" w:cs="Arial"/>
        </w:rPr>
        <w:t xml:space="preserve"> showed that while GIS is useful for site selection, other factors like market conditions also influence decisions, as reflected in the higher variability in responses.</w:t>
      </w:r>
      <w:r>
        <w:rPr>
          <w:rFonts w:ascii="Arial" w:hAnsi="Arial" w:cs="Arial"/>
        </w:rPr>
        <w:t xml:space="preserve"> </w:t>
      </w:r>
      <w:r w:rsidRPr="00FD14F0">
        <w:rPr>
          <w:rFonts w:ascii="Arial" w:hAnsi="Arial" w:cs="Arial"/>
        </w:rPr>
        <w:t>Overall, GIS is viewed positively as a valuable tool for property development, though challenges in administrative integration and external factors in site selection still exist.</w:t>
      </w:r>
    </w:p>
    <w:p w14:paraId="2FDEE91F" w14:textId="77777777" w:rsidR="002E06EB" w:rsidRPr="00777537" w:rsidRDefault="002E06EB" w:rsidP="002E06EB">
      <w:pPr>
        <w:spacing w:after="120" w:line="240" w:lineRule="auto"/>
        <w:jc w:val="both"/>
        <w:rPr>
          <w:rFonts w:ascii="Arial" w:hAnsi="Arial" w:cs="Arial"/>
        </w:rPr>
      </w:pPr>
      <w:r w:rsidRPr="00777537">
        <w:rPr>
          <w:rFonts w:ascii="Arial" w:hAnsi="Arial" w:cs="Arial"/>
        </w:rPr>
        <w:t>The findings from the spatial analysis highlight notable differences in the extent of compliance with commercial property development standards across the three case studies. GIS proved effective in operationalizing the standards into measurable indicators such as road, river, and rail setbacks, plot coverage, parking adequacy, and building line conformity.</w:t>
      </w:r>
    </w:p>
    <w:p w14:paraId="15A224DA" w14:textId="77777777" w:rsidR="002E06EB" w:rsidRPr="00777537" w:rsidRDefault="002E06EB" w:rsidP="002E06EB">
      <w:pPr>
        <w:spacing w:after="120" w:line="240" w:lineRule="auto"/>
        <w:jc w:val="both"/>
        <w:rPr>
          <w:rFonts w:ascii="Arial" w:hAnsi="Arial" w:cs="Arial"/>
        </w:rPr>
      </w:pPr>
      <w:r w:rsidRPr="00777537">
        <w:rPr>
          <w:rFonts w:ascii="Arial" w:hAnsi="Arial" w:cs="Arial"/>
        </w:rPr>
        <w:t xml:space="preserve">For </w:t>
      </w:r>
      <w:r w:rsidRPr="00777537">
        <w:rPr>
          <w:rFonts w:ascii="Arial" w:hAnsi="Arial" w:cs="Arial"/>
          <w:bCs/>
        </w:rPr>
        <w:t>Creek Road Market</w:t>
      </w:r>
      <w:r w:rsidRPr="00777537">
        <w:rPr>
          <w:rFonts w:ascii="Arial" w:hAnsi="Arial" w:cs="Arial"/>
        </w:rPr>
        <w:t xml:space="preserve">, results indicated the highest level of non-compliance. With </w:t>
      </w:r>
      <w:r w:rsidRPr="00777537">
        <w:rPr>
          <w:rFonts w:ascii="Arial" w:hAnsi="Arial" w:cs="Arial"/>
          <w:bCs/>
        </w:rPr>
        <w:t>49 structures encroaching on the road setback</w:t>
      </w:r>
      <w:r w:rsidRPr="00777537">
        <w:rPr>
          <w:rFonts w:ascii="Arial" w:hAnsi="Arial" w:cs="Arial"/>
        </w:rPr>
        <w:t xml:space="preserve"> and </w:t>
      </w:r>
      <w:r w:rsidRPr="00777537">
        <w:rPr>
          <w:rFonts w:ascii="Arial" w:hAnsi="Arial" w:cs="Arial"/>
          <w:bCs/>
        </w:rPr>
        <w:t>176 within the river setback</w:t>
      </w:r>
      <w:r w:rsidRPr="00777537">
        <w:rPr>
          <w:rFonts w:ascii="Arial" w:hAnsi="Arial" w:cs="Arial"/>
        </w:rPr>
        <w:t xml:space="preserve">, the market presents clear evidence of unregulated growth. The absence of designated parking facilities further compounds issues of congestion and accessibility. The average building line of </w:t>
      </w:r>
      <w:r w:rsidRPr="00777537">
        <w:rPr>
          <w:rFonts w:ascii="Arial" w:hAnsi="Arial" w:cs="Arial"/>
          <w:bCs/>
        </w:rPr>
        <w:t>0.9 m</w:t>
      </w:r>
      <w:r w:rsidRPr="00777537">
        <w:rPr>
          <w:rFonts w:ascii="Arial" w:hAnsi="Arial" w:cs="Arial"/>
        </w:rPr>
        <w:t xml:space="preserve">, far below the required </w:t>
      </w:r>
      <w:r w:rsidRPr="00777537">
        <w:rPr>
          <w:rFonts w:ascii="Arial" w:hAnsi="Arial" w:cs="Arial"/>
          <w:bCs/>
        </w:rPr>
        <w:t>9 m</w:t>
      </w:r>
      <w:r w:rsidRPr="00777537">
        <w:rPr>
          <w:rFonts w:ascii="Arial" w:hAnsi="Arial" w:cs="Arial"/>
        </w:rPr>
        <w:t>, underscores poor adherence to planning standards.</w:t>
      </w:r>
    </w:p>
    <w:p w14:paraId="086C89D4" w14:textId="77777777" w:rsidR="002E06EB" w:rsidRPr="00777537" w:rsidRDefault="002E06EB" w:rsidP="002E06EB">
      <w:pPr>
        <w:spacing w:after="120" w:line="240" w:lineRule="auto"/>
        <w:jc w:val="both"/>
        <w:rPr>
          <w:rFonts w:ascii="Arial" w:hAnsi="Arial" w:cs="Arial"/>
        </w:rPr>
      </w:pPr>
      <w:r w:rsidRPr="00777537">
        <w:rPr>
          <w:rFonts w:ascii="Arial" w:hAnsi="Arial" w:cs="Arial"/>
        </w:rPr>
        <w:t xml:space="preserve">The </w:t>
      </w:r>
      <w:r w:rsidRPr="00777537">
        <w:rPr>
          <w:rFonts w:ascii="Arial" w:hAnsi="Arial" w:cs="Arial"/>
          <w:bCs/>
        </w:rPr>
        <w:t>New Mile 1 Market</w:t>
      </w:r>
      <w:r w:rsidRPr="00777537">
        <w:rPr>
          <w:rFonts w:ascii="Arial" w:hAnsi="Arial" w:cs="Arial"/>
        </w:rPr>
        <w:t xml:space="preserve"> showed partial compliance. It provided </w:t>
      </w:r>
      <w:r w:rsidRPr="00777537">
        <w:rPr>
          <w:rFonts w:ascii="Arial" w:hAnsi="Arial" w:cs="Arial"/>
          <w:bCs/>
        </w:rPr>
        <w:t>1,845 m² of parking space</w:t>
      </w:r>
      <w:r w:rsidRPr="00777537">
        <w:rPr>
          <w:rFonts w:ascii="Arial" w:hAnsi="Arial" w:cs="Arial"/>
        </w:rPr>
        <w:t xml:space="preserve"> and maintained a </w:t>
      </w:r>
      <w:r w:rsidRPr="00777537">
        <w:rPr>
          <w:rFonts w:ascii="Arial" w:hAnsi="Arial" w:cs="Arial"/>
          <w:bCs/>
        </w:rPr>
        <w:t>55% plot coverage</w:t>
      </w:r>
      <w:r w:rsidRPr="00777537">
        <w:rPr>
          <w:rFonts w:ascii="Arial" w:hAnsi="Arial" w:cs="Arial"/>
        </w:rPr>
        <w:t xml:space="preserve">, which aligns with the permissible maximum of 60%. However, the encroachment of </w:t>
      </w:r>
      <w:r w:rsidRPr="00777537">
        <w:rPr>
          <w:rFonts w:ascii="Arial" w:hAnsi="Arial" w:cs="Arial"/>
          <w:bCs/>
        </w:rPr>
        <w:t>2 structures into the road setback</w:t>
      </w:r>
      <w:r w:rsidRPr="00777537">
        <w:rPr>
          <w:rFonts w:ascii="Arial" w:hAnsi="Arial" w:cs="Arial"/>
        </w:rPr>
        <w:t xml:space="preserve"> and </w:t>
      </w:r>
      <w:r w:rsidRPr="00777537">
        <w:rPr>
          <w:rFonts w:ascii="Arial" w:hAnsi="Arial" w:cs="Arial"/>
          <w:bCs/>
        </w:rPr>
        <w:t>9 structures into the railway setback</w:t>
      </w:r>
      <w:r w:rsidRPr="00777537">
        <w:rPr>
          <w:rFonts w:ascii="Arial" w:hAnsi="Arial" w:cs="Arial"/>
        </w:rPr>
        <w:t xml:space="preserve">, along with the presence of </w:t>
      </w:r>
      <w:r w:rsidRPr="00777537">
        <w:rPr>
          <w:rFonts w:ascii="Arial" w:hAnsi="Arial" w:cs="Arial"/>
          <w:bCs/>
        </w:rPr>
        <w:t>288 kiosks and umbrella stalls within the rail corridor</w:t>
      </w:r>
      <w:r w:rsidRPr="00777537">
        <w:rPr>
          <w:rFonts w:ascii="Arial" w:hAnsi="Arial" w:cs="Arial"/>
        </w:rPr>
        <w:t xml:space="preserve">, highlights safety and regulatory lapses. Its average building line of </w:t>
      </w:r>
      <w:r w:rsidRPr="00777537">
        <w:rPr>
          <w:rFonts w:ascii="Arial" w:hAnsi="Arial" w:cs="Arial"/>
          <w:bCs/>
        </w:rPr>
        <w:t>3 m</w:t>
      </w:r>
      <w:r w:rsidRPr="00777537">
        <w:rPr>
          <w:rFonts w:ascii="Arial" w:hAnsi="Arial" w:cs="Arial"/>
        </w:rPr>
        <w:t xml:space="preserve"> represents some improvement over Creek Road but still falls short of the standard.</w:t>
      </w:r>
    </w:p>
    <w:p w14:paraId="46F03A32" w14:textId="77777777" w:rsidR="002E06EB" w:rsidRPr="00777537" w:rsidRDefault="002E06EB" w:rsidP="002E06EB">
      <w:pPr>
        <w:spacing w:after="120" w:line="240" w:lineRule="auto"/>
        <w:jc w:val="both"/>
        <w:rPr>
          <w:rFonts w:ascii="Arial" w:hAnsi="Arial" w:cs="Arial"/>
        </w:rPr>
      </w:pPr>
      <w:r w:rsidRPr="00777537">
        <w:rPr>
          <w:rFonts w:ascii="Arial" w:hAnsi="Arial" w:cs="Arial"/>
        </w:rPr>
        <w:t xml:space="preserve">By contrast, the </w:t>
      </w:r>
      <w:proofErr w:type="spellStart"/>
      <w:r w:rsidRPr="00777537">
        <w:rPr>
          <w:rFonts w:ascii="Arial" w:hAnsi="Arial" w:cs="Arial"/>
          <w:bCs/>
        </w:rPr>
        <w:t>RivTaf</w:t>
      </w:r>
      <w:proofErr w:type="spellEnd"/>
      <w:r w:rsidRPr="00777537">
        <w:rPr>
          <w:rFonts w:ascii="Arial" w:hAnsi="Arial" w:cs="Arial"/>
          <w:bCs/>
        </w:rPr>
        <w:t xml:space="preserve"> Shopping Center</w:t>
      </w:r>
      <w:r w:rsidRPr="00777537">
        <w:rPr>
          <w:rFonts w:ascii="Arial" w:hAnsi="Arial" w:cs="Arial"/>
        </w:rPr>
        <w:t xml:space="preserve"> demonstrated substantial compliance with most regulations. Despite occupying the smallest area (</w:t>
      </w:r>
      <w:r w:rsidRPr="00777537">
        <w:rPr>
          <w:rFonts w:ascii="Arial" w:hAnsi="Arial" w:cs="Arial"/>
          <w:bCs/>
        </w:rPr>
        <w:t>9,862 m²</w:t>
      </w:r>
      <w:r w:rsidRPr="00777537">
        <w:rPr>
          <w:rFonts w:ascii="Arial" w:hAnsi="Arial" w:cs="Arial"/>
        </w:rPr>
        <w:t xml:space="preserve">), it provided </w:t>
      </w:r>
      <w:r w:rsidRPr="00777537">
        <w:rPr>
          <w:rFonts w:ascii="Arial" w:hAnsi="Arial" w:cs="Arial"/>
          <w:bCs/>
        </w:rPr>
        <w:t>6,140.27 m² of parking space</w:t>
      </w:r>
      <w:r w:rsidRPr="00777537">
        <w:rPr>
          <w:rFonts w:ascii="Arial" w:hAnsi="Arial" w:cs="Arial"/>
        </w:rPr>
        <w:t xml:space="preserve">, maintained a </w:t>
      </w:r>
      <w:r w:rsidRPr="00777537">
        <w:rPr>
          <w:rFonts w:ascii="Arial" w:hAnsi="Arial" w:cs="Arial"/>
          <w:bCs/>
        </w:rPr>
        <w:t>14 m building line</w:t>
      </w:r>
      <w:r w:rsidRPr="00777537">
        <w:rPr>
          <w:rFonts w:ascii="Arial" w:hAnsi="Arial" w:cs="Arial"/>
        </w:rPr>
        <w:t xml:space="preserve">, and avoided encroachments on both road and river setbacks. Its </w:t>
      </w:r>
      <w:r w:rsidRPr="00777537">
        <w:rPr>
          <w:rFonts w:ascii="Arial" w:hAnsi="Arial" w:cs="Arial"/>
          <w:bCs/>
        </w:rPr>
        <w:t>39.5% plot coverage</w:t>
      </w:r>
      <w:r w:rsidRPr="00777537">
        <w:rPr>
          <w:rFonts w:ascii="Arial" w:hAnsi="Arial" w:cs="Arial"/>
        </w:rPr>
        <w:t xml:space="preserve"> was well within the required 60%, showing evidence of planned development consistent with both the National Building Code and Rivers State planning standards.</w:t>
      </w:r>
    </w:p>
    <w:p w14:paraId="08F56224" w14:textId="79EE26D1" w:rsidR="002E06EB" w:rsidRDefault="002E06EB" w:rsidP="002E06EB">
      <w:pPr>
        <w:spacing w:after="120" w:line="240" w:lineRule="auto"/>
        <w:jc w:val="both"/>
        <w:rPr>
          <w:rFonts w:ascii="Arial" w:hAnsi="Arial" w:cs="Arial"/>
        </w:rPr>
      </w:pPr>
      <w:r w:rsidRPr="00777537">
        <w:rPr>
          <w:rFonts w:ascii="Arial" w:hAnsi="Arial" w:cs="Arial"/>
        </w:rPr>
        <w:t xml:space="preserve">Overall, the findings reinforce the value of GIS in identifying areas of compliance and non-compliance. As shown in </w:t>
      </w:r>
      <w:r w:rsidRPr="00777537">
        <w:rPr>
          <w:rFonts w:ascii="Arial" w:hAnsi="Arial" w:cs="Arial"/>
          <w:bCs/>
        </w:rPr>
        <w:t xml:space="preserve">Figure </w:t>
      </w:r>
      <w:r w:rsidR="006A377D">
        <w:rPr>
          <w:rFonts w:ascii="Arial" w:hAnsi="Arial" w:cs="Arial"/>
          <w:bCs/>
        </w:rPr>
        <w:t>5</w:t>
      </w:r>
      <w:r w:rsidRPr="00777537">
        <w:rPr>
          <w:rFonts w:ascii="Arial" w:hAnsi="Arial" w:cs="Arial"/>
          <w:bCs/>
        </w:rPr>
        <w:t>.</w:t>
      </w:r>
      <w:r w:rsidRPr="00777537">
        <w:rPr>
          <w:rFonts w:ascii="Arial" w:hAnsi="Arial" w:cs="Arial"/>
        </w:rPr>
        <w:t xml:space="preserve">, </w:t>
      </w:r>
      <w:proofErr w:type="spellStart"/>
      <w:r w:rsidRPr="00777537">
        <w:rPr>
          <w:rFonts w:ascii="Arial" w:hAnsi="Arial" w:cs="Arial"/>
        </w:rPr>
        <w:t>RivTaf</w:t>
      </w:r>
      <w:proofErr w:type="spellEnd"/>
      <w:r w:rsidRPr="00777537">
        <w:rPr>
          <w:rFonts w:ascii="Arial" w:hAnsi="Arial" w:cs="Arial"/>
        </w:rPr>
        <w:t xml:space="preserve"> clearly outperforms the traditional markets, which face challenges of overcrowding, inadequate parking, and widespread setback encroachments. These results demonstrate that integrating GIS into development control processes can support evidence-based planning, improve safety, and promote sustainable commercial property development in Port Harcourt.</w:t>
      </w:r>
    </w:p>
    <w:bookmarkEnd w:id="10"/>
    <w:p w14:paraId="5399051D" w14:textId="43F60CEB" w:rsidR="00FD14F0" w:rsidRDefault="00FD14F0" w:rsidP="002E06EB">
      <w:pPr>
        <w:spacing w:after="120" w:line="240" w:lineRule="auto"/>
        <w:jc w:val="both"/>
        <w:rPr>
          <w:rFonts w:ascii="Arial" w:hAnsi="Arial" w:cs="Arial"/>
        </w:rPr>
      </w:pPr>
    </w:p>
    <w:p w14:paraId="515A7BE5" w14:textId="77777777" w:rsidR="00157357" w:rsidRPr="00777537" w:rsidRDefault="00157357" w:rsidP="002E06EB">
      <w:pPr>
        <w:spacing w:after="120" w:line="240" w:lineRule="auto"/>
        <w:jc w:val="both"/>
        <w:rPr>
          <w:rFonts w:ascii="Arial" w:hAnsi="Arial" w:cs="Arial"/>
        </w:rPr>
      </w:pPr>
    </w:p>
    <w:p w14:paraId="48C2A79D" w14:textId="77777777" w:rsidR="002E06EB" w:rsidRPr="00777537" w:rsidRDefault="002E06EB" w:rsidP="002E06EB">
      <w:pPr>
        <w:spacing w:after="120" w:line="240" w:lineRule="auto"/>
        <w:jc w:val="both"/>
        <w:rPr>
          <w:rFonts w:ascii="Arial" w:hAnsi="Arial" w:cs="Arial"/>
          <w:b/>
          <w:bCs/>
        </w:rPr>
      </w:pPr>
      <w:r w:rsidRPr="00777537">
        <w:rPr>
          <w:rFonts w:ascii="Arial" w:hAnsi="Arial" w:cs="Arial"/>
          <w:b/>
          <w:bCs/>
        </w:rPr>
        <w:lastRenderedPageBreak/>
        <w:t>5.0 Conclusion</w:t>
      </w:r>
    </w:p>
    <w:p w14:paraId="6EA51623" w14:textId="02FF2EA2" w:rsidR="002E06EB" w:rsidRPr="00777537" w:rsidRDefault="00174855" w:rsidP="002E06EB">
      <w:pPr>
        <w:spacing w:after="120" w:line="240" w:lineRule="auto"/>
        <w:jc w:val="both"/>
        <w:rPr>
          <w:rFonts w:ascii="Arial" w:hAnsi="Arial" w:cs="Arial"/>
        </w:rPr>
      </w:pPr>
      <w:r w:rsidRPr="00174855">
        <w:rPr>
          <w:rFonts w:ascii="Arial" w:hAnsi="Arial" w:cs="Arial"/>
        </w:rPr>
        <w:t>The findings of this study highlight a strong consensus on the benefits of Geographic Information Systems (GIS) in public commercial property development, with respondents recognizing its significant role in decision-making, cost reduction, and risk management. The highest agreement was on GIS's ability to improve decision-making (93.6%), reflecting its importance in facilitating informed and efficient development decisions. Similarly, GIS’s effectiveness in reducing costs and improving risk management was widely acknowledged (92.1%). However, challenges remain, particularly in integrating GIS with regulatory frameworks, as seen in the lower agreement on administrative benefits (84.2%), and in site selection, where market conditions and other external factors influence decisions.</w:t>
      </w:r>
      <w:r>
        <w:rPr>
          <w:rFonts w:ascii="Arial" w:hAnsi="Arial" w:cs="Arial"/>
        </w:rPr>
        <w:t xml:space="preserve"> </w:t>
      </w:r>
      <w:r w:rsidRPr="00174855">
        <w:rPr>
          <w:rFonts w:ascii="Arial" w:hAnsi="Arial" w:cs="Arial"/>
        </w:rPr>
        <w:t xml:space="preserve">The spatial analysis of the three case studies further emphasizes GIS's effectiveness in operationalizing development standards. GIS helped identify areas of non-compliance, particularly in Creek Road Market, which showed significant encroachments and poor adherence to setbacks and building lines. New Mile 1 Market demonstrated partial compliance, while the </w:t>
      </w:r>
      <w:proofErr w:type="spellStart"/>
      <w:r w:rsidRPr="00174855">
        <w:rPr>
          <w:rFonts w:ascii="Arial" w:hAnsi="Arial" w:cs="Arial"/>
        </w:rPr>
        <w:t>RivTaf</w:t>
      </w:r>
      <w:proofErr w:type="spellEnd"/>
      <w:r w:rsidRPr="00174855">
        <w:rPr>
          <w:rFonts w:ascii="Arial" w:hAnsi="Arial" w:cs="Arial"/>
        </w:rPr>
        <w:t xml:space="preserve"> Shopping Center exhibited substantial adherence to regulations, serving as an example of well-planned development.</w:t>
      </w:r>
      <w:r>
        <w:rPr>
          <w:rFonts w:ascii="Arial" w:hAnsi="Arial" w:cs="Arial"/>
        </w:rPr>
        <w:t xml:space="preserve"> </w:t>
      </w:r>
      <w:r w:rsidR="002E06EB" w:rsidRPr="00777537">
        <w:rPr>
          <w:rFonts w:ascii="Arial" w:hAnsi="Arial" w:cs="Arial"/>
        </w:rPr>
        <w:t>The study concludes that GIS offers a practical and evidence-based approach for monitoring, evaluating, and enforcing commercial property standards, thereby enhancing sustainable urban development.</w:t>
      </w:r>
    </w:p>
    <w:p w14:paraId="4E4F3054" w14:textId="77777777" w:rsidR="002E06EB" w:rsidRPr="00777537" w:rsidRDefault="002E06EB" w:rsidP="002E06EB">
      <w:pPr>
        <w:spacing w:after="120" w:line="240" w:lineRule="auto"/>
        <w:jc w:val="both"/>
        <w:rPr>
          <w:rFonts w:ascii="Arial" w:hAnsi="Arial" w:cs="Arial"/>
          <w:b/>
          <w:bCs/>
        </w:rPr>
      </w:pPr>
      <w:r w:rsidRPr="00777537">
        <w:rPr>
          <w:rFonts w:ascii="Arial" w:hAnsi="Arial" w:cs="Arial"/>
          <w:b/>
          <w:bCs/>
        </w:rPr>
        <w:t>5.1 Recommendations</w:t>
      </w:r>
    </w:p>
    <w:p w14:paraId="4EFDEAD8" w14:textId="77777777" w:rsidR="002E06EB" w:rsidRPr="00777537" w:rsidRDefault="002E06EB" w:rsidP="002E06EB">
      <w:pPr>
        <w:spacing w:after="120" w:line="240" w:lineRule="auto"/>
        <w:jc w:val="both"/>
        <w:rPr>
          <w:rFonts w:ascii="Arial" w:hAnsi="Arial" w:cs="Arial"/>
        </w:rPr>
      </w:pPr>
      <w:bookmarkStart w:id="11" w:name="_Hlk208963208"/>
      <w:r w:rsidRPr="00777537">
        <w:rPr>
          <w:rFonts w:ascii="Arial" w:hAnsi="Arial" w:cs="Arial"/>
        </w:rPr>
        <w:t>Based on the findings, the following recommendations are made:</w:t>
      </w:r>
    </w:p>
    <w:p w14:paraId="7E27429F" w14:textId="77777777" w:rsidR="002E06EB" w:rsidRPr="00777537" w:rsidRDefault="002E06EB" w:rsidP="002E06EB">
      <w:pPr>
        <w:numPr>
          <w:ilvl w:val="0"/>
          <w:numId w:val="4"/>
        </w:numPr>
        <w:spacing w:after="120" w:line="240" w:lineRule="auto"/>
        <w:jc w:val="both"/>
        <w:rPr>
          <w:rFonts w:ascii="Arial" w:hAnsi="Arial" w:cs="Arial"/>
        </w:rPr>
      </w:pPr>
      <w:r w:rsidRPr="00777537">
        <w:rPr>
          <w:rFonts w:ascii="Arial" w:hAnsi="Arial" w:cs="Arial"/>
          <w:b/>
          <w:bCs/>
        </w:rPr>
        <w:t>Institutionalize GIS in Development Control</w:t>
      </w:r>
      <w:r w:rsidRPr="00777537">
        <w:rPr>
          <w:rFonts w:ascii="Arial" w:hAnsi="Arial" w:cs="Arial"/>
        </w:rPr>
        <w:t>: Planning authorities in Rivers State should adopt GIS as a standard tool for monitoring commercial property development, ensuring compliance with road, river, and rail setbacks.</w:t>
      </w:r>
    </w:p>
    <w:p w14:paraId="4333CC04" w14:textId="34556CCF" w:rsidR="002E06EB" w:rsidRPr="00777537" w:rsidRDefault="002E06EB" w:rsidP="002E06EB">
      <w:pPr>
        <w:numPr>
          <w:ilvl w:val="0"/>
          <w:numId w:val="4"/>
        </w:numPr>
        <w:spacing w:after="120" w:line="240" w:lineRule="auto"/>
        <w:jc w:val="both"/>
        <w:rPr>
          <w:rFonts w:ascii="Arial" w:hAnsi="Arial" w:cs="Arial"/>
        </w:rPr>
      </w:pPr>
      <w:r w:rsidRPr="00777537">
        <w:rPr>
          <w:rFonts w:ascii="Arial" w:hAnsi="Arial" w:cs="Arial"/>
          <w:b/>
          <w:bCs/>
        </w:rPr>
        <w:t>Capacity Building and Training</w:t>
      </w:r>
      <w:r w:rsidRPr="00777537">
        <w:rPr>
          <w:rFonts w:ascii="Arial" w:hAnsi="Arial" w:cs="Arial"/>
        </w:rPr>
        <w:t xml:space="preserve">: </w:t>
      </w:r>
      <w:r w:rsidR="006F3227">
        <w:rPr>
          <w:rFonts w:ascii="Arial" w:hAnsi="Arial" w:cs="Arial"/>
        </w:rPr>
        <w:t xml:space="preserve">Estate </w:t>
      </w:r>
      <w:r w:rsidR="006F3227" w:rsidRPr="00777537">
        <w:rPr>
          <w:rFonts w:ascii="Arial" w:hAnsi="Arial" w:cs="Arial"/>
        </w:rPr>
        <w:t>surveyors</w:t>
      </w:r>
      <w:r w:rsidRPr="00777537">
        <w:rPr>
          <w:rFonts w:ascii="Arial" w:hAnsi="Arial" w:cs="Arial"/>
        </w:rPr>
        <w:t>, planners, and regulatory officials should be trained in GIS applications to strengthen technical expertise and enhance enforcement capacity.</w:t>
      </w:r>
    </w:p>
    <w:p w14:paraId="352691D7" w14:textId="77777777" w:rsidR="002E06EB" w:rsidRPr="00777537" w:rsidRDefault="002E06EB" w:rsidP="002E06EB">
      <w:pPr>
        <w:numPr>
          <w:ilvl w:val="0"/>
          <w:numId w:val="4"/>
        </w:numPr>
        <w:spacing w:after="120" w:line="240" w:lineRule="auto"/>
        <w:jc w:val="both"/>
        <w:rPr>
          <w:rFonts w:ascii="Arial" w:hAnsi="Arial" w:cs="Arial"/>
        </w:rPr>
      </w:pPr>
      <w:r w:rsidRPr="00777537">
        <w:rPr>
          <w:rFonts w:ascii="Arial" w:hAnsi="Arial" w:cs="Arial"/>
          <w:b/>
          <w:bCs/>
        </w:rPr>
        <w:t>Policy Reforms</w:t>
      </w:r>
      <w:r w:rsidRPr="00777537">
        <w:rPr>
          <w:rFonts w:ascii="Arial" w:hAnsi="Arial" w:cs="Arial"/>
        </w:rPr>
        <w:t>: Existing planning laws, including the Rivers State Physical Planning and Development Law, should be updated to mandate GIS-based assessments before construction approvals.</w:t>
      </w:r>
    </w:p>
    <w:p w14:paraId="23B5BD86" w14:textId="77777777" w:rsidR="002E06EB" w:rsidRPr="00777537" w:rsidRDefault="002E06EB" w:rsidP="002E06EB">
      <w:pPr>
        <w:numPr>
          <w:ilvl w:val="0"/>
          <w:numId w:val="4"/>
        </w:numPr>
        <w:spacing w:after="120" w:line="240" w:lineRule="auto"/>
        <w:jc w:val="both"/>
        <w:rPr>
          <w:rFonts w:ascii="Arial" w:hAnsi="Arial" w:cs="Arial"/>
        </w:rPr>
      </w:pPr>
      <w:r w:rsidRPr="00777537">
        <w:rPr>
          <w:rFonts w:ascii="Arial" w:hAnsi="Arial" w:cs="Arial"/>
          <w:b/>
          <w:bCs/>
        </w:rPr>
        <w:t>Provision of Adequate Infrastructure</w:t>
      </w:r>
      <w:r w:rsidRPr="00777537">
        <w:rPr>
          <w:rFonts w:ascii="Arial" w:hAnsi="Arial" w:cs="Arial"/>
        </w:rPr>
        <w:t>: Markets such as Creek Road and Mile 1 should be redesigned to provide standard parking facilities, circulation space, and regulated kiosks to reduce congestion and safety risks.</w:t>
      </w:r>
    </w:p>
    <w:p w14:paraId="0E347E0C" w14:textId="351D6BE3" w:rsidR="002E06EB" w:rsidRDefault="002E06EB" w:rsidP="002E06EB">
      <w:pPr>
        <w:numPr>
          <w:ilvl w:val="0"/>
          <w:numId w:val="4"/>
        </w:numPr>
        <w:spacing w:after="120" w:line="240" w:lineRule="auto"/>
        <w:jc w:val="both"/>
        <w:rPr>
          <w:rFonts w:ascii="Arial" w:hAnsi="Arial" w:cs="Arial"/>
        </w:rPr>
      </w:pPr>
      <w:r w:rsidRPr="00777537">
        <w:rPr>
          <w:rFonts w:ascii="Arial" w:hAnsi="Arial" w:cs="Arial"/>
          <w:b/>
          <w:bCs/>
        </w:rPr>
        <w:t>Public Awareness and Engagement</w:t>
      </w:r>
      <w:r w:rsidRPr="00777537">
        <w:rPr>
          <w:rFonts w:ascii="Arial" w:hAnsi="Arial" w:cs="Arial"/>
        </w:rPr>
        <w:t>: Stakeholders, including traders and developers, should be sensitized on the importance of compliance with development standards and how GIS aids transparency in the process.</w:t>
      </w:r>
    </w:p>
    <w:p w14:paraId="237F529F" w14:textId="2FA90959" w:rsidR="00796C6A" w:rsidRDefault="006F3227" w:rsidP="005C4410">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722F46">
        <w:rPr>
          <w:rFonts w:ascii="Times New Roman" w:eastAsia="Times New Roman" w:hAnsi="Times New Roman" w:cs="Times New Roman"/>
          <w:b/>
          <w:bCs/>
          <w:sz w:val="24"/>
          <w:szCs w:val="24"/>
        </w:rPr>
        <w:t>Expand GIS Use for Post-Development Monitoring</w:t>
      </w:r>
      <w:r>
        <w:rPr>
          <w:rFonts w:ascii="Times New Roman" w:eastAsia="Times New Roman" w:hAnsi="Times New Roman" w:cs="Times New Roman"/>
          <w:sz w:val="24"/>
          <w:szCs w:val="24"/>
        </w:rPr>
        <w:t xml:space="preserve">: </w:t>
      </w:r>
      <w:r w:rsidRPr="00722F46">
        <w:rPr>
          <w:rFonts w:ascii="Times New Roman" w:eastAsia="Times New Roman" w:hAnsi="Times New Roman" w:cs="Times New Roman"/>
          <w:sz w:val="24"/>
          <w:szCs w:val="24"/>
        </w:rPr>
        <w:t>GIS should be used beyond the planning phase to monitor infrastructure performance and community impacts, ensuring ongoing compliance and sustainability.</w:t>
      </w:r>
      <w:bookmarkEnd w:id="11"/>
    </w:p>
    <w:p w14:paraId="07E19F27" w14:textId="77777777" w:rsidR="005C4410" w:rsidRDefault="005C4410" w:rsidP="009C5675">
      <w:pPr>
        <w:spacing w:after="120" w:line="240" w:lineRule="auto"/>
        <w:rPr>
          <w:rFonts w:ascii="Arial" w:hAnsi="Arial" w:cs="Arial"/>
          <w:b/>
          <w:bCs/>
        </w:rPr>
      </w:pPr>
    </w:p>
    <w:p w14:paraId="3FBC7BD3" w14:textId="238A3360" w:rsidR="002E06EB" w:rsidRPr="00777537" w:rsidRDefault="002E06EB" w:rsidP="009C5675">
      <w:pPr>
        <w:spacing w:after="120" w:line="240" w:lineRule="auto"/>
        <w:rPr>
          <w:rFonts w:ascii="Arial" w:hAnsi="Arial" w:cs="Arial"/>
          <w:b/>
          <w:bCs/>
        </w:rPr>
      </w:pPr>
      <w:r w:rsidRPr="00777537">
        <w:rPr>
          <w:rFonts w:ascii="Arial" w:hAnsi="Arial" w:cs="Arial"/>
          <w:b/>
          <w:bCs/>
        </w:rPr>
        <w:t>References</w:t>
      </w:r>
    </w:p>
    <w:p w14:paraId="280C56CF" w14:textId="77777777" w:rsidR="005C4410" w:rsidRPr="005C4410" w:rsidRDefault="005C4410" w:rsidP="005C4410">
      <w:pPr>
        <w:pStyle w:val="NormalWeb"/>
        <w:ind w:left="630" w:hanging="630"/>
        <w:jc w:val="both"/>
      </w:pPr>
      <w:proofErr w:type="spellStart"/>
      <w:r w:rsidRPr="005C4410">
        <w:t>Akeh</w:t>
      </w:r>
      <w:proofErr w:type="spellEnd"/>
      <w:r w:rsidRPr="005C4410">
        <w:t xml:space="preserve">, S. N., &amp; </w:t>
      </w:r>
      <w:proofErr w:type="spellStart"/>
      <w:r w:rsidRPr="005C4410">
        <w:t>Mshelia</w:t>
      </w:r>
      <w:proofErr w:type="spellEnd"/>
      <w:r w:rsidRPr="005C4410">
        <w:t xml:space="preserve">, M. I. (2016). Environmental impact assessments in property development using GIS: A case study approach. </w:t>
      </w:r>
      <w:r w:rsidRPr="005C4410">
        <w:rPr>
          <w:i/>
          <w:iCs/>
        </w:rPr>
        <w:t>Journal of Environmental Management and Sustainability</w:t>
      </w:r>
      <w:r w:rsidRPr="005C4410">
        <w:t>, 8(2), 35-50.</w:t>
      </w:r>
    </w:p>
    <w:p w14:paraId="7C6B0AFA" w14:textId="77777777" w:rsidR="005C4410" w:rsidRDefault="005C4410" w:rsidP="005C4410">
      <w:pPr>
        <w:pStyle w:val="NormalWeb"/>
        <w:spacing w:before="0" w:beforeAutospacing="0"/>
        <w:ind w:left="630" w:hanging="630"/>
        <w:jc w:val="both"/>
      </w:pPr>
      <w:r>
        <w:lastRenderedPageBreak/>
        <w:t xml:space="preserve">Alfaqih, M., &amp; Hassan, M. (2016). The role of cloud-based geographic information systems (GIS) in reducing infrastructure costs for commercial property developers. </w:t>
      </w:r>
      <w:r>
        <w:rPr>
          <w:rStyle w:val="Emphasis"/>
        </w:rPr>
        <w:t>International Journal of Property Management</w:t>
      </w:r>
      <w:r>
        <w:t>, 5(2), 109-118.</w:t>
      </w:r>
    </w:p>
    <w:p w14:paraId="31911979" w14:textId="77777777" w:rsidR="005C4410" w:rsidRPr="005C4410" w:rsidRDefault="005C4410" w:rsidP="005C4410">
      <w:pPr>
        <w:pStyle w:val="NormalWeb"/>
        <w:ind w:left="630" w:hanging="630"/>
        <w:jc w:val="both"/>
      </w:pPr>
      <w:r w:rsidRPr="005C4410">
        <w:t xml:space="preserve">Austine, S., &amp; </w:t>
      </w:r>
      <w:proofErr w:type="spellStart"/>
      <w:r w:rsidRPr="005C4410">
        <w:t>Tobins</w:t>
      </w:r>
      <w:proofErr w:type="spellEnd"/>
      <w:r w:rsidRPr="005C4410">
        <w:t xml:space="preserve">, A. (2022). GIS applications in infrastructure planning and resource allocation. </w:t>
      </w:r>
      <w:r w:rsidRPr="005C4410">
        <w:rPr>
          <w:i/>
          <w:iCs/>
        </w:rPr>
        <w:t>Urban Planning Review</w:t>
      </w:r>
      <w:r w:rsidRPr="005C4410">
        <w:t>, 14(3), 121-135.</w:t>
      </w:r>
    </w:p>
    <w:p w14:paraId="268B0C27" w14:textId="77777777" w:rsidR="005C4410" w:rsidRPr="00777537" w:rsidRDefault="005C4410" w:rsidP="005C4410">
      <w:pPr>
        <w:spacing w:after="120" w:line="240" w:lineRule="auto"/>
        <w:ind w:left="630" w:hanging="630"/>
        <w:jc w:val="both"/>
        <w:rPr>
          <w:rFonts w:ascii="Arial" w:hAnsi="Arial" w:cs="Arial"/>
        </w:rPr>
      </w:pPr>
      <w:proofErr w:type="spellStart"/>
      <w:r w:rsidRPr="00777537">
        <w:rPr>
          <w:rFonts w:ascii="Arial" w:hAnsi="Arial" w:cs="Arial"/>
        </w:rPr>
        <w:t>Ayedun</w:t>
      </w:r>
      <w:proofErr w:type="spellEnd"/>
      <w:r w:rsidRPr="00777537">
        <w:rPr>
          <w:rFonts w:ascii="Arial" w:hAnsi="Arial" w:cs="Arial"/>
        </w:rPr>
        <w:t xml:space="preserve">, C. A., </w:t>
      </w:r>
      <w:proofErr w:type="spellStart"/>
      <w:r w:rsidRPr="00777537">
        <w:rPr>
          <w:rFonts w:ascii="Arial" w:hAnsi="Arial" w:cs="Arial"/>
        </w:rPr>
        <w:t>Akinjare</w:t>
      </w:r>
      <w:proofErr w:type="spellEnd"/>
      <w:r w:rsidRPr="00777537">
        <w:rPr>
          <w:rFonts w:ascii="Arial" w:hAnsi="Arial" w:cs="Arial"/>
        </w:rPr>
        <w:t xml:space="preserve">, O. A., </w:t>
      </w:r>
      <w:proofErr w:type="spellStart"/>
      <w:r w:rsidRPr="00777537">
        <w:rPr>
          <w:rFonts w:ascii="Arial" w:hAnsi="Arial" w:cs="Arial"/>
        </w:rPr>
        <w:t>Omodo</w:t>
      </w:r>
      <w:proofErr w:type="spellEnd"/>
      <w:r w:rsidRPr="00777537">
        <w:rPr>
          <w:rFonts w:ascii="Arial" w:hAnsi="Arial" w:cs="Arial"/>
        </w:rPr>
        <w:t>, D. N., &amp; Alimi, B. S. (2022). Application of Geographic</w:t>
      </w:r>
      <w:r w:rsidRPr="00777537">
        <w:rPr>
          <w:rFonts w:ascii="Arial" w:hAnsi="Arial" w:cs="Arial"/>
        </w:rPr>
        <w:tab/>
        <w:t xml:space="preserve">Information System (GIS) in property valuation practice in Port Harcourt, Nigeria. </w:t>
      </w:r>
      <w:r w:rsidRPr="00777537">
        <w:rPr>
          <w:rFonts w:ascii="Arial" w:hAnsi="Arial" w:cs="Arial"/>
          <w:i/>
          <w:iCs/>
        </w:rPr>
        <w:t>Journal</w:t>
      </w:r>
      <w:r w:rsidRPr="00777537">
        <w:rPr>
          <w:rFonts w:ascii="Arial" w:hAnsi="Arial" w:cs="Arial"/>
          <w:i/>
          <w:iCs/>
        </w:rPr>
        <w:tab/>
        <w:t>of International Cooperation and Development, 5</w:t>
      </w:r>
      <w:r w:rsidRPr="00777537">
        <w:rPr>
          <w:rFonts w:ascii="Arial" w:hAnsi="Arial" w:cs="Arial"/>
        </w:rPr>
        <w:t xml:space="preserve">(2), 36–48. </w:t>
      </w:r>
      <w:hyperlink r:id="rId24" w:history="1">
        <w:r w:rsidRPr="00777537">
          <w:rPr>
            <w:rStyle w:val="Hyperlink"/>
            <w:rFonts w:ascii="Arial" w:hAnsi="Arial" w:cs="Arial"/>
          </w:rPr>
          <w:t>https://doi.org/10.36941/jicd</w:t>
        </w:r>
      </w:hyperlink>
      <w:r w:rsidRPr="00777537">
        <w:rPr>
          <w:rFonts w:ascii="Arial" w:hAnsi="Arial" w:cs="Arial"/>
        </w:rPr>
        <w:tab/>
        <w:t>2022-0010</w:t>
      </w:r>
    </w:p>
    <w:p w14:paraId="3F5DFBCD" w14:textId="77777777" w:rsidR="005C4410" w:rsidRPr="005C4410" w:rsidRDefault="005C4410" w:rsidP="005C4410">
      <w:pPr>
        <w:pStyle w:val="NormalWeb"/>
        <w:ind w:left="630" w:hanging="630"/>
        <w:jc w:val="both"/>
      </w:pPr>
      <w:r w:rsidRPr="005C4410">
        <w:t xml:space="preserve">Boulton, M., Brown, C., &amp; Lehto, S. (2022). GIS applications in real estate: From site selection to risk mitigation. </w:t>
      </w:r>
      <w:r w:rsidRPr="005C4410">
        <w:rPr>
          <w:i/>
          <w:iCs/>
        </w:rPr>
        <w:t>Journal of Urban Development and Planning</w:t>
      </w:r>
      <w:r w:rsidRPr="005C4410">
        <w:t>, 17(4), 223-237.</w:t>
      </w:r>
    </w:p>
    <w:p w14:paraId="1391B3D4" w14:textId="77777777" w:rsidR="005C4410" w:rsidRDefault="005C4410" w:rsidP="005C4410">
      <w:pPr>
        <w:pStyle w:val="NormalWeb"/>
        <w:spacing w:before="0" w:beforeAutospacing="0"/>
        <w:ind w:left="630" w:hanging="630"/>
        <w:jc w:val="both"/>
      </w:pPr>
      <w:r>
        <w:t xml:space="preserve">Brundtland, G. H. (1987). </w:t>
      </w:r>
      <w:r>
        <w:rPr>
          <w:rStyle w:val="Emphasis"/>
        </w:rPr>
        <w:t>Our common future: Report of the World Commission on Environment and Development</w:t>
      </w:r>
      <w:r>
        <w:t>. Oxford University Press.</w:t>
      </w:r>
    </w:p>
    <w:p w14:paraId="57AC8303" w14:textId="77777777" w:rsidR="005C4410" w:rsidRPr="005C4410" w:rsidRDefault="005C4410" w:rsidP="005C4410">
      <w:pPr>
        <w:pStyle w:val="NormalWeb"/>
        <w:ind w:left="630" w:hanging="630"/>
        <w:jc w:val="both"/>
      </w:pPr>
      <w:r w:rsidRPr="005C4410">
        <w:t xml:space="preserve">Chowdhury, S., &amp; Zhen, Y. (2022). Spatial data analysis in urban planning: GIS techniques for urban development. </w:t>
      </w:r>
      <w:r w:rsidRPr="005C4410">
        <w:rPr>
          <w:i/>
          <w:iCs/>
        </w:rPr>
        <w:t>Journal of Geographic Information Science</w:t>
      </w:r>
      <w:r w:rsidRPr="005C4410">
        <w:t>, 30(2), 157-174.</w:t>
      </w:r>
    </w:p>
    <w:p w14:paraId="5A541DAA" w14:textId="77777777" w:rsidR="005C4410" w:rsidRPr="005C4410" w:rsidRDefault="005C4410" w:rsidP="005C4410">
      <w:pPr>
        <w:pStyle w:val="NormalWeb"/>
        <w:ind w:left="630" w:hanging="630"/>
        <w:jc w:val="both"/>
      </w:pPr>
      <w:r w:rsidRPr="005C4410">
        <w:t xml:space="preserve">Eze, J. U., Nwachukwu, P. O., &amp; </w:t>
      </w:r>
      <w:proofErr w:type="spellStart"/>
      <w:r w:rsidRPr="005C4410">
        <w:t>Ihedioha</w:t>
      </w:r>
      <w:proofErr w:type="spellEnd"/>
      <w:r w:rsidRPr="005C4410">
        <w:t xml:space="preserve">, O. P. (2023). The role of GIS in urban planning and development in Africa: Opportunities and challenges. </w:t>
      </w:r>
      <w:r w:rsidRPr="005C4410">
        <w:rPr>
          <w:i/>
          <w:iCs/>
        </w:rPr>
        <w:t>African Journal of Geography and GIS</w:t>
      </w:r>
      <w:r w:rsidRPr="005C4410">
        <w:t>, 11(1), 112-124.</w:t>
      </w:r>
    </w:p>
    <w:p w14:paraId="6802E297" w14:textId="77777777" w:rsidR="005C4410" w:rsidRPr="00777537" w:rsidRDefault="005C4410" w:rsidP="005C4410">
      <w:pPr>
        <w:spacing w:after="120" w:line="240" w:lineRule="auto"/>
        <w:ind w:left="630" w:hanging="630"/>
        <w:jc w:val="both"/>
        <w:rPr>
          <w:rFonts w:ascii="Arial" w:hAnsi="Arial" w:cs="Arial"/>
        </w:rPr>
      </w:pPr>
      <w:r w:rsidRPr="00777537">
        <w:rPr>
          <w:rFonts w:ascii="Arial" w:hAnsi="Arial" w:cs="Arial"/>
        </w:rPr>
        <w:t xml:space="preserve">Federal Republic of Nigeria. (1971). </w:t>
      </w:r>
      <w:r w:rsidRPr="00777537">
        <w:rPr>
          <w:rFonts w:ascii="Arial" w:hAnsi="Arial" w:cs="Arial"/>
          <w:i/>
          <w:iCs/>
        </w:rPr>
        <w:t>Federal Highways (Building Lines) Regulations</w:t>
      </w:r>
      <w:r w:rsidRPr="00777537">
        <w:rPr>
          <w:rFonts w:ascii="Arial" w:hAnsi="Arial" w:cs="Arial"/>
        </w:rPr>
        <w:t>. Lagos:</w:t>
      </w:r>
      <w:r w:rsidRPr="00777537">
        <w:rPr>
          <w:rFonts w:ascii="Arial" w:hAnsi="Arial" w:cs="Arial"/>
        </w:rPr>
        <w:tab/>
        <w:t>Federal Ministry of Works.</w:t>
      </w:r>
    </w:p>
    <w:p w14:paraId="51BBA0E8" w14:textId="77777777" w:rsidR="005C4410" w:rsidRPr="00777537" w:rsidRDefault="005C4410" w:rsidP="005C4410">
      <w:pPr>
        <w:spacing w:after="120" w:line="240" w:lineRule="auto"/>
        <w:ind w:left="630" w:hanging="630"/>
        <w:jc w:val="both"/>
        <w:rPr>
          <w:rFonts w:ascii="Arial" w:hAnsi="Arial" w:cs="Arial"/>
        </w:rPr>
      </w:pPr>
      <w:r w:rsidRPr="00777537">
        <w:rPr>
          <w:rFonts w:ascii="Arial" w:hAnsi="Arial" w:cs="Arial"/>
        </w:rPr>
        <w:t xml:space="preserve">Federal Republic of Nigeria. (1992). </w:t>
      </w:r>
      <w:r w:rsidRPr="00777537">
        <w:rPr>
          <w:rFonts w:ascii="Arial" w:hAnsi="Arial" w:cs="Arial"/>
          <w:i/>
          <w:iCs/>
        </w:rPr>
        <w:t>Nigerian Urban and Regional Planning Act, Cap 88 LFN</w:t>
      </w:r>
      <w:r w:rsidRPr="00777537">
        <w:rPr>
          <w:rFonts w:ascii="Arial" w:hAnsi="Arial" w:cs="Arial"/>
          <w:i/>
          <w:iCs/>
        </w:rPr>
        <w:tab/>
        <w:t>2004</w:t>
      </w:r>
      <w:r w:rsidRPr="00777537">
        <w:rPr>
          <w:rFonts w:ascii="Arial" w:hAnsi="Arial" w:cs="Arial"/>
        </w:rPr>
        <w:t>. Lagos: Government Printer.</w:t>
      </w:r>
    </w:p>
    <w:p w14:paraId="2618CD42" w14:textId="77777777" w:rsidR="005C4410" w:rsidRPr="00777537" w:rsidRDefault="005C4410" w:rsidP="005C4410">
      <w:pPr>
        <w:spacing w:after="120" w:line="240" w:lineRule="auto"/>
        <w:ind w:left="630" w:hanging="630"/>
        <w:jc w:val="both"/>
        <w:rPr>
          <w:rFonts w:ascii="Arial" w:hAnsi="Arial" w:cs="Arial"/>
        </w:rPr>
      </w:pPr>
      <w:r w:rsidRPr="00777537">
        <w:rPr>
          <w:rFonts w:ascii="Arial" w:hAnsi="Arial" w:cs="Arial"/>
        </w:rPr>
        <w:t xml:space="preserve">Federal Republic of Nigeria. (2006, revised 2018). </w:t>
      </w:r>
      <w:r w:rsidRPr="00777537">
        <w:rPr>
          <w:rFonts w:ascii="Arial" w:hAnsi="Arial" w:cs="Arial"/>
          <w:i/>
          <w:iCs/>
        </w:rPr>
        <w:t>National Building Code of Nigeria</w:t>
      </w:r>
      <w:r w:rsidRPr="00777537">
        <w:rPr>
          <w:rFonts w:ascii="Arial" w:hAnsi="Arial" w:cs="Arial"/>
        </w:rPr>
        <w:t>. Lagos:</w:t>
      </w:r>
      <w:r w:rsidRPr="00777537">
        <w:rPr>
          <w:rFonts w:ascii="Arial" w:hAnsi="Arial" w:cs="Arial"/>
        </w:rPr>
        <w:tab/>
        <w:t>Federal Ministry of Housing and Urban Development.</w:t>
      </w:r>
    </w:p>
    <w:p w14:paraId="208722D0" w14:textId="77777777" w:rsidR="005C4410" w:rsidRPr="005C4410" w:rsidRDefault="005C4410" w:rsidP="005C4410">
      <w:pPr>
        <w:pStyle w:val="NormalWeb"/>
        <w:ind w:left="630" w:hanging="630"/>
        <w:jc w:val="both"/>
      </w:pPr>
      <w:r w:rsidRPr="005C4410">
        <w:t xml:space="preserve">Harrison, S., &amp; Reeve, J. (2021). GIS for land-use planning: Applications in commercial and residential development. </w:t>
      </w:r>
      <w:r w:rsidRPr="005C4410">
        <w:rPr>
          <w:i/>
          <w:iCs/>
        </w:rPr>
        <w:t>Urban Studies Review</w:t>
      </w:r>
      <w:r w:rsidRPr="005C4410">
        <w:t>, 42(3), 43-58.</w:t>
      </w:r>
    </w:p>
    <w:p w14:paraId="7B4F4420" w14:textId="77777777" w:rsidR="005C4410" w:rsidRPr="005C4410" w:rsidRDefault="005C4410" w:rsidP="005C4410">
      <w:pPr>
        <w:pStyle w:val="NormalWeb"/>
        <w:ind w:left="630" w:hanging="630"/>
        <w:jc w:val="both"/>
      </w:pPr>
      <w:proofErr w:type="spellStart"/>
      <w:r w:rsidRPr="005C4410">
        <w:t>Izeogu</w:t>
      </w:r>
      <w:proofErr w:type="spellEnd"/>
      <w:r w:rsidRPr="005C4410">
        <w:t xml:space="preserve">, A. (2018). GIS for stakeholder collaboration in urban development. </w:t>
      </w:r>
      <w:r w:rsidRPr="005C4410">
        <w:rPr>
          <w:i/>
          <w:iCs/>
        </w:rPr>
        <w:t>Journal of Urban Sustainability</w:t>
      </w:r>
      <w:r w:rsidRPr="005C4410">
        <w:t>, 11(2), 85-101.</w:t>
      </w:r>
    </w:p>
    <w:p w14:paraId="2AF5732B" w14:textId="77777777" w:rsidR="005C4410" w:rsidRDefault="005C4410" w:rsidP="005C4410">
      <w:pPr>
        <w:pStyle w:val="NormalWeb"/>
        <w:spacing w:before="0" w:beforeAutospacing="0"/>
        <w:ind w:left="630" w:hanging="630"/>
        <w:jc w:val="both"/>
      </w:pPr>
      <w:r>
        <w:t xml:space="preserve">Jiang, H., &amp; Yao, X. (2019). Diffusion of innovations in GIS technology adoption: A case study of commercial property development. </w:t>
      </w:r>
      <w:r>
        <w:rPr>
          <w:rStyle w:val="Emphasis"/>
        </w:rPr>
        <w:t>Journal of Urban Technology</w:t>
      </w:r>
      <w:r>
        <w:t>, 26(4), 1-15.</w:t>
      </w:r>
    </w:p>
    <w:p w14:paraId="254FEFB2" w14:textId="77777777" w:rsidR="005C4410" w:rsidRDefault="005C4410" w:rsidP="005C4410">
      <w:pPr>
        <w:pStyle w:val="NormalWeb"/>
        <w:spacing w:before="0" w:beforeAutospacing="0"/>
        <w:ind w:left="630" w:hanging="630"/>
        <w:jc w:val="both"/>
      </w:pPr>
      <w:r>
        <w:t xml:space="preserve">Kosoko, O. (2003). GIS in sustainable development: A tool for integrated land use planning. </w:t>
      </w:r>
      <w:r>
        <w:rPr>
          <w:rStyle w:val="Emphasis"/>
        </w:rPr>
        <w:t>Environmental Planning and Development Journal</w:t>
      </w:r>
      <w:r>
        <w:t>, 10(3), 225-240.</w:t>
      </w:r>
    </w:p>
    <w:p w14:paraId="06AB468D" w14:textId="77777777" w:rsidR="005C4410" w:rsidRPr="005C4410" w:rsidRDefault="005C4410" w:rsidP="005C4410">
      <w:pPr>
        <w:pStyle w:val="NormalWeb"/>
        <w:ind w:left="630" w:hanging="630"/>
        <w:jc w:val="both"/>
      </w:pPr>
      <w:r w:rsidRPr="005C4410">
        <w:t xml:space="preserve">Kraak, M. J., &amp; </w:t>
      </w:r>
      <w:proofErr w:type="spellStart"/>
      <w:r w:rsidRPr="005C4410">
        <w:t>Ormeling</w:t>
      </w:r>
      <w:proofErr w:type="spellEnd"/>
      <w:r w:rsidRPr="005C4410">
        <w:t xml:space="preserve">, F. (2021). </w:t>
      </w:r>
      <w:r w:rsidRPr="005C4410">
        <w:rPr>
          <w:i/>
          <w:iCs/>
        </w:rPr>
        <w:t>Cartography: Visualization of spatial data</w:t>
      </w:r>
      <w:r w:rsidRPr="005C4410">
        <w:t xml:space="preserve"> (4th ed.). Pearson.</w:t>
      </w:r>
    </w:p>
    <w:p w14:paraId="641A69D2" w14:textId="77777777" w:rsidR="005C4410" w:rsidRDefault="005C4410" w:rsidP="005C4410">
      <w:pPr>
        <w:pStyle w:val="NormalWeb"/>
        <w:spacing w:before="0" w:beforeAutospacing="0"/>
        <w:ind w:left="630" w:hanging="630"/>
        <w:jc w:val="both"/>
      </w:pPr>
      <w:r>
        <w:lastRenderedPageBreak/>
        <w:t xml:space="preserve">Li, Z., Wang, F., &amp; Zhang, X. (2018). The role of GIS in environmental sustainability for commercial property development: A case study of air quality and green space assessment. </w:t>
      </w:r>
      <w:r>
        <w:rPr>
          <w:rStyle w:val="Emphasis"/>
        </w:rPr>
        <w:t>Journal of Environmental Management</w:t>
      </w:r>
      <w:r>
        <w:t>, 45(2), 57-69.</w:t>
      </w:r>
    </w:p>
    <w:p w14:paraId="645A7FD1" w14:textId="77777777" w:rsidR="005C4410" w:rsidRDefault="005C4410" w:rsidP="005C4410">
      <w:pPr>
        <w:pStyle w:val="NormalWeb"/>
        <w:spacing w:before="0" w:beforeAutospacing="0"/>
        <w:ind w:left="630" w:hanging="630"/>
        <w:jc w:val="both"/>
      </w:pPr>
      <w:r>
        <w:t xml:space="preserve">Longley, P. A., Goodchild, M. F., Maguire, D. J., &amp; Rhind, D. W. (2015). </w:t>
      </w:r>
      <w:r>
        <w:rPr>
          <w:rStyle w:val="Emphasis"/>
        </w:rPr>
        <w:t>Geographical information systems and science</w:t>
      </w:r>
      <w:r>
        <w:t xml:space="preserve"> (4th ed.). Wiley.</w:t>
      </w:r>
    </w:p>
    <w:p w14:paraId="33CAAED7" w14:textId="77777777" w:rsidR="005C4410" w:rsidRDefault="005C4410" w:rsidP="005C4410">
      <w:pPr>
        <w:pStyle w:val="NormalWeb"/>
        <w:spacing w:before="0" w:beforeAutospacing="0"/>
        <w:ind w:left="630" w:hanging="630"/>
        <w:jc w:val="both"/>
      </w:pPr>
      <w:r>
        <w:t xml:space="preserve">Malczewski, J. (2020). </w:t>
      </w:r>
      <w:r>
        <w:rPr>
          <w:rStyle w:val="Emphasis"/>
        </w:rPr>
        <w:t>GIS and multi-criteria decision analysis</w:t>
      </w:r>
      <w:r>
        <w:t xml:space="preserve"> (2nd ed.). Wiley.</w:t>
      </w:r>
    </w:p>
    <w:p w14:paraId="01A24E51" w14:textId="77777777" w:rsidR="005C4410" w:rsidRDefault="005C4410" w:rsidP="005C4410">
      <w:pPr>
        <w:pStyle w:val="NormalWeb"/>
        <w:spacing w:before="0" w:beforeAutospacing="0"/>
        <w:ind w:left="630" w:hanging="630"/>
        <w:jc w:val="both"/>
      </w:pPr>
      <w:r>
        <w:t xml:space="preserve">Miller, H. J., &amp; Shaw, S. L. (2019). </w:t>
      </w:r>
      <w:r>
        <w:rPr>
          <w:rStyle w:val="Emphasis"/>
        </w:rPr>
        <w:t>Geospatial analysis: A comprehensive guide</w:t>
      </w:r>
      <w:r>
        <w:t xml:space="preserve"> (2nd ed.). Wiley.</w:t>
      </w:r>
    </w:p>
    <w:p w14:paraId="4AA33598" w14:textId="77777777" w:rsidR="005C4410" w:rsidRPr="00777537" w:rsidRDefault="005C4410" w:rsidP="005C4410">
      <w:pPr>
        <w:spacing w:after="120" w:line="240" w:lineRule="auto"/>
        <w:ind w:left="630" w:hanging="630"/>
        <w:jc w:val="both"/>
        <w:rPr>
          <w:rFonts w:ascii="Arial" w:hAnsi="Arial" w:cs="Arial"/>
        </w:rPr>
      </w:pPr>
      <w:r w:rsidRPr="00777537">
        <w:rPr>
          <w:rFonts w:ascii="Arial" w:hAnsi="Arial" w:cs="Arial"/>
        </w:rPr>
        <w:t>National Environmental Standards and Regulations Enforcement Agency (NESREA). (2007).</w:t>
      </w:r>
      <w:r w:rsidRPr="00777537">
        <w:rPr>
          <w:rFonts w:ascii="Arial" w:hAnsi="Arial" w:cs="Arial"/>
        </w:rPr>
        <w:tab/>
      </w:r>
      <w:r w:rsidRPr="00777537">
        <w:rPr>
          <w:rFonts w:ascii="Arial" w:hAnsi="Arial" w:cs="Arial"/>
          <w:i/>
          <w:iCs/>
        </w:rPr>
        <w:t>Establishment Act</w:t>
      </w:r>
      <w:r w:rsidRPr="00777537">
        <w:rPr>
          <w:rFonts w:ascii="Arial" w:hAnsi="Arial" w:cs="Arial"/>
        </w:rPr>
        <w:t>. Abuja: Federal Government of Nigeria.</w:t>
      </w:r>
    </w:p>
    <w:p w14:paraId="724BDC96" w14:textId="77777777" w:rsidR="005C4410" w:rsidRPr="00777537" w:rsidRDefault="005C4410" w:rsidP="005C4410">
      <w:pPr>
        <w:spacing w:after="120" w:line="240" w:lineRule="auto"/>
        <w:ind w:left="630" w:hanging="630"/>
        <w:jc w:val="both"/>
        <w:rPr>
          <w:rFonts w:ascii="Arial" w:hAnsi="Arial" w:cs="Arial"/>
        </w:rPr>
      </w:pPr>
      <w:r w:rsidRPr="00777537">
        <w:rPr>
          <w:rFonts w:ascii="Arial" w:hAnsi="Arial" w:cs="Arial"/>
        </w:rPr>
        <w:t xml:space="preserve">National Inland Waterways Authority (NIWA) Act, Cap. N47 LFN 2004. (1997). </w:t>
      </w:r>
      <w:r w:rsidRPr="00777537">
        <w:rPr>
          <w:rFonts w:ascii="Arial" w:hAnsi="Arial" w:cs="Arial"/>
          <w:i/>
          <w:iCs/>
        </w:rPr>
        <w:t>Laws of the</w:t>
      </w:r>
      <w:r w:rsidRPr="00777537">
        <w:rPr>
          <w:rFonts w:ascii="Arial" w:hAnsi="Arial" w:cs="Arial"/>
          <w:i/>
          <w:iCs/>
        </w:rPr>
        <w:tab/>
        <w:t>Federation of Nigeria</w:t>
      </w:r>
      <w:r w:rsidRPr="00777537">
        <w:rPr>
          <w:rFonts w:ascii="Arial" w:hAnsi="Arial" w:cs="Arial"/>
        </w:rPr>
        <w:t>. Abuja: Federal Government Press.</w:t>
      </w:r>
    </w:p>
    <w:p w14:paraId="635A6006" w14:textId="77777777" w:rsidR="005C4410" w:rsidRPr="005C4410" w:rsidRDefault="005C4410" w:rsidP="005C4410">
      <w:pPr>
        <w:pStyle w:val="NormalWeb"/>
        <w:ind w:left="630" w:hanging="630"/>
        <w:jc w:val="both"/>
      </w:pPr>
      <w:r w:rsidRPr="005C4410">
        <w:t xml:space="preserve">Nwachukwu, P., &amp; Onuoha, A. (2019). GIS in property security and urban planning. </w:t>
      </w:r>
      <w:r w:rsidRPr="005C4410">
        <w:rPr>
          <w:i/>
          <w:iCs/>
        </w:rPr>
        <w:t>Journal of Urban Security</w:t>
      </w:r>
      <w:r w:rsidRPr="005C4410">
        <w:t>, 4(1), 39-47.</w:t>
      </w:r>
    </w:p>
    <w:p w14:paraId="1D22B800" w14:textId="77777777" w:rsidR="005C4410" w:rsidRPr="005C4410" w:rsidRDefault="005C4410" w:rsidP="005C4410">
      <w:pPr>
        <w:pStyle w:val="NormalWeb"/>
        <w:ind w:left="630" w:hanging="630"/>
        <w:jc w:val="both"/>
      </w:pPr>
      <w:r w:rsidRPr="005C4410">
        <w:t xml:space="preserve">Obafemi, F. A., </w:t>
      </w:r>
      <w:proofErr w:type="spellStart"/>
      <w:r w:rsidRPr="005C4410">
        <w:t>Eludoyin</w:t>
      </w:r>
      <w:proofErr w:type="spellEnd"/>
      <w:r w:rsidRPr="005C4410">
        <w:t xml:space="preserve">, A. T., &amp; Opara, L. O. (2011). GIS applications in site selection for commercial property development: A case study. </w:t>
      </w:r>
      <w:r w:rsidRPr="005C4410">
        <w:rPr>
          <w:i/>
          <w:iCs/>
        </w:rPr>
        <w:t>Geospatial Technologies Journal</w:t>
      </w:r>
      <w:r w:rsidRPr="005C4410">
        <w:t>, 22(4), 101-115.</w:t>
      </w:r>
    </w:p>
    <w:p w14:paraId="57F9881A" w14:textId="77777777" w:rsidR="005C4410" w:rsidRPr="005C4410" w:rsidRDefault="005C4410" w:rsidP="005C4410">
      <w:pPr>
        <w:pStyle w:val="NormalWeb"/>
        <w:ind w:left="630" w:hanging="630"/>
        <w:jc w:val="both"/>
      </w:pPr>
      <w:proofErr w:type="spellStart"/>
      <w:r w:rsidRPr="005C4410">
        <w:t>Osadebe</w:t>
      </w:r>
      <w:proofErr w:type="spellEnd"/>
      <w:r w:rsidRPr="005C4410">
        <w:t xml:space="preserve">, P. I., Okeke, F. A., &amp; Umeh, P. (2020). Managing urban growth through GIS: Addressing zoning laws and land-use patterns. </w:t>
      </w:r>
      <w:r w:rsidRPr="005C4410">
        <w:rPr>
          <w:i/>
          <w:iCs/>
        </w:rPr>
        <w:t>Journal of Urban Planning and Development</w:t>
      </w:r>
      <w:r w:rsidRPr="005C4410">
        <w:t>, 15(2), 78-90.</w:t>
      </w:r>
    </w:p>
    <w:p w14:paraId="1AE73ED0" w14:textId="77777777" w:rsidR="005C4410" w:rsidRDefault="005C4410" w:rsidP="005C4410">
      <w:pPr>
        <w:pStyle w:val="NormalWeb"/>
        <w:ind w:left="630" w:hanging="630"/>
        <w:jc w:val="both"/>
      </w:pPr>
      <w:r>
        <w:t xml:space="preserve">Rogers, E. M. (2003). </w:t>
      </w:r>
      <w:r>
        <w:rPr>
          <w:rStyle w:val="Emphasis"/>
        </w:rPr>
        <w:t>Diffusion of innovations</w:t>
      </w:r>
      <w:r>
        <w:t xml:space="preserve"> (5th ed.). Free Press.</w:t>
      </w:r>
    </w:p>
    <w:p w14:paraId="34618496" w14:textId="77777777" w:rsidR="005C4410" w:rsidRDefault="005C4410" w:rsidP="005C4410">
      <w:pPr>
        <w:pStyle w:val="NormalWeb"/>
        <w:spacing w:before="0" w:beforeAutospacing="0"/>
        <w:ind w:left="630" w:hanging="630"/>
        <w:jc w:val="both"/>
      </w:pPr>
      <w:r>
        <w:t xml:space="preserve">Rousta, K., Jang, D. J., &amp; Liu, X. (2019). GIS in collaborative decision-making for sustainable property development. </w:t>
      </w:r>
      <w:r>
        <w:rPr>
          <w:rStyle w:val="Emphasis"/>
        </w:rPr>
        <w:t>Journal of Sustainable Real Estate Development</w:t>
      </w:r>
      <w:r>
        <w:t>, 12(3), 85-101.</w:t>
      </w:r>
    </w:p>
    <w:p w14:paraId="1C282BDC" w14:textId="77777777" w:rsidR="005C4410" w:rsidRPr="00777537" w:rsidRDefault="005C4410" w:rsidP="005C4410">
      <w:pPr>
        <w:spacing w:after="120" w:line="240" w:lineRule="auto"/>
        <w:ind w:left="630" w:hanging="630"/>
        <w:jc w:val="both"/>
        <w:rPr>
          <w:rFonts w:ascii="Arial" w:hAnsi="Arial" w:cs="Arial"/>
        </w:rPr>
      </w:pPr>
      <w:r w:rsidRPr="00777537">
        <w:rPr>
          <w:rFonts w:ascii="Arial" w:hAnsi="Arial" w:cs="Arial"/>
        </w:rPr>
        <w:t xml:space="preserve">The Guardian. (2024, April 26). </w:t>
      </w:r>
      <w:r w:rsidRPr="00777537">
        <w:rPr>
          <w:rFonts w:ascii="Arial" w:hAnsi="Arial" w:cs="Arial"/>
          <w:i/>
          <w:iCs/>
        </w:rPr>
        <w:t>Rivers govt seals companies over non-compliance with building</w:t>
      </w:r>
      <w:r w:rsidRPr="00777537">
        <w:rPr>
          <w:rFonts w:ascii="Arial" w:hAnsi="Arial" w:cs="Arial"/>
          <w:i/>
          <w:iCs/>
        </w:rPr>
        <w:tab/>
        <w:t>laws</w:t>
      </w:r>
      <w:r w:rsidRPr="00777537">
        <w:rPr>
          <w:rFonts w:ascii="Arial" w:hAnsi="Arial" w:cs="Arial"/>
        </w:rPr>
        <w:t xml:space="preserve">. The Guardian Nigeria. </w:t>
      </w:r>
      <w:hyperlink r:id="rId25" w:history="1">
        <w:r w:rsidRPr="00777537">
          <w:rPr>
            <w:rStyle w:val="Hyperlink"/>
            <w:rFonts w:ascii="Arial" w:hAnsi="Arial" w:cs="Arial"/>
          </w:rPr>
          <w:t>https://guardian.ng/news/rivers-govt-seals-companies-over</w:t>
        </w:r>
        <w:r w:rsidRPr="00777537">
          <w:rPr>
            <w:rStyle w:val="Hyperlink"/>
            <w:rFonts w:ascii="Arial" w:hAnsi="Arial" w:cs="Arial"/>
          </w:rPr>
          <w:tab/>
          <w:t>non-compliance-with-building-laws/</w:t>
        </w:r>
      </w:hyperlink>
    </w:p>
    <w:p w14:paraId="4C2767B2" w14:textId="77777777" w:rsidR="005C4410" w:rsidRDefault="005C4410" w:rsidP="005C4410">
      <w:pPr>
        <w:pStyle w:val="NormalWeb"/>
        <w:ind w:left="630" w:hanging="630"/>
        <w:jc w:val="both"/>
      </w:pPr>
      <w:r w:rsidRPr="005C4410">
        <w:t xml:space="preserve">Tomlinson, R. (2021). </w:t>
      </w:r>
      <w:r w:rsidRPr="005C4410">
        <w:rPr>
          <w:i/>
          <w:iCs/>
        </w:rPr>
        <w:t>The nature of GIS: Understanding and applications</w:t>
      </w:r>
      <w:r w:rsidRPr="005C4410">
        <w:t xml:space="preserve"> (3rd ed.). Prentice Hall.</w:t>
      </w:r>
    </w:p>
    <w:p w14:paraId="10410036" w14:textId="77777777" w:rsidR="005C4410" w:rsidRPr="00777537" w:rsidRDefault="005C4410" w:rsidP="005C4410">
      <w:pPr>
        <w:spacing w:after="120" w:line="240" w:lineRule="auto"/>
        <w:ind w:left="630" w:hanging="630"/>
        <w:jc w:val="both"/>
        <w:rPr>
          <w:rFonts w:ascii="Arial" w:hAnsi="Arial" w:cs="Arial"/>
        </w:rPr>
      </w:pPr>
      <w:r w:rsidRPr="00777537">
        <w:rPr>
          <w:rFonts w:ascii="Arial" w:hAnsi="Arial" w:cs="Arial"/>
        </w:rPr>
        <w:t xml:space="preserve">United Nations. (2015). </w:t>
      </w:r>
      <w:r w:rsidRPr="00777537">
        <w:rPr>
          <w:rFonts w:ascii="Arial" w:hAnsi="Arial" w:cs="Arial"/>
          <w:i/>
          <w:iCs/>
        </w:rPr>
        <w:t>Transforming our world: The 2030 Agenda for Sustainable Development</w:t>
      </w:r>
      <w:r w:rsidRPr="00777537">
        <w:rPr>
          <w:rFonts w:ascii="Arial" w:hAnsi="Arial" w:cs="Arial"/>
        </w:rPr>
        <w:t>.</w:t>
      </w:r>
      <w:r w:rsidRPr="00777537">
        <w:rPr>
          <w:rFonts w:ascii="Arial" w:hAnsi="Arial" w:cs="Arial"/>
        </w:rPr>
        <w:tab/>
        <w:t>United Nations. https://sdgs.un.org/goals</w:t>
      </w:r>
    </w:p>
    <w:p w14:paraId="28B1DEE0" w14:textId="77777777" w:rsidR="005C4410" w:rsidRDefault="005C4410" w:rsidP="005C4410">
      <w:pPr>
        <w:pStyle w:val="NormalWeb"/>
        <w:ind w:left="630" w:hanging="630"/>
        <w:jc w:val="both"/>
      </w:pPr>
      <w:r>
        <w:t xml:space="preserve">Zhou, X., &amp; Li, M. (2021). GIS for sustainable development: Integrating environmental and social factors in commercial property planning. </w:t>
      </w:r>
      <w:r>
        <w:rPr>
          <w:rStyle w:val="Emphasis"/>
        </w:rPr>
        <w:t>Sustainable Cities and Society</w:t>
      </w:r>
      <w:r>
        <w:t>, 61, 102310.</w:t>
      </w:r>
    </w:p>
    <w:p w14:paraId="38683E65" w14:textId="77777777" w:rsidR="005C4410" w:rsidRPr="005C4410" w:rsidRDefault="005C4410" w:rsidP="005C4410">
      <w:pPr>
        <w:pStyle w:val="NormalWeb"/>
        <w:ind w:left="630" w:hanging="630"/>
      </w:pPr>
    </w:p>
    <w:p w14:paraId="1007C2AF" w14:textId="77777777" w:rsidR="005C4410" w:rsidRDefault="005C4410" w:rsidP="009C5675">
      <w:pPr>
        <w:pStyle w:val="NormalWeb"/>
        <w:ind w:left="630" w:hanging="630"/>
      </w:pPr>
    </w:p>
    <w:sectPr w:rsidR="005C4410" w:rsidSect="006B67DA">
      <w:pgSz w:w="12240" w:h="15840"/>
      <w:pgMar w:top="1440" w:right="1440" w:bottom="135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BD732" w14:textId="77777777" w:rsidR="008F2C2E" w:rsidRDefault="008F2C2E">
      <w:pPr>
        <w:spacing w:after="0" w:line="240" w:lineRule="auto"/>
      </w:pPr>
      <w:r>
        <w:separator/>
      </w:r>
    </w:p>
  </w:endnote>
  <w:endnote w:type="continuationSeparator" w:id="0">
    <w:p w14:paraId="0292502B" w14:textId="77777777" w:rsidR="008F2C2E" w:rsidRDefault="008F2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7031" w14:textId="77777777" w:rsidR="0006304F" w:rsidRDefault="000630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828277"/>
      <w:docPartObj>
        <w:docPartGallery w:val="Page Numbers (Bottom of Page)"/>
        <w:docPartUnique/>
      </w:docPartObj>
    </w:sdtPr>
    <w:sdtEndPr>
      <w:rPr>
        <w:noProof/>
      </w:rPr>
    </w:sdtEndPr>
    <w:sdtContent>
      <w:p w14:paraId="7A728EBD" w14:textId="77777777" w:rsidR="00CB1680" w:rsidRDefault="00A603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DAD502" w14:textId="77777777" w:rsidR="00CB1680" w:rsidRDefault="00CB16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1E5D5" w14:textId="77777777" w:rsidR="0006304F" w:rsidRDefault="000630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81FFF" w14:textId="77777777" w:rsidR="008F2C2E" w:rsidRDefault="008F2C2E">
      <w:pPr>
        <w:spacing w:after="0" w:line="240" w:lineRule="auto"/>
      </w:pPr>
      <w:r>
        <w:separator/>
      </w:r>
    </w:p>
  </w:footnote>
  <w:footnote w:type="continuationSeparator" w:id="0">
    <w:p w14:paraId="6B8EFA86" w14:textId="77777777" w:rsidR="008F2C2E" w:rsidRDefault="008F2C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D0A8A" w14:textId="42904A61" w:rsidR="0006304F" w:rsidRDefault="0006304F">
    <w:pPr>
      <w:pStyle w:val="Header"/>
    </w:pPr>
    <w:r>
      <w:rPr>
        <w:noProof/>
      </w:rPr>
      <w:pict w14:anchorId="120AC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32317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E4A7E" w14:textId="5DFF3569" w:rsidR="0006304F" w:rsidRDefault="0006304F">
    <w:pPr>
      <w:pStyle w:val="Header"/>
    </w:pPr>
    <w:r>
      <w:rPr>
        <w:noProof/>
      </w:rPr>
      <w:pict w14:anchorId="44A08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32317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2E0F5" w14:textId="70D1094C" w:rsidR="0006304F" w:rsidRDefault="0006304F">
    <w:pPr>
      <w:pStyle w:val="Header"/>
    </w:pPr>
    <w:r>
      <w:rPr>
        <w:noProof/>
      </w:rPr>
      <w:pict w14:anchorId="49E4FD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32317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082361"/>
    <w:multiLevelType w:val="multilevel"/>
    <w:tmpl w:val="DE120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EA5A7D"/>
    <w:multiLevelType w:val="multilevel"/>
    <w:tmpl w:val="4D66B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DE1053"/>
    <w:multiLevelType w:val="hybridMultilevel"/>
    <w:tmpl w:val="FC84E6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7067A1"/>
    <w:multiLevelType w:val="multilevel"/>
    <w:tmpl w:val="70D063E6"/>
    <w:lvl w:ilvl="0">
      <w:start w:val="1"/>
      <w:numFmt w:val="lowerRoman"/>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244636"/>
    <w:multiLevelType w:val="multilevel"/>
    <w:tmpl w:val="85581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EF6C1C"/>
    <w:multiLevelType w:val="multilevel"/>
    <w:tmpl w:val="64CC6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EA73C8"/>
    <w:multiLevelType w:val="multilevel"/>
    <w:tmpl w:val="FF364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8458EB"/>
    <w:multiLevelType w:val="hybridMultilevel"/>
    <w:tmpl w:val="F9861E7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CDF3841"/>
    <w:multiLevelType w:val="multilevel"/>
    <w:tmpl w:val="A2C86F2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7"/>
  </w:num>
  <w:num w:numId="4">
    <w:abstractNumId w:val="6"/>
  </w:num>
  <w:num w:numId="5">
    <w:abstractNumId w:val="5"/>
  </w:num>
  <w:num w:numId="6">
    <w:abstractNumId w:val="1"/>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EB"/>
    <w:rsid w:val="00033D02"/>
    <w:rsid w:val="00043D8F"/>
    <w:rsid w:val="00054885"/>
    <w:rsid w:val="00060E0E"/>
    <w:rsid w:val="0006304F"/>
    <w:rsid w:val="00104FBA"/>
    <w:rsid w:val="00111EE5"/>
    <w:rsid w:val="0013775E"/>
    <w:rsid w:val="00157357"/>
    <w:rsid w:val="00174855"/>
    <w:rsid w:val="001B0492"/>
    <w:rsid w:val="002663D7"/>
    <w:rsid w:val="00274CF8"/>
    <w:rsid w:val="00294D8D"/>
    <w:rsid w:val="002E06EB"/>
    <w:rsid w:val="002E06F6"/>
    <w:rsid w:val="00344B61"/>
    <w:rsid w:val="00382269"/>
    <w:rsid w:val="00474911"/>
    <w:rsid w:val="00475D62"/>
    <w:rsid w:val="004854A1"/>
    <w:rsid w:val="005C4410"/>
    <w:rsid w:val="0061124D"/>
    <w:rsid w:val="006269BD"/>
    <w:rsid w:val="00650F04"/>
    <w:rsid w:val="00680AAE"/>
    <w:rsid w:val="0069306E"/>
    <w:rsid w:val="006A33B7"/>
    <w:rsid w:val="006A377D"/>
    <w:rsid w:val="006B67DA"/>
    <w:rsid w:val="006F3227"/>
    <w:rsid w:val="007073CB"/>
    <w:rsid w:val="00757EC5"/>
    <w:rsid w:val="00796C6A"/>
    <w:rsid w:val="007F2C10"/>
    <w:rsid w:val="00854E96"/>
    <w:rsid w:val="00857B67"/>
    <w:rsid w:val="008B680E"/>
    <w:rsid w:val="008F2C2E"/>
    <w:rsid w:val="00963D26"/>
    <w:rsid w:val="009822A1"/>
    <w:rsid w:val="00983C0E"/>
    <w:rsid w:val="009B068D"/>
    <w:rsid w:val="009C5675"/>
    <w:rsid w:val="00A40AAF"/>
    <w:rsid w:val="00A6032F"/>
    <w:rsid w:val="00A92E34"/>
    <w:rsid w:val="00AF0F62"/>
    <w:rsid w:val="00B030F3"/>
    <w:rsid w:val="00B41568"/>
    <w:rsid w:val="00B64F95"/>
    <w:rsid w:val="00C6227F"/>
    <w:rsid w:val="00CA3CDC"/>
    <w:rsid w:val="00CB1680"/>
    <w:rsid w:val="00CE4C27"/>
    <w:rsid w:val="00CF7A83"/>
    <w:rsid w:val="00D045B4"/>
    <w:rsid w:val="00D34C87"/>
    <w:rsid w:val="00D84D8B"/>
    <w:rsid w:val="00DF2E65"/>
    <w:rsid w:val="00EA7B29"/>
    <w:rsid w:val="00F637B4"/>
    <w:rsid w:val="00F67F8C"/>
    <w:rsid w:val="00FD1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183FD7"/>
  <w15:chartTrackingRefBased/>
  <w15:docId w15:val="{F065DDCF-56D7-407B-9BC5-BFDAC5DDE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06EB"/>
    <w:pPr>
      <w:spacing w:line="259" w:lineRule="auto"/>
    </w:pPr>
    <w:rPr>
      <w:kern w:val="0"/>
      <w:sz w:val="22"/>
      <w:szCs w:val="22"/>
      <w14:ligatures w14:val="none"/>
    </w:rPr>
  </w:style>
  <w:style w:type="paragraph" w:styleId="Heading3">
    <w:name w:val="heading 3"/>
    <w:basedOn w:val="Normal"/>
    <w:next w:val="Normal"/>
    <w:link w:val="Heading3Char"/>
    <w:uiPriority w:val="99"/>
    <w:unhideWhenUsed/>
    <w:qFormat/>
    <w:rsid w:val="00274CF8"/>
    <w:pPr>
      <w:keepNext/>
      <w:keepLines/>
      <w:spacing w:before="160" w:after="120"/>
      <w:ind w:left="1060" w:hanging="1060"/>
      <w:outlineLvl w:val="2"/>
    </w:pPr>
    <w:rPr>
      <w:rFonts w:ascii="Times New Roman" w:eastAsiaTheme="majorEastAsia" w:hAnsi="Times New Roman" w:cstheme="majorBidi"/>
      <w:b/>
      <w:color w:val="000000" w:themeColor="text1"/>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06EB"/>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2E06EB"/>
    <w:pPr>
      <w:spacing w:after="200" w:line="240" w:lineRule="auto"/>
    </w:pPr>
    <w:rPr>
      <w:i/>
      <w:iCs/>
      <w:color w:val="44546A" w:themeColor="text2"/>
      <w:sz w:val="18"/>
      <w:szCs w:val="18"/>
      <w:lang w:val="en-GB"/>
    </w:rPr>
  </w:style>
  <w:style w:type="paragraph" w:styleId="ListParagraph">
    <w:name w:val="List Paragraph"/>
    <w:basedOn w:val="Normal"/>
    <w:uiPriority w:val="34"/>
    <w:qFormat/>
    <w:rsid w:val="002E06EB"/>
    <w:pPr>
      <w:ind w:left="720"/>
      <w:contextualSpacing/>
    </w:pPr>
  </w:style>
  <w:style w:type="table" w:styleId="TableGrid">
    <w:name w:val="Table Grid"/>
    <w:basedOn w:val="TableNormal"/>
    <w:uiPriority w:val="39"/>
    <w:rsid w:val="002E06EB"/>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06EB"/>
    <w:rPr>
      <w:color w:val="0563C1" w:themeColor="hyperlink"/>
      <w:u w:val="single"/>
    </w:rPr>
  </w:style>
  <w:style w:type="paragraph" w:styleId="NoSpacing">
    <w:name w:val="No Spacing"/>
    <w:link w:val="NoSpacingChar"/>
    <w:uiPriority w:val="1"/>
    <w:qFormat/>
    <w:rsid w:val="002E06EB"/>
    <w:pPr>
      <w:spacing w:after="0" w:line="240" w:lineRule="auto"/>
    </w:pPr>
    <w:rPr>
      <w:kern w:val="0"/>
      <w:sz w:val="22"/>
      <w:szCs w:val="22"/>
      <w:lang w:val="en-GB"/>
      <w14:ligatures w14:val="none"/>
    </w:rPr>
  </w:style>
  <w:style w:type="character" w:customStyle="1" w:styleId="NoSpacingChar">
    <w:name w:val="No Spacing Char"/>
    <w:link w:val="NoSpacing"/>
    <w:uiPriority w:val="1"/>
    <w:qFormat/>
    <w:locked/>
    <w:rsid w:val="002E06EB"/>
    <w:rPr>
      <w:kern w:val="0"/>
      <w:sz w:val="22"/>
      <w:szCs w:val="22"/>
      <w:lang w:val="en-GB"/>
      <w14:ligatures w14:val="none"/>
    </w:rPr>
  </w:style>
  <w:style w:type="paragraph" w:styleId="Footer">
    <w:name w:val="footer"/>
    <w:basedOn w:val="Normal"/>
    <w:link w:val="FooterChar"/>
    <w:uiPriority w:val="99"/>
    <w:unhideWhenUsed/>
    <w:rsid w:val="002E0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6EB"/>
    <w:rPr>
      <w:kern w:val="0"/>
      <w:sz w:val="22"/>
      <w:szCs w:val="22"/>
      <w14:ligatures w14:val="none"/>
    </w:rPr>
  </w:style>
  <w:style w:type="character" w:styleId="Emphasis">
    <w:name w:val="Emphasis"/>
    <w:basedOn w:val="DefaultParagraphFont"/>
    <w:uiPriority w:val="20"/>
    <w:qFormat/>
    <w:rsid w:val="00382269"/>
    <w:rPr>
      <w:i/>
      <w:iCs/>
    </w:rPr>
  </w:style>
  <w:style w:type="character" w:customStyle="1" w:styleId="Heading3Char">
    <w:name w:val="Heading 3 Char"/>
    <w:basedOn w:val="DefaultParagraphFont"/>
    <w:link w:val="Heading3"/>
    <w:uiPriority w:val="99"/>
    <w:rsid w:val="00274CF8"/>
    <w:rPr>
      <w:rFonts w:ascii="Times New Roman" w:eastAsiaTheme="majorEastAsia" w:hAnsi="Times New Roman" w:cstheme="majorBidi"/>
      <w:b/>
      <w:color w:val="000000" w:themeColor="text1"/>
      <w:kern w:val="0"/>
      <w:lang w:val="en-GB"/>
      <w14:ligatures w14:val="none"/>
    </w:rPr>
  </w:style>
  <w:style w:type="character" w:styleId="Strong">
    <w:name w:val="Strong"/>
    <w:basedOn w:val="DefaultParagraphFont"/>
    <w:uiPriority w:val="22"/>
    <w:qFormat/>
    <w:rsid w:val="00274CF8"/>
    <w:rPr>
      <w:b/>
      <w:bCs/>
    </w:rPr>
  </w:style>
  <w:style w:type="character" w:styleId="UnresolvedMention">
    <w:name w:val="Unresolved Mention"/>
    <w:basedOn w:val="DefaultParagraphFont"/>
    <w:uiPriority w:val="99"/>
    <w:semiHidden/>
    <w:unhideWhenUsed/>
    <w:rsid w:val="00054885"/>
    <w:rPr>
      <w:color w:val="605E5C"/>
      <w:shd w:val="clear" w:color="auto" w:fill="E1DFDD"/>
    </w:rPr>
  </w:style>
  <w:style w:type="paragraph" w:styleId="Header">
    <w:name w:val="header"/>
    <w:basedOn w:val="Normal"/>
    <w:link w:val="HeaderChar"/>
    <w:uiPriority w:val="99"/>
    <w:unhideWhenUsed/>
    <w:rsid w:val="000630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304F"/>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0342">
      <w:bodyDiv w:val="1"/>
      <w:marLeft w:val="0"/>
      <w:marRight w:val="0"/>
      <w:marTop w:val="0"/>
      <w:marBottom w:val="0"/>
      <w:divBdr>
        <w:top w:val="none" w:sz="0" w:space="0" w:color="auto"/>
        <w:left w:val="none" w:sz="0" w:space="0" w:color="auto"/>
        <w:bottom w:val="none" w:sz="0" w:space="0" w:color="auto"/>
        <w:right w:val="none" w:sz="0" w:space="0" w:color="auto"/>
      </w:divBdr>
    </w:div>
    <w:div w:id="254629670">
      <w:bodyDiv w:val="1"/>
      <w:marLeft w:val="0"/>
      <w:marRight w:val="0"/>
      <w:marTop w:val="0"/>
      <w:marBottom w:val="0"/>
      <w:divBdr>
        <w:top w:val="none" w:sz="0" w:space="0" w:color="auto"/>
        <w:left w:val="none" w:sz="0" w:space="0" w:color="auto"/>
        <w:bottom w:val="none" w:sz="0" w:space="0" w:color="auto"/>
        <w:right w:val="none" w:sz="0" w:space="0" w:color="auto"/>
      </w:divBdr>
      <w:divsChild>
        <w:div w:id="747962675">
          <w:marLeft w:val="0"/>
          <w:marRight w:val="0"/>
          <w:marTop w:val="0"/>
          <w:marBottom w:val="0"/>
          <w:divBdr>
            <w:top w:val="none" w:sz="0" w:space="0" w:color="auto"/>
            <w:left w:val="none" w:sz="0" w:space="0" w:color="auto"/>
            <w:bottom w:val="none" w:sz="0" w:space="0" w:color="auto"/>
            <w:right w:val="none" w:sz="0" w:space="0" w:color="auto"/>
          </w:divBdr>
          <w:divsChild>
            <w:div w:id="16934840">
              <w:marLeft w:val="0"/>
              <w:marRight w:val="0"/>
              <w:marTop w:val="0"/>
              <w:marBottom w:val="0"/>
              <w:divBdr>
                <w:top w:val="none" w:sz="0" w:space="0" w:color="auto"/>
                <w:left w:val="none" w:sz="0" w:space="0" w:color="auto"/>
                <w:bottom w:val="none" w:sz="0" w:space="0" w:color="auto"/>
                <w:right w:val="none" w:sz="0" w:space="0" w:color="auto"/>
              </w:divBdr>
              <w:divsChild>
                <w:div w:id="1769540015">
                  <w:marLeft w:val="0"/>
                  <w:marRight w:val="0"/>
                  <w:marTop w:val="0"/>
                  <w:marBottom w:val="0"/>
                  <w:divBdr>
                    <w:top w:val="none" w:sz="0" w:space="0" w:color="auto"/>
                    <w:left w:val="none" w:sz="0" w:space="0" w:color="auto"/>
                    <w:bottom w:val="none" w:sz="0" w:space="0" w:color="auto"/>
                    <w:right w:val="none" w:sz="0" w:space="0" w:color="auto"/>
                  </w:divBdr>
                  <w:divsChild>
                    <w:div w:id="1908880330">
                      <w:marLeft w:val="0"/>
                      <w:marRight w:val="0"/>
                      <w:marTop w:val="0"/>
                      <w:marBottom w:val="0"/>
                      <w:divBdr>
                        <w:top w:val="none" w:sz="0" w:space="0" w:color="auto"/>
                        <w:left w:val="none" w:sz="0" w:space="0" w:color="auto"/>
                        <w:bottom w:val="none" w:sz="0" w:space="0" w:color="auto"/>
                        <w:right w:val="none" w:sz="0" w:space="0" w:color="auto"/>
                      </w:divBdr>
                      <w:divsChild>
                        <w:div w:id="612638091">
                          <w:marLeft w:val="0"/>
                          <w:marRight w:val="0"/>
                          <w:marTop w:val="0"/>
                          <w:marBottom w:val="0"/>
                          <w:divBdr>
                            <w:top w:val="none" w:sz="0" w:space="0" w:color="auto"/>
                            <w:left w:val="none" w:sz="0" w:space="0" w:color="auto"/>
                            <w:bottom w:val="none" w:sz="0" w:space="0" w:color="auto"/>
                            <w:right w:val="none" w:sz="0" w:space="0" w:color="auto"/>
                          </w:divBdr>
                          <w:divsChild>
                            <w:div w:id="6980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692870">
      <w:bodyDiv w:val="1"/>
      <w:marLeft w:val="0"/>
      <w:marRight w:val="0"/>
      <w:marTop w:val="0"/>
      <w:marBottom w:val="0"/>
      <w:divBdr>
        <w:top w:val="none" w:sz="0" w:space="0" w:color="auto"/>
        <w:left w:val="none" w:sz="0" w:space="0" w:color="auto"/>
        <w:bottom w:val="none" w:sz="0" w:space="0" w:color="auto"/>
        <w:right w:val="none" w:sz="0" w:space="0" w:color="auto"/>
      </w:divBdr>
    </w:div>
    <w:div w:id="614750187">
      <w:bodyDiv w:val="1"/>
      <w:marLeft w:val="0"/>
      <w:marRight w:val="0"/>
      <w:marTop w:val="0"/>
      <w:marBottom w:val="0"/>
      <w:divBdr>
        <w:top w:val="none" w:sz="0" w:space="0" w:color="auto"/>
        <w:left w:val="none" w:sz="0" w:space="0" w:color="auto"/>
        <w:bottom w:val="none" w:sz="0" w:space="0" w:color="auto"/>
        <w:right w:val="none" w:sz="0" w:space="0" w:color="auto"/>
      </w:divBdr>
    </w:div>
    <w:div w:id="803693272">
      <w:bodyDiv w:val="1"/>
      <w:marLeft w:val="0"/>
      <w:marRight w:val="0"/>
      <w:marTop w:val="0"/>
      <w:marBottom w:val="0"/>
      <w:divBdr>
        <w:top w:val="none" w:sz="0" w:space="0" w:color="auto"/>
        <w:left w:val="none" w:sz="0" w:space="0" w:color="auto"/>
        <w:bottom w:val="none" w:sz="0" w:space="0" w:color="auto"/>
        <w:right w:val="none" w:sz="0" w:space="0" w:color="auto"/>
      </w:divBdr>
    </w:div>
    <w:div w:id="829564958">
      <w:bodyDiv w:val="1"/>
      <w:marLeft w:val="0"/>
      <w:marRight w:val="0"/>
      <w:marTop w:val="0"/>
      <w:marBottom w:val="0"/>
      <w:divBdr>
        <w:top w:val="none" w:sz="0" w:space="0" w:color="auto"/>
        <w:left w:val="none" w:sz="0" w:space="0" w:color="auto"/>
        <w:bottom w:val="none" w:sz="0" w:space="0" w:color="auto"/>
        <w:right w:val="none" w:sz="0" w:space="0" w:color="auto"/>
      </w:divBdr>
    </w:div>
    <w:div w:id="1141845540">
      <w:bodyDiv w:val="1"/>
      <w:marLeft w:val="0"/>
      <w:marRight w:val="0"/>
      <w:marTop w:val="0"/>
      <w:marBottom w:val="0"/>
      <w:divBdr>
        <w:top w:val="none" w:sz="0" w:space="0" w:color="auto"/>
        <w:left w:val="none" w:sz="0" w:space="0" w:color="auto"/>
        <w:bottom w:val="none" w:sz="0" w:space="0" w:color="auto"/>
        <w:right w:val="none" w:sz="0" w:space="0" w:color="auto"/>
      </w:divBdr>
    </w:div>
    <w:div w:id="1230648345">
      <w:bodyDiv w:val="1"/>
      <w:marLeft w:val="0"/>
      <w:marRight w:val="0"/>
      <w:marTop w:val="0"/>
      <w:marBottom w:val="0"/>
      <w:divBdr>
        <w:top w:val="none" w:sz="0" w:space="0" w:color="auto"/>
        <w:left w:val="none" w:sz="0" w:space="0" w:color="auto"/>
        <w:bottom w:val="none" w:sz="0" w:space="0" w:color="auto"/>
        <w:right w:val="none" w:sz="0" w:space="0" w:color="auto"/>
      </w:divBdr>
    </w:div>
    <w:div w:id="1524175287">
      <w:bodyDiv w:val="1"/>
      <w:marLeft w:val="0"/>
      <w:marRight w:val="0"/>
      <w:marTop w:val="0"/>
      <w:marBottom w:val="0"/>
      <w:divBdr>
        <w:top w:val="none" w:sz="0" w:space="0" w:color="auto"/>
        <w:left w:val="none" w:sz="0" w:space="0" w:color="auto"/>
        <w:bottom w:val="none" w:sz="0" w:space="0" w:color="auto"/>
        <w:right w:val="none" w:sz="0" w:space="0" w:color="auto"/>
      </w:divBdr>
      <w:divsChild>
        <w:div w:id="1547328197">
          <w:marLeft w:val="0"/>
          <w:marRight w:val="0"/>
          <w:marTop w:val="0"/>
          <w:marBottom w:val="0"/>
          <w:divBdr>
            <w:top w:val="none" w:sz="0" w:space="0" w:color="auto"/>
            <w:left w:val="none" w:sz="0" w:space="0" w:color="auto"/>
            <w:bottom w:val="none" w:sz="0" w:space="0" w:color="auto"/>
            <w:right w:val="none" w:sz="0" w:space="0" w:color="auto"/>
          </w:divBdr>
          <w:divsChild>
            <w:div w:id="705328055">
              <w:marLeft w:val="0"/>
              <w:marRight w:val="0"/>
              <w:marTop w:val="0"/>
              <w:marBottom w:val="0"/>
              <w:divBdr>
                <w:top w:val="none" w:sz="0" w:space="0" w:color="auto"/>
                <w:left w:val="none" w:sz="0" w:space="0" w:color="auto"/>
                <w:bottom w:val="none" w:sz="0" w:space="0" w:color="auto"/>
                <w:right w:val="none" w:sz="0" w:space="0" w:color="auto"/>
              </w:divBdr>
              <w:divsChild>
                <w:div w:id="883829647">
                  <w:marLeft w:val="0"/>
                  <w:marRight w:val="0"/>
                  <w:marTop w:val="0"/>
                  <w:marBottom w:val="0"/>
                  <w:divBdr>
                    <w:top w:val="none" w:sz="0" w:space="0" w:color="auto"/>
                    <w:left w:val="none" w:sz="0" w:space="0" w:color="auto"/>
                    <w:bottom w:val="none" w:sz="0" w:space="0" w:color="auto"/>
                    <w:right w:val="none" w:sz="0" w:space="0" w:color="auto"/>
                  </w:divBdr>
                  <w:divsChild>
                    <w:div w:id="1521040826">
                      <w:marLeft w:val="0"/>
                      <w:marRight w:val="0"/>
                      <w:marTop w:val="0"/>
                      <w:marBottom w:val="0"/>
                      <w:divBdr>
                        <w:top w:val="none" w:sz="0" w:space="0" w:color="auto"/>
                        <w:left w:val="none" w:sz="0" w:space="0" w:color="auto"/>
                        <w:bottom w:val="none" w:sz="0" w:space="0" w:color="auto"/>
                        <w:right w:val="none" w:sz="0" w:space="0" w:color="auto"/>
                      </w:divBdr>
                      <w:divsChild>
                        <w:div w:id="1434672290">
                          <w:marLeft w:val="0"/>
                          <w:marRight w:val="0"/>
                          <w:marTop w:val="0"/>
                          <w:marBottom w:val="0"/>
                          <w:divBdr>
                            <w:top w:val="none" w:sz="0" w:space="0" w:color="auto"/>
                            <w:left w:val="none" w:sz="0" w:space="0" w:color="auto"/>
                            <w:bottom w:val="none" w:sz="0" w:space="0" w:color="auto"/>
                            <w:right w:val="none" w:sz="0" w:space="0" w:color="auto"/>
                          </w:divBdr>
                          <w:divsChild>
                            <w:div w:id="20062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91176">
      <w:bodyDiv w:val="1"/>
      <w:marLeft w:val="0"/>
      <w:marRight w:val="0"/>
      <w:marTop w:val="0"/>
      <w:marBottom w:val="0"/>
      <w:divBdr>
        <w:top w:val="none" w:sz="0" w:space="0" w:color="auto"/>
        <w:left w:val="none" w:sz="0" w:space="0" w:color="auto"/>
        <w:bottom w:val="none" w:sz="0" w:space="0" w:color="auto"/>
        <w:right w:val="none" w:sz="0" w:space="0" w:color="auto"/>
      </w:divBdr>
    </w:div>
    <w:div w:id="1778452199">
      <w:bodyDiv w:val="1"/>
      <w:marLeft w:val="0"/>
      <w:marRight w:val="0"/>
      <w:marTop w:val="0"/>
      <w:marBottom w:val="0"/>
      <w:divBdr>
        <w:top w:val="none" w:sz="0" w:space="0" w:color="auto"/>
        <w:left w:val="none" w:sz="0" w:space="0" w:color="auto"/>
        <w:bottom w:val="none" w:sz="0" w:space="0" w:color="auto"/>
        <w:right w:val="none" w:sz="0" w:space="0" w:color="auto"/>
      </w:divBdr>
    </w:div>
    <w:div w:id="1966038632">
      <w:bodyDiv w:val="1"/>
      <w:marLeft w:val="0"/>
      <w:marRight w:val="0"/>
      <w:marTop w:val="0"/>
      <w:marBottom w:val="0"/>
      <w:divBdr>
        <w:top w:val="none" w:sz="0" w:space="0" w:color="auto"/>
        <w:left w:val="none" w:sz="0" w:space="0" w:color="auto"/>
        <w:bottom w:val="none" w:sz="0" w:space="0" w:color="auto"/>
        <w:right w:val="none" w:sz="0" w:space="0" w:color="auto"/>
      </w:divBdr>
    </w:div>
    <w:div w:id="2009865077">
      <w:bodyDiv w:val="1"/>
      <w:marLeft w:val="0"/>
      <w:marRight w:val="0"/>
      <w:marTop w:val="0"/>
      <w:marBottom w:val="0"/>
      <w:divBdr>
        <w:top w:val="none" w:sz="0" w:space="0" w:color="auto"/>
        <w:left w:val="none" w:sz="0" w:space="0" w:color="auto"/>
        <w:bottom w:val="none" w:sz="0" w:space="0" w:color="auto"/>
        <w:right w:val="none" w:sz="0" w:space="0" w:color="auto"/>
      </w:divBdr>
    </w:div>
    <w:div w:id="205901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s://guardian.ng/news/rivers-govt-seals-companies-over%09non-compliance-with-building-laws/"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doi.org/10.36941/jicd"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16</Pages>
  <Words>6147</Words>
  <Characters>35040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40</cp:revision>
  <dcterms:created xsi:type="dcterms:W3CDTF">2025-09-16T21:48:00Z</dcterms:created>
  <dcterms:modified xsi:type="dcterms:W3CDTF">2025-10-11T12:56:00Z</dcterms:modified>
</cp:coreProperties>
</file>