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F8F72" w14:textId="77777777" w:rsidR="00754C9A" w:rsidRDefault="00754C9A" w:rsidP="00441B6F">
      <w:pPr>
        <w:pStyle w:val="Title"/>
        <w:spacing w:after="0"/>
        <w:jc w:val="both"/>
        <w:rPr>
          <w:rFonts w:ascii="Arial" w:hAnsi="Arial" w:cs="Arial"/>
        </w:rPr>
      </w:pPr>
    </w:p>
    <w:p w14:paraId="040670D8" w14:textId="77777777" w:rsidR="009C7C6D" w:rsidRPr="009C7C6D" w:rsidRDefault="009C7C6D" w:rsidP="009C7C6D">
      <w:pPr>
        <w:pStyle w:val="Author"/>
        <w:spacing w:line="240" w:lineRule="auto"/>
        <w:rPr>
          <w:rFonts w:ascii="Arial" w:hAnsi="Arial" w:cs="Arial"/>
          <w:bCs/>
          <w:iCs/>
          <w:kern w:val="28"/>
          <w:sz w:val="36"/>
        </w:rPr>
      </w:pPr>
      <w:r w:rsidRPr="009C7C6D">
        <w:rPr>
          <w:rFonts w:ascii="Arial" w:hAnsi="Arial" w:cs="Arial"/>
          <w:bCs/>
          <w:iCs/>
          <w:kern w:val="28"/>
          <w:sz w:val="36"/>
        </w:rPr>
        <w:t>Effectiveness of Butterfly Pea Leaf Extract (</w:t>
      </w:r>
      <w:proofErr w:type="spellStart"/>
      <w:r w:rsidRPr="009C7C6D">
        <w:rPr>
          <w:rFonts w:ascii="Arial" w:hAnsi="Arial" w:cs="Arial"/>
          <w:bCs/>
          <w:i/>
          <w:kern w:val="28"/>
          <w:sz w:val="36"/>
        </w:rPr>
        <w:t>Clitoria</w:t>
      </w:r>
      <w:proofErr w:type="spellEnd"/>
      <w:r w:rsidRPr="009C7C6D">
        <w:rPr>
          <w:rFonts w:ascii="Arial" w:hAnsi="Arial" w:cs="Arial"/>
          <w:bCs/>
          <w:i/>
          <w:kern w:val="28"/>
          <w:sz w:val="36"/>
        </w:rPr>
        <w:t xml:space="preserve"> </w:t>
      </w:r>
      <w:proofErr w:type="spellStart"/>
      <w:r w:rsidRPr="009C7C6D">
        <w:rPr>
          <w:rFonts w:ascii="Arial" w:hAnsi="Arial" w:cs="Arial"/>
          <w:bCs/>
          <w:i/>
          <w:kern w:val="28"/>
          <w:sz w:val="36"/>
        </w:rPr>
        <w:t>ternatea</w:t>
      </w:r>
      <w:proofErr w:type="spellEnd"/>
      <w:r w:rsidRPr="009C7C6D">
        <w:rPr>
          <w:rFonts w:ascii="Arial" w:hAnsi="Arial" w:cs="Arial"/>
          <w:bCs/>
          <w:iCs/>
          <w:kern w:val="28"/>
          <w:sz w:val="36"/>
        </w:rPr>
        <w:t>) on the Wound Healing Process in Betta Fish (</w:t>
      </w:r>
      <w:r w:rsidRPr="009C7C6D">
        <w:rPr>
          <w:rFonts w:ascii="Arial" w:hAnsi="Arial" w:cs="Arial"/>
          <w:bCs/>
          <w:i/>
          <w:kern w:val="28"/>
          <w:sz w:val="36"/>
        </w:rPr>
        <w:t xml:space="preserve">Betta </w:t>
      </w:r>
      <w:proofErr w:type="spellStart"/>
      <w:r w:rsidRPr="009C7C6D">
        <w:rPr>
          <w:rFonts w:ascii="Arial" w:hAnsi="Arial" w:cs="Arial"/>
          <w:bCs/>
          <w:i/>
          <w:kern w:val="28"/>
          <w:sz w:val="36"/>
        </w:rPr>
        <w:t>splendens</w:t>
      </w:r>
      <w:proofErr w:type="spellEnd"/>
      <w:r w:rsidRPr="009C7C6D">
        <w:rPr>
          <w:rFonts w:ascii="Arial" w:hAnsi="Arial" w:cs="Arial"/>
          <w:bCs/>
          <w:iCs/>
          <w:kern w:val="28"/>
          <w:sz w:val="36"/>
        </w:rPr>
        <w:t>)</w:t>
      </w:r>
    </w:p>
    <w:p w14:paraId="7E92C21D" w14:textId="77777777" w:rsidR="00A258C3" w:rsidRPr="00790ADA" w:rsidRDefault="00A258C3" w:rsidP="00441B6F">
      <w:pPr>
        <w:pStyle w:val="Author"/>
        <w:spacing w:line="240" w:lineRule="auto"/>
        <w:jc w:val="both"/>
        <w:rPr>
          <w:rFonts w:ascii="Arial" w:hAnsi="Arial" w:cs="Arial"/>
          <w:sz w:val="36"/>
        </w:rPr>
      </w:pPr>
    </w:p>
    <w:p w14:paraId="6289F205" w14:textId="0AA21CB2" w:rsidR="00790ADA" w:rsidRDefault="00790ADA" w:rsidP="00441B6F">
      <w:pPr>
        <w:pStyle w:val="Affiliation"/>
        <w:spacing w:after="0" w:line="240" w:lineRule="auto"/>
        <w:jc w:val="both"/>
        <w:rPr>
          <w:rFonts w:ascii="Arial" w:hAnsi="Arial" w:cs="Arial"/>
        </w:rPr>
      </w:pPr>
    </w:p>
    <w:p w14:paraId="083397D5" w14:textId="77777777" w:rsidR="00C869E5" w:rsidRDefault="00C869E5" w:rsidP="00441B6F">
      <w:pPr>
        <w:pStyle w:val="Affiliation"/>
        <w:spacing w:after="0" w:line="240" w:lineRule="auto"/>
        <w:jc w:val="both"/>
        <w:rPr>
          <w:rFonts w:ascii="Arial" w:hAnsi="Arial" w:cs="Arial"/>
        </w:rPr>
      </w:pPr>
    </w:p>
    <w:p w14:paraId="611690C4" w14:textId="77777777" w:rsidR="002C57D2" w:rsidRPr="00FB3A86" w:rsidRDefault="002C57D2" w:rsidP="00441B6F">
      <w:pPr>
        <w:pStyle w:val="Affiliation"/>
        <w:spacing w:after="0" w:line="240" w:lineRule="auto"/>
        <w:jc w:val="both"/>
        <w:rPr>
          <w:rFonts w:ascii="Arial" w:hAnsi="Arial" w:cs="Arial"/>
        </w:rPr>
      </w:pPr>
    </w:p>
    <w:p w14:paraId="39BC9F12" w14:textId="77777777" w:rsidR="00B01FCD" w:rsidRPr="00FB3A86" w:rsidRDefault="0014703C" w:rsidP="00441B6F">
      <w:pPr>
        <w:pStyle w:val="Copyright"/>
        <w:spacing w:after="0" w:line="240" w:lineRule="auto"/>
        <w:jc w:val="both"/>
        <w:rPr>
          <w:rFonts w:ascii="Arial" w:hAnsi="Arial" w:cs="Arial"/>
        </w:rPr>
        <w:sectPr w:rsidR="00B01FCD" w:rsidRPr="00FB3A86" w:rsidSect="00C869E5">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E13DE9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42F56A6" w14:textId="770E8C1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71BE15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2CDB9C3" w14:textId="77777777" w:rsidTr="001E44FE">
        <w:tc>
          <w:tcPr>
            <w:tcW w:w="9576" w:type="dxa"/>
            <w:shd w:val="clear" w:color="auto" w:fill="F2F2F2"/>
          </w:tcPr>
          <w:p w14:paraId="7604F3F3" w14:textId="77777777" w:rsidR="008E6B4A" w:rsidRPr="008E6B4A" w:rsidRDefault="008E6B4A" w:rsidP="008E6B4A">
            <w:pPr>
              <w:pStyle w:val="Body"/>
              <w:spacing w:after="0"/>
              <w:rPr>
                <w:rFonts w:ascii="Arial" w:eastAsia="Calibri" w:hAnsi="Arial" w:cs="Arial"/>
                <w:szCs w:val="22"/>
              </w:rPr>
            </w:pPr>
            <w:r w:rsidRPr="008E6B4A">
              <w:rPr>
                <w:rFonts w:ascii="Arial" w:eastAsia="Calibri" w:hAnsi="Arial" w:cs="Arial"/>
                <w:szCs w:val="22"/>
              </w:rPr>
              <w:t>Betta fish (</w:t>
            </w:r>
            <w:r w:rsidRPr="008E6B4A">
              <w:rPr>
                <w:rFonts w:ascii="Arial" w:eastAsia="Calibri" w:hAnsi="Arial" w:cs="Arial"/>
                <w:i/>
                <w:iCs/>
                <w:szCs w:val="22"/>
              </w:rPr>
              <w:t xml:space="preserve">Betta </w:t>
            </w:r>
            <w:proofErr w:type="spellStart"/>
            <w:r w:rsidRPr="008E6B4A">
              <w:rPr>
                <w:rFonts w:ascii="Arial" w:eastAsia="Calibri" w:hAnsi="Arial" w:cs="Arial"/>
                <w:i/>
                <w:iCs/>
                <w:szCs w:val="22"/>
              </w:rPr>
              <w:t>splendens</w:t>
            </w:r>
            <w:proofErr w:type="spellEnd"/>
            <w:r w:rsidRPr="008E6B4A">
              <w:rPr>
                <w:rFonts w:ascii="Arial" w:eastAsia="Calibri" w:hAnsi="Arial" w:cs="Arial"/>
                <w:szCs w:val="22"/>
              </w:rPr>
              <w:t>) are among the most popular freshwater ornamental fish in Indonesia and worldwide. However, in the cultivation process, farmers often encounter several challenges, one of which is injuries caused by various factors, such as fighting between fish. A potential natural solution to address this problem is the use of butterfly pea leaf extract. Butterfly pea leaf extract has shown promising potential as a wound-healing agent in fish.</w:t>
            </w:r>
          </w:p>
          <w:p w14:paraId="370FA544" w14:textId="241E6FF9" w:rsidR="008E6B4A" w:rsidRPr="008E6B4A" w:rsidRDefault="008E6B4A" w:rsidP="008E6B4A">
            <w:pPr>
              <w:pStyle w:val="Body"/>
              <w:spacing w:after="0"/>
              <w:rPr>
                <w:rFonts w:ascii="Arial" w:eastAsia="Calibri" w:hAnsi="Arial" w:cs="Arial"/>
                <w:szCs w:val="22"/>
              </w:rPr>
            </w:pPr>
            <w:r w:rsidRPr="008E6B4A">
              <w:rPr>
                <w:rFonts w:ascii="Arial" w:eastAsia="Calibri" w:hAnsi="Arial" w:cs="Arial"/>
                <w:szCs w:val="22"/>
              </w:rPr>
              <w:t xml:space="preserve">The method used in this </w:t>
            </w:r>
            <w:r>
              <w:rPr>
                <w:rFonts w:ascii="Arial" w:eastAsia="Calibri" w:hAnsi="Arial" w:cs="Arial"/>
                <w:szCs w:val="22"/>
              </w:rPr>
              <w:t>research</w:t>
            </w:r>
            <w:r w:rsidRPr="008E6B4A">
              <w:rPr>
                <w:rFonts w:ascii="Arial" w:eastAsia="Calibri" w:hAnsi="Arial" w:cs="Arial"/>
                <w:szCs w:val="22"/>
              </w:rPr>
              <w:t xml:space="preserve"> was an experimental design with five treatments and three replications: P0 (control), P1 (50 ppm), P2 (100 ppm), P3 (150 ppm), and P4 (200 ppm). The research began with the extraction of butterfly pea leaves, phytochemical testing of the extract, preparation of tools and materials, infliction of wounds on betta fish, and maintenance.</w:t>
            </w:r>
          </w:p>
          <w:p w14:paraId="6E44026F" w14:textId="5B9053D2" w:rsidR="008E6B4A" w:rsidRPr="008E6B4A" w:rsidRDefault="008E6B4A" w:rsidP="008E6B4A">
            <w:pPr>
              <w:pStyle w:val="Body"/>
              <w:spacing w:after="0"/>
              <w:rPr>
                <w:rFonts w:ascii="Arial" w:eastAsia="Calibri" w:hAnsi="Arial" w:cs="Arial"/>
                <w:szCs w:val="22"/>
              </w:rPr>
            </w:pPr>
            <w:r w:rsidRPr="008E6B4A">
              <w:rPr>
                <w:rFonts w:ascii="Arial" w:eastAsia="Calibri" w:hAnsi="Arial" w:cs="Arial"/>
                <w:szCs w:val="22"/>
              </w:rPr>
              <w:t>The parameters measured during the research were wound healing, blood profile, survival rate, growth, and water quality. Wound healing parameters included wound width, healing percentage, and daily healing rate. Blood profile parameters included erythrocytes, leukocytes, and hematocrit. Growth parameters included absolute weight</w:t>
            </w:r>
            <w:r>
              <w:rPr>
                <w:rFonts w:ascii="Arial" w:eastAsia="Calibri" w:hAnsi="Arial" w:cs="Arial"/>
                <w:szCs w:val="22"/>
              </w:rPr>
              <w:t xml:space="preserve"> and </w:t>
            </w:r>
            <w:r w:rsidRPr="008E6B4A">
              <w:rPr>
                <w:rFonts w:ascii="Arial" w:eastAsia="Calibri" w:hAnsi="Arial" w:cs="Arial"/>
                <w:szCs w:val="22"/>
              </w:rPr>
              <w:t>absolute length. Water quality parameters included temperature, pH, and dissolved oxygen.</w:t>
            </w:r>
          </w:p>
          <w:p w14:paraId="421E4945" w14:textId="77777777" w:rsidR="008E6B4A" w:rsidRPr="008E6B4A" w:rsidRDefault="008E6B4A" w:rsidP="008E6B4A">
            <w:pPr>
              <w:pStyle w:val="Body"/>
              <w:spacing w:after="0"/>
              <w:rPr>
                <w:rFonts w:ascii="Arial" w:eastAsia="Calibri" w:hAnsi="Arial" w:cs="Arial"/>
                <w:szCs w:val="22"/>
              </w:rPr>
            </w:pPr>
            <w:r w:rsidRPr="008E6B4A">
              <w:rPr>
                <w:rFonts w:ascii="Arial" w:eastAsia="Calibri" w:hAnsi="Arial" w:cs="Arial"/>
                <w:szCs w:val="22"/>
              </w:rPr>
              <w:t>The results showed that butterfly pea leaf extract (</w:t>
            </w:r>
            <w:proofErr w:type="spellStart"/>
            <w:r w:rsidRPr="008E6B4A">
              <w:rPr>
                <w:rFonts w:ascii="Arial" w:eastAsia="Calibri" w:hAnsi="Arial" w:cs="Arial"/>
                <w:i/>
                <w:iCs/>
                <w:szCs w:val="22"/>
              </w:rPr>
              <w:t>Clitoria</w:t>
            </w:r>
            <w:proofErr w:type="spellEnd"/>
            <w:r w:rsidRPr="008E6B4A">
              <w:rPr>
                <w:rFonts w:ascii="Arial" w:eastAsia="Calibri" w:hAnsi="Arial" w:cs="Arial"/>
                <w:i/>
                <w:iCs/>
                <w:szCs w:val="22"/>
              </w:rPr>
              <w:t xml:space="preserve"> </w:t>
            </w:r>
            <w:proofErr w:type="spellStart"/>
            <w:r w:rsidRPr="008E6B4A">
              <w:rPr>
                <w:rFonts w:ascii="Arial" w:eastAsia="Calibri" w:hAnsi="Arial" w:cs="Arial"/>
                <w:i/>
                <w:iCs/>
                <w:szCs w:val="22"/>
              </w:rPr>
              <w:t>ternatea</w:t>
            </w:r>
            <w:proofErr w:type="spellEnd"/>
            <w:r w:rsidRPr="008E6B4A">
              <w:rPr>
                <w:rFonts w:ascii="Arial" w:eastAsia="Calibri" w:hAnsi="Arial" w:cs="Arial"/>
                <w:szCs w:val="22"/>
              </w:rPr>
              <w:t xml:space="preserve">) had a significant effect on the wound healing process, with the </w:t>
            </w:r>
            <w:proofErr w:type="gramStart"/>
            <w:r w:rsidRPr="008E6B4A">
              <w:rPr>
                <w:rFonts w:ascii="Arial" w:eastAsia="Calibri" w:hAnsi="Arial" w:cs="Arial"/>
                <w:szCs w:val="22"/>
              </w:rPr>
              <w:t>200 ppm</w:t>
            </w:r>
            <w:proofErr w:type="gramEnd"/>
            <w:r w:rsidRPr="008E6B4A">
              <w:rPr>
                <w:rFonts w:ascii="Arial" w:eastAsia="Calibri" w:hAnsi="Arial" w:cs="Arial"/>
                <w:szCs w:val="22"/>
              </w:rPr>
              <w:t xml:space="preserve"> dosage providing the best outcome.</w:t>
            </w:r>
          </w:p>
          <w:p w14:paraId="23ECE9B0" w14:textId="58925240" w:rsidR="00505F06" w:rsidRPr="00BA1B01" w:rsidRDefault="00505F06" w:rsidP="00E91AC1">
            <w:pPr>
              <w:pStyle w:val="Body"/>
              <w:spacing w:after="0"/>
              <w:rPr>
                <w:rFonts w:ascii="Arial" w:eastAsia="Calibri" w:hAnsi="Arial" w:cs="Arial"/>
                <w:szCs w:val="22"/>
              </w:rPr>
            </w:pPr>
          </w:p>
        </w:tc>
      </w:tr>
    </w:tbl>
    <w:p w14:paraId="395C49DA" w14:textId="77777777" w:rsidR="00636EB2" w:rsidRDefault="00636EB2" w:rsidP="00441B6F">
      <w:pPr>
        <w:pStyle w:val="Body"/>
        <w:spacing w:after="0"/>
        <w:rPr>
          <w:rFonts w:ascii="Arial" w:hAnsi="Arial" w:cs="Arial"/>
          <w:i/>
        </w:rPr>
      </w:pPr>
    </w:p>
    <w:p w14:paraId="248A0C22" w14:textId="5C1D2B21" w:rsidR="00A24E7E" w:rsidRDefault="00A24E7E" w:rsidP="00441B6F">
      <w:pPr>
        <w:pStyle w:val="Body"/>
        <w:spacing w:after="0"/>
        <w:rPr>
          <w:rFonts w:ascii="Arial" w:hAnsi="Arial" w:cs="Arial"/>
          <w:i/>
        </w:rPr>
      </w:pPr>
      <w:r>
        <w:rPr>
          <w:rFonts w:ascii="Arial" w:hAnsi="Arial" w:cs="Arial"/>
          <w:i/>
        </w:rPr>
        <w:t>Keywords:</w:t>
      </w:r>
      <w:r w:rsidR="008E6B4A">
        <w:rPr>
          <w:rFonts w:ascii="Arial" w:hAnsi="Arial" w:cs="Arial"/>
          <w:i/>
        </w:rPr>
        <w:t xml:space="preserve"> </w:t>
      </w:r>
      <w:r w:rsidR="00E91AC1">
        <w:rPr>
          <w:rFonts w:ascii="Arial" w:hAnsi="Arial" w:cs="Arial"/>
          <w:i/>
        </w:rPr>
        <w:t>butterfly pea leaf; betta fish; wound.</w:t>
      </w:r>
    </w:p>
    <w:p w14:paraId="16D32CCB" w14:textId="77777777" w:rsidR="0024282C" w:rsidRDefault="0024282C" w:rsidP="00441B6F">
      <w:pPr>
        <w:pStyle w:val="Body"/>
        <w:spacing w:after="0"/>
        <w:rPr>
          <w:rFonts w:ascii="Arial" w:hAnsi="Arial" w:cs="Arial"/>
          <w:i/>
          <w:sz w:val="18"/>
        </w:rPr>
      </w:pPr>
    </w:p>
    <w:p w14:paraId="3E6A3752" w14:textId="77777777" w:rsidR="00505F06" w:rsidRPr="00A24E7E" w:rsidRDefault="00505F06" w:rsidP="00441B6F">
      <w:pPr>
        <w:pStyle w:val="Body"/>
        <w:spacing w:after="0"/>
        <w:rPr>
          <w:rFonts w:ascii="Arial" w:hAnsi="Arial" w:cs="Arial"/>
          <w:i/>
        </w:rPr>
      </w:pPr>
    </w:p>
    <w:p w14:paraId="71F12397" w14:textId="4A5BB7C8" w:rsidR="00E91AC1" w:rsidRPr="00E91AC1" w:rsidRDefault="00902823" w:rsidP="00E91AC1">
      <w:pPr>
        <w:pStyle w:val="AbstHead"/>
        <w:jc w:val="both"/>
        <w:rPr>
          <w:rFonts w:ascii="Arial" w:hAnsi="Arial" w:cs="Arial"/>
        </w:rPr>
      </w:pPr>
      <w:r>
        <w:rPr>
          <w:rFonts w:ascii="Arial" w:hAnsi="Arial" w:cs="Arial"/>
        </w:rPr>
        <w:t xml:space="preserve">1. </w:t>
      </w:r>
      <w:r w:rsidR="00B01FCD" w:rsidRPr="00FB3A86">
        <w:rPr>
          <w:rFonts w:ascii="Arial" w:hAnsi="Arial" w:cs="Arial"/>
        </w:rPr>
        <w:t>INTRODUCTION</w:t>
      </w:r>
      <w:r w:rsidR="00E91AC1">
        <w:rPr>
          <w:rFonts w:ascii="Arial" w:hAnsi="Arial" w:cs="Arial"/>
        </w:rPr>
        <w:t xml:space="preserve"> </w:t>
      </w:r>
    </w:p>
    <w:p w14:paraId="4AEF416E" w14:textId="77777777" w:rsidR="00E91AC1" w:rsidRPr="00E91AC1" w:rsidRDefault="00E91AC1" w:rsidP="00E91AC1">
      <w:pPr>
        <w:pStyle w:val="Body"/>
        <w:ind w:firstLine="567"/>
        <w:rPr>
          <w:rFonts w:ascii="Arial" w:hAnsi="Arial" w:cs="Arial"/>
        </w:rPr>
      </w:pPr>
      <w:r w:rsidRPr="00E91AC1">
        <w:rPr>
          <w:rFonts w:ascii="Arial" w:hAnsi="Arial" w:cs="Arial"/>
        </w:rPr>
        <w:t>Betta fish (</w:t>
      </w:r>
      <w:r w:rsidRPr="00E91AC1">
        <w:rPr>
          <w:rFonts w:ascii="Arial" w:hAnsi="Arial" w:cs="Arial"/>
          <w:i/>
          <w:iCs/>
        </w:rPr>
        <w:t xml:space="preserve">Betta </w:t>
      </w:r>
      <w:proofErr w:type="spellStart"/>
      <w:r w:rsidRPr="00E91AC1">
        <w:rPr>
          <w:rFonts w:ascii="Arial" w:hAnsi="Arial" w:cs="Arial"/>
          <w:i/>
          <w:iCs/>
        </w:rPr>
        <w:t>splendens</w:t>
      </w:r>
      <w:proofErr w:type="spellEnd"/>
      <w:r w:rsidRPr="00E91AC1">
        <w:rPr>
          <w:rFonts w:ascii="Arial" w:hAnsi="Arial" w:cs="Arial"/>
        </w:rPr>
        <w:t xml:space="preserve">) are among the most popular freshwater ornamental fish in Indonesia and worldwide. Their cultivation also holds promising economic potential, with prices ranging from IDR 5,000 to IDR 1,000,000 (Diani </w:t>
      </w:r>
      <w:r w:rsidRPr="00E91AC1">
        <w:rPr>
          <w:rFonts w:ascii="Arial" w:hAnsi="Arial" w:cs="Arial"/>
          <w:i/>
          <w:iCs/>
        </w:rPr>
        <w:t>et al.,</w:t>
      </w:r>
      <w:r w:rsidRPr="00E91AC1">
        <w:rPr>
          <w:rFonts w:ascii="Arial" w:hAnsi="Arial" w:cs="Arial"/>
        </w:rPr>
        <w:t xml:space="preserve"> 2005). With relatively low capital requirements and limited space, betta fish farming can be conducted as a home-based business. Another advantage of betta fish is their ability to survive in low-oxygen environments (2.83–3.31 mg/L) (</w:t>
      </w:r>
      <w:proofErr w:type="spellStart"/>
      <w:r w:rsidRPr="00E91AC1">
        <w:rPr>
          <w:rFonts w:ascii="Arial" w:hAnsi="Arial" w:cs="Arial"/>
        </w:rPr>
        <w:t>Sinansari</w:t>
      </w:r>
      <w:proofErr w:type="spellEnd"/>
      <w:r w:rsidRPr="00E91AC1">
        <w:rPr>
          <w:rFonts w:ascii="Arial" w:hAnsi="Arial" w:cs="Arial"/>
        </w:rPr>
        <w:t xml:space="preserve"> </w:t>
      </w:r>
      <w:r w:rsidRPr="00E91AC1">
        <w:rPr>
          <w:rFonts w:ascii="Arial" w:hAnsi="Arial" w:cs="Arial"/>
          <w:i/>
          <w:iCs/>
        </w:rPr>
        <w:t>et al.,</w:t>
      </w:r>
      <w:r w:rsidRPr="00E91AC1">
        <w:rPr>
          <w:rFonts w:ascii="Arial" w:hAnsi="Arial" w:cs="Arial"/>
        </w:rPr>
        <w:t xml:space="preserve"> 2021) due to the presence of a labyrinth organ, which allows them to extract oxygen directly from the air (Nanda &amp; </w:t>
      </w:r>
      <w:proofErr w:type="spellStart"/>
      <w:r w:rsidRPr="00E91AC1">
        <w:rPr>
          <w:rFonts w:ascii="Arial" w:hAnsi="Arial" w:cs="Arial"/>
        </w:rPr>
        <w:t>Fitriyani</w:t>
      </w:r>
      <w:proofErr w:type="spellEnd"/>
      <w:r w:rsidRPr="00E91AC1">
        <w:rPr>
          <w:rFonts w:ascii="Arial" w:hAnsi="Arial" w:cs="Arial"/>
        </w:rPr>
        <w:t>, 2021).</w:t>
      </w:r>
    </w:p>
    <w:p w14:paraId="57ADF040" w14:textId="3294EFB4" w:rsidR="00E91AC1" w:rsidRPr="00E91AC1" w:rsidRDefault="00E91AC1" w:rsidP="00E91AC1">
      <w:pPr>
        <w:pStyle w:val="Body"/>
        <w:spacing w:after="0"/>
        <w:ind w:firstLine="567"/>
        <w:rPr>
          <w:rFonts w:ascii="Arial" w:hAnsi="Arial" w:cs="Arial"/>
        </w:rPr>
      </w:pPr>
      <w:r w:rsidRPr="00E91AC1">
        <w:rPr>
          <w:rFonts w:ascii="Arial" w:hAnsi="Arial" w:cs="Arial"/>
        </w:rPr>
        <w:t>However, farmers often face challenges such as injuries in betta fish, commonly caused by fighting, especially when fish are kept together without separators. The strong territorial behavior of male bettas frequently triggers aggression, leading to physical injuries such as fin tears or body wounds (</w:t>
      </w:r>
      <w:proofErr w:type="spellStart"/>
      <w:r w:rsidRPr="00E91AC1">
        <w:rPr>
          <w:rFonts w:ascii="Arial" w:hAnsi="Arial" w:cs="Arial"/>
        </w:rPr>
        <w:t>Linayati</w:t>
      </w:r>
      <w:proofErr w:type="spellEnd"/>
      <w:r w:rsidRPr="00E91AC1">
        <w:rPr>
          <w:rFonts w:ascii="Arial" w:hAnsi="Arial" w:cs="Arial"/>
        </w:rPr>
        <w:t xml:space="preserve"> </w:t>
      </w:r>
      <w:r w:rsidRPr="00E91AC1">
        <w:rPr>
          <w:rFonts w:ascii="Arial" w:hAnsi="Arial" w:cs="Arial"/>
          <w:i/>
          <w:iCs/>
        </w:rPr>
        <w:t>et al.,</w:t>
      </w:r>
      <w:r w:rsidRPr="00E91AC1">
        <w:rPr>
          <w:rFonts w:ascii="Arial" w:hAnsi="Arial" w:cs="Arial"/>
        </w:rPr>
        <w:t xml:space="preserve"> 2023). In addition, suboptimal rearing conditions</w:t>
      </w:r>
      <w:r>
        <w:rPr>
          <w:rFonts w:ascii="Arial" w:hAnsi="Arial" w:cs="Arial"/>
        </w:rPr>
        <w:t xml:space="preserve"> </w:t>
      </w:r>
      <w:r w:rsidRPr="00E91AC1">
        <w:rPr>
          <w:rFonts w:ascii="Arial" w:hAnsi="Arial" w:cs="Arial"/>
        </w:rPr>
        <w:t>such as the presence of sharp objects or poor water quality</w:t>
      </w:r>
      <w:r>
        <w:rPr>
          <w:rFonts w:ascii="Arial" w:hAnsi="Arial" w:cs="Arial"/>
        </w:rPr>
        <w:t xml:space="preserve"> </w:t>
      </w:r>
      <w:r w:rsidRPr="00E91AC1">
        <w:rPr>
          <w:rFonts w:ascii="Arial" w:hAnsi="Arial" w:cs="Arial"/>
        </w:rPr>
        <w:t xml:space="preserve">can increase the risk </w:t>
      </w:r>
      <w:r w:rsidRPr="00E91AC1">
        <w:rPr>
          <w:rFonts w:ascii="Arial" w:hAnsi="Arial" w:cs="Arial"/>
        </w:rPr>
        <w:lastRenderedPageBreak/>
        <w:t>of injury. Parasitic and bacterial infections also pose a serious threat, as open wounds may serve as entry points for pathogens, causing secondary infections that further worsen the condition of the fish. Untreated wounds may hinder growth, reduce color quality, and even cause mortality, ultimately resulting in economic losses for farmers. Therefore, effective and efficient wound management is crucial for maintaining the health and productivity of betta fish.</w:t>
      </w:r>
    </w:p>
    <w:p w14:paraId="46E6B88B" w14:textId="77777777" w:rsidR="00E91AC1" w:rsidRPr="00E91AC1" w:rsidRDefault="00E91AC1" w:rsidP="00E91AC1">
      <w:pPr>
        <w:pStyle w:val="Body"/>
        <w:spacing w:after="0"/>
        <w:ind w:firstLine="567"/>
        <w:rPr>
          <w:rFonts w:ascii="Arial" w:hAnsi="Arial" w:cs="Arial"/>
        </w:rPr>
      </w:pPr>
      <w:r w:rsidRPr="00E91AC1">
        <w:rPr>
          <w:rFonts w:ascii="Arial" w:hAnsi="Arial" w:cs="Arial"/>
        </w:rPr>
        <w:t>One potential natural solution to this problem is the use of butterfly pea leaf extract (</w:t>
      </w:r>
      <w:proofErr w:type="spellStart"/>
      <w:r w:rsidRPr="00E91AC1">
        <w:rPr>
          <w:rFonts w:ascii="Arial" w:hAnsi="Arial" w:cs="Arial"/>
          <w:i/>
          <w:iCs/>
        </w:rPr>
        <w:t>Clitoria</w:t>
      </w:r>
      <w:proofErr w:type="spellEnd"/>
      <w:r w:rsidRPr="00E91AC1">
        <w:rPr>
          <w:rFonts w:ascii="Arial" w:hAnsi="Arial" w:cs="Arial"/>
          <w:i/>
          <w:iCs/>
        </w:rPr>
        <w:t xml:space="preserve"> </w:t>
      </w:r>
      <w:proofErr w:type="spellStart"/>
      <w:r w:rsidRPr="00E91AC1">
        <w:rPr>
          <w:rFonts w:ascii="Arial" w:hAnsi="Arial" w:cs="Arial"/>
          <w:i/>
          <w:iCs/>
        </w:rPr>
        <w:t>ternatea</w:t>
      </w:r>
      <w:proofErr w:type="spellEnd"/>
      <w:r w:rsidRPr="00E91AC1">
        <w:rPr>
          <w:rFonts w:ascii="Arial" w:hAnsi="Arial" w:cs="Arial"/>
        </w:rPr>
        <w:t>). This extract has shown potential as a wound-healing agent in fish. Its bioactive compounds, such as flavonoids, alkaloids, and saponins, possess anti-inflammatory, antibacterial, and antioxidant properties that can accelerate the wound-healing process. Flavonoids, for example, are known to reduce inflammation and combat free radicals, thereby preventing further tissue damage. Meanwhile, alkaloids and saponins inhibit the growth of pathogenic bacteria, reducing the risk of secondary infections in open wounds (</w:t>
      </w:r>
      <w:proofErr w:type="spellStart"/>
      <w:r w:rsidRPr="00E91AC1">
        <w:rPr>
          <w:rFonts w:ascii="Arial" w:hAnsi="Arial" w:cs="Arial"/>
        </w:rPr>
        <w:t>Indarala</w:t>
      </w:r>
      <w:proofErr w:type="spellEnd"/>
      <w:r w:rsidRPr="00E91AC1">
        <w:rPr>
          <w:rFonts w:ascii="Arial" w:hAnsi="Arial" w:cs="Arial"/>
        </w:rPr>
        <w:t xml:space="preserve"> </w:t>
      </w:r>
      <w:r w:rsidRPr="00E91AC1">
        <w:rPr>
          <w:rFonts w:ascii="Arial" w:hAnsi="Arial" w:cs="Arial"/>
          <w:i/>
          <w:iCs/>
        </w:rPr>
        <w:t>et al.,</w:t>
      </w:r>
      <w:r w:rsidRPr="00E91AC1">
        <w:rPr>
          <w:rFonts w:ascii="Arial" w:hAnsi="Arial" w:cs="Arial"/>
        </w:rPr>
        <w:t xml:space="preserve"> 2023). The application of butterfly pea leaf extract on betta fish wounds may enhance tissue regeneration and restore normal function more rapidly.</w:t>
      </w:r>
    </w:p>
    <w:p w14:paraId="1C42788D" w14:textId="77777777" w:rsidR="00E91AC1" w:rsidRPr="00E91AC1" w:rsidRDefault="00E91AC1" w:rsidP="00E91AC1">
      <w:pPr>
        <w:pStyle w:val="Body"/>
        <w:spacing w:after="0"/>
        <w:rPr>
          <w:rFonts w:ascii="Arial" w:hAnsi="Arial" w:cs="Arial"/>
        </w:rPr>
      </w:pPr>
      <w:r w:rsidRPr="00E91AC1">
        <w:rPr>
          <w:rFonts w:ascii="Arial" w:hAnsi="Arial" w:cs="Arial"/>
        </w:rPr>
        <w:t>Thus, the use of butterfly pea leaf extract as a natural therapy offers a safe and effective alternative for wound treatment in betta fish, supporting sustainability and efficiency in ornamental fish farming. Therefore, this study aims to determine the effectiveness of the bioactive compounds present in butterfly pea leaves in accelerating the wound-healing process of betta fish (</w:t>
      </w:r>
      <w:r w:rsidRPr="00E91AC1">
        <w:rPr>
          <w:rFonts w:ascii="Arial" w:hAnsi="Arial" w:cs="Arial"/>
          <w:i/>
          <w:iCs/>
        </w:rPr>
        <w:t xml:space="preserve">Betta </w:t>
      </w:r>
      <w:proofErr w:type="spellStart"/>
      <w:r w:rsidRPr="00E91AC1">
        <w:rPr>
          <w:rFonts w:ascii="Arial" w:hAnsi="Arial" w:cs="Arial"/>
          <w:i/>
          <w:iCs/>
        </w:rPr>
        <w:t>splendens</w:t>
      </w:r>
      <w:proofErr w:type="spellEnd"/>
      <w:r w:rsidRPr="00E91AC1">
        <w:rPr>
          <w:rFonts w:ascii="Arial" w:hAnsi="Arial" w:cs="Arial"/>
        </w:rPr>
        <w:t>).</w:t>
      </w:r>
    </w:p>
    <w:p w14:paraId="56507ABB" w14:textId="77777777" w:rsidR="00790ADA" w:rsidRPr="00FB3A86" w:rsidRDefault="00790ADA" w:rsidP="00441B6F">
      <w:pPr>
        <w:pStyle w:val="Body"/>
        <w:spacing w:after="0"/>
        <w:rPr>
          <w:rFonts w:ascii="Arial" w:hAnsi="Arial" w:cs="Arial"/>
        </w:rPr>
      </w:pPr>
    </w:p>
    <w:p w14:paraId="68814E3E" w14:textId="1A5659FA"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43A39975" w14:textId="77777777" w:rsidR="00790ADA" w:rsidRPr="00FB3A86" w:rsidRDefault="00790ADA" w:rsidP="00441B6F">
      <w:pPr>
        <w:pStyle w:val="AbstHead"/>
        <w:spacing w:after="0"/>
        <w:jc w:val="both"/>
        <w:rPr>
          <w:rFonts w:ascii="Arial" w:hAnsi="Arial" w:cs="Arial"/>
        </w:rPr>
      </w:pPr>
    </w:p>
    <w:p w14:paraId="030EF186" w14:textId="7640CACF" w:rsidR="00790ADA" w:rsidRDefault="00873EDA" w:rsidP="00873EDA">
      <w:pPr>
        <w:pStyle w:val="Body"/>
        <w:spacing w:after="0"/>
        <w:ind w:firstLine="567"/>
        <w:rPr>
          <w:rFonts w:ascii="Arial" w:hAnsi="Arial" w:cs="Arial"/>
        </w:rPr>
      </w:pPr>
      <w:r w:rsidRPr="00873EDA">
        <w:rPr>
          <w:rFonts w:ascii="Arial" w:hAnsi="Arial" w:cs="Arial"/>
        </w:rPr>
        <w:t xml:space="preserve">The research was conducted for one month in June 2025 at the Laboratory of Fish Production and Reproduction and the Fish Health Laboratory, Faculty of Agriculture, University of </w:t>
      </w:r>
      <w:proofErr w:type="spellStart"/>
      <w:r w:rsidRPr="00873EDA">
        <w:rPr>
          <w:rFonts w:ascii="Arial" w:hAnsi="Arial" w:cs="Arial"/>
        </w:rPr>
        <w:t>Mataram</w:t>
      </w:r>
      <w:proofErr w:type="spellEnd"/>
      <w:r w:rsidRPr="00873EDA">
        <w:rPr>
          <w:rFonts w:ascii="Arial" w:hAnsi="Arial" w:cs="Arial"/>
        </w:rPr>
        <w:t xml:space="preserve">. The study employed an experimental method using a Completely Randomized Design (CRD) with five treatments and three replications, resulting in 15 experimental units. The extract dosages applied were based on </w:t>
      </w:r>
      <w:proofErr w:type="spellStart"/>
      <w:r w:rsidRPr="00873EDA">
        <w:rPr>
          <w:rFonts w:ascii="Arial" w:hAnsi="Arial" w:cs="Arial"/>
        </w:rPr>
        <w:t>Andriani</w:t>
      </w:r>
      <w:proofErr w:type="spellEnd"/>
      <w:r w:rsidRPr="00873EDA">
        <w:rPr>
          <w:rFonts w:ascii="Arial" w:hAnsi="Arial" w:cs="Arial"/>
        </w:rPr>
        <w:t xml:space="preserve"> </w:t>
      </w:r>
      <w:r w:rsidRPr="00873EDA">
        <w:rPr>
          <w:rFonts w:ascii="Arial" w:hAnsi="Arial" w:cs="Arial"/>
          <w:i/>
          <w:iCs/>
        </w:rPr>
        <w:t>et al</w:t>
      </w:r>
      <w:r w:rsidRPr="00873EDA">
        <w:rPr>
          <w:rFonts w:ascii="Arial" w:hAnsi="Arial" w:cs="Arial"/>
        </w:rPr>
        <w:t>. (2020).</w:t>
      </w:r>
    </w:p>
    <w:p w14:paraId="2EB16AED" w14:textId="77777777" w:rsidR="00873EDA" w:rsidRDefault="00873EDA" w:rsidP="00873EDA">
      <w:pPr>
        <w:pStyle w:val="Body"/>
        <w:spacing w:after="0"/>
        <w:rPr>
          <w:rFonts w:ascii="Arial" w:hAnsi="Arial" w:cs="Arial"/>
        </w:rPr>
      </w:pPr>
    </w:p>
    <w:p w14:paraId="797FE941" w14:textId="6714FA53" w:rsidR="00873EDA" w:rsidRDefault="00873EDA" w:rsidP="00202473">
      <w:pPr>
        <w:pStyle w:val="Body"/>
        <w:rPr>
          <w:rFonts w:ascii="Arial" w:hAnsi="Arial" w:cs="Arial"/>
          <w:b/>
          <w:sz w:val="22"/>
        </w:rPr>
      </w:pPr>
      <w:r w:rsidRPr="00C30A0F">
        <w:rPr>
          <w:rFonts w:ascii="Arial" w:hAnsi="Arial" w:cs="Arial"/>
          <w:b/>
          <w:caps/>
          <w:sz w:val="22"/>
        </w:rPr>
        <w:t xml:space="preserve">2.1 </w:t>
      </w:r>
      <w:r>
        <w:rPr>
          <w:rFonts w:ascii="Arial" w:hAnsi="Arial" w:cs="Arial"/>
          <w:b/>
          <w:sz w:val="22"/>
        </w:rPr>
        <w:t>Research Procedure</w:t>
      </w:r>
    </w:p>
    <w:p w14:paraId="2AD43F0F" w14:textId="516A1E55" w:rsidR="00873EDA" w:rsidRPr="00202473" w:rsidRDefault="00202473" w:rsidP="00202473">
      <w:pPr>
        <w:pStyle w:val="Body"/>
        <w:ind w:firstLine="567"/>
        <w:rPr>
          <w:rFonts w:ascii="Arial" w:hAnsi="Arial" w:cs="Arial"/>
        </w:rPr>
      </w:pPr>
      <w:r w:rsidRPr="00202473">
        <w:rPr>
          <w:rFonts w:ascii="Arial" w:hAnsi="Arial" w:cs="Arial"/>
        </w:rPr>
        <w:t>The research began with the extraction of butterfly pea leaves (</w:t>
      </w:r>
      <w:proofErr w:type="spellStart"/>
      <w:r w:rsidRPr="00202473">
        <w:rPr>
          <w:rFonts w:ascii="Arial" w:hAnsi="Arial" w:cs="Arial"/>
          <w:i/>
          <w:iCs/>
        </w:rPr>
        <w:t>Clitoria</w:t>
      </w:r>
      <w:proofErr w:type="spellEnd"/>
      <w:r w:rsidRPr="00202473">
        <w:rPr>
          <w:rFonts w:ascii="Arial" w:hAnsi="Arial" w:cs="Arial"/>
          <w:i/>
          <w:iCs/>
        </w:rPr>
        <w:t xml:space="preserve"> </w:t>
      </w:r>
      <w:proofErr w:type="spellStart"/>
      <w:r w:rsidRPr="00202473">
        <w:rPr>
          <w:rFonts w:ascii="Arial" w:hAnsi="Arial" w:cs="Arial"/>
          <w:i/>
          <w:iCs/>
        </w:rPr>
        <w:t>ternatea</w:t>
      </w:r>
      <w:proofErr w:type="spellEnd"/>
      <w:r w:rsidRPr="00202473">
        <w:rPr>
          <w:rFonts w:ascii="Arial" w:hAnsi="Arial" w:cs="Arial"/>
        </w:rPr>
        <w:t>), followed by a phytochemical test to identify the bioactive compounds contained in the extract. Preparation of tools and materials was then carried out to ensure that all experimental requirements were met. Afterward, artificial wounds were induced on the betta fish (</w:t>
      </w:r>
      <w:r w:rsidRPr="00202473">
        <w:rPr>
          <w:rFonts w:ascii="Arial" w:hAnsi="Arial" w:cs="Arial"/>
          <w:i/>
          <w:iCs/>
        </w:rPr>
        <w:t xml:space="preserve">Betta </w:t>
      </w:r>
      <w:proofErr w:type="spellStart"/>
      <w:r w:rsidRPr="00202473">
        <w:rPr>
          <w:rFonts w:ascii="Arial" w:hAnsi="Arial" w:cs="Arial"/>
          <w:i/>
          <w:iCs/>
        </w:rPr>
        <w:t>splendens</w:t>
      </w:r>
      <w:proofErr w:type="spellEnd"/>
      <w:r w:rsidRPr="00202473">
        <w:rPr>
          <w:rFonts w:ascii="Arial" w:hAnsi="Arial" w:cs="Arial"/>
        </w:rPr>
        <w:t xml:space="preserve">) to serve as the experimental model. The fish were then maintained under controlled conditions throughout the </w:t>
      </w:r>
      <w:r>
        <w:rPr>
          <w:rFonts w:ascii="Arial" w:hAnsi="Arial" w:cs="Arial"/>
        </w:rPr>
        <w:t>research</w:t>
      </w:r>
      <w:r w:rsidRPr="00202473">
        <w:rPr>
          <w:rFonts w:ascii="Arial" w:hAnsi="Arial" w:cs="Arial"/>
        </w:rPr>
        <w:t xml:space="preserve"> period to monitor the healing process and other experimental parameters systematically.</w:t>
      </w:r>
    </w:p>
    <w:p w14:paraId="2B44E773" w14:textId="0815F28A" w:rsidR="00202473" w:rsidRDefault="00202473" w:rsidP="00202473">
      <w:pPr>
        <w:pStyle w:val="Body"/>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Research Parameters</w:t>
      </w:r>
    </w:p>
    <w:p w14:paraId="40502BE0" w14:textId="77777777" w:rsidR="00A14B3B" w:rsidRDefault="00202473" w:rsidP="00A14B3B">
      <w:pPr>
        <w:pStyle w:val="Body"/>
        <w:ind w:firstLine="567"/>
        <w:rPr>
          <w:rFonts w:ascii="Arial" w:hAnsi="Arial" w:cs="Arial"/>
        </w:rPr>
      </w:pPr>
      <w:r w:rsidRPr="00202473">
        <w:rPr>
          <w:rFonts w:ascii="Arial" w:hAnsi="Arial" w:cs="Arial"/>
        </w:rPr>
        <w:t>The parameters measured during the research included wound healing, blood profile, survival rate, growth, and water quality. Wound healing parameters observed were wound width, healing percentage, and daily healing rate. Blood profile parameters measured included erythrocytes, leukocytes, and hematocrit. Growth parameters were represented by absolute weight and absolute length. Water quality parameters observed included temperature, pH, and dissolved oxygen (DO).</w:t>
      </w:r>
    </w:p>
    <w:p w14:paraId="229EE3D4" w14:textId="77777777" w:rsidR="00547F90" w:rsidRDefault="00202473" w:rsidP="00547F90">
      <w:pPr>
        <w:pStyle w:val="Body"/>
        <w:rPr>
          <w:rFonts w:ascii="Arial" w:hAnsi="Arial" w:cs="Arial"/>
          <w:lang w:val="en-ID" w:eastAsia="en-ID"/>
        </w:rPr>
      </w:pPr>
      <w:r w:rsidRPr="00202473">
        <w:rPr>
          <w:rFonts w:ascii="Arial" w:hAnsi="Arial" w:cs="Arial"/>
          <w:lang w:val="en-ID" w:eastAsia="en-ID"/>
        </w:rPr>
        <w:t>According to Abdel-</w:t>
      </w:r>
      <w:proofErr w:type="spellStart"/>
      <w:r w:rsidRPr="00202473">
        <w:rPr>
          <w:rFonts w:ascii="Arial" w:hAnsi="Arial" w:cs="Arial"/>
          <w:lang w:val="en-ID" w:eastAsia="en-ID"/>
        </w:rPr>
        <w:t>Tawwab</w:t>
      </w:r>
      <w:proofErr w:type="spellEnd"/>
      <w:r w:rsidRPr="00202473">
        <w:rPr>
          <w:rFonts w:ascii="Arial" w:hAnsi="Arial" w:cs="Arial"/>
          <w:lang w:val="en-ID" w:eastAsia="en-ID"/>
        </w:rPr>
        <w:t xml:space="preserve"> </w:t>
      </w:r>
      <w:r w:rsidRPr="00202473">
        <w:rPr>
          <w:rFonts w:ascii="Arial" w:hAnsi="Arial" w:cs="Arial"/>
          <w:i/>
          <w:iCs/>
          <w:lang w:val="en-ID" w:eastAsia="en-ID"/>
        </w:rPr>
        <w:t>et al.</w:t>
      </w:r>
      <w:r w:rsidRPr="00202473">
        <w:rPr>
          <w:rFonts w:ascii="Arial" w:hAnsi="Arial" w:cs="Arial"/>
          <w:lang w:val="en-ID" w:eastAsia="en-ID"/>
        </w:rPr>
        <w:t xml:space="preserve"> (2019), wound width was calculated using the following formula:</w:t>
      </w:r>
      <w:r w:rsidR="00A14B3B">
        <w:rPr>
          <w:rFonts w:ascii="Arial" w:hAnsi="Arial" w:cs="Arial"/>
          <w:lang w:val="en-ID" w:eastAsia="en-ID"/>
        </w:rPr>
        <w:t xml:space="preserve"> </w:t>
      </w:r>
      <w:r w:rsidRPr="00202473">
        <w:rPr>
          <w:rFonts w:ascii="Arial" w:hAnsi="Arial" w:cs="Arial"/>
          <w:lang w:val="en-ID" w:eastAsia="en-ID"/>
        </w:rPr>
        <w:t>Wound width (mm)</w:t>
      </w:r>
      <w:r w:rsidR="00EC1E4F" w:rsidRPr="00A14B3B">
        <w:rPr>
          <w:rFonts w:ascii="Arial" w:hAnsi="Arial" w:cs="Arial"/>
          <w:lang w:val="en-ID" w:eastAsia="en-ID"/>
        </w:rPr>
        <w:t xml:space="preserve"> </w:t>
      </w:r>
      <w:r w:rsidRPr="00202473">
        <w:rPr>
          <w:rFonts w:ascii="Arial" w:hAnsi="Arial" w:cs="Arial"/>
          <w:lang w:val="en-ID" w:eastAsia="en-ID"/>
        </w:rPr>
        <w:t>=</w:t>
      </w:r>
      <w:r w:rsidR="00EC1E4F" w:rsidRPr="00A14B3B">
        <w:rPr>
          <w:rFonts w:ascii="Arial" w:hAnsi="Arial" w:cs="Arial"/>
          <w:lang w:val="en-ID" w:eastAsia="en-ID"/>
        </w:rPr>
        <w:t xml:space="preserve"> </w:t>
      </w:r>
      <w:r w:rsidRPr="00202473">
        <w:rPr>
          <w:rFonts w:ascii="Arial" w:hAnsi="Arial" w:cs="Arial"/>
          <w:lang w:val="en-ID" w:eastAsia="en-ID"/>
        </w:rPr>
        <w:t>Initial wound width</w:t>
      </w:r>
      <w:r w:rsidR="00EC1E4F" w:rsidRPr="00A14B3B">
        <w:rPr>
          <w:rFonts w:ascii="Arial" w:hAnsi="Arial" w:cs="Arial"/>
          <w:lang w:val="en-ID" w:eastAsia="en-ID"/>
        </w:rPr>
        <w:t xml:space="preserve"> </w:t>
      </w:r>
      <w:r w:rsidRPr="00202473">
        <w:rPr>
          <w:rFonts w:ascii="Arial" w:hAnsi="Arial" w:cs="Arial"/>
          <w:lang w:val="en-ID" w:eastAsia="en-ID"/>
        </w:rPr>
        <w:t>−</w:t>
      </w:r>
      <w:r w:rsidR="00EC1E4F" w:rsidRPr="00A14B3B">
        <w:rPr>
          <w:rFonts w:ascii="Arial" w:hAnsi="Arial" w:cs="Arial"/>
          <w:lang w:val="en-ID" w:eastAsia="en-ID"/>
        </w:rPr>
        <w:t xml:space="preserve"> </w:t>
      </w:r>
      <w:r w:rsidRPr="00202473">
        <w:rPr>
          <w:rFonts w:ascii="Arial" w:hAnsi="Arial" w:cs="Arial"/>
          <w:lang w:val="en-ID" w:eastAsia="en-ID"/>
        </w:rPr>
        <w:t>Final wound width</w:t>
      </w:r>
    </w:p>
    <w:p w14:paraId="11E05E76" w14:textId="3219CB74" w:rsidR="00547F90" w:rsidRPr="00547F90" w:rsidRDefault="00202473" w:rsidP="00547F90">
      <w:pPr>
        <w:pStyle w:val="Body"/>
        <w:rPr>
          <w:rFonts w:ascii="Arial" w:hAnsi="Arial" w:cs="Arial"/>
        </w:rPr>
      </w:pPr>
      <w:r w:rsidRPr="00202473">
        <w:rPr>
          <w:rFonts w:ascii="Arial" w:hAnsi="Arial" w:cs="Arial"/>
          <w:lang w:val="en-ID" w:eastAsia="en-ID"/>
        </w:rPr>
        <w:t>According to Abdel-</w:t>
      </w:r>
      <w:proofErr w:type="spellStart"/>
      <w:r w:rsidRPr="00202473">
        <w:rPr>
          <w:rFonts w:ascii="Arial" w:hAnsi="Arial" w:cs="Arial"/>
          <w:lang w:val="en-ID" w:eastAsia="en-ID"/>
        </w:rPr>
        <w:t>Tawwab</w:t>
      </w:r>
      <w:proofErr w:type="spellEnd"/>
      <w:r w:rsidRPr="00202473">
        <w:rPr>
          <w:rFonts w:ascii="Arial" w:hAnsi="Arial" w:cs="Arial"/>
          <w:lang w:val="en-ID" w:eastAsia="en-ID"/>
        </w:rPr>
        <w:t xml:space="preserve"> </w:t>
      </w:r>
      <w:r w:rsidRPr="00202473">
        <w:rPr>
          <w:rFonts w:ascii="Arial" w:hAnsi="Arial" w:cs="Arial"/>
          <w:i/>
          <w:iCs/>
          <w:lang w:val="en-ID" w:eastAsia="en-ID"/>
        </w:rPr>
        <w:t>et al.</w:t>
      </w:r>
      <w:r w:rsidRPr="00202473">
        <w:rPr>
          <w:rFonts w:ascii="Arial" w:hAnsi="Arial" w:cs="Arial"/>
          <w:lang w:val="en-ID" w:eastAsia="en-ID"/>
        </w:rPr>
        <w:t xml:space="preserve"> (2019), the healing percentage was calculated as </w:t>
      </w:r>
      <w:proofErr w:type="spellStart"/>
      <w:proofErr w:type="gramStart"/>
      <w:r w:rsidRPr="00202473">
        <w:rPr>
          <w:rFonts w:ascii="Arial" w:hAnsi="Arial" w:cs="Arial"/>
          <w:lang w:val="en-ID" w:eastAsia="en-ID"/>
        </w:rPr>
        <w:t>follows:Healing</w:t>
      </w:r>
      <w:proofErr w:type="spellEnd"/>
      <w:proofErr w:type="gramEnd"/>
      <w:r w:rsidRPr="00202473">
        <w:rPr>
          <w:rFonts w:ascii="Arial" w:hAnsi="Arial" w:cs="Arial"/>
          <w:lang w:val="en-ID" w:eastAsia="en-ID"/>
        </w:rPr>
        <w:t> percentage (%)</w:t>
      </w:r>
      <w:r w:rsidR="00EC1E4F" w:rsidRPr="00A14B3B">
        <w:rPr>
          <w:rFonts w:ascii="Arial" w:hAnsi="Arial" w:cs="Arial"/>
          <w:lang w:val="en-ID" w:eastAsia="en-ID"/>
        </w:rPr>
        <w:t xml:space="preserve"> </w:t>
      </w:r>
      <w:r w:rsidRPr="00202473">
        <w:rPr>
          <w:rFonts w:ascii="Arial" w:hAnsi="Arial" w:cs="Arial"/>
          <w:lang w:val="en-ID" w:eastAsia="en-ID"/>
        </w:rPr>
        <w:t>=</w:t>
      </w:r>
      <w:r w:rsidR="00EC1E4F" w:rsidRPr="00A14B3B">
        <w:rPr>
          <w:rFonts w:ascii="Arial" w:hAnsi="Arial" w:cs="Arial"/>
          <w:lang w:val="en-ID" w:eastAsia="en-ID"/>
        </w:rPr>
        <w:t xml:space="preserve"> </w:t>
      </w:r>
      <w:r w:rsidRPr="00202473">
        <w:rPr>
          <w:rFonts w:ascii="Arial" w:hAnsi="Arial" w:cs="Arial"/>
          <w:lang w:val="en-ID" w:eastAsia="en-ID"/>
        </w:rPr>
        <w:t>100×Wound width reduction</w:t>
      </w:r>
      <w:r w:rsidR="00EC1E4F" w:rsidRPr="00A14B3B">
        <w:rPr>
          <w:rFonts w:ascii="Arial" w:hAnsi="Arial" w:cs="Arial"/>
          <w:lang w:val="en-ID" w:eastAsia="en-ID"/>
        </w:rPr>
        <w:t>/</w:t>
      </w:r>
      <w:r w:rsidRPr="00202473">
        <w:rPr>
          <w:rFonts w:ascii="Arial" w:hAnsi="Arial" w:cs="Arial"/>
          <w:lang w:val="en-ID" w:eastAsia="en-ID"/>
        </w:rPr>
        <w:t>Initial wound</w:t>
      </w:r>
      <w:r w:rsidR="00EC1E4F" w:rsidRPr="00A14B3B">
        <w:rPr>
          <w:rFonts w:ascii="Arial" w:hAnsi="Arial" w:cs="Arial"/>
          <w:lang w:val="en-ID" w:eastAsia="en-ID"/>
        </w:rPr>
        <w:t xml:space="preserve"> width</w:t>
      </w:r>
    </w:p>
    <w:p w14:paraId="5ACDE77F" w14:textId="42415BC5" w:rsidR="00547F90" w:rsidRDefault="00202473" w:rsidP="00547F90">
      <w:pPr>
        <w:spacing w:before="100" w:beforeAutospacing="1" w:after="100" w:afterAutospacing="1"/>
        <w:jc w:val="both"/>
        <w:rPr>
          <w:rFonts w:ascii="Arial" w:hAnsi="Arial" w:cs="Arial"/>
          <w:lang w:val="en-ID" w:eastAsia="en-ID"/>
        </w:rPr>
      </w:pPr>
      <w:r w:rsidRPr="00202473">
        <w:rPr>
          <w:rFonts w:ascii="Arial" w:hAnsi="Arial" w:cs="Arial"/>
          <w:lang w:val="en-ID" w:eastAsia="en-ID"/>
        </w:rPr>
        <w:lastRenderedPageBreak/>
        <w:t>According to Abdel-</w:t>
      </w:r>
      <w:proofErr w:type="spellStart"/>
      <w:r w:rsidRPr="00202473">
        <w:rPr>
          <w:rFonts w:ascii="Arial" w:hAnsi="Arial" w:cs="Arial"/>
          <w:lang w:val="en-ID" w:eastAsia="en-ID"/>
        </w:rPr>
        <w:t>Tawwab</w:t>
      </w:r>
      <w:proofErr w:type="spellEnd"/>
      <w:r w:rsidRPr="00202473">
        <w:rPr>
          <w:rFonts w:ascii="Arial" w:hAnsi="Arial" w:cs="Arial"/>
          <w:lang w:val="en-ID" w:eastAsia="en-ID"/>
        </w:rPr>
        <w:t xml:space="preserve"> </w:t>
      </w:r>
      <w:r w:rsidRPr="00202473">
        <w:rPr>
          <w:rFonts w:ascii="Arial" w:hAnsi="Arial" w:cs="Arial"/>
          <w:i/>
          <w:iCs/>
          <w:lang w:val="en-ID" w:eastAsia="en-ID"/>
        </w:rPr>
        <w:t>et al.</w:t>
      </w:r>
      <w:r w:rsidRPr="00202473">
        <w:rPr>
          <w:rFonts w:ascii="Arial" w:hAnsi="Arial" w:cs="Arial"/>
          <w:lang w:val="en-ID" w:eastAsia="en-ID"/>
        </w:rPr>
        <w:t xml:space="preserve"> (2019), the daily healing rate was calculated using the formula:</w:t>
      </w:r>
      <w:r w:rsidR="00A14B3B">
        <w:rPr>
          <w:rFonts w:ascii="Arial" w:hAnsi="Arial" w:cs="Arial"/>
          <w:lang w:val="en-ID" w:eastAsia="en-ID"/>
        </w:rPr>
        <w:t xml:space="preserve"> </w:t>
      </w:r>
      <w:r w:rsidRPr="00202473">
        <w:rPr>
          <w:rFonts w:ascii="Arial" w:hAnsi="Arial" w:cs="Arial"/>
          <w:lang w:val="en-ID" w:eastAsia="en-ID"/>
        </w:rPr>
        <w:t>Healing rate (mm/day)</w:t>
      </w:r>
      <w:r w:rsidR="00EC1E4F" w:rsidRPr="00A14B3B">
        <w:rPr>
          <w:rFonts w:ascii="Arial" w:hAnsi="Arial" w:cs="Arial"/>
          <w:lang w:val="en-ID" w:eastAsia="en-ID"/>
        </w:rPr>
        <w:t xml:space="preserve"> </w:t>
      </w:r>
      <w:r w:rsidRPr="00202473">
        <w:rPr>
          <w:rFonts w:ascii="Arial" w:hAnsi="Arial" w:cs="Arial"/>
          <w:lang w:val="en-ID" w:eastAsia="en-ID"/>
        </w:rPr>
        <w:t>=</w:t>
      </w:r>
      <w:r w:rsidR="00547F90">
        <w:rPr>
          <w:rFonts w:ascii="Arial" w:hAnsi="Arial" w:cs="Arial"/>
          <w:lang w:val="en-ID" w:eastAsia="en-ID"/>
        </w:rPr>
        <w:t xml:space="preserve"> </w:t>
      </w:r>
      <w:r w:rsidRPr="00202473">
        <w:rPr>
          <w:rFonts w:ascii="Arial" w:hAnsi="Arial" w:cs="Arial"/>
          <w:lang w:val="en-ID" w:eastAsia="en-ID"/>
        </w:rPr>
        <w:t>Wound width reduction</w:t>
      </w:r>
      <w:r w:rsidR="00EC1E4F" w:rsidRPr="00A14B3B">
        <w:rPr>
          <w:rFonts w:ascii="Arial" w:hAnsi="Arial" w:cs="Arial"/>
          <w:lang w:val="en-ID" w:eastAsia="en-ID"/>
        </w:rPr>
        <w:t>/</w:t>
      </w:r>
      <w:r w:rsidRPr="00202473">
        <w:rPr>
          <w:rFonts w:ascii="Arial" w:hAnsi="Arial" w:cs="Arial"/>
          <w:lang w:val="en-ID" w:eastAsia="en-ID"/>
        </w:rPr>
        <w:t>Number of observation days</w:t>
      </w:r>
    </w:p>
    <w:p w14:paraId="6E43259A" w14:textId="2F844F84" w:rsidR="00A14B3B" w:rsidRDefault="00A14B3B" w:rsidP="00547F90">
      <w:pPr>
        <w:spacing w:before="100" w:beforeAutospacing="1" w:after="100" w:afterAutospacing="1"/>
        <w:jc w:val="both"/>
        <w:rPr>
          <w:rFonts w:ascii="Arial" w:hAnsi="Arial" w:cs="Arial"/>
          <w:lang w:val="en-ID" w:eastAsia="en-ID"/>
        </w:rPr>
      </w:pPr>
      <w:r w:rsidRPr="00A14B3B">
        <w:rPr>
          <w:rFonts w:ascii="Arial" w:hAnsi="Arial" w:cs="Arial"/>
          <w:lang w:val="en-ID" w:eastAsia="en-ID"/>
        </w:rPr>
        <w:t>The erythrocyte count was calculated using the following formula</w:t>
      </w:r>
      <w:r w:rsidR="00547F90">
        <w:rPr>
          <w:rFonts w:ascii="Arial" w:hAnsi="Arial" w:cs="Arial"/>
          <w:lang w:val="en-ID" w:eastAsia="en-ID"/>
        </w:rPr>
        <w:t xml:space="preserve"> </w:t>
      </w:r>
      <w:proofErr w:type="spellStart"/>
      <w:r w:rsidR="00547F90">
        <w:rPr>
          <w:rFonts w:ascii="Arial" w:hAnsi="Arial" w:cs="Arial"/>
          <w:lang w:val="en-ID" w:eastAsia="en-ID"/>
        </w:rPr>
        <w:t>Cerlina</w:t>
      </w:r>
      <w:proofErr w:type="spellEnd"/>
      <w:r w:rsidR="00547F90">
        <w:rPr>
          <w:rFonts w:ascii="Arial" w:hAnsi="Arial" w:cs="Arial"/>
          <w:lang w:val="en-ID" w:eastAsia="en-ID"/>
        </w:rPr>
        <w:t xml:space="preserve"> </w:t>
      </w:r>
      <w:r w:rsidR="00547F90" w:rsidRPr="00547F90">
        <w:rPr>
          <w:rFonts w:ascii="Arial" w:hAnsi="Arial" w:cs="Arial"/>
          <w:i/>
          <w:iCs/>
          <w:lang w:val="en-ID" w:eastAsia="en-ID"/>
        </w:rPr>
        <w:t>et al.</w:t>
      </w:r>
      <w:r w:rsidR="00547F90">
        <w:rPr>
          <w:rFonts w:ascii="Arial" w:hAnsi="Arial" w:cs="Arial"/>
          <w:lang w:val="en-ID" w:eastAsia="en-ID"/>
        </w:rPr>
        <w:t xml:space="preserve"> (2021)</w:t>
      </w:r>
      <w:r w:rsidRPr="00A14B3B">
        <w:rPr>
          <w:rFonts w:ascii="Arial" w:hAnsi="Arial" w:cs="Arial"/>
          <w:lang w:val="en-ID" w:eastAsia="en-ID"/>
        </w:rPr>
        <w:t>:</w:t>
      </w:r>
      <w:r w:rsidR="00547F90">
        <w:rPr>
          <w:rFonts w:ascii="Arial" w:hAnsi="Arial" w:cs="Arial"/>
          <w:lang w:val="en-ID" w:eastAsia="en-ID"/>
        </w:rPr>
        <w:t xml:space="preserve"> </w:t>
      </w:r>
      <w:r w:rsidRPr="00A14B3B">
        <w:rPr>
          <w:rFonts w:ascii="Arial" w:hAnsi="Arial" w:cs="Arial"/>
          <w:lang w:val="en-ID" w:eastAsia="en-ID"/>
        </w:rPr>
        <w:t>Erythrocyte count (cells/mm</w:t>
      </w:r>
      <w:proofErr w:type="gramStart"/>
      <w:r w:rsidRPr="00A14B3B">
        <w:rPr>
          <w:rFonts w:ascii="Arial" w:hAnsi="Arial" w:cs="Arial"/>
          <w:vertAlign w:val="superscript"/>
          <w:lang w:val="en-ID" w:eastAsia="en-ID"/>
        </w:rPr>
        <w:t>3</w:t>
      </w:r>
      <w:r w:rsidRPr="00A14B3B">
        <w:rPr>
          <w:rFonts w:ascii="Arial" w:hAnsi="Arial" w:cs="Arial"/>
          <w:lang w:val="en-ID" w:eastAsia="en-ID"/>
        </w:rPr>
        <w:t>)=</w:t>
      </w:r>
      <w:proofErr w:type="gramEnd"/>
      <w:r w:rsidRPr="00A14B3B">
        <w:rPr>
          <w:rFonts w:ascii="Arial" w:hAnsi="Arial" w:cs="Arial"/>
          <w:lang w:val="en-ID" w:eastAsia="en-ID"/>
        </w:rPr>
        <w:t>Σn×10</w:t>
      </w:r>
      <w:r w:rsidRPr="00A14B3B">
        <w:rPr>
          <w:rFonts w:ascii="Arial" w:hAnsi="Arial" w:cs="Arial"/>
          <w:sz w:val="22"/>
          <w:szCs w:val="22"/>
          <w:vertAlign w:val="superscript"/>
          <w:lang w:val="en-ID" w:eastAsia="en-ID"/>
        </w:rPr>
        <w:t>4</w:t>
      </w:r>
      <w:r w:rsidR="00547F90" w:rsidRPr="00547F90">
        <w:rPr>
          <w:rFonts w:ascii="Arial" w:hAnsi="Arial" w:cs="Arial"/>
          <w:lang w:val="en-ID" w:eastAsia="en-ID"/>
        </w:rPr>
        <w:t xml:space="preserve"> </w:t>
      </w:r>
      <w:proofErr w:type="spellStart"/>
      <w:r w:rsidRPr="00A14B3B">
        <w:rPr>
          <w:rFonts w:ascii="Arial" w:hAnsi="Arial" w:cs="Arial"/>
          <w:lang w:val="en-ID" w:eastAsia="en-ID"/>
        </w:rPr>
        <w:t>Σ</w:t>
      </w:r>
      <w:r w:rsidRPr="00547F90">
        <w:rPr>
          <w:rFonts w:ascii="Arial" w:hAnsi="Arial" w:cs="Arial"/>
          <w:lang w:val="en-ID" w:eastAsia="en-ID"/>
        </w:rPr>
        <w:t>n</w:t>
      </w:r>
      <w:proofErr w:type="spellEnd"/>
      <w:r w:rsidRPr="00A14B3B">
        <w:rPr>
          <w:rFonts w:ascii="Arial" w:hAnsi="Arial" w:cs="Arial"/>
          <w:lang w:val="en-ID" w:eastAsia="en-ID"/>
        </w:rPr>
        <w:t xml:space="preserve"> = Total number of erythrocytes counted</w:t>
      </w:r>
    </w:p>
    <w:p w14:paraId="7D8076F8" w14:textId="70BD7983" w:rsidR="00547F90" w:rsidRPr="001B08A9" w:rsidRDefault="00547F90" w:rsidP="00547F90">
      <w:pPr>
        <w:spacing w:before="100" w:beforeAutospacing="1" w:after="100" w:afterAutospacing="1"/>
        <w:jc w:val="both"/>
        <w:rPr>
          <w:rFonts w:ascii="Arial" w:hAnsi="Arial" w:cs="Arial"/>
          <w:lang w:val="en-ID" w:eastAsia="en-ID"/>
        </w:rPr>
      </w:pPr>
      <w:r w:rsidRPr="001B08A9">
        <w:rPr>
          <w:rFonts w:ascii="Arial" w:hAnsi="Arial" w:cs="Arial"/>
        </w:rPr>
        <w:t xml:space="preserve">The leukocyte count was calculated according to </w:t>
      </w:r>
      <w:proofErr w:type="spellStart"/>
      <w:r w:rsidRPr="001B08A9">
        <w:rPr>
          <w:rFonts w:ascii="Arial" w:hAnsi="Arial" w:cs="Arial"/>
        </w:rPr>
        <w:t>Dianti</w:t>
      </w:r>
      <w:proofErr w:type="spellEnd"/>
      <w:r w:rsidRPr="001B08A9">
        <w:rPr>
          <w:rFonts w:ascii="Arial" w:hAnsi="Arial" w:cs="Arial"/>
        </w:rPr>
        <w:t xml:space="preserve"> et al. (2013) using the following formula: </w:t>
      </w:r>
      <w:r w:rsidRPr="001B08A9">
        <w:rPr>
          <w:rFonts w:ascii="Arial" w:hAnsi="Arial" w:cs="Arial"/>
          <w:lang w:val="en-ID" w:eastAsia="en-ID"/>
        </w:rPr>
        <w:t>Leukocyte</w:t>
      </w:r>
      <w:r w:rsidRPr="00A14B3B">
        <w:rPr>
          <w:rFonts w:ascii="Arial" w:hAnsi="Arial" w:cs="Arial"/>
          <w:lang w:val="en-ID" w:eastAsia="en-ID"/>
        </w:rPr>
        <w:t> count (cells/mm</w:t>
      </w:r>
      <w:proofErr w:type="gramStart"/>
      <w:r w:rsidRPr="00A14B3B">
        <w:rPr>
          <w:rFonts w:ascii="Arial" w:hAnsi="Arial" w:cs="Arial"/>
          <w:vertAlign w:val="superscript"/>
          <w:lang w:val="en-ID" w:eastAsia="en-ID"/>
        </w:rPr>
        <w:t>3</w:t>
      </w:r>
      <w:r w:rsidRPr="00A14B3B">
        <w:rPr>
          <w:rFonts w:ascii="Arial" w:hAnsi="Arial" w:cs="Arial"/>
          <w:lang w:val="en-ID" w:eastAsia="en-ID"/>
        </w:rPr>
        <w:t>)=</w:t>
      </w:r>
      <w:proofErr w:type="gramEnd"/>
      <w:r w:rsidRPr="00A14B3B">
        <w:rPr>
          <w:rFonts w:ascii="Arial" w:hAnsi="Arial" w:cs="Arial"/>
          <w:lang w:val="en-ID" w:eastAsia="en-ID"/>
        </w:rPr>
        <w:t>Σn×</w:t>
      </w:r>
      <w:r w:rsidRPr="001B08A9">
        <w:rPr>
          <w:rFonts w:ascii="Arial" w:hAnsi="Arial" w:cs="Arial"/>
          <w:lang w:val="en-ID" w:eastAsia="en-ID"/>
        </w:rPr>
        <w:t xml:space="preserve">50 </w:t>
      </w:r>
      <w:proofErr w:type="spellStart"/>
      <w:r w:rsidRPr="00A14B3B">
        <w:rPr>
          <w:rFonts w:ascii="Arial" w:hAnsi="Arial" w:cs="Arial"/>
          <w:lang w:val="en-ID" w:eastAsia="en-ID"/>
        </w:rPr>
        <w:t>Σ</w:t>
      </w:r>
      <w:r w:rsidRPr="001B08A9">
        <w:rPr>
          <w:rFonts w:ascii="Arial" w:hAnsi="Arial" w:cs="Arial"/>
          <w:lang w:val="en-ID" w:eastAsia="en-ID"/>
        </w:rPr>
        <w:t>n</w:t>
      </w:r>
      <w:proofErr w:type="spellEnd"/>
      <w:r w:rsidRPr="00A14B3B">
        <w:rPr>
          <w:rFonts w:ascii="Arial" w:hAnsi="Arial" w:cs="Arial"/>
          <w:lang w:val="en-ID" w:eastAsia="en-ID"/>
        </w:rPr>
        <w:t xml:space="preserve"> = Total number of </w:t>
      </w:r>
      <w:r w:rsidRPr="001B08A9">
        <w:rPr>
          <w:rFonts w:ascii="Arial" w:hAnsi="Arial" w:cs="Arial"/>
          <w:lang w:val="en-ID" w:eastAsia="en-ID"/>
        </w:rPr>
        <w:t>leukocytes</w:t>
      </w:r>
      <w:r w:rsidRPr="00A14B3B">
        <w:rPr>
          <w:rFonts w:ascii="Arial" w:hAnsi="Arial" w:cs="Arial"/>
          <w:lang w:val="en-ID" w:eastAsia="en-ID"/>
        </w:rPr>
        <w:t xml:space="preserve"> counted</w:t>
      </w:r>
    </w:p>
    <w:p w14:paraId="01EB3866" w14:textId="3FE5C2B6" w:rsidR="00547F90" w:rsidRPr="00A14B3B" w:rsidRDefault="00547F90" w:rsidP="00547F90">
      <w:pPr>
        <w:spacing w:before="100" w:beforeAutospacing="1" w:after="100" w:afterAutospacing="1"/>
        <w:jc w:val="both"/>
        <w:rPr>
          <w:rFonts w:ascii="Arial" w:hAnsi="Arial" w:cs="Arial"/>
          <w:lang w:val="en-ID" w:eastAsia="en-ID"/>
        </w:rPr>
      </w:pPr>
      <w:r w:rsidRPr="001B08A9">
        <w:rPr>
          <w:rFonts w:ascii="Arial" w:hAnsi="Arial" w:cs="Arial"/>
        </w:rPr>
        <w:t>Hematocrit was measured by transferring a blood sample from the Eppendorf tube into a hematocrit capillary tube, which was then sealed with wax. The capillary tube was centrifuged at 11,000 rpm for 3 minutes. After centrifugation, the length of the packed erythrocyte layer in the capillary was measured using a ruler, and its percentage volume was calculated to obtain the hematocrit value (</w:t>
      </w:r>
      <w:proofErr w:type="spellStart"/>
      <w:r w:rsidRPr="001B08A9">
        <w:rPr>
          <w:rFonts w:ascii="Arial" w:hAnsi="Arial" w:cs="Arial"/>
        </w:rPr>
        <w:t>Yanto</w:t>
      </w:r>
      <w:proofErr w:type="spellEnd"/>
      <w:r w:rsidRPr="001B08A9">
        <w:rPr>
          <w:rFonts w:ascii="Arial" w:hAnsi="Arial" w:cs="Arial"/>
        </w:rPr>
        <w:t xml:space="preserve"> </w:t>
      </w:r>
      <w:r w:rsidRPr="001B08A9">
        <w:rPr>
          <w:rFonts w:ascii="Arial" w:hAnsi="Arial" w:cs="Arial"/>
          <w:i/>
          <w:iCs/>
        </w:rPr>
        <w:t>et al.,</w:t>
      </w:r>
      <w:r w:rsidRPr="001B08A9">
        <w:rPr>
          <w:rFonts w:ascii="Arial" w:hAnsi="Arial" w:cs="Arial"/>
        </w:rPr>
        <w:t xml:space="preserve"> 2015).</w:t>
      </w:r>
    </w:p>
    <w:p w14:paraId="4FB767AA" w14:textId="77777777" w:rsidR="00D374CA" w:rsidRDefault="001B08A9" w:rsidP="00D374CA">
      <w:pPr>
        <w:spacing w:before="100" w:beforeAutospacing="1" w:after="100" w:afterAutospacing="1"/>
        <w:jc w:val="both"/>
        <w:rPr>
          <w:rFonts w:ascii="Arial" w:hAnsi="Arial" w:cs="Arial"/>
        </w:rPr>
      </w:pPr>
      <w:r w:rsidRPr="001B08A9">
        <w:rPr>
          <w:rFonts w:ascii="Arial" w:hAnsi="Arial" w:cs="Arial"/>
        </w:rPr>
        <w:t xml:space="preserve">According to </w:t>
      </w:r>
      <w:proofErr w:type="spellStart"/>
      <w:r w:rsidRPr="001B08A9">
        <w:rPr>
          <w:rFonts w:ascii="Arial" w:hAnsi="Arial" w:cs="Arial"/>
        </w:rPr>
        <w:t>Purba</w:t>
      </w:r>
      <w:proofErr w:type="spellEnd"/>
      <w:r w:rsidRPr="001B08A9">
        <w:rPr>
          <w:rFonts w:ascii="Arial" w:hAnsi="Arial" w:cs="Arial"/>
        </w:rPr>
        <w:t xml:space="preserve"> </w:t>
      </w:r>
      <w:r w:rsidRPr="001B08A9">
        <w:rPr>
          <w:rFonts w:ascii="Arial" w:hAnsi="Arial" w:cs="Arial"/>
          <w:i/>
          <w:iCs/>
        </w:rPr>
        <w:t>et al</w:t>
      </w:r>
      <w:r w:rsidRPr="001B08A9">
        <w:rPr>
          <w:rFonts w:ascii="Arial" w:hAnsi="Arial" w:cs="Arial"/>
        </w:rPr>
        <w:t xml:space="preserve">. (2021), the survival rate of the test fish can be calculated using the following </w:t>
      </w:r>
      <w:proofErr w:type="gramStart"/>
      <w:r w:rsidRPr="001B08A9">
        <w:rPr>
          <w:rFonts w:ascii="Arial" w:hAnsi="Arial" w:cs="Arial"/>
        </w:rPr>
        <w:t>formula :</w:t>
      </w:r>
      <w:proofErr w:type="gramEnd"/>
      <w:r w:rsidRPr="001B08A9">
        <w:rPr>
          <w:rFonts w:ascii="Arial" w:hAnsi="Arial" w:cs="Arial"/>
        </w:rPr>
        <w:t xml:space="preserve"> Survival rate = </w:t>
      </w:r>
      <w:proofErr w:type="spellStart"/>
      <w:r w:rsidRPr="001B08A9">
        <w:rPr>
          <w:rFonts w:ascii="Arial" w:hAnsi="Arial" w:cs="Arial"/>
        </w:rPr>
        <w:t>Nt</w:t>
      </w:r>
      <w:proofErr w:type="spellEnd"/>
      <w:r w:rsidRPr="001B08A9">
        <w:rPr>
          <w:rFonts w:ascii="Arial" w:hAnsi="Arial" w:cs="Arial"/>
        </w:rPr>
        <w:t xml:space="preserve">/N0 x 100% </w:t>
      </w:r>
      <w:proofErr w:type="spellStart"/>
      <w:r w:rsidRPr="001B08A9">
        <w:rPr>
          <w:rFonts w:ascii="Arial" w:hAnsi="Arial" w:cs="Arial"/>
        </w:rPr>
        <w:t>Nt</w:t>
      </w:r>
      <w:proofErr w:type="spellEnd"/>
      <w:r w:rsidRPr="001B08A9">
        <w:rPr>
          <w:rFonts w:ascii="Arial" w:hAnsi="Arial" w:cs="Arial"/>
        </w:rPr>
        <w:t>​ = Number of fish at the end of the experiment N0​ = Number of fish at the beginning of the experiment</w:t>
      </w:r>
    </w:p>
    <w:p w14:paraId="39001C76" w14:textId="7A6D5734" w:rsidR="00D374CA" w:rsidRDefault="001B08A9" w:rsidP="00D374CA">
      <w:pPr>
        <w:spacing w:before="100" w:beforeAutospacing="1" w:after="100" w:afterAutospacing="1"/>
        <w:jc w:val="both"/>
        <w:rPr>
          <w:rFonts w:ascii="Arial" w:hAnsi="Arial" w:cs="Arial"/>
        </w:rPr>
      </w:pPr>
      <w:r w:rsidRPr="001B08A9">
        <w:rPr>
          <w:rFonts w:ascii="Arial" w:hAnsi="Arial" w:cs="Arial"/>
        </w:rPr>
        <w:t>The behavioral parameters observed included swimming activity, feeding behavior, and response to feed. Swimming activity was assessed through the movement patterns, speed, and frequency of swimming, which provide insights into the physiological condition and stress levels of the fish. Feeding behavior was evaluated based on feeding time, the amount of feed consumed, and the manner in which the fish captured the feed (</w:t>
      </w:r>
      <w:proofErr w:type="spellStart"/>
      <w:r w:rsidRPr="001B08A9">
        <w:rPr>
          <w:rFonts w:ascii="Arial" w:hAnsi="Arial" w:cs="Arial"/>
        </w:rPr>
        <w:t>Sulaiman</w:t>
      </w:r>
      <w:proofErr w:type="spellEnd"/>
      <w:r w:rsidRPr="001B08A9">
        <w:rPr>
          <w:rFonts w:ascii="Arial" w:hAnsi="Arial" w:cs="Arial"/>
        </w:rPr>
        <w:t xml:space="preserve"> </w:t>
      </w:r>
      <w:r w:rsidRPr="001B08A9">
        <w:rPr>
          <w:rFonts w:ascii="Arial" w:hAnsi="Arial" w:cs="Arial"/>
          <w:i/>
          <w:iCs/>
        </w:rPr>
        <w:t>et al.,</w:t>
      </w:r>
      <w:r w:rsidRPr="001B08A9">
        <w:rPr>
          <w:rFonts w:ascii="Arial" w:hAnsi="Arial" w:cs="Arial"/>
        </w:rPr>
        <w:t xml:space="preserve"> 2006).</w:t>
      </w:r>
    </w:p>
    <w:p w14:paraId="3D23F114" w14:textId="606A0AF3" w:rsidR="00D374CA" w:rsidRPr="00D374CA" w:rsidRDefault="00D374CA" w:rsidP="00D374CA">
      <w:pPr>
        <w:spacing w:before="100" w:beforeAutospacing="1" w:after="100" w:afterAutospacing="1"/>
        <w:jc w:val="both"/>
        <w:rPr>
          <w:rFonts w:ascii="Arial" w:hAnsi="Arial" w:cs="Arial"/>
        </w:rPr>
      </w:pPr>
      <w:r w:rsidRPr="00D374CA">
        <w:rPr>
          <w:rFonts w:ascii="Arial" w:hAnsi="Arial" w:cs="Arial"/>
        </w:rPr>
        <w:t xml:space="preserve">According to </w:t>
      </w:r>
      <w:proofErr w:type="spellStart"/>
      <w:r w:rsidRPr="00D374CA">
        <w:rPr>
          <w:rFonts w:ascii="Arial" w:hAnsi="Arial" w:cs="Arial"/>
        </w:rPr>
        <w:t>Mulqan</w:t>
      </w:r>
      <w:proofErr w:type="spellEnd"/>
      <w:r w:rsidRPr="00D374CA">
        <w:rPr>
          <w:rFonts w:ascii="Arial" w:hAnsi="Arial" w:cs="Arial"/>
        </w:rPr>
        <w:t xml:space="preserve"> </w:t>
      </w:r>
      <w:r w:rsidRPr="00D374CA">
        <w:rPr>
          <w:rFonts w:ascii="Arial" w:hAnsi="Arial" w:cs="Arial"/>
          <w:i/>
          <w:iCs/>
        </w:rPr>
        <w:t>et al.</w:t>
      </w:r>
      <w:r w:rsidRPr="00D374CA">
        <w:rPr>
          <w:rFonts w:ascii="Arial" w:hAnsi="Arial" w:cs="Arial"/>
        </w:rPr>
        <w:t xml:space="preserve"> (2017), absolute weight growth can be calculated using the following formula: W = </w:t>
      </w:r>
      <w:proofErr w:type="spellStart"/>
      <w:r w:rsidRPr="00D374CA">
        <w:rPr>
          <w:rFonts w:ascii="Arial" w:hAnsi="Arial" w:cs="Arial"/>
        </w:rPr>
        <w:t>Wt</w:t>
      </w:r>
      <w:proofErr w:type="spellEnd"/>
      <w:r w:rsidRPr="00D374CA">
        <w:rPr>
          <w:rFonts w:ascii="Arial" w:hAnsi="Arial" w:cs="Arial"/>
        </w:rPr>
        <w:t xml:space="preserve"> – W0 </w:t>
      </w:r>
      <w:proofErr w:type="gramStart"/>
      <w:r w:rsidRPr="00D374CA">
        <w:rPr>
          <w:rFonts w:ascii="Arial" w:hAnsi="Arial" w:cs="Arial"/>
        </w:rPr>
        <w:t>W :</w:t>
      </w:r>
      <w:proofErr w:type="gramEnd"/>
      <w:r w:rsidRPr="00D374CA">
        <w:rPr>
          <w:rFonts w:ascii="Arial" w:hAnsi="Arial" w:cs="Arial"/>
        </w:rPr>
        <w:t xml:space="preserve"> Absolute weight growth of fish (g) </w:t>
      </w:r>
      <w:proofErr w:type="spellStart"/>
      <w:r w:rsidRPr="00D374CA">
        <w:rPr>
          <w:rFonts w:ascii="Arial" w:hAnsi="Arial" w:cs="Arial"/>
        </w:rPr>
        <w:t>Wt</w:t>
      </w:r>
      <w:proofErr w:type="spellEnd"/>
      <w:r w:rsidRPr="00D374CA">
        <w:rPr>
          <w:rFonts w:ascii="Arial" w:hAnsi="Arial" w:cs="Arial"/>
        </w:rPr>
        <w:t>: Final weight at week t (g) W0: Initial weight (g)</w:t>
      </w:r>
    </w:p>
    <w:p w14:paraId="0ED94F37" w14:textId="51C0EB9F" w:rsidR="00D374CA" w:rsidRPr="00D374CA" w:rsidRDefault="00D374CA" w:rsidP="00D374CA">
      <w:pPr>
        <w:spacing w:before="100" w:beforeAutospacing="1" w:after="100" w:afterAutospacing="1"/>
        <w:jc w:val="both"/>
        <w:rPr>
          <w:rFonts w:ascii="Arial" w:hAnsi="Arial" w:cs="Arial"/>
        </w:rPr>
      </w:pPr>
      <w:r w:rsidRPr="00D374CA">
        <w:rPr>
          <w:rFonts w:ascii="Arial" w:hAnsi="Arial" w:cs="Arial"/>
        </w:rPr>
        <w:t xml:space="preserve">According to </w:t>
      </w:r>
      <w:proofErr w:type="spellStart"/>
      <w:r w:rsidRPr="00D374CA">
        <w:rPr>
          <w:rFonts w:ascii="Arial" w:hAnsi="Arial" w:cs="Arial"/>
        </w:rPr>
        <w:t>Sartika</w:t>
      </w:r>
      <w:proofErr w:type="spellEnd"/>
      <w:r w:rsidRPr="00D374CA">
        <w:rPr>
          <w:rFonts w:ascii="Arial" w:hAnsi="Arial" w:cs="Arial"/>
        </w:rPr>
        <w:t xml:space="preserve"> </w:t>
      </w:r>
      <w:r w:rsidRPr="00D374CA">
        <w:rPr>
          <w:rFonts w:ascii="Arial" w:hAnsi="Arial" w:cs="Arial"/>
          <w:i/>
          <w:iCs/>
        </w:rPr>
        <w:t>et al</w:t>
      </w:r>
      <w:r w:rsidRPr="00D374CA">
        <w:rPr>
          <w:rFonts w:ascii="Arial" w:hAnsi="Arial" w:cs="Arial"/>
        </w:rPr>
        <w:t xml:space="preserve">. (2021), absolute length growth can be calculated using the following formula: L = Lt – L0 </w:t>
      </w:r>
      <w:proofErr w:type="gramStart"/>
      <w:r w:rsidRPr="00D374CA">
        <w:rPr>
          <w:rFonts w:ascii="Arial" w:hAnsi="Arial" w:cs="Arial"/>
        </w:rPr>
        <w:t>L :</w:t>
      </w:r>
      <w:proofErr w:type="gramEnd"/>
      <w:r w:rsidRPr="00D374CA">
        <w:rPr>
          <w:rFonts w:ascii="Arial" w:hAnsi="Arial" w:cs="Arial"/>
        </w:rPr>
        <w:t xml:space="preserve"> Absolute length growth of fish (cm) Lt: Final length at week </w:t>
      </w:r>
      <w:r w:rsidRPr="00D374CA">
        <w:rPr>
          <w:rFonts w:ascii="Arial" w:hAnsi="Arial" w:cs="Arial"/>
          <w:i/>
          <w:iCs/>
        </w:rPr>
        <w:t>t</w:t>
      </w:r>
      <w:r w:rsidRPr="00D374CA">
        <w:rPr>
          <w:rFonts w:ascii="Arial" w:hAnsi="Arial" w:cs="Arial"/>
        </w:rPr>
        <w:t xml:space="preserve"> (cm) L0: Initial length (cm)</w:t>
      </w:r>
    </w:p>
    <w:p w14:paraId="13FC93D9" w14:textId="3F690DEA" w:rsidR="001B08A9" w:rsidRDefault="00D374CA" w:rsidP="00D374CA">
      <w:pPr>
        <w:jc w:val="both"/>
      </w:pPr>
      <w:r>
        <w:t>The water quality parameters measured in this study included temperature, pH, and dissolved oxygen (DO). Water temperature was measured using a thermometer, pH was measured with a pH meter, and DO was measured with a DO meter. Water quality measurements were carried out once a week throughout the experimental period.</w:t>
      </w:r>
    </w:p>
    <w:p w14:paraId="3C478FB1" w14:textId="77777777" w:rsidR="00AF009D" w:rsidRPr="00202473" w:rsidRDefault="00AF009D" w:rsidP="00D374CA">
      <w:pPr>
        <w:jc w:val="both"/>
        <w:rPr>
          <w:rFonts w:ascii="Arial" w:hAnsi="Arial" w:cs="Arial"/>
        </w:rPr>
      </w:pPr>
    </w:p>
    <w:p w14:paraId="28E09848" w14:textId="40C440B4" w:rsidR="00AF009D" w:rsidRDefault="00AF009D" w:rsidP="00AF009D">
      <w:pPr>
        <w:pStyle w:val="Body"/>
        <w:rPr>
          <w:rFonts w:ascii="Arial" w:hAnsi="Arial" w:cs="Arial"/>
          <w:b/>
          <w:sz w:val="22"/>
        </w:rPr>
      </w:pPr>
      <w:r w:rsidRPr="00C30A0F">
        <w:rPr>
          <w:rFonts w:ascii="Arial" w:hAnsi="Arial" w:cs="Arial"/>
          <w:b/>
          <w:caps/>
          <w:sz w:val="22"/>
        </w:rPr>
        <w:t>2.</w:t>
      </w:r>
      <w:r w:rsidR="00256350">
        <w:rPr>
          <w:rFonts w:ascii="Arial" w:hAnsi="Arial" w:cs="Arial"/>
          <w:b/>
          <w:caps/>
          <w:sz w:val="22"/>
        </w:rPr>
        <w:t>3</w:t>
      </w:r>
      <w:r w:rsidRPr="00C30A0F">
        <w:rPr>
          <w:rFonts w:ascii="Arial" w:hAnsi="Arial" w:cs="Arial"/>
          <w:b/>
          <w:caps/>
          <w:sz w:val="22"/>
        </w:rPr>
        <w:t xml:space="preserve"> </w:t>
      </w:r>
      <w:r w:rsidR="00FF652E">
        <w:rPr>
          <w:rFonts w:ascii="Arial" w:hAnsi="Arial" w:cs="Arial"/>
          <w:b/>
          <w:sz w:val="22"/>
        </w:rPr>
        <w:t>Data Analysis</w:t>
      </w:r>
    </w:p>
    <w:p w14:paraId="1810B100" w14:textId="7ED772E1" w:rsidR="00790ADA" w:rsidRDefault="00FF652E" w:rsidP="00FF652E">
      <w:pPr>
        <w:pStyle w:val="Body"/>
        <w:spacing w:after="0"/>
        <w:ind w:firstLine="567"/>
      </w:pPr>
      <w:r>
        <w:t>Data on absolute weight growth, absolute length growth, blood profile, wound healing, and survival rate were analyzed using Analysis of Variance (ANOVA) at a 5% significance level. Parameters that showed significant differences were further analyzed using Duncan’s Multiple Range Test (DMRT) at the 5% level. Meanwhile, behavioral data and water quality parameters, namely temperature, pH, and dissolved oxygen (DO), were analyzed descriptively.</w:t>
      </w:r>
    </w:p>
    <w:p w14:paraId="2A5F1834" w14:textId="77777777" w:rsidR="00FF652E" w:rsidRPr="00FB3A86" w:rsidRDefault="00FF652E" w:rsidP="00441B6F">
      <w:pPr>
        <w:pStyle w:val="Body"/>
        <w:spacing w:after="0"/>
        <w:rPr>
          <w:rFonts w:ascii="Arial" w:hAnsi="Arial" w:cs="Arial"/>
        </w:rPr>
      </w:pPr>
    </w:p>
    <w:p w14:paraId="536303D9" w14:textId="33D81BA6" w:rsidR="00902823" w:rsidRDefault="00000F8F" w:rsidP="00256350">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8420D69" w14:textId="77777777" w:rsidR="00755840" w:rsidRDefault="00256350" w:rsidP="00256350">
      <w:pPr>
        <w:pStyle w:val="Body"/>
        <w:rPr>
          <w:rFonts w:ascii="Arial" w:hAnsi="Arial" w:cs="Arial"/>
          <w:b/>
          <w:sz w:val="22"/>
        </w:rPr>
      </w:pPr>
      <w:r>
        <w:rPr>
          <w:rFonts w:ascii="Arial" w:hAnsi="Arial" w:cs="Arial"/>
          <w:b/>
          <w:caps/>
          <w:sz w:val="22"/>
        </w:rPr>
        <w:t>3.1</w:t>
      </w:r>
      <w:r w:rsidRPr="00C30A0F">
        <w:rPr>
          <w:rFonts w:ascii="Arial" w:hAnsi="Arial" w:cs="Arial"/>
          <w:b/>
          <w:caps/>
          <w:sz w:val="22"/>
        </w:rPr>
        <w:t xml:space="preserve"> </w:t>
      </w:r>
      <w:r w:rsidR="00755840">
        <w:rPr>
          <w:rFonts w:ascii="Arial" w:hAnsi="Arial" w:cs="Arial"/>
          <w:b/>
          <w:sz w:val="22"/>
        </w:rPr>
        <w:t>Wound Width Change</w:t>
      </w:r>
    </w:p>
    <w:p w14:paraId="48DBEF96" w14:textId="4CE5C0C2" w:rsidR="008A7F67" w:rsidRDefault="00755840" w:rsidP="008A7F67">
      <w:pPr>
        <w:pStyle w:val="Body"/>
        <w:ind w:firstLine="567"/>
      </w:pPr>
      <w:r>
        <w:lastRenderedPageBreak/>
        <w:t>The results of this study showed that the change in wound width of betta fish after the administration of butterfly pea leaf extract ranged from 0.81 - 2.73 mm.</w:t>
      </w:r>
      <w:r w:rsidR="008A7F67">
        <w:t xml:space="preserve"> </w:t>
      </w:r>
      <w:r>
        <w:t>The ANOVA results showed that the addition of butterfly pea leaf extract in betta fish had a significant effect (</w:t>
      </w:r>
      <w:r w:rsidRPr="00755840">
        <w:rPr>
          <w:i/>
          <w:iCs/>
        </w:rPr>
        <w:t>P</w:t>
      </w:r>
      <w:r>
        <w:t xml:space="preserve"> &lt; 0.05) on wound width reduction. Further analysis using Duncan’s Multiple Range Test (DMRT) indicated that the control group (P0) was significantly different from all other treatments.</w:t>
      </w:r>
    </w:p>
    <w:p w14:paraId="2520BE00" w14:textId="306A9055" w:rsidR="00974883" w:rsidRDefault="00974883" w:rsidP="00974883">
      <w:pPr>
        <w:pStyle w:val="Body"/>
        <w:jc w:val="center"/>
      </w:pPr>
      <w:r>
        <w:rPr>
          <w:noProof/>
        </w:rPr>
        <w:drawing>
          <wp:inline distT="0" distB="0" distL="0" distR="0" wp14:anchorId="335EB75B" wp14:editId="27937D9A">
            <wp:extent cx="4924425" cy="2609850"/>
            <wp:effectExtent l="0" t="0" r="0" b="0"/>
            <wp:docPr id="2" name="Chart 2">
              <a:extLst xmlns:a="http://schemas.openxmlformats.org/drawingml/2006/main">
                <a:ext uri="{FF2B5EF4-FFF2-40B4-BE49-F238E27FC236}">
                  <a16:creationId xmlns:a16="http://schemas.microsoft.com/office/drawing/2014/main" id="{D24471C9-E5C8-4837-9E93-050B26DAEE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2FC7C7" w14:textId="3F700F01" w:rsidR="00974883" w:rsidRPr="00974883" w:rsidRDefault="00974883" w:rsidP="00974883">
      <w:pPr>
        <w:pStyle w:val="Body"/>
        <w:jc w:val="center"/>
        <w:rPr>
          <w:b/>
          <w:bCs/>
        </w:rPr>
      </w:pPr>
      <w:r>
        <w:rPr>
          <w:b/>
          <w:bCs/>
        </w:rPr>
        <w:t>Fig 1. Wound Width Change</w:t>
      </w:r>
    </w:p>
    <w:p w14:paraId="3A85A3FD" w14:textId="00AEFE7F" w:rsidR="00755840" w:rsidRDefault="00755840" w:rsidP="00755840">
      <w:pPr>
        <w:pStyle w:val="Body"/>
        <w:ind w:firstLine="567"/>
      </w:pPr>
      <w:r>
        <w:t xml:space="preserve">Wound width reduction is an important indicator for evaluating the effectiveness of tissue healing following injury in fish. In this study, the highest wound width reduction was observed in treatment P4 at 2.73 mm, while the lowest was found in the control group (P0) at 0.81 mm. The findings of this research are in line with de </w:t>
      </w:r>
      <w:proofErr w:type="spellStart"/>
      <w:r>
        <w:t>Oca</w:t>
      </w:r>
      <w:proofErr w:type="spellEnd"/>
      <w:r>
        <w:t xml:space="preserve"> et al. (2024), who reported wound width reduction ranging from 0.36 to 2.11 mm². The greater wound healing observed in P4 is presumed to be associated with active healing processes, particularly during the proliferative phase, characterized by new tissue formation, epithelial cell migration, and increased blood supply to the wound area. This is further supported by the bioactive compounds present in butterfly pea leaf extract (</w:t>
      </w:r>
      <w:proofErr w:type="spellStart"/>
      <w:r w:rsidRPr="00755840">
        <w:rPr>
          <w:i/>
          <w:iCs/>
        </w:rPr>
        <w:t>Clitoria</w:t>
      </w:r>
      <w:proofErr w:type="spellEnd"/>
      <w:r w:rsidRPr="00755840">
        <w:rPr>
          <w:i/>
          <w:iCs/>
        </w:rPr>
        <w:t xml:space="preserve"> </w:t>
      </w:r>
      <w:proofErr w:type="spellStart"/>
      <w:r w:rsidRPr="00755840">
        <w:rPr>
          <w:i/>
          <w:iCs/>
        </w:rPr>
        <w:t>ternatea</w:t>
      </w:r>
      <w:proofErr w:type="spellEnd"/>
      <w:r>
        <w:t xml:space="preserve">), such as flavonoids and anthocyanins, which possess anti-inflammatory properties and promote tissue regeneration. Similarly, </w:t>
      </w:r>
      <w:proofErr w:type="spellStart"/>
      <w:r>
        <w:t>Suganda</w:t>
      </w:r>
      <w:proofErr w:type="spellEnd"/>
      <w:r>
        <w:t xml:space="preserve"> </w:t>
      </w:r>
      <w:r w:rsidRPr="00755840">
        <w:rPr>
          <w:i/>
          <w:iCs/>
        </w:rPr>
        <w:t>et al.</w:t>
      </w:r>
      <w:r>
        <w:t xml:space="preserve"> (2023) reported that these compounds stimulate collagen formation and accelerate cell division in fish wound tissue.</w:t>
      </w:r>
    </w:p>
    <w:p w14:paraId="5465F998" w14:textId="6BD09F3E" w:rsidR="008A7F67" w:rsidRPr="008A7F67" w:rsidRDefault="008A7F67" w:rsidP="008A7F67">
      <w:pPr>
        <w:pStyle w:val="Body"/>
        <w:rPr>
          <w:rFonts w:ascii="Arial" w:hAnsi="Arial" w:cs="Arial"/>
          <w:b/>
          <w:bCs/>
          <w:sz w:val="22"/>
          <w:szCs w:val="22"/>
        </w:rPr>
      </w:pPr>
      <w:r w:rsidRPr="008A7F67">
        <w:rPr>
          <w:rFonts w:ascii="Arial" w:hAnsi="Arial" w:cs="Arial"/>
          <w:b/>
          <w:bCs/>
          <w:sz w:val="22"/>
          <w:szCs w:val="22"/>
        </w:rPr>
        <w:t>3.2 Healing Percentage</w:t>
      </w:r>
    </w:p>
    <w:p w14:paraId="32E37B5E" w14:textId="3C6283A9" w:rsidR="008A7F67" w:rsidRDefault="008A7F67" w:rsidP="008A7F67">
      <w:pPr>
        <w:pStyle w:val="Body"/>
        <w:ind w:firstLine="567"/>
      </w:pPr>
      <w:r>
        <w:t>The results of this study showed that the healing percentage of betta fish wounds after the administration of butterfly pea leaf extract ranged from 16.1% to 54.6%. ANOVA results indicated that the addition of butterfly pea leaf extract had a significant effect (</w:t>
      </w:r>
      <w:r w:rsidRPr="008A7F67">
        <w:rPr>
          <w:i/>
          <w:iCs/>
        </w:rPr>
        <w:t>P</w:t>
      </w:r>
      <w:r>
        <w:t xml:space="preserve"> &lt; 0.05) on the healing percentage. Further analysis using Duncan’s test revealed that the control group (P0) was significantly different from all treatments.</w:t>
      </w:r>
    </w:p>
    <w:p w14:paraId="2A61C210" w14:textId="537D057B" w:rsidR="00470FA6" w:rsidRDefault="00470FA6" w:rsidP="00470FA6">
      <w:pPr>
        <w:pStyle w:val="Body"/>
      </w:pPr>
      <w:r>
        <w:rPr>
          <w:noProof/>
        </w:rPr>
        <w:lastRenderedPageBreak/>
        <w:drawing>
          <wp:inline distT="0" distB="0" distL="0" distR="0" wp14:anchorId="64A241C6" wp14:editId="196FC657">
            <wp:extent cx="5105400" cy="2647950"/>
            <wp:effectExtent l="0" t="0" r="0" b="0"/>
            <wp:docPr id="3" name="Chart 3">
              <a:extLst xmlns:a="http://schemas.openxmlformats.org/drawingml/2006/main">
                <a:ext uri="{FF2B5EF4-FFF2-40B4-BE49-F238E27FC236}">
                  <a16:creationId xmlns:a16="http://schemas.microsoft.com/office/drawing/2014/main" id="{6CF9A3D8-00F2-42F4-88E5-A623BC14F0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E481E04" w14:textId="37AE77B5" w:rsidR="00470FA6" w:rsidRPr="00470FA6" w:rsidRDefault="00470FA6" w:rsidP="00470FA6">
      <w:pPr>
        <w:pStyle w:val="Body"/>
        <w:jc w:val="center"/>
        <w:rPr>
          <w:b/>
          <w:bCs/>
        </w:rPr>
      </w:pPr>
      <w:r>
        <w:rPr>
          <w:b/>
          <w:bCs/>
        </w:rPr>
        <w:t>Fig 2. Healing Percentage</w:t>
      </w:r>
    </w:p>
    <w:p w14:paraId="5C00A62E" w14:textId="3AC9340C" w:rsidR="008A7F67" w:rsidRDefault="008A7F67" w:rsidP="008A7F67">
      <w:pPr>
        <w:pStyle w:val="Body"/>
        <w:ind w:firstLine="567"/>
      </w:pPr>
      <w:r>
        <w:t>Healing percentage is an important indicator that reflects the extent of wound area improvement within a certain period. In this study, the highest healing percentage was observed in treatment P4 (54.6%), while the lowest was recorded in P0 (16.1%). These findings differ from those of Abdel-</w:t>
      </w:r>
      <w:proofErr w:type="spellStart"/>
      <w:r>
        <w:t>Tawwab</w:t>
      </w:r>
      <w:proofErr w:type="spellEnd"/>
      <w:r>
        <w:t xml:space="preserve"> </w:t>
      </w:r>
      <w:r w:rsidRPr="008A7F67">
        <w:rPr>
          <w:i/>
          <w:iCs/>
        </w:rPr>
        <w:t>et al</w:t>
      </w:r>
      <w:r>
        <w:t>. (2019), who reported healing percentages ranging from 80 - 100%. The discrepancy is likely due to methodological differences, as the previous study applied treatment through feed administration, while the present study used immersion methods, employed different extracts, and applied varying dosages.</w:t>
      </w:r>
    </w:p>
    <w:p w14:paraId="25692CE5" w14:textId="2B0D5492" w:rsidR="008A7F67" w:rsidRDefault="008A7F67" w:rsidP="008A7F67">
      <w:pPr>
        <w:pStyle w:val="Body"/>
        <w:rPr>
          <w:rFonts w:ascii="Arial" w:hAnsi="Arial" w:cs="Arial"/>
          <w:b/>
          <w:bCs/>
          <w:sz w:val="22"/>
          <w:szCs w:val="22"/>
        </w:rPr>
      </w:pPr>
      <w:r w:rsidRPr="008A7F67">
        <w:rPr>
          <w:rFonts w:ascii="Arial" w:hAnsi="Arial" w:cs="Arial"/>
          <w:b/>
          <w:bCs/>
          <w:sz w:val="22"/>
          <w:szCs w:val="22"/>
        </w:rPr>
        <w:t>3.</w:t>
      </w:r>
      <w:r>
        <w:rPr>
          <w:rFonts w:ascii="Arial" w:hAnsi="Arial" w:cs="Arial"/>
          <w:b/>
          <w:bCs/>
          <w:sz w:val="22"/>
          <w:szCs w:val="22"/>
        </w:rPr>
        <w:t>3</w:t>
      </w:r>
      <w:r w:rsidRPr="008A7F67">
        <w:rPr>
          <w:rFonts w:ascii="Arial" w:hAnsi="Arial" w:cs="Arial"/>
          <w:b/>
          <w:bCs/>
          <w:sz w:val="22"/>
          <w:szCs w:val="22"/>
        </w:rPr>
        <w:t xml:space="preserve"> </w:t>
      </w:r>
      <w:r w:rsidR="00A55EF3">
        <w:rPr>
          <w:rFonts w:ascii="Arial" w:hAnsi="Arial" w:cs="Arial"/>
          <w:b/>
          <w:bCs/>
          <w:sz w:val="22"/>
          <w:szCs w:val="22"/>
        </w:rPr>
        <w:t>Daily Healing Rate</w:t>
      </w:r>
    </w:p>
    <w:p w14:paraId="6231A4E0" w14:textId="139AF03D" w:rsidR="00A55EF3" w:rsidRPr="00A55EF3" w:rsidRDefault="00A55EF3" w:rsidP="00A55EF3">
      <w:pPr>
        <w:pStyle w:val="Body"/>
        <w:ind w:firstLine="567"/>
      </w:pPr>
      <w:r>
        <w:t>The results of this research demonstrated that the daily wound healing rate of betta fish after the administration of butterfly pea (</w:t>
      </w:r>
      <w:proofErr w:type="spellStart"/>
      <w:r w:rsidRPr="00A55EF3">
        <w:rPr>
          <w:i/>
          <w:iCs/>
        </w:rPr>
        <w:t>Clitoria</w:t>
      </w:r>
      <w:proofErr w:type="spellEnd"/>
      <w:r w:rsidRPr="00A55EF3">
        <w:rPr>
          <w:i/>
          <w:iCs/>
        </w:rPr>
        <w:t xml:space="preserve"> </w:t>
      </w:r>
      <w:proofErr w:type="spellStart"/>
      <w:r w:rsidRPr="00A55EF3">
        <w:rPr>
          <w:i/>
          <w:iCs/>
        </w:rPr>
        <w:t>ternatea</w:t>
      </w:r>
      <w:proofErr w:type="spellEnd"/>
      <w:r>
        <w:t xml:space="preserve">) leaf extract ranged from </w:t>
      </w:r>
      <w:r w:rsidRPr="00A55EF3">
        <w:t>0.07</w:t>
      </w:r>
      <w:r>
        <w:t xml:space="preserve"> </w:t>
      </w:r>
      <w:proofErr w:type="gramStart"/>
      <w:r>
        <w:t xml:space="preserve">- </w:t>
      </w:r>
      <w:r w:rsidRPr="00A55EF3">
        <w:t xml:space="preserve"> 0.23</w:t>
      </w:r>
      <w:proofErr w:type="gramEnd"/>
      <w:r w:rsidRPr="00A55EF3">
        <w:t xml:space="preserve"> mm/day</w:t>
      </w:r>
      <w:r>
        <w:t>. ANOVA analysis revealed that the addition of butterfly pea leaf extract had a significant effect on the daily wound healing rate of betta fish (P&lt;0.05). Further analysis using Duncan’s test showed that the control group (P0) was significantly different from all treatment groups.</w:t>
      </w:r>
    </w:p>
    <w:p w14:paraId="258F12C6" w14:textId="416689E0" w:rsidR="00A55EF3" w:rsidRDefault="00A55EF3" w:rsidP="00A55EF3">
      <w:pPr>
        <w:pStyle w:val="Body"/>
        <w:ind w:firstLine="567"/>
      </w:pPr>
      <w:r>
        <w:t xml:space="preserve">The daily healing rate reflects the average speed of wound recovery over time (mm/day), serving as an indicator of the efficiency of tissue regeneration in fish. In this study, the highest daily healing rate was observed in treatment </w:t>
      </w:r>
      <w:r w:rsidRPr="00A55EF3">
        <w:t>P4 at 0.20 mm/day, whereas the lowest rate was recorded in the control group (P0) at 0.06 mm/day.</w:t>
      </w:r>
    </w:p>
    <w:p w14:paraId="15C436F6" w14:textId="2F23C948" w:rsidR="00470FA6" w:rsidRDefault="00470FA6" w:rsidP="00470FA6">
      <w:pPr>
        <w:pStyle w:val="Body"/>
      </w:pPr>
      <w:r>
        <w:rPr>
          <w:noProof/>
        </w:rPr>
        <w:lastRenderedPageBreak/>
        <w:drawing>
          <wp:inline distT="0" distB="0" distL="0" distR="0" wp14:anchorId="64948834" wp14:editId="6DE149C2">
            <wp:extent cx="5095875" cy="2809875"/>
            <wp:effectExtent l="0" t="0" r="0" b="0"/>
            <wp:docPr id="7" name="Chart 7">
              <a:extLst xmlns:a="http://schemas.openxmlformats.org/drawingml/2006/main">
                <a:ext uri="{FF2B5EF4-FFF2-40B4-BE49-F238E27FC236}">
                  <a16:creationId xmlns:a16="http://schemas.microsoft.com/office/drawing/2014/main" id="{233FD8FF-608C-4C60-A375-7FD76A9034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ED92E5" w14:textId="4D0E219C" w:rsidR="00470FA6" w:rsidRPr="00470FA6" w:rsidRDefault="00470FA6" w:rsidP="00470FA6">
      <w:pPr>
        <w:pStyle w:val="Body"/>
        <w:jc w:val="center"/>
        <w:rPr>
          <w:b/>
          <w:bCs/>
        </w:rPr>
      </w:pPr>
      <w:r>
        <w:rPr>
          <w:b/>
          <w:bCs/>
        </w:rPr>
        <w:t>Fig 3. Daily Healing Rate</w:t>
      </w:r>
    </w:p>
    <w:p w14:paraId="7CCFF0E5" w14:textId="354E4AFC" w:rsidR="00A55EF3" w:rsidRDefault="00A55EF3" w:rsidP="00A55EF3">
      <w:pPr>
        <w:pStyle w:val="Body"/>
        <w:ind w:firstLine="567"/>
      </w:pPr>
      <w:r w:rsidRPr="00A55EF3">
        <w:t>These findings differ from those reported by Abdel-</w:t>
      </w:r>
      <w:proofErr w:type="spellStart"/>
      <w:r w:rsidRPr="00A55EF3">
        <w:t>Tawwab</w:t>
      </w:r>
      <w:proofErr w:type="spellEnd"/>
      <w:r w:rsidRPr="00A55EF3">
        <w:t xml:space="preserve"> </w:t>
      </w:r>
      <w:r w:rsidRPr="00A55EF3">
        <w:rPr>
          <w:i/>
          <w:iCs/>
        </w:rPr>
        <w:t>et al.</w:t>
      </w:r>
      <w:r w:rsidRPr="00A55EF3">
        <w:t xml:space="preserve"> (2019), who recorded higher wound healing rates ranging from 6 to 7 mm/day. The discrepancy may be attributed to methodological differences, as Abdel-</w:t>
      </w:r>
      <w:proofErr w:type="spellStart"/>
      <w:r w:rsidRPr="00A55EF3">
        <w:t>Tawwab</w:t>
      </w:r>
      <w:proofErr w:type="spellEnd"/>
      <w:r w:rsidRPr="00A55EF3">
        <w:t xml:space="preserve"> </w:t>
      </w:r>
      <w:r w:rsidRPr="00A55EF3">
        <w:rPr>
          <w:i/>
          <w:iCs/>
        </w:rPr>
        <w:t>et al.</w:t>
      </w:r>
      <w:r w:rsidRPr="00A55EF3">
        <w:t xml:space="preserve"> (2019) employed the feeding method, while the present </w:t>
      </w:r>
      <w:r>
        <w:t>research</w:t>
      </w:r>
      <w:r w:rsidRPr="00A55EF3">
        <w:t xml:space="preserve"> used the immersion method. Moreover, differences in the type of extract and dosage applied are also likely to account for the variation in results.</w:t>
      </w:r>
    </w:p>
    <w:p w14:paraId="2AA16F83" w14:textId="484D1185" w:rsidR="00FB6293" w:rsidRDefault="00FB6293" w:rsidP="00FB6293">
      <w:pPr>
        <w:pStyle w:val="Body"/>
        <w:rPr>
          <w:rFonts w:ascii="Arial" w:hAnsi="Arial" w:cs="Arial"/>
          <w:b/>
          <w:bCs/>
          <w:sz w:val="22"/>
          <w:szCs w:val="22"/>
        </w:rPr>
      </w:pPr>
      <w:r w:rsidRPr="008A7F67">
        <w:rPr>
          <w:rFonts w:ascii="Arial" w:hAnsi="Arial" w:cs="Arial"/>
          <w:b/>
          <w:bCs/>
          <w:sz w:val="22"/>
          <w:szCs w:val="22"/>
        </w:rPr>
        <w:t>3.</w:t>
      </w:r>
      <w:r w:rsidR="00BC4C5D">
        <w:rPr>
          <w:rFonts w:ascii="Arial" w:hAnsi="Arial" w:cs="Arial"/>
          <w:b/>
          <w:bCs/>
          <w:sz w:val="22"/>
          <w:szCs w:val="22"/>
        </w:rPr>
        <w:t>4 Erythrocyte</w:t>
      </w:r>
    </w:p>
    <w:p w14:paraId="1828B38B" w14:textId="2B5AD522" w:rsidR="00BC4C5D" w:rsidRDefault="00BC4C5D" w:rsidP="00BC4C5D">
      <w:pPr>
        <w:pStyle w:val="Body"/>
        <w:ind w:firstLine="567"/>
      </w:pPr>
      <w:r>
        <w:t xml:space="preserve">Based on this </w:t>
      </w:r>
      <w:r w:rsidR="009207B1">
        <w:t>research</w:t>
      </w:r>
      <w:r>
        <w:t>, the erythrocyte count of betta fish during 14 days of rearing with different doses of butterfly pea (</w:t>
      </w:r>
      <w:proofErr w:type="spellStart"/>
      <w:r w:rsidRPr="009207B1">
        <w:rPr>
          <w:i/>
          <w:iCs/>
        </w:rPr>
        <w:t>Clitoria</w:t>
      </w:r>
      <w:proofErr w:type="spellEnd"/>
      <w:r w:rsidRPr="009207B1">
        <w:rPr>
          <w:i/>
          <w:iCs/>
        </w:rPr>
        <w:t xml:space="preserve"> </w:t>
      </w:r>
      <w:proofErr w:type="spellStart"/>
      <w:r w:rsidRPr="009207B1">
        <w:rPr>
          <w:i/>
          <w:iCs/>
        </w:rPr>
        <w:t>ternatea</w:t>
      </w:r>
      <w:proofErr w:type="spellEnd"/>
      <w:r>
        <w:t xml:space="preserve">) leaf extract ranged from </w:t>
      </w:r>
      <w:r w:rsidRPr="00BC4C5D">
        <w:t>1.64</w:t>
      </w:r>
      <w:r>
        <w:t xml:space="preserve"> - </w:t>
      </w:r>
      <w:r w:rsidRPr="00BC4C5D">
        <w:t>2.58 × 10⁶ cells/mm³.</w:t>
      </w:r>
      <w:r>
        <w:t xml:space="preserve"> The results of ANOVA indicated that the administration of butterfly pea leaf extract at varying doses had a significant effect on the erythrocyte count of betta fish (P&lt;0.05). Therefore, a further test using Duncan’s method was performed. The Duncan test results showed that the erythrocyte count in the control group (P0) was significantly different from all treatments. Treatment 1 (P1) differed significantly from P0, P3, and P4, but not from P2. Treatment 2 (P2) was significantly different from P0 and P4, but not from P1 and P3. Treatment 3 (P3) did not differ significantly from P2 and P4, but was significantly different from P0 and P1. Treatment 4 (P4) was significantly different from P0, P1, and P2, but not from P3.</w:t>
      </w:r>
    </w:p>
    <w:p w14:paraId="56AF39A4" w14:textId="3658FCC5" w:rsidR="00470FA6" w:rsidRDefault="00470FA6" w:rsidP="00470FA6">
      <w:pPr>
        <w:pStyle w:val="Body"/>
      </w:pPr>
      <w:r>
        <w:rPr>
          <w:noProof/>
        </w:rPr>
        <w:lastRenderedPageBreak/>
        <w:drawing>
          <wp:inline distT="0" distB="0" distL="0" distR="0" wp14:anchorId="047FC51E" wp14:editId="2565486A">
            <wp:extent cx="5212080" cy="2610787"/>
            <wp:effectExtent l="0" t="0" r="0" b="0"/>
            <wp:docPr id="12" name="Chart 12">
              <a:extLst xmlns:a="http://schemas.openxmlformats.org/drawingml/2006/main">
                <a:ext uri="{FF2B5EF4-FFF2-40B4-BE49-F238E27FC236}">
                  <a16:creationId xmlns:a16="http://schemas.microsoft.com/office/drawing/2014/main" id="{748FC2E4-834C-4AE1-B1E1-42A561746C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EE5F41A" w14:textId="5787FE9A" w:rsidR="00470FA6" w:rsidRPr="00ED4695" w:rsidRDefault="00ED4695" w:rsidP="00ED4695">
      <w:pPr>
        <w:pStyle w:val="Body"/>
        <w:jc w:val="center"/>
        <w:rPr>
          <w:b/>
          <w:bCs/>
        </w:rPr>
      </w:pPr>
      <w:r>
        <w:rPr>
          <w:b/>
          <w:bCs/>
        </w:rPr>
        <w:t>Fig 4. Erythrocyte</w:t>
      </w:r>
    </w:p>
    <w:p w14:paraId="65EC65A5" w14:textId="26D017AB" w:rsidR="00BC4C5D" w:rsidRDefault="00BC4C5D" w:rsidP="00BC4C5D">
      <w:pPr>
        <w:pStyle w:val="Body"/>
        <w:ind w:firstLine="567"/>
      </w:pPr>
      <w:r>
        <w:t xml:space="preserve">Erythrocytes, or red blood cells, are one of the key components of blood, functioning to transport oxygen from the gills to body tissues. Maintaining an optimal erythrocyte count is essential to support fish metabolism and growth. In this study, the highest erythrocyte count was observed in treatment </w:t>
      </w:r>
      <w:r w:rsidRPr="00BC4C5D">
        <w:t>P4 at 2.58 × 10⁶ cells/mm³, whereas the lowest was recorded in the control group (P0) at 1.64 × 10⁶ cells/mm³.</w:t>
      </w:r>
    </w:p>
    <w:p w14:paraId="39046321" w14:textId="2CD82B87" w:rsidR="00BC4C5D" w:rsidRDefault="00BC4C5D" w:rsidP="00BC4C5D">
      <w:pPr>
        <w:pStyle w:val="Body"/>
        <w:ind w:firstLine="567"/>
      </w:pPr>
      <w:r>
        <w:t xml:space="preserve">The findings of </w:t>
      </w:r>
      <w:proofErr w:type="spellStart"/>
      <w:r>
        <w:t>Ladyescha</w:t>
      </w:r>
      <w:proofErr w:type="spellEnd"/>
      <w:r>
        <w:t xml:space="preserve"> </w:t>
      </w:r>
      <w:r w:rsidRPr="009207B1">
        <w:rPr>
          <w:i/>
          <w:iCs/>
        </w:rPr>
        <w:t>et al.</w:t>
      </w:r>
      <w:r>
        <w:t xml:space="preserve"> (2015) reported lower erythrocyte values, with the lowest in the control group </w:t>
      </w:r>
      <w:r w:rsidRPr="00BC4C5D">
        <w:t>at 0.073 × 10⁶ cells/mm³ and the highest in treatment II at 0.123 × 10⁶ cells/mm³. The inc</w:t>
      </w:r>
      <w:r>
        <w:t xml:space="preserve">rease in erythrocyte count in P4 is presumably related to the bioactive compounds present in butterfly pea leaves, such as anthocyanins, flavonoids, and tannins. These compounds exhibit strong antioxidant activity and can help protect blood cells from oxidative stress–induced damage. According to </w:t>
      </w:r>
      <w:proofErr w:type="spellStart"/>
      <w:r>
        <w:t>Arfani</w:t>
      </w:r>
      <w:proofErr w:type="spellEnd"/>
      <w:r>
        <w:t xml:space="preserve"> (2011), butterfly pea flower extract has the ability to protect erythrocyte membranes from free radical–induced damage, thereby maintaining erythrocyte levels in the blood.</w:t>
      </w:r>
    </w:p>
    <w:p w14:paraId="7C0AB0BB" w14:textId="6DB1E26D" w:rsidR="009207B1" w:rsidRPr="009207B1" w:rsidRDefault="009207B1" w:rsidP="009207B1">
      <w:pPr>
        <w:pStyle w:val="Body"/>
        <w:rPr>
          <w:b/>
          <w:bCs/>
          <w:sz w:val="22"/>
          <w:szCs w:val="22"/>
        </w:rPr>
      </w:pPr>
      <w:r w:rsidRPr="009207B1">
        <w:rPr>
          <w:b/>
          <w:bCs/>
          <w:sz w:val="22"/>
          <w:szCs w:val="22"/>
        </w:rPr>
        <w:t>3.5 Leukocyte</w:t>
      </w:r>
    </w:p>
    <w:p w14:paraId="06318706" w14:textId="56CF90F7" w:rsidR="00835199" w:rsidRDefault="00835199" w:rsidP="00835199">
      <w:pPr>
        <w:pStyle w:val="Body"/>
        <w:ind w:firstLine="567"/>
      </w:pPr>
      <w:r>
        <w:t>Based on this research, the leukocyte count of betta fish during 14 days of rearing with different doses of butterfly pea (</w:t>
      </w:r>
      <w:proofErr w:type="spellStart"/>
      <w:r>
        <w:t>Clitoria</w:t>
      </w:r>
      <w:proofErr w:type="spellEnd"/>
      <w:r>
        <w:t xml:space="preserve"> </w:t>
      </w:r>
      <w:proofErr w:type="spellStart"/>
      <w:r>
        <w:t>ternatea</w:t>
      </w:r>
      <w:proofErr w:type="spellEnd"/>
      <w:r>
        <w:t xml:space="preserve">) leaf extract ranged from </w:t>
      </w:r>
      <w:r w:rsidRPr="00835199">
        <w:t>2.79 - 3.89 × 10⁴ cells/mm³.</w:t>
      </w:r>
      <w:r>
        <w:t xml:space="preserve"> The results of ANOVA indicated that the administration of butterfly pea leaf extract at varying doses had a significant effect on the leukocyte count of betta fish (P&lt;0.05). Therefore, a further test using Duncan’s method was conducted. The Duncan test results showed that the leukocyte count in the control group (P0) was significantly different from all treatments. Treatment 1 (P1) differed significantly from P0, P3, and P4, but not from P2. Treatment 2 (P2) was significantly different from P0 and P4, but not from P1 and P3. Treatment 3 (P3) did not differ significantly from P2 and P4, but was significantly different from P0 and P1. Treatment 4 (P4) was significantly different from P0, P1, and P2, but not from P3.</w:t>
      </w:r>
    </w:p>
    <w:p w14:paraId="73F9294C" w14:textId="196F6EB9" w:rsidR="00ED4695" w:rsidRDefault="00ED4695" w:rsidP="00ED4695">
      <w:pPr>
        <w:pStyle w:val="Body"/>
      </w:pPr>
      <w:r>
        <w:rPr>
          <w:noProof/>
        </w:rPr>
        <w:lastRenderedPageBreak/>
        <w:drawing>
          <wp:inline distT="0" distB="0" distL="0" distR="0" wp14:anchorId="76A546FD" wp14:editId="59EC2500">
            <wp:extent cx="5212080" cy="2639148"/>
            <wp:effectExtent l="0" t="0" r="0" b="0"/>
            <wp:docPr id="15" name="Chart 15">
              <a:extLst xmlns:a="http://schemas.openxmlformats.org/drawingml/2006/main">
                <a:ext uri="{FF2B5EF4-FFF2-40B4-BE49-F238E27FC236}">
                  <a16:creationId xmlns:a16="http://schemas.microsoft.com/office/drawing/2014/main" id="{CFE44AEF-0F9C-420B-AD56-16FF1F7271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F75E2F" w14:textId="2C005439" w:rsidR="00ED4695" w:rsidRPr="00ED4695" w:rsidRDefault="00ED4695" w:rsidP="00ED4695">
      <w:pPr>
        <w:pStyle w:val="Body"/>
        <w:jc w:val="center"/>
        <w:rPr>
          <w:b/>
          <w:bCs/>
        </w:rPr>
      </w:pPr>
      <w:r>
        <w:rPr>
          <w:b/>
          <w:bCs/>
        </w:rPr>
        <w:t>Fig 5. Leukocyte</w:t>
      </w:r>
    </w:p>
    <w:p w14:paraId="3515A4CE" w14:textId="77777777" w:rsidR="00835199" w:rsidRPr="00835199" w:rsidRDefault="00835199" w:rsidP="00835199">
      <w:pPr>
        <w:pStyle w:val="Body"/>
        <w:ind w:firstLine="567"/>
      </w:pPr>
      <w:r>
        <w:t xml:space="preserve">Leukocytes, or white blood cells, are essential components of the fish immune system that play a crucial role in combating infections and maintaining resistance against environmental stress. In this study, the highest leukocyte count was observed in treatment </w:t>
      </w:r>
      <w:r w:rsidRPr="00835199">
        <w:t>P4 at 3.89 × 10⁴ cells/mm³, whereas the lowest was recorded in the control group (P0) at 2.79 × 10⁴ cells/mm³.</w:t>
      </w:r>
    </w:p>
    <w:p w14:paraId="1A605272" w14:textId="670274F2" w:rsidR="00835199" w:rsidRDefault="00835199" w:rsidP="00835199">
      <w:pPr>
        <w:pStyle w:val="Body"/>
        <w:ind w:firstLine="567"/>
      </w:pPr>
      <w:r>
        <w:t xml:space="preserve">The findings of </w:t>
      </w:r>
      <w:proofErr w:type="spellStart"/>
      <w:r>
        <w:t>Nugroho</w:t>
      </w:r>
      <w:proofErr w:type="spellEnd"/>
      <w:r>
        <w:t xml:space="preserve"> </w:t>
      </w:r>
      <w:r w:rsidRPr="00835199">
        <w:rPr>
          <w:i/>
          <w:iCs/>
        </w:rPr>
        <w:t>et al.</w:t>
      </w:r>
      <w:r>
        <w:t xml:space="preserve"> (2016) reported higher values, with the lowest leukocyte count </w:t>
      </w:r>
      <w:r w:rsidRPr="00835199">
        <w:t>at 4.345 × 10⁴ cells/mm³ and the highest at 5.430 × 10⁴ cells/mm³.</w:t>
      </w:r>
      <w:r>
        <w:t xml:space="preserve"> The elevated leukocyte levels observed in P4 are presumably associated with the bioactive compounds in butterfly pea leaves, such as flavonoids, anthocyanins, and saponins, which are known to possess natural immunostimulant properties capable of enhancing non-specific immune responses in fish. The increase in leukocyte count in P4 suggests that butterfly pea leaf extract can improve immune responsiveness, thereby strengthening the fish’s resistance to pathogens during the rearing period. This finding is supported by Yadava (2021), who demonstrated that butterfly pea leaf extract can enhance immunological parameters in common carp, including leukocyte count, in response to bacterial exposure. Furthermore, the higher leukocyte levels observed in P4 are consistent with the survival rate and erythrocyte count, which were also higher compared to other treatments. This indicates that supplementation with butterfly pea leaf extract not only supports immune function but also contributes to metabolism and growth.</w:t>
      </w:r>
    </w:p>
    <w:p w14:paraId="644D577B" w14:textId="54322821" w:rsidR="00DE40B7" w:rsidRPr="00A702EF" w:rsidRDefault="00DE40B7" w:rsidP="00DE40B7">
      <w:pPr>
        <w:pStyle w:val="Body"/>
        <w:rPr>
          <w:b/>
          <w:bCs/>
          <w:sz w:val="22"/>
          <w:szCs w:val="22"/>
        </w:rPr>
      </w:pPr>
      <w:r w:rsidRPr="00A702EF">
        <w:rPr>
          <w:b/>
          <w:bCs/>
          <w:sz w:val="22"/>
          <w:szCs w:val="22"/>
        </w:rPr>
        <w:t xml:space="preserve">3.6 </w:t>
      </w:r>
      <w:r w:rsidR="00A702EF" w:rsidRPr="00A702EF">
        <w:rPr>
          <w:b/>
          <w:bCs/>
          <w:sz w:val="22"/>
          <w:szCs w:val="22"/>
        </w:rPr>
        <w:t>Hematocrit</w:t>
      </w:r>
    </w:p>
    <w:p w14:paraId="5705EFD1" w14:textId="021EB4BF" w:rsidR="00A702EF" w:rsidRPr="00A702EF" w:rsidRDefault="00A702EF" w:rsidP="00A702EF">
      <w:pPr>
        <w:pStyle w:val="Body"/>
        <w:ind w:firstLine="567"/>
      </w:pPr>
      <w:r>
        <w:t>The hematocrit levels of betta fish during 14 days of rearing with different doses of butterfly pea (</w:t>
      </w:r>
      <w:proofErr w:type="spellStart"/>
      <w:r w:rsidRPr="00A702EF">
        <w:rPr>
          <w:i/>
          <w:iCs/>
        </w:rPr>
        <w:t>Clitoria</w:t>
      </w:r>
      <w:proofErr w:type="spellEnd"/>
      <w:r w:rsidRPr="00A702EF">
        <w:rPr>
          <w:i/>
          <w:iCs/>
        </w:rPr>
        <w:t xml:space="preserve"> </w:t>
      </w:r>
      <w:proofErr w:type="spellStart"/>
      <w:r w:rsidRPr="00A702EF">
        <w:rPr>
          <w:i/>
          <w:iCs/>
        </w:rPr>
        <w:t>ternatea</w:t>
      </w:r>
      <w:proofErr w:type="spellEnd"/>
      <w:r>
        <w:t xml:space="preserve">) leaf extract ranged from </w:t>
      </w:r>
      <w:r w:rsidRPr="00A702EF">
        <w:t>23.1</w:t>
      </w:r>
      <w:r>
        <w:t xml:space="preserve"> -</w:t>
      </w:r>
      <w:r w:rsidRPr="00A702EF">
        <w:t xml:space="preserve"> 32.9%.</w:t>
      </w:r>
      <w:r>
        <w:t xml:space="preserve"> The results of ANOVA showed that the administration of butterfly pea leaf extract at varying doses had a significant effect on the hematocrit levels of betta fish (</w:t>
      </w:r>
      <w:r w:rsidRPr="00A702EF">
        <w:rPr>
          <w:i/>
          <w:iCs/>
        </w:rPr>
        <w:t>P</w:t>
      </w:r>
      <w:r>
        <w:t xml:space="preserve"> &lt; 0.05). Therefore, a further test using Duncan’s method was conducted. The Duncan test results indicated that hematocrit levels in the control group (P0) were significantly different from all treatments. Treatment P0 did not differ significantly from P1 but differed significantly from P2, P3, and P4. Treatment P1 did not differ significantly from any other treatments. Treatment P2 did not differ significantly from P1, P3, and P4, but differed significantly from P0. Treatment P3 did not differ </w:t>
      </w:r>
      <w:r>
        <w:lastRenderedPageBreak/>
        <w:t>significantly from P1, P2, and P4, but differed significantly from P0. Treatment P4 did not differ significantly from P1, P2, and P3, but differed significantly from P0.</w:t>
      </w:r>
    </w:p>
    <w:p w14:paraId="19CDF8EC" w14:textId="47B931C7" w:rsidR="00A702EF" w:rsidRDefault="00A702EF" w:rsidP="00A702EF">
      <w:pPr>
        <w:pStyle w:val="Body"/>
        <w:ind w:firstLine="567"/>
      </w:pPr>
      <w:r>
        <w:t xml:space="preserve">Hematocrit represents the percentage of red blood cell volume relative to the total blood volume and reflects the oxygen-carrying capacity in fish. This parameter is closely related to the physiological condition of the organism. In this study, the highest hematocrit value was observed in </w:t>
      </w:r>
      <w:r w:rsidRPr="00A702EF">
        <w:t>treatment P4 (32.90%), while the lowest was recorded in the control group P0 (23.10%).</w:t>
      </w:r>
    </w:p>
    <w:p w14:paraId="26B78B7E" w14:textId="4C75038A" w:rsidR="00771ECC" w:rsidRDefault="00771ECC" w:rsidP="00771ECC">
      <w:pPr>
        <w:pStyle w:val="Body"/>
        <w:jc w:val="center"/>
      </w:pPr>
      <w:r>
        <w:rPr>
          <w:noProof/>
        </w:rPr>
        <w:drawing>
          <wp:inline distT="0" distB="0" distL="0" distR="0" wp14:anchorId="6EFDFE1E" wp14:editId="5570D79D">
            <wp:extent cx="5200650" cy="2676525"/>
            <wp:effectExtent l="0" t="0" r="0" b="0"/>
            <wp:docPr id="16" name="Chart 16">
              <a:extLst xmlns:a="http://schemas.openxmlformats.org/drawingml/2006/main">
                <a:ext uri="{FF2B5EF4-FFF2-40B4-BE49-F238E27FC236}">
                  <a16:creationId xmlns:a16="http://schemas.microsoft.com/office/drawing/2014/main" id="{15A106C9-BD76-4B9D-8EFB-5D36DA487A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15B4B4" w14:textId="27B0FE1C" w:rsidR="00771ECC" w:rsidRPr="00771ECC" w:rsidRDefault="00771ECC" w:rsidP="00771ECC">
      <w:pPr>
        <w:pStyle w:val="Body"/>
        <w:jc w:val="center"/>
        <w:rPr>
          <w:b/>
          <w:bCs/>
        </w:rPr>
      </w:pPr>
      <w:r>
        <w:rPr>
          <w:b/>
          <w:bCs/>
        </w:rPr>
        <w:t>Fig 6. Hematocrit</w:t>
      </w:r>
    </w:p>
    <w:p w14:paraId="0DD340F7" w14:textId="77777777" w:rsidR="00A702EF" w:rsidRDefault="00A702EF" w:rsidP="00A702EF">
      <w:pPr>
        <w:pStyle w:val="Body"/>
        <w:ind w:firstLine="567"/>
      </w:pPr>
      <w:r>
        <w:t xml:space="preserve">The findings of </w:t>
      </w:r>
      <w:proofErr w:type="spellStart"/>
      <w:r>
        <w:t>Nugroho</w:t>
      </w:r>
      <w:proofErr w:type="spellEnd"/>
      <w:r>
        <w:t xml:space="preserve"> </w:t>
      </w:r>
      <w:r w:rsidRPr="00A702EF">
        <w:rPr>
          <w:i/>
          <w:iCs/>
        </w:rPr>
        <w:t>et al.</w:t>
      </w:r>
      <w:r>
        <w:t xml:space="preserve"> (2017) reported lower values, with the highest hematocrit level observed in P2 (500 ppm) </w:t>
      </w:r>
      <w:r w:rsidRPr="00A702EF">
        <w:t>at 17.66%, and the lowest in P1 at 15.66%.</w:t>
      </w:r>
      <w:r>
        <w:t xml:space="preserve"> The increase in hematocrit levels observed in P4 is presumably due to the presence of antioxidants and bioactive compounds in butterfly pea leaves, such as flavonoids and anthocyanins, which play a role in maintaining red blood cell membrane stability and accelerating their regeneration. According to Julia </w:t>
      </w:r>
      <w:r w:rsidRPr="00A702EF">
        <w:rPr>
          <w:i/>
          <w:iCs/>
        </w:rPr>
        <w:t>et al.</w:t>
      </w:r>
      <w:r>
        <w:t xml:space="preserve"> (2019), butterfly pea leaf extract can enhance the oxygen-binding capacity of blood and improve hematological functions in catfish fed functional diets.</w:t>
      </w:r>
    </w:p>
    <w:p w14:paraId="7C70054A" w14:textId="2BB137F4" w:rsidR="00A702EF" w:rsidRDefault="00A702EF" w:rsidP="00A702EF">
      <w:pPr>
        <w:pStyle w:val="Body"/>
        <w:ind w:firstLine="567"/>
      </w:pPr>
      <w:r>
        <w:t>The higher hematocrit level observed in P4 was also consistent with the increased erythrocyte and leukocyte counts, as well as higher absolute weight and length growth. This indicates that supplementation with butterfly pea leaf extract not only enhances immune resistance but also supports more efficient oxygen transport to tissues, thereby promoting metabolism and overall growth in betta fish.</w:t>
      </w:r>
    </w:p>
    <w:p w14:paraId="48BC5AFD" w14:textId="31E54C35" w:rsidR="00A702EF" w:rsidRDefault="00A702EF" w:rsidP="00A702EF">
      <w:pPr>
        <w:pStyle w:val="Body"/>
        <w:rPr>
          <w:b/>
          <w:bCs/>
          <w:sz w:val="22"/>
          <w:szCs w:val="22"/>
        </w:rPr>
      </w:pPr>
      <w:r w:rsidRPr="00A702EF">
        <w:rPr>
          <w:b/>
          <w:bCs/>
          <w:sz w:val="22"/>
          <w:szCs w:val="22"/>
        </w:rPr>
        <w:t>3.7 Survival Rate</w:t>
      </w:r>
    </w:p>
    <w:p w14:paraId="7F09EA93" w14:textId="1F546036" w:rsidR="00A702EF" w:rsidRPr="00A702EF" w:rsidRDefault="00A702EF" w:rsidP="00A702EF">
      <w:pPr>
        <w:pStyle w:val="Body"/>
        <w:ind w:firstLine="567"/>
      </w:pPr>
      <w:r>
        <w:t>The survival rate of betta fish during 14 days of rearing with different doses of butterfly pea (</w:t>
      </w:r>
      <w:proofErr w:type="spellStart"/>
      <w:r w:rsidRPr="00A702EF">
        <w:rPr>
          <w:i/>
          <w:iCs/>
        </w:rPr>
        <w:t>Clitoria</w:t>
      </w:r>
      <w:proofErr w:type="spellEnd"/>
      <w:r w:rsidRPr="00A702EF">
        <w:rPr>
          <w:i/>
          <w:iCs/>
        </w:rPr>
        <w:t xml:space="preserve"> </w:t>
      </w:r>
      <w:proofErr w:type="spellStart"/>
      <w:r w:rsidRPr="00A702EF">
        <w:rPr>
          <w:i/>
          <w:iCs/>
        </w:rPr>
        <w:t>ternatea</w:t>
      </w:r>
      <w:proofErr w:type="spellEnd"/>
      <w:r>
        <w:t xml:space="preserve">) leaf extract ranged from </w:t>
      </w:r>
      <w:r w:rsidRPr="00A702EF">
        <w:t>53.3</w:t>
      </w:r>
      <w:r>
        <w:t xml:space="preserve"> - </w:t>
      </w:r>
      <w:r w:rsidRPr="00A702EF">
        <w:t>86.7%.</w:t>
      </w:r>
      <w:r>
        <w:t xml:space="preserve"> ANOVA results showed that the addition of butterfly pea leaf extract did not have a significant effect (</w:t>
      </w:r>
      <w:r w:rsidRPr="00A702EF">
        <w:rPr>
          <w:i/>
          <w:iCs/>
        </w:rPr>
        <w:t>P</w:t>
      </w:r>
      <w:r>
        <w:t xml:space="preserve"> &gt; 0.05) on the survival rate of betta fish.</w:t>
      </w:r>
    </w:p>
    <w:p w14:paraId="3A78F8D2" w14:textId="52A62AF0" w:rsidR="00A702EF" w:rsidRDefault="00A702EF" w:rsidP="00A702EF">
      <w:pPr>
        <w:pStyle w:val="Body"/>
        <w:ind w:firstLine="567"/>
      </w:pPr>
      <w:r>
        <w:lastRenderedPageBreak/>
        <w:t xml:space="preserve">Survival rate is an important indicator of the success of fish rearing, reflecting the percentage of fish that are able to survive throughout the experimental period. In this study, the highest survival rate was recorded in treatment </w:t>
      </w:r>
      <w:r w:rsidRPr="00A702EF">
        <w:t>P4 (86.7%), while the lowest was observed in the control group P0 (53.3%).</w:t>
      </w:r>
      <w:r>
        <w:t xml:space="preserve"> Statistical analysis indicated that the differences among treatments were not significant, suggesting that the administration of butterfly pea leaf extract did not notably enhance the survival of betta fish.</w:t>
      </w:r>
    </w:p>
    <w:p w14:paraId="4BCA199F" w14:textId="23EA3F2C" w:rsidR="00771ECC" w:rsidRDefault="00771ECC" w:rsidP="00771ECC">
      <w:pPr>
        <w:pStyle w:val="Body"/>
      </w:pPr>
      <w:r>
        <w:rPr>
          <w:noProof/>
        </w:rPr>
        <w:drawing>
          <wp:inline distT="0" distB="0" distL="0" distR="0" wp14:anchorId="698F62C3" wp14:editId="71DFCAC8">
            <wp:extent cx="5067300" cy="2705100"/>
            <wp:effectExtent l="0" t="0" r="0" b="0"/>
            <wp:docPr id="18" name="Chart 18">
              <a:extLst xmlns:a="http://schemas.openxmlformats.org/drawingml/2006/main">
                <a:ext uri="{FF2B5EF4-FFF2-40B4-BE49-F238E27FC236}">
                  <a16:creationId xmlns:a16="http://schemas.microsoft.com/office/drawing/2014/main" id="{3D3C297D-F505-4B13-B777-3C0A9E58EA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C865293" w14:textId="08A5B943" w:rsidR="00771ECC" w:rsidRPr="00771ECC" w:rsidRDefault="00771ECC" w:rsidP="00771ECC">
      <w:pPr>
        <w:pStyle w:val="Body"/>
        <w:jc w:val="center"/>
        <w:rPr>
          <w:b/>
          <w:bCs/>
        </w:rPr>
      </w:pPr>
      <w:r>
        <w:rPr>
          <w:b/>
          <w:bCs/>
        </w:rPr>
        <w:t>Fig 7. Survival Rate</w:t>
      </w:r>
    </w:p>
    <w:p w14:paraId="4DEE6E06" w14:textId="21C346C5" w:rsidR="00A702EF" w:rsidRDefault="00A702EF" w:rsidP="00A702EF">
      <w:pPr>
        <w:pStyle w:val="Body"/>
        <w:ind w:firstLine="567"/>
      </w:pPr>
      <w:r>
        <w:t xml:space="preserve">This result may be attributed to the relatively stable rearing conditions throughout the experiment, which minimized mortality and caused survival rates to remain relatively similar across treatments. According to </w:t>
      </w:r>
      <w:proofErr w:type="spellStart"/>
      <w:r>
        <w:t>Epram</w:t>
      </w:r>
      <w:proofErr w:type="spellEnd"/>
      <w:r>
        <w:t xml:space="preserve"> </w:t>
      </w:r>
      <w:r w:rsidRPr="00A702EF">
        <w:rPr>
          <w:i/>
          <w:iCs/>
        </w:rPr>
        <w:t>et al.</w:t>
      </w:r>
      <w:r>
        <w:t xml:space="preserve"> (2022), a survival rate above 50% is considered good, 30–50% is categorized as moderate, and below 30% is considered poor. Differences in survival rates across treatments are generally influenced by multiple factors, including water quality, feeding management, and environmental stressors.</w:t>
      </w:r>
    </w:p>
    <w:p w14:paraId="74E8A5E2" w14:textId="0CF357C5" w:rsidR="002D6749" w:rsidRDefault="002D6749" w:rsidP="002D6749">
      <w:pPr>
        <w:pStyle w:val="Body"/>
        <w:rPr>
          <w:b/>
          <w:bCs/>
          <w:sz w:val="22"/>
          <w:szCs w:val="22"/>
        </w:rPr>
      </w:pPr>
      <w:r w:rsidRPr="002D6749">
        <w:rPr>
          <w:b/>
          <w:bCs/>
          <w:sz w:val="22"/>
          <w:szCs w:val="22"/>
        </w:rPr>
        <w:t>3.8 Behavior Observations</w:t>
      </w:r>
    </w:p>
    <w:p w14:paraId="6E7AD41D" w14:textId="6F435023" w:rsidR="002D6749" w:rsidRDefault="002D6749" w:rsidP="002D6749">
      <w:pPr>
        <w:pStyle w:val="Body"/>
        <w:ind w:firstLine="567"/>
      </w:pPr>
      <w:r>
        <w:t xml:space="preserve">Based on the results of the </w:t>
      </w:r>
      <w:r w:rsidR="00B41BE1">
        <w:t>research</w:t>
      </w:r>
      <w:r>
        <w:t>, the behavior of betta fish can be observed in the following table 1.</w:t>
      </w:r>
    </w:p>
    <w:p w14:paraId="35B8D81D" w14:textId="0B0A9634" w:rsidR="00B41BE1" w:rsidRPr="00B41BE1" w:rsidRDefault="00B41BE1" w:rsidP="00B41BE1">
      <w:pPr>
        <w:pStyle w:val="Body"/>
        <w:jc w:val="center"/>
        <w:rPr>
          <w:b/>
          <w:bCs/>
        </w:rPr>
      </w:pPr>
      <w:r>
        <w:rPr>
          <w:b/>
          <w:bCs/>
        </w:rPr>
        <w:t>Table 1. The behavior of betta fish</w:t>
      </w:r>
    </w:p>
    <w:tbl>
      <w:tblPr>
        <w:tblW w:w="0" w:type="auto"/>
        <w:jc w:val="center"/>
        <w:tblLook w:val="04A0" w:firstRow="1" w:lastRow="0" w:firstColumn="1" w:lastColumn="0" w:noHBand="0" w:noVBand="1"/>
      </w:tblPr>
      <w:tblGrid>
        <w:gridCol w:w="1267"/>
        <w:gridCol w:w="2521"/>
        <w:gridCol w:w="2381"/>
        <w:gridCol w:w="2241"/>
      </w:tblGrid>
      <w:tr w:rsidR="002D6749" w:rsidRPr="0004006C" w14:paraId="39958AF9" w14:textId="77777777" w:rsidTr="0004006C">
        <w:trPr>
          <w:trHeight w:val="501"/>
          <w:tblHeader/>
          <w:jc w:val="center"/>
        </w:trPr>
        <w:tc>
          <w:tcPr>
            <w:tcW w:w="1267" w:type="dxa"/>
            <w:tcBorders>
              <w:top w:val="single" w:sz="4" w:space="0" w:color="auto"/>
              <w:bottom w:val="single" w:sz="4" w:space="0" w:color="auto"/>
            </w:tcBorders>
          </w:tcPr>
          <w:p w14:paraId="08D5D399" w14:textId="1717E243" w:rsidR="002D6749" w:rsidRPr="0004006C" w:rsidRDefault="002D6749" w:rsidP="00474AE1">
            <w:pPr>
              <w:spacing w:line="360" w:lineRule="auto"/>
              <w:jc w:val="center"/>
              <w:rPr>
                <w:rFonts w:ascii="Arial" w:hAnsi="Arial" w:cs="Arial"/>
                <w:b/>
                <w:bCs/>
              </w:rPr>
            </w:pPr>
            <w:bookmarkStart w:id="1" w:name="_Hlk204619324"/>
            <w:r w:rsidRPr="0004006C">
              <w:rPr>
                <w:rFonts w:ascii="Arial" w:hAnsi="Arial" w:cs="Arial"/>
                <w:b/>
                <w:bCs/>
              </w:rPr>
              <w:t>Treatment</w:t>
            </w:r>
          </w:p>
        </w:tc>
        <w:tc>
          <w:tcPr>
            <w:tcW w:w="2521" w:type="dxa"/>
            <w:tcBorders>
              <w:top w:val="single" w:sz="4" w:space="0" w:color="auto"/>
              <w:bottom w:val="single" w:sz="4" w:space="0" w:color="auto"/>
            </w:tcBorders>
          </w:tcPr>
          <w:p w14:paraId="0E234D9B" w14:textId="0D263C10" w:rsidR="002D6749" w:rsidRPr="0004006C" w:rsidRDefault="002D6749" w:rsidP="00474AE1">
            <w:pPr>
              <w:spacing w:line="360" w:lineRule="auto"/>
              <w:jc w:val="center"/>
              <w:rPr>
                <w:rFonts w:ascii="Arial" w:hAnsi="Arial" w:cs="Arial"/>
                <w:b/>
                <w:bCs/>
              </w:rPr>
            </w:pPr>
            <w:r w:rsidRPr="0004006C">
              <w:rPr>
                <w:rFonts w:ascii="Arial" w:hAnsi="Arial" w:cs="Arial"/>
                <w:b/>
                <w:bCs/>
              </w:rPr>
              <w:t>Swimming Activity</w:t>
            </w:r>
          </w:p>
        </w:tc>
        <w:tc>
          <w:tcPr>
            <w:tcW w:w="2381" w:type="dxa"/>
            <w:tcBorders>
              <w:top w:val="single" w:sz="4" w:space="0" w:color="auto"/>
              <w:bottom w:val="single" w:sz="4" w:space="0" w:color="auto"/>
            </w:tcBorders>
          </w:tcPr>
          <w:p w14:paraId="7B64EF8C" w14:textId="6BBEDA20" w:rsidR="002D6749" w:rsidRPr="0004006C" w:rsidRDefault="002D6749" w:rsidP="00474AE1">
            <w:pPr>
              <w:spacing w:line="360" w:lineRule="auto"/>
              <w:jc w:val="center"/>
              <w:rPr>
                <w:rFonts w:ascii="Arial" w:hAnsi="Arial" w:cs="Arial"/>
                <w:b/>
                <w:bCs/>
              </w:rPr>
            </w:pPr>
            <w:r w:rsidRPr="0004006C">
              <w:rPr>
                <w:rFonts w:ascii="Arial" w:hAnsi="Arial" w:cs="Arial"/>
                <w:b/>
                <w:bCs/>
              </w:rPr>
              <w:t>Feeding Response</w:t>
            </w:r>
          </w:p>
        </w:tc>
        <w:tc>
          <w:tcPr>
            <w:tcW w:w="2241" w:type="dxa"/>
            <w:tcBorders>
              <w:top w:val="single" w:sz="4" w:space="0" w:color="auto"/>
              <w:bottom w:val="single" w:sz="4" w:space="0" w:color="auto"/>
            </w:tcBorders>
          </w:tcPr>
          <w:p w14:paraId="6A46CF8F" w14:textId="10172935" w:rsidR="002D6749" w:rsidRPr="0004006C" w:rsidRDefault="002D6749" w:rsidP="00474AE1">
            <w:pPr>
              <w:spacing w:line="360" w:lineRule="auto"/>
              <w:jc w:val="center"/>
              <w:rPr>
                <w:rFonts w:ascii="Arial" w:hAnsi="Arial" w:cs="Arial"/>
                <w:b/>
                <w:bCs/>
              </w:rPr>
            </w:pPr>
            <w:r w:rsidRPr="0004006C">
              <w:rPr>
                <w:rFonts w:ascii="Arial" w:hAnsi="Arial" w:cs="Arial"/>
                <w:b/>
                <w:bCs/>
              </w:rPr>
              <w:t>Feeding Behavior</w:t>
            </w:r>
          </w:p>
        </w:tc>
      </w:tr>
      <w:tr w:rsidR="002D6749" w:rsidRPr="0004006C" w14:paraId="487F84CE" w14:textId="77777777" w:rsidTr="0004006C">
        <w:trPr>
          <w:trHeight w:val="501"/>
          <w:jc w:val="center"/>
        </w:trPr>
        <w:tc>
          <w:tcPr>
            <w:tcW w:w="1267" w:type="dxa"/>
            <w:tcBorders>
              <w:top w:val="single" w:sz="4" w:space="0" w:color="auto"/>
            </w:tcBorders>
          </w:tcPr>
          <w:p w14:paraId="39014D1F" w14:textId="77777777" w:rsidR="002D6749" w:rsidRPr="0004006C" w:rsidRDefault="002D6749" w:rsidP="00474AE1">
            <w:pPr>
              <w:spacing w:line="360" w:lineRule="auto"/>
              <w:jc w:val="center"/>
              <w:rPr>
                <w:rFonts w:ascii="Arial" w:hAnsi="Arial" w:cs="Arial"/>
              </w:rPr>
            </w:pPr>
            <w:r w:rsidRPr="0004006C">
              <w:rPr>
                <w:rFonts w:ascii="Arial" w:hAnsi="Arial" w:cs="Arial"/>
              </w:rPr>
              <w:t>P0</w:t>
            </w:r>
          </w:p>
        </w:tc>
        <w:tc>
          <w:tcPr>
            <w:tcW w:w="2521" w:type="dxa"/>
            <w:tcBorders>
              <w:top w:val="single" w:sz="4" w:space="0" w:color="auto"/>
            </w:tcBorders>
          </w:tcPr>
          <w:p w14:paraId="01F86FDD" w14:textId="00D7ACAD" w:rsidR="002D6749" w:rsidRPr="0004006C" w:rsidRDefault="002D6749" w:rsidP="00474AE1">
            <w:pPr>
              <w:spacing w:line="360" w:lineRule="auto"/>
              <w:jc w:val="center"/>
              <w:rPr>
                <w:rFonts w:ascii="Arial" w:hAnsi="Arial" w:cs="Arial"/>
              </w:rPr>
            </w:pPr>
            <w:r w:rsidRPr="0004006C">
              <w:rPr>
                <w:rFonts w:ascii="Arial" w:hAnsi="Arial" w:cs="Arial"/>
              </w:rPr>
              <w:t>Slow, often inactive</w:t>
            </w:r>
          </w:p>
        </w:tc>
        <w:tc>
          <w:tcPr>
            <w:tcW w:w="2381" w:type="dxa"/>
            <w:tcBorders>
              <w:top w:val="single" w:sz="4" w:space="0" w:color="auto"/>
            </w:tcBorders>
          </w:tcPr>
          <w:p w14:paraId="32E81D58" w14:textId="489C79B4" w:rsidR="002D6749" w:rsidRPr="0004006C" w:rsidRDefault="0004006C" w:rsidP="00474AE1">
            <w:pPr>
              <w:spacing w:line="360" w:lineRule="auto"/>
              <w:jc w:val="center"/>
              <w:rPr>
                <w:rFonts w:ascii="Arial" w:hAnsi="Arial" w:cs="Arial"/>
              </w:rPr>
            </w:pPr>
            <w:r w:rsidRPr="0004006C">
              <w:rPr>
                <w:rFonts w:ascii="Arial" w:hAnsi="Arial" w:cs="Arial"/>
              </w:rPr>
              <w:t>Very slow</w:t>
            </w:r>
          </w:p>
        </w:tc>
        <w:tc>
          <w:tcPr>
            <w:tcW w:w="2241" w:type="dxa"/>
            <w:tcBorders>
              <w:top w:val="single" w:sz="4" w:space="0" w:color="auto"/>
            </w:tcBorders>
          </w:tcPr>
          <w:p w14:paraId="0DBA8B52" w14:textId="51E81778" w:rsidR="002D6749" w:rsidRPr="0004006C" w:rsidRDefault="002D6749" w:rsidP="00474AE1">
            <w:pPr>
              <w:spacing w:line="360" w:lineRule="auto"/>
              <w:jc w:val="center"/>
              <w:rPr>
                <w:rFonts w:ascii="Arial" w:hAnsi="Arial" w:cs="Arial"/>
              </w:rPr>
            </w:pPr>
            <w:r w:rsidRPr="0004006C">
              <w:rPr>
                <w:rFonts w:ascii="Arial" w:hAnsi="Arial" w:cs="Arial"/>
              </w:rPr>
              <w:t>Pas</w:t>
            </w:r>
            <w:r w:rsidR="0004006C" w:rsidRPr="0004006C">
              <w:rPr>
                <w:rFonts w:ascii="Arial" w:hAnsi="Arial" w:cs="Arial"/>
              </w:rPr>
              <w:t xml:space="preserve">sive, </w:t>
            </w:r>
            <w:proofErr w:type="spellStart"/>
            <w:r w:rsidR="0004006C" w:rsidRPr="0004006C">
              <w:rPr>
                <w:rFonts w:ascii="Arial" w:hAnsi="Arial" w:cs="Arial"/>
              </w:rPr>
              <w:t>did’nt</w:t>
            </w:r>
            <w:proofErr w:type="spellEnd"/>
            <w:r w:rsidR="0004006C" w:rsidRPr="0004006C">
              <w:rPr>
                <w:rFonts w:ascii="Arial" w:hAnsi="Arial" w:cs="Arial"/>
              </w:rPr>
              <w:t xml:space="preserve"> eat</w:t>
            </w:r>
          </w:p>
        </w:tc>
      </w:tr>
      <w:tr w:rsidR="002D6749" w:rsidRPr="0004006C" w14:paraId="1265BB5F" w14:textId="77777777" w:rsidTr="0004006C">
        <w:trPr>
          <w:trHeight w:val="513"/>
          <w:jc w:val="center"/>
        </w:trPr>
        <w:tc>
          <w:tcPr>
            <w:tcW w:w="1267" w:type="dxa"/>
          </w:tcPr>
          <w:p w14:paraId="5F16BFA1" w14:textId="77777777" w:rsidR="002D6749" w:rsidRPr="0004006C" w:rsidRDefault="002D6749" w:rsidP="00474AE1">
            <w:pPr>
              <w:spacing w:line="360" w:lineRule="auto"/>
              <w:jc w:val="center"/>
              <w:rPr>
                <w:rFonts w:ascii="Arial" w:hAnsi="Arial" w:cs="Arial"/>
              </w:rPr>
            </w:pPr>
            <w:r w:rsidRPr="0004006C">
              <w:rPr>
                <w:rFonts w:ascii="Arial" w:hAnsi="Arial" w:cs="Arial"/>
              </w:rPr>
              <w:t>P1</w:t>
            </w:r>
          </w:p>
        </w:tc>
        <w:tc>
          <w:tcPr>
            <w:tcW w:w="2521" w:type="dxa"/>
          </w:tcPr>
          <w:p w14:paraId="06C279CE" w14:textId="44DA9F52" w:rsidR="002D6749" w:rsidRPr="0004006C" w:rsidRDefault="002D6749" w:rsidP="00474AE1">
            <w:pPr>
              <w:spacing w:line="360" w:lineRule="auto"/>
              <w:jc w:val="center"/>
              <w:rPr>
                <w:rFonts w:ascii="Arial" w:hAnsi="Arial" w:cs="Arial"/>
              </w:rPr>
            </w:pPr>
            <w:r w:rsidRPr="0004006C">
              <w:rPr>
                <w:rFonts w:ascii="Arial" w:hAnsi="Arial" w:cs="Arial"/>
              </w:rPr>
              <w:t>Slightly active</w:t>
            </w:r>
          </w:p>
        </w:tc>
        <w:tc>
          <w:tcPr>
            <w:tcW w:w="2381" w:type="dxa"/>
          </w:tcPr>
          <w:p w14:paraId="6DC7800B" w14:textId="0BE2AACB" w:rsidR="002D6749" w:rsidRPr="0004006C" w:rsidRDefault="002D6749" w:rsidP="00474AE1">
            <w:pPr>
              <w:spacing w:line="360" w:lineRule="auto"/>
              <w:jc w:val="center"/>
              <w:rPr>
                <w:rFonts w:ascii="Arial" w:hAnsi="Arial" w:cs="Arial"/>
              </w:rPr>
            </w:pPr>
            <w:r w:rsidRPr="0004006C">
              <w:rPr>
                <w:rFonts w:ascii="Arial" w:hAnsi="Arial" w:cs="Arial"/>
              </w:rPr>
              <w:t>Moderately responsive</w:t>
            </w:r>
          </w:p>
        </w:tc>
        <w:tc>
          <w:tcPr>
            <w:tcW w:w="2241" w:type="dxa"/>
          </w:tcPr>
          <w:p w14:paraId="19880648" w14:textId="2F307FD3" w:rsidR="002D6749" w:rsidRPr="0004006C" w:rsidRDefault="002D6749" w:rsidP="00474AE1">
            <w:pPr>
              <w:spacing w:line="360" w:lineRule="auto"/>
              <w:jc w:val="center"/>
              <w:rPr>
                <w:rFonts w:ascii="Arial" w:hAnsi="Arial" w:cs="Arial"/>
              </w:rPr>
            </w:pPr>
            <w:r w:rsidRPr="0004006C">
              <w:rPr>
                <w:rFonts w:ascii="Arial" w:hAnsi="Arial" w:cs="Arial"/>
              </w:rPr>
              <w:t>Slow feeding</w:t>
            </w:r>
          </w:p>
        </w:tc>
      </w:tr>
      <w:tr w:rsidR="002D6749" w:rsidRPr="0004006C" w14:paraId="3D85B456" w14:textId="77777777" w:rsidTr="0004006C">
        <w:trPr>
          <w:trHeight w:val="501"/>
          <w:jc w:val="center"/>
        </w:trPr>
        <w:tc>
          <w:tcPr>
            <w:tcW w:w="1267" w:type="dxa"/>
          </w:tcPr>
          <w:p w14:paraId="63D1DC5D" w14:textId="77777777" w:rsidR="002D6749" w:rsidRPr="0004006C" w:rsidRDefault="002D6749" w:rsidP="00474AE1">
            <w:pPr>
              <w:spacing w:line="360" w:lineRule="auto"/>
              <w:jc w:val="center"/>
              <w:rPr>
                <w:rFonts w:ascii="Arial" w:hAnsi="Arial" w:cs="Arial"/>
              </w:rPr>
            </w:pPr>
            <w:r w:rsidRPr="0004006C">
              <w:rPr>
                <w:rFonts w:ascii="Arial" w:hAnsi="Arial" w:cs="Arial"/>
              </w:rPr>
              <w:t>P2</w:t>
            </w:r>
          </w:p>
        </w:tc>
        <w:tc>
          <w:tcPr>
            <w:tcW w:w="2521" w:type="dxa"/>
          </w:tcPr>
          <w:p w14:paraId="04FFC61D" w14:textId="58C4BEDE" w:rsidR="002D6749" w:rsidRPr="0004006C" w:rsidRDefault="002D6749" w:rsidP="00474AE1">
            <w:pPr>
              <w:spacing w:line="360" w:lineRule="auto"/>
              <w:jc w:val="center"/>
              <w:rPr>
                <w:rFonts w:ascii="Arial" w:hAnsi="Arial" w:cs="Arial"/>
              </w:rPr>
            </w:pPr>
            <w:r w:rsidRPr="0004006C">
              <w:rPr>
                <w:rFonts w:ascii="Arial" w:hAnsi="Arial" w:cs="Arial"/>
              </w:rPr>
              <w:t>A</w:t>
            </w:r>
            <w:r w:rsidR="0004006C" w:rsidRPr="0004006C">
              <w:rPr>
                <w:rFonts w:ascii="Arial" w:hAnsi="Arial" w:cs="Arial"/>
              </w:rPr>
              <w:t>ctive</w:t>
            </w:r>
          </w:p>
        </w:tc>
        <w:tc>
          <w:tcPr>
            <w:tcW w:w="2381" w:type="dxa"/>
          </w:tcPr>
          <w:p w14:paraId="635FF058" w14:textId="2E86BE44" w:rsidR="002D6749" w:rsidRPr="0004006C" w:rsidRDefault="0004006C" w:rsidP="00474AE1">
            <w:pPr>
              <w:spacing w:line="360" w:lineRule="auto"/>
              <w:jc w:val="center"/>
              <w:rPr>
                <w:rFonts w:ascii="Arial" w:hAnsi="Arial" w:cs="Arial"/>
              </w:rPr>
            </w:pPr>
            <w:r w:rsidRPr="0004006C">
              <w:rPr>
                <w:rFonts w:ascii="Arial" w:hAnsi="Arial" w:cs="Arial"/>
              </w:rPr>
              <w:t>Quick response</w:t>
            </w:r>
          </w:p>
        </w:tc>
        <w:tc>
          <w:tcPr>
            <w:tcW w:w="2241" w:type="dxa"/>
          </w:tcPr>
          <w:p w14:paraId="72944771" w14:textId="3580E08E" w:rsidR="002D6749" w:rsidRPr="0004006C" w:rsidRDefault="0004006C" w:rsidP="00474AE1">
            <w:pPr>
              <w:spacing w:line="360" w:lineRule="auto"/>
              <w:jc w:val="center"/>
              <w:rPr>
                <w:rFonts w:ascii="Arial" w:hAnsi="Arial" w:cs="Arial"/>
              </w:rPr>
            </w:pPr>
            <w:r w:rsidRPr="0004006C">
              <w:rPr>
                <w:rFonts w:ascii="Arial" w:hAnsi="Arial" w:cs="Arial"/>
              </w:rPr>
              <w:t>Show aggression</w:t>
            </w:r>
          </w:p>
        </w:tc>
      </w:tr>
      <w:tr w:rsidR="002D6749" w:rsidRPr="0004006C" w14:paraId="48907992" w14:textId="77777777" w:rsidTr="0004006C">
        <w:trPr>
          <w:trHeight w:val="513"/>
          <w:jc w:val="center"/>
        </w:trPr>
        <w:tc>
          <w:tcPr>
            <w:tcW w:w="1267" w:type="dxa"/>
          </w:tcPr>
          <w:p w14:paraId="4D640B80" w14:textId="77777777" w:rsidR="002D6749" w:rsidRPr="0004006C" w:rsidRDefault="002D6749" w:rsidP="00474AE1">
            <w:pPr>
              <w:spacing w:line="360" w:lineRule="auto"/>
              <w:jc w:val="center"/>
              <w:rPr>
                <w:rFonts w:ascii="Arial" w:hAnsi="Arial" w:cs="Arial"/>
              </w:rPr>
            </w:pPr>
            <w:r w:rsidRPr="0004006C">
              <w:rPr>
                <w:rFonts w:ascii="Arial" w:hAnsi="Arial" w:cs="Arial"/>
              </w:rPr>
              <w:lastRenderedPageBreak/>
              <w:t>P3</w:t>
            </w:r>
          </w:p>
        </w:tc>
        <w:tc>
          <w:tcPr>
            <w:tcW w:w="2521" w:type="dxa"/>
          </w:tcPr>
          <w:p w14:paraId="121A198D" w14:textId="08BA3922" w:rsidR="002D6749" w:rsidRPr="0004006C" w:rsidRDefault="0004006C" w:rsidP="00474AE1">
            <w:pPr>
              <w:spacing w:line="360" w:lineRule="auto"/>
              <w:jc w:val="center"/>
              <w:rPr>
                <w:rFonts w:ascii="Arial" w:hAnsi="Arial" w:cs="Arial"/>
              </w:rPr>
            </w:pPr>
            <w:r w:rsidRPr="0004006C">
              <w:rPr>
                <w:rFonts w:ascii="Arial" w:hAnsi="Arial" w:cs="Arial"/>
              </w:rPr>
              <w:t>Very active</w:t>
            </w:r>
          </w:p>
        </w:tc>
        <w:tc>
          <w:tcPr>
            <w:tcW w:w="2381" w:type="dxa"/>
          </w:tcPr>
          <w:p w14:paraId="0E52E6DB" w14:textId="425FFB5B" w:rsidR="002D6749" w:rsidRPr="0004006C" w:rsidRDefault="0004006C" w:rsidP="00474AE1">
            <w:pPr>
              <w:spacing w:line="360" w:lineRule="auto"/>
              <w:jc w:val="center"/>
              <w:rPr>
                <w:rFonts w:ascii="Arial" w:hAnsi="Arial" w:cs="Arial"/>
              </w:rPr>
            </w:pPr>
            <w:r w:rsidRPr="0004006C">
              <w:rPr>
                <w:rFonts w:ascii="Arial" w:hAnsi="Arial" w:cs="Arial"/>
              </w:rPr>
              <w:t>High response</w:t>
            </w:r>
          </w:p>
        </w:tc>
        <w:tc>
          <w:tcPr>
            <w:tcW w:w="2241" w:type="dxa"/>
          </w:tcPr>
          <w:p w14:paraId="1D6F0E9E" w14:textId="1846E44B" w:rsidR="002D6749" w:rsidRPr="0004006C" w:rsidRDefault="0004006C" w:rsidP="00474AE1">
            <w:pPr>
              <w:spacing w:line="360" w:lineRule="auto"/>
              <w:jc w:val="center"/>
              <w:rPr>
                <w:rFonts w:ascii="Arial" w:hAnsi="Arial" w:cs="Arial"/>
              </w:rPr>
            </w:pPr>
            <w:r w:rsidRPr="0004006C">
              <w:rPr>
                <w:rFonts w:ascii="Arial" w:hAnsi="Arial" w:cs="Arial"/>
              </w:rPr>
              <w:t>Fast feeding</w:t>
            </w:r>
          </w:p>
        </w:tc>
      </w:tr>
      <w:tr w:rsidR="002D6749" w:rsidRPr="0004006C" w14:paraId="7D07EB02" w14:textId="77777777" w:rsidTr="0004006C">
        <w:trPr>
          <w:trHeight w:val="345"/>
          <w:jc w:val="center"/>
        </w:trPr>
        <w:tc>
          <w:tcPr>
            <w:tcW w:w="1267" w:type="dxa"/>
            <w:tcBorders>
              <w:bottom w:val="single" w:sz="4" w:space="0" w:color="auto"/>
            </w:tcBorders>
          </w:tcPr>
          <w:p w14:paraId="6994BC64" w14:textId="77777777" w:rsidR="002D6749" w:rsidRPr="0004006C" w:rsidRDefault="002D6749" w:rsidP="00474AE1">
            <w:pPr>
              <w:spacing w:line="360" w:lineRule="auto"/>
              <w:jc w:val="center"/>
              <w:rPr>
                <w:rFonts w:ascii="Arial" w:hAnsi="Arial" w:cs="Arial"/>
              </w:rPr>
            </w:pPr>
            <w:r w:rsidRPr="0004006C">
              <w:rPr>
                <w:rFonts w:ascii="Arial" w:hAnsi="Arial" w:cs="Arial"/>
              </w:rPr>
              <w:t>P4</w:t>
            </w:r>
          </w:p>
        </w:tc>
        <w:tc>
          <w:tcPr>
            <w:tcW w:w="2521" w:type="dxa"/>
            <w:tcBorders>
              <w:bottom w:val="single" w:sz="4" w:space="0" w:color="auto"/>
            </w:tcBorders>
          </w:tcPr>
          <w:p w14:paraId="0A0C26D1" w14:textId="1B0E5020" w:rsidR="002D6749" w:rsidRPr="0004006C" w:rsidRDefault="0004006C" w:rsidP="0004006C">
            <w:pPr>
              <w:spacing w:line="360" w:lineRule="auto"/>
              <w:jc w:val="center"/>
              <w:rPr>
                <w:rFonts w:ascii="Arial" w:hAnsi="Arial" w:cs="Arial"/>
              </w:rPr>
            </w:pPr>
            <w:r w:rsidRPr="0004006C">
              <w:rPr>
                <w:rFonts w:ascii="Arial" w:hAnsi="Arial" w:cs="Arial"/>
              </w:rPr>
              <w:t>Healthy and active</w:t>
            </w:r>
          </w:p>
        </w:tc>
        <w:tc>
          <w:tcPr>
            <w:tcW w:w="2381" w:type="dxa"/>
            <w:tcBorders>
              <w:bottom w:val="single" w:sz="4" w:space="0" w:color="auto"/>
            </w:tcBorders>
          </w:tcPr>
          <w:p w14:paraId="0F39D547" w14:textId="07FDB6BD" w:rsidR="002D6749" w:rsidRPr="0004006C" w:rsidRDefault="0004006C" w:rsidP="00474AE1">
            <w:pPr>
              <w:spacing w:line="360" w:lineRule="auto"/>
              <w:jc w:val="center"/>
              <w:rPr>
                <w:rFonts w:ascii="Arial" w:hAnsi="Arial" w:cs="Arial"/>
              </w:rPr>
            </w:pPr>
            <w:r w:rsidRPr="0004006C">
              <w:rPr>
                <w:rFonts w:ascii="Arial" w:hAnsi="Arial" w:cs="Arial"/>
              </w:rPr>
              <w:t>Highly responsive</w:t>
            </w:r>
          </w:p>
        </w:tc>
        <w:tc>
          <w:tcPr>
            <w:tcW w:w="2241" w:type="dxa"/>
            <w:tcBorders>
              <w:bottom w:val="single" w:sz="4" w:space="0" w:color="auto"/>
            </w:tcBorders>
          </w:tcPr>
          <w:p w14:paraId="38B7C4DC" w14:textId="28017CA4" w:rsidR="002D6749" w:rsidRPr="0004006C" w:rsidRDefault="0004006C" w:rsidP="00474AE1">
            <w:pPr>
              <w:spacing w:line="360" w:lineRule="auto"/>
              <w:jc w:val="center"/>
              <w:rPr>
                <w:rFonts w:ascii="Arial" w:hAnsi="Arial" w:cs="Arial"/>
              </w:rPr>
            </w:pPr>
            <w:r w:rsidRPr="0004006C">
              <w:rPr>
                <w:rFonts w:ascii="Arial" w:hAnsi="Arial" w:cs="Arial"/>
              </w:rPr>
              <w:t>Strong appetite</w:t>
            </w:r>
          </w:p>
        </w:tc>
      </w:tr>
      <w:bookmarkEnd w:id="1"/>
    </w:tbl>
    <w:p w14:paraId="17B7CB09" w14:textId="77777777" w:rsidR="00A63226" w:rsidRDefault="00A63226" w:rsidP="00A63226">
      <w:pPr>
        <w:pStyle w:val="Body"/>
        <w:ind w:firstLine="567"/>
      </w:pPr>
    </w:p>
    <w:p w14:paraId="61AC51AA" w14:textId="3536F091" w:rsidR="002D6749" w:rsidRPr="00A63226" w:rsidRDefault="00A63226" w:rsidP="00A63226">
      <w:pPr>
        <w:pStyle w:val="Body"/>
        <w:ind w:firstLine="567"/>
      </w:pPr>
      <w:r>
        <w:t>Fish behavior represents a biological response that reflects the internal physiological condition as a result of environmental stimuli or specific treatments. In this study, clear behavioral differences were observed between the groups treated with butterfly pea (</w:t>
      </w:r>
      <w:proofErr w:type="spellStart"/>
      <w:r w:rsidRPr="00A63226">
        <w:rPr>
          <w:i/>
          <w:iCs/>
        </w:rPr>
        <w:t>Clitoria</w:t>
      </w:r>
      <w:proofErr w:type="spellEnd"/>
      <w:r w:rsidRPr="00A63226">
        <w:rPr>
          <w:i/>
          <w:iCs/>
        </w:rPr>
        <w:t xml:space="preserve"> </w:t>
      </w:r>
      <w:proofErr w:type="spellStart"/>
      <w:r w:rsidRPr="00A63226">
        <w:rPr>
          <w:i/>
          <w:iCs/>
        </w:rPr>
        <w:t>ternatea</w:t>
      </w:r>
      <w:proofErr w:type="spellEnd"/>
      <w:r>
        <w:t>) leaf extract and the control group (without extract). Fish in the control group (P0) exhibited less active behavior, reduced aggressiveness toward feed, and slower feeding rates. This condition indicates that the fish were in a suboptimal physiological state, possibly due to lower immune resistance, the absence of functional bioactive compounds, and mild stress caused by wounds or environmental factors.</w:t>
      </w:r>
    </w:p>
    <w:p w14:paraId="410EF139" w14:textId="795FF426" w:rsidR="00A63226" w:rsidRDefault="00A63226" w:rsidP="00A63226">
      <w:pPr>
        <w:pStyle w:val="Body"/>
        <w:rPr>
          <w:b/>
          <w:bCs/>
          <w:sz w:val="22"/>
          <w:szCs w:val="22"/>
        </w:rPr>
      </w:pPr>
      <w:r w:rsidRPr="002D6749">
        <w:rPr>
          <w:b/>
          <w:bCs/>
          <w:sz w:val="22"/>
          <w:szCs w:val="22"/>
        </w:rPr>
        <w:t>3.</w:t>
      </w:r>
      <w:r>
        <w:rPr>
          <w:b/>
          <w:bCs/>
          <w:sz w:val="22"/>
          <w:szCs w:val="22"/>
        </w:rPr>
        <w:t>9</w:t>
      </w:r>
      <w:r w:rsidRPr="002D6749">
        <w:rPr>
          <w:b/>
          <w:bCs/>
          <w:sz w:val="22"/>
          <w:szCs w:val="22"/>
        </w:rPr>
        <w:t xml:space="preserve"> </w:t>
      </w:r>
      <w:r>
        <w:rPr>
          <w:b/>
          <w:bCs/>
          <w:sz w:val="22"/>
          <w:szCs w:val="22"/>
        </w:rPr>
        <w:t>Absolute Weight</w:t>
      </w:r>
    </w:p>
    <w:p w14:paraId="1BE863C4" w14:textId="2BADE433" w:rsidR="00A63226" w:rsidRDefault="00A63226" w:rsidP="00A63226">
      <w:pPr>
        <w:pStyle w:val="Body"/>
        <w:ind w:firstLine="567"/>
      </w:pPr>
      <w:r>
        <w:t>Absolute weight refers to the increase in fish body weight during the experiment, obtained from the difference between the final and initial body weights. The results of this study showed that the body weight of betta fish after the administration of butterfly pea (</w:t>
      </w:r>
      <w:proofErr w:type="spellStart"/>
      <w:r>
        <w:rPr>
          <w:rStyle w:val="Emphasis"/>
        </w:rPr>
        <w:t>Clitoria</w:t>
      </w:r>
      <w:proofErr w:type="spellEnd"/>
      <w:r>
        <w:rPr>
          <w:rStyle w:val="Emphasis"/>
        </w:rPr>
        <w:t xml:space="preserve"> </w:t>
      </w:r>
      <w:proofErr w:type="spellStart"/>
      <w:r>
        <w:rPr>
          <w:rStyle w:val="Emphasis"/>
        </w:rPr>
        <w:t>ternatea</w:t>
      </w:r>
      <w:proofErr w:type="spellEnd"/>
      <w:r>
        <w:t xml:space="preserve">) leaf extract ranged from 0.13 - 0.19 g. ANOVA results indicated that the addition of butterfly pea leaf extract did not have a significant effect (P&gt;0.05) on the absolute weight gain of betta fish. </w:t>
      </w:r>
    </w:p>
    <w:p w14:paraId="491853B7" w14:textId="0EEE5318" w:rsidR="005504F8" w:rsidRDefault="005504F8" w:rsidP="005504F8">
      <w:pPr>
        <w:pStyle w:val="Body"/>
      </w:pPr>
      <w:r>
        <w:rPr>
          <w:noProof/>
        </w:rPr>
        <w:drawing>
          <wp:inline distT="0" distB="0" distL="0" distR="0" wp14:anchorId="3750D94E" wp14:editId="62EC6B14">
            <wp:extent cx="5212080" cy="2751603"/>
            <wp:effectExtent l="0" t="0" r="0" b="0"/>
            <wp:docPr id="19" name="Chart 19">
              <a:extLst xmlns:a="http://schemas.openxmlformats.org/drawingml/2006/main">
                <a:ext uri="{FF2B5EF4-FFF2-40B4-BE49-F238E27FC236}">
                  <a16:creationId xmlns:a16="http://schemas.microsoft.com/office/drawing/2014/main" id="{548EF42D-66D3-48EF-9556-613EE37A97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7F68074" w14:textId="655DFB5A" w:rsidR="005504F8" w:rsidRPr="008D16C0" w:rsidRDefault="008D16C0" w:rsidP="008D16C0">
      <w:pPr>
        <w:pStyle w:val="Body"/>
        <w:jc w:val="center"/>
        <w:rPr>
          <w:b/>
          <w:bCs/>
        </w:rPr>
      </w:pPr>
      <w:r>
        <w:rPr>
          <w:b/>
          <w:bCs/>
        </w:rPr>
        <w:t>Fig 8. Absolute Weight</w:t>
      </w:r>
    </w:p>
    <w:p w14:paraId="7126557B" w14:textId="5119363D" w:rsidR="00A63226" w:rsidRDefault="00A63226" w:rsidP="00A63226">
      <w:pPr>
        <w:pStyle w:val="Body"/>
        <w:ind w:firstLine="567"/>
      </w:pPr>
      <w:r>
        <w:t>Absolute weight is a growth indicator calculated from the difference between the final and initial weights of fish during the rearing period. This parameter reflects the extent of body weight gain in response to the treatments applied. In this research, the lowest absolute weight of betta fish (</w:t>
      </w:r>
      <w:r>
        <w:rPr>
          <w:rStyle w:val="Emphasis"/>
        </w:rPr>
        <w:t xml:space="preserve">Betta </w:t>
      </w:r>
      <w:proofErr w:type="spellStart"/>
      <w:r>
        <w:rPr>
          <w:rStyle w:val="Emphasis"/>
        </w:rPr>
        <w:t>splendens</w:t>
      </w:r>
      <w:proofErr w:type="spellEnd"/>
      <w:r>
        <w:t xml:space="preserve">) was recorded in P0 at 0.13 g, while the highest was obtained in P4 at 0.19 g. According to the findings of </w:t>
      </w:r>
      <w:proofErr w:type="spellStart"/>
      <w:r>
        <w:t>Siregar</w:t>
      </w:r>
      <w:proofErr w:type="spellEnd"/>
      <w:r>
        <w:t xml:space="preserve"> &amp; Kusuma (2025), the lowest </w:t>
      </w:r>
      <w:r>
        <w:lastRenderedPageBreak/>
        <w:t>absolute weight was observed in treatment A at 0.67 g, whereas the highest was recorded in treatment C at 1.04 g. Nevertheless, statistical analysis revealed no significant differences among all treatments, whether administered with butterfly pea extract or not.</w:t>
      </w:r>
    </w:p>
    <w:p w14:paraId="329D56C2" w14:textId="743BA16A" w:rsidR="00A63226" w:rsidRDefault="00A63226" w:rsidP="00A63226">
      <w:pPr>
        <w:pStyle w:val="Body"/>
        <w:rPr>
          <w:b/>
          <w:bCs/>
          <w:sz w:val="22"/>
          <w:szCs w:val="22"/>
        </w:rPr>
      </w:pPr>
      <w:r w:rsidRPr="002D6749">
        <w:rPr>
          <w:b/>
          <w:bCs/>
          <w:sz w:val="22"/>
          <w:szCs w:val="22"/>
        </w:rPr>
        <w:t>3.</w:t>
      </w:r>
      <w:r>
        <w:rPr>
          <w:b/>
          <w:bCs/>
          <w:sz w:val="22"/>
          <w:szCs w:val="22"/>
        </w:rPr>
        <w:t>10 Absolute Length</w:t>
      </w:r>
    </w:p>
    <w:p w14:paraId="7112024F" w14:textId="01BFF8E6" w:rsidR="000700EA" w:rsidRDefault="000700EA" w:rsidP="000700EA">
      <w:pPr>
        <w:pStyle w:val="Body"/>
        <w:ind w:firstLine="567"/>
      </w:pPr>
      <w:r>
        <w:t>The results of this study showed that the absolute length growth of betta fish during the 14-day rearing period with different doses of butterfly pea (</w:t>
      </w:r>
      <w:proofErr w:type="spellStart"/>
      <w:r>
        <w:rPr>
          <w:rStyle w:val="Emphasis"/>
        </w:rPr>
        <w:t>Clitoria</w:t>
      </w:r>
      <w:proofErr w:type="spellEnd"/>
      <w:r>
        <w:rPr>
          <w:rStyle w:val="Emphasis"/>
        </w:rPr>
        <w:t xml:space="preserve"> </w:t>
      </w:r>
      <w:proofErr w:type="spellStart"/>
      <w:r>
        <w:rPr>
          <w:rStyle w:val="Emphasis"/>
        </w:rPr>
        <w:t>ternatea</w:t>
      </w:r>
      <w:proofErr w:type="spellEnd"/>
      <w:r>
        <w:t xml:space="preserve">) leaf extract ranged from 0.09 - 0.14 cm. ANOVA results indicated that the addition of butterfly pea leaf extract did not have a significant effect (P&gt;0.05) on the absolute length growth of betta fish. Absolute length is one of the growth parameters that reflects the increase in fish body length during the rearing period. This parameter is calculated as the difference between the final and initial lengths of the fish. In this study, the lowest absolute length was observed in P0 at 0.09 cm, while the highest was recorded in P4 at 0.14 cm. </w:t>
      </w:r>
    </w:p>
    <w:p w14:paraId="3CBC30D3" w14:textId="272343C2" w:rsidR="008D16C0" w:rsidRDefault="008D16C0" w:rsidP="008D16C0">
      <w:pPr>
        <w:pStyle w:val="Body"/>
      </w:pPr>
      <w:r>
        <w:rPr>
          <w:noProof/>
        </w:rPr>
        <w:drawing>
          <wp:inline distT="0" distB="0" distL="0" distR="0" wp14:anchorId="02CF0A35" wp14:editId="2E6F3321">
            <wp:extent cx="5212080" cy="2700805"/>
            <wp:effectExtent l="0" t="0" r="0" b="0"/>
            <wp:docPr id="20" name="Chart 20">
              <a:extLst xmlns:a="http://schemas.openxmlformats.org/drawingml/2006/main">
                <a:ext uri="{FF2B5EF4-FFF2-40B4-BE49-F238E27FC236}">
                  <a16:creationId xmlns:a16="http://schemas.microsoft.com/office/drawing/2014/main" id="{AD031083-9FF9-4EAD-B7D6-CAC380E5BC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EEB2D84" w14:textId="702DD84C" w:rsidR="008D16C0" w:rsidRPr="008D16C0" w:rsidRDefault="008D16C0" w:rsidP="008D16C0">
      <w:pPr>
        <w:pStyle w:val="Body"/>
        <w:jc w:val="center"/>
        <w:rPr>
          <w:b/>
          <w:bCs/>
        </w:rPr>
      </w:pPr>
      <w:r w:rsidRPr="008D16C0">
        <w:rPr>
          <w:b/>
          <w:bCs/>
        </w:rPr>
        <w:t>Fig 9. Absolute Length</w:t>
      </w:r>
    </w:p>
    <w:p w14:paraId="2EAC481C" w14:textId="7AB34C69" w:rsidR="000700EA" w:rsidRDefault="000700EA" w:rsidP="000700EA">
      <w:pPr>
        <w:pStyle w:val="Body"/>
        <w:ind w:firstLine="567"/>
      </w:pPr>
      <w:r>
        <w:t xml:space="preserve">The research by </w:t>
      </w:r>
      <w:proofErr w:type="spellStart"/>
      <w:r>
        <w:t>Siregar</w:t>
      </w:r>
      <w:proofErr w:type="spellEnd"/>
      <w:r>
        <w:t xml:space="preserve"> &amp; Kusuma (2025) reported that the highest absolute length growth was obtained in treatment C at 4.64 cm, whereas the lowest was found in treatment B at 1.72 cm. Although differences were observed among treatments, statistical analysis showed that these differences were not significant. This is presumably because the doses of butterfly pea extract used in this study have not yet reached the optimal level to stimulate linear growth in fish (</w:t>
      </w:r>
      <w:proofErr w:type="spellStart"/>
      <w:r>
        <w:t>Sinaga</w:t>
      </w:r>
      <w:proofErr w:type="spellEnd"/>
      <w:r>
        <w:t xml:space="preserve"> </w:t>
      </w:r>
      <w:r w:rsidRPr="000700EA">
        <w:rPr>
          <w:i/>
          <w:iCs/>
        </w:rPr>
        <w:t>et al.,</w:t>
      </w:r>
      <w:r>
        <w:t xml:space="preserve"> 2025). Fish growth is influenced by both internal and external factors. Internal factors include genetics, sex, and age, while external factors, which can be controlled, consist mainly of water quality and feed. The bioactive compounds in butterfly pea leaf extract, such as anthocyanins and flavonoids, are known to possess antioxidant properties and may help enhance the metabolic efficiency of fish (</w:t>
      </w:r>
      <w:proofErr w:type="spellStart"/>
      <w:r>
        <w:t>Adinugraha</w:t>
      </w:r>
      <w:proofErr w:type="spellEnd"/>
      <w:r>
        <w:t xml:space="preserve"> </w:t>
      </w:r>
      <w:r w:rsidRPr="000700EA">
        <w:rPr>
          <w:i/>
          <w:iCs/>
        </w:rPr>
        <w:t>et al.,</w:t>
      </w:r>
      <w:r>
        <w:t xml:space="preserve"> 2025).</w:t>
      </w:r>
    </w:p>
    <w:p w14:paraId="4B875F2A" w14:textId="6E9EF975" w:rsidR="008D16C0" w:rsidRDefault="008D16C0" w:rsidP="000700EA">
      <w:pPr>
        <w:pStyle w:val="Body"/>
        <w:ind w:firstLine="567"/>
      </w:pPr>
    </w:p>
    <w:p w14:paraId="63D50319" w14:textId="77777777" w:rsidR="008D16C0" w:rsidRDefault="008D16C0" w:rsidP="000700EA">
      <w:pPr>
        <w:pStyle w:val="Body"/>
        <w:ind w:firstLine="567"/>
      </w:pPr>
    </w:p>
    <w:p w14:paraId="1F4E1695" w14:textId="27CC2EEC" w:rsidR="00B41BE1" w:rsidRDefault="00B41BE1" w:rsidP="00B41BE1">
      <w:pPr>
        <w:pStyle w:val="Body"/>
        <w:rPr>
          <w:b/>
          <w:bCs/>
          <w:sz w:val="22"/>
          <w:szCs w:val="22"/>
        </w:rPr>
      </w:pPr>
      <w:r w:rsidRPr="002D6749">
        <w:rPr>
          <w:b/>
          <w:bCs/>
          <w:sz w:val="22"/>
          <w:szCs w:val="22"/>
        </w:rPr>
        <w:lastRenderedPageBreak/>
        <w:t>3.</w:t>
      </w:r>
      <w:r>
        <w:rPr>
          <w:b/>
          <w:bCs/>
          <w:sz w:val="22"/>
          <w:szCs w:val="22"/>
        </w:rPr>
        <w:t>10 Water Quality</w:t>
      </w:r>
    </w:p>
    <w:p w14:paraId="4F42B433" w14:textId="58DD8392" w:rsidR="00A63226" w:rsidRDefault="00B41BE1" w:rsidP="008D16C0">
      <w:pPr>
        <w:pStyle w:val="Body"/>
        <w:ind w:firstLine="567"/>
        <w:rPr>
          <w:b/>
          <w:bCs/>
          <w:sz w:val="22"/>
          <w:szCs w:val="22"/>
        </w:rPr>
      </w:pPr>
      <w:r>
        <w:t>The water quality parameters measured during the research were evaluated to determine the optimal range of aquatic conditions suitable for the survival of betta fish. The parameters assessed included temperature, pH, and dissolved oxygen (DO).</w:t>
      </w:r>
    </w:p>
    <w:p w14:paraId="695A77D4" w14:textId="7C902AB4" w:rsidR="00B41BE1" w:rsidRPr="00B41BE1" w:rsidRDefault="00B41BE1" w:rsidP="00B41BE1">
      <w:pPr>
        <w:pStyle w:val="Body"/>
        <w:jc w:val="center"/>
        <w:rPr>
          <w:b/>
          <w:bCs/>
        </w:rPr>
      </w:pPr>
      <w:r>
        <w:rPr>
          <w:b/>
          <w:bCs/>
        </w:rPr>
        <w:t>Table 2. Water quality</w:t>
      </w:r>
    </w:p>
    <w:tbl>
      <w:tblPr>
        <w:tblW w:w="8255" w:type="dxa"/>
        <w:jc w:val="center"/>
        <w:tblLayout w:type="fixed"/>
        <w:tblCellMar>
          <w:left w:w="0" w:type="dxa"/>
          <w:right w:w="0" w:type="dxa"/>
        </w:tblCellMar>
        <w:tblLook w:val="01E0" w:firstRow="1" w:lastRow="1" w:firstColumn="1" w:lastColumn="1" w:noHBand="0" w:noVBand="0"/>
      </w:tblPr>
      <w:tblGrid>
        <w:gridCol w:w="1854"/>
        <w:gridCol w:w="2015"/>
        <w:gridCol w:w="2193"/>
        <w:gridCol w:w="2193"/>
      </w:tblGrid>
      <w:tr w:rsidR="00B41BE1" w:rsidRPr="00B41BE1" w14:paraId="79D278A7" w14:textId="77777777" w:rsidTr="00B96D74">
        <w:trPr>
          <w:trHeight w:val="714"/>
          <w:tblHeader/>
          <w:jc w:val="center"/>
        </w:trPr>
        <w:tc>
          <w:tcPr>
            <w:tcW w:w="1854" w:type="dxa"/>
            <w:tcBorders>
              <w:top w:val="single" w:sz="4" w:space="0" w:color="000000"/>
              <w:bottom w:val="single" w:sz="4" w:space="0" w:color="000000"/>
            </w:tcBorders>
          </w:tcPr>
          <w:p w14:paraId="5797620F" w14:textId="04DB7EAD" w:rsidR="00B41BE1" w:rsidRPr="00B41BE1" w:rsidRDefault="00B41BE1" w:rsidP="00B96D74">
            <w:pPr>
              <w:pStyle w:val="TableParagraph"/>
              <w:spacing w:before="3"/>
              <w:ind w:left="146"/>
              <w:jc w:val="center"/>
              <w:rPr>
                <w:rFonts w:ascii="Arial" w:hAnsi="Arial" w:cs="Arial"/>
                <w:b/>
                <w:sz w:val="20"/>
                <w:szCs w:val="18"/>
                <w:lang w:val="en-US"/>
              </w:rPr>
            </w:pPr>
            <w:r>
              <w:rPr>
                <w:rFonts w:ascii="Arial" w:hAnsi="Arial" w:cs="Arial"/>
                <w:b/>
                <w:spacing w:val="-2"/>
                <w:sz w:val="20"/>
                <w:szCs w:val="18"/>
                <w:lang w:val="en-US"/>
              </w:rPr>
              <w:t>Treatments</w:t>
            </w:r>
          </w:p>
        </w:tc>
        <w:tc>
          <w:tcPr>
            <w:tcW w:w="2015" w:type="dxa"/>
            <w:tcBorders>
              <w:top w:val="single" w:sz="4" w:space="0" w:color="000000"/>
              <w:bottom w:val="single" w:sz="4" w:space="0" w:color="000000"/>
            </w:tcBorders>
          </w:tcPr>
          <w:p w14:paraId="6599C3C5" w14:textId="25786DB3" w:rsidR="00B41BE1" w:rsidRPr="00B41BE1" w:rsidRDefault="00B41BE1" w:rsidP="00B96D74">
            <w:pPr>
              <w:pStyle w:val="TableParagraph"/>
              <w:spacing w:before="3"/>
              <w:ind w:left="62" w:right="8"/>
              <w:jc w:val="center"/>
              <w:rPr>
                <w:rFonts w:ascii="Arial" w:hAnsi="Arial" w:cs="Arial"/>
                <w:b/>
                <w:sz w:val="20"/>
                <w:szCs w:val="18"/>
              </w:rPr>
            </w:pPr>
            <w:r>
              <w:rPr>
                <w:rFonts w:ascii="Arial" w:hAnsi="Arial" w:cs="Arial"/>
                <w:b/>
                <w:sz w:val="20"/>
                <w:szCs w:val="18"/>
                <w:lang w:val="en-US"/>
              </w:rPr>
              <w:t>Temperature</w:t>
            </w:r>
            <w:r w:rsidRPr="00B41BE1">
              <w:rPr>
                <w:rFonts w:ascii="Arial" w:hAnsi="Arial" w:cs="Arial"/>
                <w:b/>
                <w:spacing w:val="-10"/>
                <w:sz w:val="20"/>
                <w:szCs w:val="18"/>
              </w:rPr>
              <w:t xml:space="preserve"> </w:t>
            </w:r>
            <w:r w:rsidRPr="00B41BE1">
              <w:rPr>
                <w:rFonts w:ascii="Arial" w:hAnsi="Arial" w:cs="Arial"/>
                <w:b/>
                <w:spacing w:val="-4"/>
                <w:sz w:val="20"/>
                <w:szCs w:val="18"/>
              </w:rPr>
              <w:t>(°C)</w:t>
            </w:r>
          </w:p>
        </w:tc>
        <w:tc>
          <w:tcPr>
            <w:tcW w:w="2193" w:type="dxa"/>
            <w:tcBorders>
              <w:top w:val="single" w:sz="4" w:space="0" w:color="000000"/>
              <w:bottom w:val="single" w:sz="4" w:space="0" w:color="000000"/>
            </w:tcBorders>
          </w:tcPr>
          <w:p w14:paraId="56F8531A" w14:textId="77777777" w:rsidR="00B41BE1" w:rsidRPr="00B41BE1" w:rsidRDefault="00B41BE1" w:rsidP="00B96D74">
            <w:pPr>
              <w:pStyle w:val="TableParagraph"/>
              <w:spacing w:before="3"/>
              <w:ind w:left="33" w:right="5"/>
              <w:jc w:val="center"/>
              <w:rPr>
                <w:rFonts w:ascii="Arial" w:hAnsi="Arial" w:cs="Arial"/>
                <w:b/>
                <w:sz w:val="20"/>
                <w:szCs w:val="18"/>
              </w:rPr>
            </w:pPr>
            <w:r w:rsidRPr="00B41BE1">
              <w:rPr>
                <w:rFonts w:ascii="Arial" w:hAnsi="Arial" w:cs="Arial"/>
                <w:b/>
                <w:spacing w:val="-5"/>
                <w:sz w:val="20"/>
                <w:szCs w:val="18"/>
              </w:rPr>
              <w:t>pH</w:t>
            </w:r>
          </w:p>
        </w:tc>
        <w:tc>
          <w:tcPr>
            <w:tcW w:w="2193" w:type="dxa"/>
            <w:tcBorders>
              <w:top w:val="single" w:sz="4" w:space="0" w:color="000000"/>
              <w:bottom w:val="single" w:sz="4" w:space="0" w:color="000000"/>
            </w:tcBorders>
          </w:tcPr>
          <w:p w14:paraId="0F98F3ED" w14:textId="77777777" w:rsidR="00B41BE1" w:rsidRPr="00B41BE1" w:rsidRDefault="00B41BE1" w:rsidP="00B96D74">
            <w:pPr>
              <w:pStyle w:val="TableParagraph"/>
              <w:spacing w:before="3"/>
              <w:ind w:left="33" w:right="5"/>
              <w:jc w:val="center"/>
              <w:rPr>
                <w:rFonts w:ascii="Arial" w:hAnsi="Arial" w:cs="Arial"/>
                <w:b/>
                <w:spacing w:val="-5"/>
                <w:sz w:val="20"/>
                <w:szCs w:val="18"/>
              </w:rPr>
            </w:pPr>
            <w:r w:rsidRPr="00B41BE1">
              <w:rPr>
                <w:rFonts w:ascii="Arial" w:hAnsi="Arial" w:cs="Arial"/>
                <w:b/>
                <w:sz w:val="20"/>
                <w:szCs w:val="18"/>
              </w:rPr>
              <w:t>DO</w:t>
            </w:r>
            <w:r w:rsidRPr="00B41BE1">
              <w:rPr>
                <w:rFonts w:ascii="Arial" w:hAnsi="Arial" w:cs="Arial"/>
                <w:b/>
                <w:spacing w:val="-2"/>
                <w:sz w:val="20"/>
                <w:szCs w:val="18"/>
              </w:rPr>
              <w:t xml:space="preserve"> (mg/l)</w:t>
            </w:r>
          </w:p>
        </w:tc>
      </w:tr>
      <w:tr w:rsidR="00B41BE1" w:rsidRPr="00B41BE1" w14:paraId="40D6C1B0" w14:textId="77777777" w:rsidTr="00B96D74">
        <w:trPr>
          <w:trHeight w:val="498"/>
          <w:jc w:val="center"/>
        </w:trPr>
        <w:tc>
          <w:tcPr>
            <w:tcW w:w="1854" w:type="dxa"/>
            <w:tcBorders>
              <w:top w:val="single" w:sz="4" w:space="0" w:color="000000"/>
            </w:tcBorders>
          </w:tcPr>
          <w:p w14:paraId="1A6B894B" w14:textId="77777777" w:rsidR="00B41BE1" w:rsidRPr="00B41BE1" w:rsidRDefault="00B41BE1" w:rsidP="00B96D74">
            <w:pPr>
              <w:pStyle w:val="TableParagraph"/>
              <w:spacing w:line="275" w:lineRule="exact"/>
              <w:ind w:left="146" w:right="2"/>
              <w:jc w:val="center"/>
              <w:rPr>
                <w:rFonts w:ascii="Arial" w:hAnsi="Arial" w:cs="Arial"/>
                <w:sz w:val="20"/>
                <w:szCs w:val="18"/>
                <w:lang w:val="en-US"/>
              </w:rPr>
            </w:pPr>
            <w:r w:rsidRPr="00B41BE1">
              <w:rPr>
                <w:rFonts w:ascii="Arial" w:hAnsi="Arial" w:cs="Arial"/>
                <w:spacing w:val="-5"/>
                <w:sz w:val="20"/>
                <w:szCs w:val="18"/>
              </w:rPr>
              <w:t>P</w:t>
            </w:r>
            <w:r w:rsidRPr="00B41BE1">
              <w:rPr>
                <w:rFonts w:ascii="Arial" w:hAnsi="Arial" w:cs="Arial"/>
                <w:spacing w:val="-5"/>
                <w:sz w:val="20"/>
                <w:szCs w:val="18"/>
                <w:lang w:val="en-US"/>
              </w:rPr>
              <w:t>0</w:t>
            </w:r>
          </w:p>
        </w:tc>
        <w:tc>
          <w:tcPr>
            <w:tcW w:w="2015" w:type="dxa"/>
            <w:tcBorders>
              <w:top w:val="single" w:sz="4" w:space="0" w:color="000000"/>
            </w:tcBorders>
          </w:tcPr>
          <w:p w14:paraId="2A7EC802" w14:textId="77777777" w:rsidR="00B41BE1" w:rsidRPr="00B41BE1" w:rsidRDefault="00B41BE1" w:rsidP="00B96D74">
            <w:pPr>
              <w:pStyle w:val="TableParagraph"/>
              <w:spacing w:line="275" w:lineRule="exact"/>
              <w:ind w:left="62" w:right="5"/>
              <w:jc w:val="center"/>
              <w:rPr>
                <w:rFonts w:ascii="Arial" w:hAnsi="Arial" w:cs="Arial"/>
                <w:sz w:val="20"/>
                <w:szCs w:val="18"/>
                <w:lang w:val="en-US"/>
              </w:rPr>
            </w:pPr>
            <w:r w:rsidRPr="00B41BE1">
              <w:rPr>
                <w:rFonts w:ascii="Arial" w:hAnsi="Arial" w:cs="Arial"/>
                <w:sz w:val="20"/>
                <w:szCs w:val="18"/>
              </w:rPr>
              <w:t>28,</w:t>
            </w:r>
            <w:r w:rsidRPr="00B41BE1">
              <w:rPr>
                <w:rFonts w:ascii="Arial" w:hAnsi="Arial" w:cs="Arial"/>
                <w:sz w:val="20"/>
                <w:szCs w:val="18"/>
                <w:lang w:val="en-US"/>
              </w:rPr>
              <w:t>5</w:t>
            </w:r>
            <w:r w:rsidRPr="00B41BE1">
              <w:rPr>
                <w:rFonts w:ascii="Arial" w:hAnsi="Arial" w:cs="Arial"/>
                <w:sz w:val="20"/>
                <w:szCs w:val="18"/>
              </w:rPr>
              <w:t xml:space="preserve"> - </w:t>
            </w:r>
            <w:r w:rsidRPr="00B41BE1">
              <w:rPr>
                <w:rFonts w:ascii="Arial" w:hAnsi="Arial" w:cs="Arial"/>
                <w:spacing w:val="-4"/>
                <w:sz w:val="20"/>
                <w:szCs w:val="18"/>
              </w:rPr>
              <w:t>28,</w:t>
            </w:r>
            <w:r w:rsidRPr="00B41BE1">
              <w:rPr>
                <w:rFonts w:ascii="Arial" w:hAnsi="Arial" w:cs="Arial"/>
                <w:spacing w:val="-4"/>
                <w:sz w:val="20"/>
                <w:szCs w:val="18"/>
                <w:lang w:val="en-US"/>
              </w:rPr>
              <w:t>7</w:t>
            </w:r>
          </w:p>
        </w:tc>
        <w:tc>
          <w:tcPr>
            <w:tcW w:w="2193" w:type="dxa"/>
            <w:tcBorders>
              <w:top w:val="single" w:sz="4" w:space="0" w:color="000000"/>
            </w:tcBorders>
          </w:tcPr>
          <w:p w14:paraId="5CCBAC52" w14:textId="77777777" w:rsidR="00B41BE1" w:rsidRPr="00B41BE1" w:rsidRDefault="00B41BE1" w:rsidP="00B96D74">
            <w:pPr>
              <w:pStyle w:val="TableParagraph"/>
              <w:spacing w:line="275" w:lineRule="exact"/>
              <w:ind w:left="33" w:right="3"/>
              <w:jc w:val="center"/>
              <w:rPr>
                <w:rFonts w:ascii="Arial" w:hAnsi="Arial" w:cs="Arial"/>
                <w:sz w:val="20"/>
                <w:szCs w:val="18"/>
                <w:lang w:val="en-US"/>
              </w:rPr>
            </w:pPr>
            <w:r w:rsidRPr="00B41BE1">
              <w:rPr>
                <w:rFonts w:ascii="Arial" w:hAnsi="Arial" w:cs="Arial"/>
                <w:sz w:val="20"/>
                <w:szCs w:val="18"/>
              </w:rPr>
              <w:t>7,</w:t>
            </w:r>
            <w:r w:rsidRPr="00B41BE1">
              <w:rPr>
                <w:rFonts w:ascii="Arial" w:hAnsi="Arial" w:cs="Arial"/>
                <w:sz w:val="20"/>
                <w:szCs w:val="18"/>
                <w:lang w:val="en-US"/>
              </w:rPr>
              <w:t>8</w:t>
            </w:r>
            <w:r w:rsidRPr="00B41BE1">
              <w:rPr>
                <w:rFonts w:ascii="Arial" w:hAnsi="Arial" w:cs="Arial"/>
                <w:sz w:val="20"/>
                <w:szCs w:val="18"/>
              </w:rPr>
              <w:t xml:space="preserve"> – </w:t>
            </w:r>
            <w:r w:rsidRPr="00B41BE1">
              <w:rPr>
                <w:rFonts w:ascii="Arial" w:hAnsi="Arial" w:cs="Arial"/>
                <w:spacing w:val="-5"/>
                <w:sz w:val="20"/>
                <w:szCs w:val="18"/>
              </w:rPr>
              <w:t>7,</w:t>
            </w:r>
            <w:r w:rsidRPr="00B41BE1">
              <w:rPr>
                <w:rFonts w:ascii="Arial" w:hAnsi="Arial" w:cs="Arial"/>
                <w:spacing w:val="-5"/>
                <w:sz w:val="20"/>
                <w:szCs w:val="18"/>
                <w:lang w:val="en-US"/>
              </w:rPr>
              <w:t>75</w:t>
            </w:r>
          </w:p>
        </w:tc>
        <w:tc>
          <w:tcPr>
            <w:tcW w:w="2193" w:type="dxa"/>
            <w:tcBorders>
              <w:top w:val="single" w:sz="4" w:space="0" w:color="000000"/>
            </w:tcBorders>
          </w:tcPr>
          <w:p w14:paraId="0C9EBD74" w14:textId="77777777" w:rsidR="00B41BE1" w:rsidRPr="00B41BE1" w:rsidRDefault="00B41BE1" w:rsidP="00B96D74">
            <w:pPr>
              <w:pStyle w:val="TableParagraph"/>
              <w:spacing w:line="275" w:lineRule="exact"/>
              <w:ind w:left="33" w:right="3"/>
              <w:jc w:val="center"/>
              <w:rPr>
                <w:rFonts w:ascii="Arial" w:hAnsi="Arial" w:cs="Arial"/>
                <w:sz w:val="20"/>
                <w:szCs w:val="18"/>
              </w:rPr>
            </w:pPr>
            <w:r w:rsidRPr="00B41BE1">
              <w:rPr>
                <w:rFonts w:ascii="Arial" w:hAnsi="Arial" w:cs="Arial"/>
                <w:sz w:val="20"/>
                <w:szCs w:val="18"/>
              </w:rPr>
              <w:t>6</w:t>
            </w:r>
            <w:r w:rsidRPr="00B41BE1">
              <w:rPr>
                <w:rFonts w:ascii="Arial" w:hAnsi="Arial" w:cs="Arial"/>
                <w:sz w:val="20"/>
                <w:szCs w:val="18"/>
                <w:lang w:val="en-US"/>
              </w:rPr>
              <w:t>,35</w:t>
            </w:r>
            <w:r w:rsidRPr="00B41BE1">
              <w:rPr>
                <w:rFonts w:ascii="Arial" w:hAnsi="Arial" w:cs="Arial"/>
                <w:sz w:val="20"/>
                <w:szCs w:val="18"/>
              </w:rPr>
              <w:t xml:space="preserve"> – </w:t>
            </w:r>
            <w:r w:rsidRPr="00B41BE1">
              <w:rPr>
                <w:rFonts w:ascii="Arial" w:hAnsi="Arial" w:cs="Arial"/>
                <w:spacing w:val="-5"/>
                <w:sz w:val="20"/>
                <w:szCs w:val="18"/>
                <w:lang w:val="en-US"/>
              </w:rPr>
              <w:t>6,85</w:t>
            </w:r>
          </w:p>
        </w:tc>
      </w:tr>
      <w:tr w:rsidR="00B41BE1" w:rsidRPr="00B41BE1" w14:paraId="5DEB2C71" w14:textId="77777777" w:rsidTr="00B96D74">
        <w:trPr>
          <w:trHeight w:val="712"/>
          <w:jc w:val="center"/>
        </w:trPr>
        <w:tc>
          <w:tcPr>
            <w:tcW w:w="1854" w:type="dxa"/>
          </w:tcPr>
          <w:p w14:paraId="09D15FC6" w14:textId="77777777" w:rsidR="00B41BE1" w:rsidRPr="00B41BE1" w:rsidRDefault="00B41BE1" w:rsidP="00B96D74">
            <w:pPr>
              <w:pStyle w:val="TableParagraph"/>
              <w:spacing w:before="213"/>
              <w:ind w:left="146" w:right="2"/>
              <w:jc w:val="center"/>
              <w:rPr>
                <w:rFonts w:ascii="Arial" w:hAnsi="Arial" w:cs="Arial"/>
                <w:sz w:val="20"/>
                <w:szCs w:val="18"/>
                <w:lang w:val="en-US"/>
              </w:rPr>
            </w:pPr>
            <w:r w:rsidRPr="00B41BE1">
              <w:rPr>
                <w:rFonts w:ascii="Arial" w:hAnsi="Arial" w:cs="Arial"/>
                <w:spacing w:val="-5"/>
                <w:sz w:val="20"/>
                <w:szCs w:val="18"/>
              </w:rPr>
              <w:t>P</w:t>
            </w:r>
            <w:r w:rsidRPr="00B41BE1">
              <w:rPr>
                <w:rFonts w:ascii="Arial" w:hAnsi="Arial" w:cs="Arial"/>
                <w:spacing w:val="-5"/>
                <w:sz w:val="20"/>
                <w:szCs w:val="18"/>
                <w:lang w:val="en-US"/>
              </w:rPr>
              <w:t>1</w:t>
            </w:r>
          </w:p>
        </w:tc>
        <w:tc>
          <w:tcPr>
            <w:tcW w:w="2015" w:type="dxa"/>
          </w:tcPr>
          <w:p w14:paraId="4053D272" w14:textId="77777777" w:rsidR="00B41BE1" w:rsidRPr="00B41BE1" w:rsidRDefault="00B41BE1" w:rsidP="00B96D74">
            <w:pPr>
              <w:pStyle w:val="TableParagraph"/>
              <w:spacing w:before="213"/>
              <w:ind w:left="62"/>
              <w:jc w:val="center"/>
              <w:rPr>
                <w:rFonts w:ascii="Arial" w:hAnsi="Arial" w:cs="Arial"/>
                <w:sz w:val="20"/>
                <w:szCs w:val="18"/>
                <w:lang w:val="en-US"/>
              </w:rPr>
            </w:pPr>
            <w:r w:rsidRPr="00B41BE1">
              <w:rPr>
                <w:rFonts w:ascii="Arial" w:hAnsi="Arial" w:cs="Arial"/>
                <w:sz w:val="20"/>
                <w:szCs w:val="18"/>
              </w:rPr>
              <w:t>29</w:t>
            </w:r>
            <w:r w:rsidRPr="00B41BE1">
              <w:rPr>
                <w:rFonts w:ascii="Arial" w:hAnsi="Arial" w:cs="Arial"/>
                <w:sz w:val="20"/>
                <w:szCs w:val="18"/>
                <w:lang w:val="en-US"/>
              </w:rPr>
              <w:t>,5</w:t>
            </w:r>
            <w:r w:rsidRPr="00B41BE1">
              <w:rPr>
                <w:rFonts w:ascii="Arial" w:hAnsi="Arial" w:cs="Arial"/>
                <w:sz w:val="20"/>
                <w:szCs w:val="18"/>
              </w:rPr>
              <w:t xml:space="preserve"> - </w:t>
            </w:r>
            <w:r w:rsidRPr="00B41BE1">
              <w:rPr>
                <w:rFonts w:ascii="Arial" w:hAnsi="Arial" w:cs="Arial"/>
                <w:spacing w:val="-4"/>
                <w:sz w:val="20"/>
                <w:szCs w:val="18"/>
              </w:rPr>
              <w:t>29,</w:t>
            </w:r>
            <w:r w:rsidRPr="00B41BE1">
              <w:rPr>
                <w:rFonts w:ascii="Arial" w:hAnsi="Arial" w:cs="Arial"/>
                <w:spacing w:val="-4"/>
                <w:sz w:val="20"/>
                <w:szCs w:val="18"/>
                <w:lang w:val="en-US"/>
              </w:rPr>
              <w:t>3</w:t>
            </w:r>
          </w:p>
        </w:tc>
        <w:tc>
          <w:tcPr>
            <w:tcW w:w="2193" w:type="dxa"/>
          </w:tcPr>
          <w:p w14:paraId="6ABD3CFF" w14:textId="77777777" w:rsidR="00B41BE1" w:rsidRPr="00B41BE1" w:rsidRDefault="00B41BE1" w:rsidP="00B96D74">
            <w:pPr>
              <w:pStyle w:val="TableParagraph"/>
              <w:spacing w:before="213"/>
              <w:ind w:left="33" w:right="3"/>
              <w:jc w:val="center"/>
              <w:rPr>
                <w:rFonts w:ascii="Arial" w:hAnsi="Arial" w:cs="Arial"/>
                <w:sz w:val="20"/>
                <w:szCs w:val="18"/>
              </w:rPr>
            </w:pPr>
            <w:r w:rsidRPr="00B41BE1">
              <w:rPr>
                <w:rFonts w:ascii="Arial" w:hAnsi="Arial" w:cs="Arial"/>
                <w:sz w:val="20"/>
                <w:szCs w:val="18"/>
              </w:rPr>
              <w:t>7,</w:t>
            </w:r>
            <w:r w:rsidRPr="00B41BE1">
              <w:rPr>
                <w:rFonts w:ascii="Arial" w:hAnsi="Arial" w:cs="Arial"/>
                <w:sz w:val="20"/>
                <w:szCs w:val="18"/>
                <w:lang w:val="en-US"/>
              </w:rPr>
              <w:t>7</w:t>
            </w:r>
            <w:r w:rsidRPr="00B41BE1">
              <w:rPr>
                <w:rFonts w:ascii="Arial" w:hAnsi="Arial" w:cs="Arial"/>
                <w:sz w:val="20"/>
                <w:szCs w:val="18"/>
              </w:rPr>
              <w:t xml:space="preserve"> – </w:t>
            </w:r>
            <w:r w:rsidRPr="00B41BE1">
              <w:rPr>
                <w:rFonts w:ascii="Arial" w:hAnsi="Arial" w:cs="Arial"/>
                <w:spacing w:val="-5"/>
                <w:sz w:val="20"/>
                <w:szCs w:val="18"/>
              </w:rPr>
              <w:t>7,5</w:t>
            </w:r>
          </w:p>
        </w:tc>
        <w:tc>
          <w:tcPr>
            <w:tcW w:w="2193" w:type="dxa"/>
          </w:tcPr>
          <w:p w14:paraId="78D9FDD1" w14:textId="77777777" w:rsidR="00B41BE1" w:rsidRPr="00B41BE1" w:rsidRDefault="00B41BE1" w:rsidP="00B96D74">
            <w:pPr>
              <w:pStyle w:val="TableParagraph"/>
              <w:spacing w:before="213"/>
              <w:ind w:left="33" w:right="3"/>
              <w:jc w:val="center"/>
              <w:rPr>
                <w:rFonts w:ascii="Arial" w:hAnsi="Arial" w:cs="Arial"/>
                <w:sz w:val="20"/>
                <w:szCs w:val="18"/>
              </w:rPr>
            </w:pPr>
            <w:r w:rsidRPr="00B41BE1">
              <w:rPr>
                <w:rFonts w:ascii="Arial" w:hAnsi="Arial" w:cs="Arial"/>
                <w:sz w:val="20"/>
                <w:szCs w:val="18"/>
              </w:rPr>
              <w:t>6,</w:t>
            </w:r>
            <w:r w:rsidRPr="00B41BE1">
              <w:rPr>
                <w:rFonts w:ascii="Arial" w:hAnsi="Arial" w:cs="Arial"/>
                <w:sz w:val="20"/>
                <w:szCs w:val="18"/>
                <w:lang w:val="en-US"/>
              </w:rPr>
              <w:t>3</w:t>
            </w:r>
            <w:r w:rsidRPr="00B41BE1">
              <w:rPr>
                <w:rFonts w:ascii="Arial" w:hAnsi="Arial" w:cs="Arial"/>
                <w:sz w:val="20"/>
                <w:szCs w:val="18"/>
              </w:rPr>
              <w:t xml:space="preserve"> – </w:t>
            </w:r>
            <w:r w:rsidRPr="00B41BE1">
              <w:rPr>
                <w:rFonts w:ascii="Arial" w:hAnsi="Arial" w:cs="Arial"/>
                <w:spacing w:val="-5"/>
                <w:sz w:val="20"/>
                <w:szCs w:val="18"/>
              </w:rPr>
              <w:t>7,4</w:t>
            </w:r>
            <w:r w:rsidRPr="00B41BE1">
              <w:rPr>
                <w:rFonts w:ascii="Arial" w:hAnsi="Arial" w:cs="Arial"/>
                <w:spacing w:val="-5"/>
                <w:sz w:val="20"/>
                <w:szCs w:val="18"/>
                <w:lang w:val="en-US"/>
              </w:rPr>
              <w:t>5</w:t>
            </w:r>
          </w:p>
        </w:tc>
      </w:tr>
      <w:tr w:rsidR="00B41BE1" w:rsidRPr="00B41BE1" w14:paraId="39518C43" w14:textId="77777777" w:rsidTr="00B96D74">
        <w:trPr>
          <w:trHeight w:val="712"/>
          <w:jc w:val="center"/>
        </w:trPr>
        <w:tc>
          <w:tcPr>
            <w:tcW w:w="1854" w:type="dxa"/>
          </w:tcPr>
          <w:p w14:paraId="2214CC16" w14:textId="77777777" w:rsidR="00B41BE1" w:rsidRPr="00B41BE1" w:rsidRDefault="00B41BE1" w:rsidP="00B96D74">
            <w:pPr>
              <w:pStyle w:val="TableParagraph"/>
              <w:spacing w:before="213"/>
              <w:ind w:left="146" w:right="2"/>
              <w:jc w:val="center"/>
              <w:rPr>
                <w:rFonts w:ascii="Arial" w:hAnsi="Arial" w:cs="Arial"/>
                <w:sz w:val="20"/>
                <w:szCs w:val="18"/>
                <w:lang w:val="en-US"/>
              </w:rPr>
            </w:pPr>
            <w:r w:rsidRPr="00B41BE1">
              <w:rPr>
                <w:rFonts w:ascii="Arial" w:hAnsi="Arial" w:cs="Arial"/>
                <w:spacing w:val="-5"/>
                <w:sz w:val="20"/>
                <w:szCs w:val="18"/>
              </w:rPr>
              <w:t>P</w:t>
            </w:r>
            <w:r w:rsidRPr="00B41BE1">
              <w:rPr>
                <w:rFonts w:ascii="Arial" w:hAnsi="Arial" w:cs="Arial"/>
                <w:spacing w:val="-5"/>
                <w:sz w:val="20"/>
                <w:szCs w:val="18"/>
                <w:lang w:val="en-US"/>
              </w:rPr>
              <w:t>2</w:t>
            </w:r>
          </w:p>
        </w:tc>
        <w:tc>
          <w:tcPr>
            <w:tcW w:w="2015" w:type="dxa"/>
          </w:tcPr>
          <w:p w14:paraId="12E62416" w14:textId="77777777" w:rsidR="00B41BE1" w:rsidRPr="00B41BE1" w:rsidRDefault="00B41BE1" w:rsidP="00B96D74">
            <w:pPr>
              <w:pStyle w:val="TableParagraph"/>
              <w:spacing w:before="213"/>
              <w:ind w:left="62"/>
              <w:jc w:val="center"/>
              <w:rPr>
                <w:rFonts w:ascii="Arial" w:hAnsi="Arial" w:cs="Arial"/>
                <w:sz w:val="20"/>
                <w:szCs w:val="18"/>
                <w:lang w:val="en-US"/>
              </w:rPr>
            </w:pPr>
            <w:r w:rsidRPr="00B41BE1">
              <w:rPr>
                <w:rFonts w:ascii="Arial" w:hAnsi="Arial" w:cs="Arial"/>
                <w:sz w:val="20"/>
                <w:szCs w:val="18"/>
              </w:rPr>
              <w:t>30</w:t>
            </w:r>
            <w:r w:rsidRPr="00B41BE1">
              <w:rPr>
                <w:rFonts w:ascii="Arial" w:hAnsi="Arial" w:cs="Arial"/>
                <w:sz w:val="20"/>
                <w:szCs w:val="18"/>
                <w:lang w:val="en-US"/>
              </w:rPr>
              <w:t>,0</w:t>
            </w:r>
            <w:r w:rsidRPr="00B41BE1">
              <w:rPr>
                <w:rFonts w:ascii="Arial" w:hAnsi="Arial" w:cs="Arial"/>
                <w:sz w:val="20"/>
                <w:szCs w:val="18"/>
              </w:rPr>
              <w:t xml:space="preserve"> - </w:t>
            </w:r>
            <w:r w:rsidRPr="00B41BE1">
              <w:rPr>
                <w:rFonts w:ascii="Arial" w:hAnsi="Arial" w:cs="Arial"/>
                <w:spacing w:val="-4"/>
                <w:sz w:val="20"/>
                <w:szCs w:val="18"/>
              </w:rPr>
              <w:t>30,</w:t>
            </w:r>
            <w:r w:rsidRPr="00B41BE1">
              <w:rPr>
                <w:rFonts w:ascii="Arial" w:hAnsi="Arial" w:cs="Arial"/>
                <w:spacing w:val="-4"/>
                <w:sz w:val="20"/>
                <w:szCs w:val="18"/>
                <w:lang w:val="en-US"/>
              </w:rPr>
              <w:t>1</w:t>
            </w:r>
          </w:p>
        </w:tc>
        <w:tc>
          <w:tcPr>
            <w:tcW w:w="2193" w:type="dxa"/>
          </w:tcPr>
          <w:p w14:paraId="22032D65" w14:textId="77777777" w:rsidR="00B41BE1" w:rsidRPr="00B41BE1" w:rsidRDefault="00B41BE1" w:rsidP="00B96D74">
            <w:pPr>
              <w:pStyle w:val="TableParagraph"/>
              <w:spacing w:before="213"/>
              <w:ind w:left="33" w:right="3"/>
              <w:jc w:val="center"/>
              <w:rPr>
                <w:rFonts w:ascii="Arial" w:hAnsi="Arial" w:cs="Arial"/>
                <w:sz w:val="20"/>
                <w:szCs w:val="18"/>
                <w:lang w:val="en-US"/>
              </w:rPr>
            </w:pPr>
            <w:r w:rsidRPr="00B41BE1">
              <w:rPr>
                <w:rFonts w:ascii="Arial" w:hAnsi="Arial" w:cs="Arial"/>
                <w:sz w:val="20"/>
                <w:szCs w:val="18"/>
              </w:rPr>
              <w:t xml:space="preserve">7,5 – </w:t>
            </w:r>
            <w:r w:rsidRPr="00B41BE1">
              <w:rPr>
                <w:rFonts w:ascii="Arial" w:hAnsi="Arial" w:cs="Arial"/>
                <w:spacing w:val="-5"/>
                <w:sz w:val="20"/>
                <w:szCs w:val="18"/>
              </w:rPr>
              <w:t>7,</w:t>
            </w:r>
            <w:r w:rsidRPr="00B41BE1">
              <w:rPr>
                <w:rFonts w:ascii="Arial" w:hAnsi="Arial" w:cs="Arial"/>
                <w:spacing w:val="-5"/>
                <w:sz w:val="20"/>
                <w:szCs w:val="18"/>
                <w:lang w:val="en-US"/>
              </w:rPr>
              <w:t>7</w:t>
            </w:r>
          </w:p>
        </w:tc>
        <w:tc>
          <w:tcPr>
            <w:tcW w:w="2193" w:type="dxa"/>
          </w:tcPr>
          <w:p w14:paraId="6EF14784" w14:textId="77777777" w:rsidR="00B41BE1" w:rsidRPr="00B41BE1" w:rsidRDefault="00B41BE1" w:rsidP="00B96D74">
            <w:pPr>
              <w:pStyle w:val="TableParagraph"/>
              <w:spacing w:before="213"/>
              <w:ind w:left="33" w:right="3"/>
              <w:jc w:val="center"/>
              <w:rPr>
                <w:rFonts w:ascii="Arial" w:hAnsi="Arial" w:cs="Arial"/>
                <w:sz w:val="20"/>
                <w:szCs w:val="18"/>
              </w:rPr>
            </w:pPr>
            <w:r w:rsidRPr="00B41BE1">
              <w:rPr>
                <w:rFonts w:ascii="Arial" w:hAnsi="Arial" w:cs="Arial"/>
                <w:sz w:val="20"/>
                <w:szCs w:val="18"/>
                <w:lang w:val="en-US"/>
              </w:rPr>
              <w:t>7,45 – 6,4</w:t>
            </w:r>
          </w:p>
        </w:tc>
      </w:tr>
      <w:tr w:rsidR="00B41BE1" w:rsidRPr="00B41BE1" w14:paraId="05037405" w14:textId="77777777" w:rsidTr="00B96D74">
        <w:trPr>
          <w:trHeight w:val="712"/>
          <w:jc w:val="center"/>
        </w:trPr>
        <w:tc>
          <w:tcPr>
            <w:tcW w:w="1854" w:type="dxa"/>
          </w:tcPr>
          <w:p w14:paraId="087EC32E" w14:textId="77777777" w:rsidR="00B41BE1" w:rsidRPr="00B41BE1" w:rsidRDefault="00B41BE1" w:rsidP="00B96D74">
            <w:pPr>
              <w:pStyle w:val="TableParagraph"/>
              <w:spacing w:before="213"/>
              <w:ind w:left="146" w:right="2"/>
              <w:jc w:val="center"/>
              <w:rPr>
                <w:rFonts w:ascii="Arial" w:hAnsi="Arial" w:cs="Arial"/>
                <w:sz w:val="20"/>
                <w:szCs w:val="18"/>
                <w:lang w:val="en-US"/>
              </w:rPr>
            </w:pPr>
            <w:r w:rsidRPr="00B41BE1">
              <w:rPr>
                <w:rFonts w:ascii="Arial" w:hAnsi="Arial" w:cs="Arial"/>
                <w:spacing w:val="-5"/>
                <w:sz w:val="20"/>
                <w:szCs w:val="18"/>
              </w:rPr>
              <w:t>P</w:t>
            </w:r>
            <w:r w:rsidRPr="00B41BE1">
              <w:rPr>
                <w:rFonts w:ascii="Arial" w:hAnsi="Arial" w:cs="Arial"/>
                <w:spacing w:val="-5"/>
                <w:sz w:val="20"/>
                <w:szCs w:val="18"/>
                <w:lang w:val="en-US"/>
              </w:rPr>
              <w:t>3</w:t>
            </w:r>
          </w:p>
        </w:tc>
        <w:tc>
          <w:tcPr>
            <w:tcW w:w="2015" w:type="dxa"/>
          </w:tcPr>
          <w:p w14:paraId="02127137" w14:textId="77777777" w:rsidR="00B41BE1" w:rsidRPr="00B41BE1" w:rsidRDefault="00B41BE1" w:rsidP="00B96D74">
            <w:pPr>
              <w:pStyle w:val="TableParagraph"/>
              <w:spacing w:before="213"/>
              <w:ind w:left="62" w:right="5"/>
              <w:jc w:val="center"/>
              <w:rPr>
                <w:rFonts w:ascii="Arial" w:hAnsi="Arial" w:cs="Arial"/>
                <w:sz w:val="20"/>
                <w:szCs w:val="18"/>
                <w:lang w:val="en-US"/>
              </w:rPr>
            </w:pPr>
            <w:r w:rsidRPr="00B41BE1">
              <w:rPr>
                <w:rFonts w:ascii="Arial" w:hAnsi="Arial" w:cs="Arial"/>
                <w:sz w:val="20"/>
                <w:szCs w:val="18"/>
                <w:lang w:val="en-US"/>
              </w:rPr>
              <w:t>29,9</w:t>
            </w:r>
            <w:r w:rsidRPr="00B41BE1">
              <w:rPr>
                <w:rFonts w:ascii="Arial" w:hAnsi="Arial" w:cs="Arial"/>
                <w:sz w:val="20"/>
                <w:szCs w:val="18"/>
              </w:rPr>
              <w:t xml:space="preserve"> – </w:t>
            </w:r>
            <w:r w:rsidRPr="00B41BE1">
              <w:rPr>
                <w:rFonts w:ascii="Arial" w:hAnsi="Arial" w:cs="Arial"/>
                <w:spacing w:val="-4"/>
                <w:sz w:val="20"/>
                <w:szCs w:val="18"/>
                <w:lang w:val="en-US"/>
              </w:rPr>
              <w:t>29,9</w:t>
            </w:r>
          </w:p>
        </w:tc>
        <w:tc>
          <w:tcPr>
            <w:tcW w:w="2193" w:type="dxa"/>
          </w:tcPr>
          <w:p w14:paraId="188DF29F" w14:textId="77777777" w:rsidR="00B41BE1" w:rsidRPr="00B41BE1" w:rsidRDefault="00B41BE1" w:rsidP="00B96D74">
            <w:pPr>
              <w:pStyle w:val="TableParagraph"/>
              <w:spacing w:before="213"/>
              <w:ind w:left="33" w:right="3"/>
              <w:jc w:val="center"/>
              <w:rPr>
                <w:rFonts w:ascii="Arial" w:hAnsi="Arial" w:cs="Arial"/>
                <w:sz w:val="20"/>
                <w:szCs w:val="18"/>
                <w:lang w:val="en-US"/>
              </w:rPr>
            </w:pPr>
            <w:r w:rsidRPr="00B41BE1">
              <w:rPr>
                <w:rFonts w:ascii="Arial" w:hAnsi="Arial" w:cs="Arial"/>
                <w:sz w:val="20"/>
                <w:szCs w:val="18"/>
              </w:rPr>
              <w:t>7,</w:t>
            </w:r>
            <w:r w:rsidRPr="00B41BE1">
              <w:rPr>
                <w:rFonts w:ascii="Arial" w:hAnsi="Arial" w:cs="Arial"/>
                <w:sz w:val="20"/>
                <w:szCs w:val="18"/>
                <w:lang w:val="en-US"/>
              </w:rPr>
              <w:t>6</w:t>
            </w:r>
            <w:r w:rsidRPr="00B41BE1">
              <w:rPr>
                <w:rFonts w:ascii="Arial" w:hAnsi="Arial" w:cs="Arial"/>
                <w:sz w:val="20"/>
                <w:szCs w:val="18"/>
              </w:rPr>
              <w:t xml:space="preserve"> – </w:t>
            </w:r>
            <w:r w:rsidRPr="00B41BE1">
              <w:rPr>
                <w:rFonts w:ascii="Arial" w:hAnsi="Arial" w:cs="Arial"/>
                <w:spacing w:val="-5"/>
                <w:sz w:val="20"/>
                <w:szCs w:val="18"/>
              </w:rPr>
              <w:t>7,4</w:t>
            </w:r>
            <w:r w:rsidRPr="00B41BE1">
              <w:rPr>
                <w:rFonts w:ascii="Arial" w:hAnsi="Arial" w:cs="Arial"/>
                <w:spacing w:val="-5"/>
                <w:sz w:val="20"/>
                <w:szCs w:val="18"/>
                <w:lang w:val="en-US"/>
              </w:rPr>
              <w:t>5</w:t>
            </w:r>
          </w:p>
        </w:tc>
        <w:tc>
          <w:tcPr>
            <w:tcW w:w="2193" w:type="dxa"/>
          </w:tcPr>
          <w:p w14:paraId="18A1749D" w14:textId="77777777" w:rsidR="00B41BE1" w:rsidRPr="00B41BE1" w:rsidRDefault="00B41BE1" w:rsidP="00B96D74">
            <w:pPr>
              <w:pStyle w:val="TableParagraph"/>
              <w:spacing w:before="213"/>
              <w:ind w:left="33" w:right="3"/>
              <w:jc w:val="center"/>
              <w:rPr>
                <w:rFonts w:ascii="Arial" w:hAnsi="Arial" w:cs="Arial"/>
                <w:sz w:val="20"/>
                <w:szCs w:val="18"/>
              </w:rPr>
            </w:pPr>
            <w:r w:rsidRPr="00B41BE1">
              <w:rPr>
                <w:rFonts w:ascii="Arial" w:hAnsi="Arial" w:cs="Arial"/>
                <w:sz w:val="20"/>
                <w:szCs w:val="18"/>
                <w:lang w:val="en-US"/>
              </w:rPr>
              <w:t>7,2</w:t>
            </w:r>
            <w:r w:rsidRPr="00B41BE1">
              <w:rPr>
                <w:rFonts w:ascii="Arial" w:hAnsi="Arial" w:cs="Arial"/>
                <w:sz w:val="20"/>
                <w:szCs w:val="18"/>
              </w:rPr>
              <w:t xml:space="preserve"> – </w:t>
            </w:r>
            <w:r w:rsidRPr="00B41BE1">
              <w:rPr>
                <w:rFonts w:ascii="Arial" w:hAnsi="Arial" w:cs="Arial"/>
                <w:spacing w:val="-5"/>
                <w:sz w:val="20"/>
                <w:szCs w:val="18"/>
                <w:lang w:val="en-US"/>
              </w:rPr>
              <w:t>6,65</w:t>
            </w:r>
          </w:p>
        </w:tc>
      </w:tr>
      <w:tr w:rsidR="00B41BE1" w:rsidRPr="00B41BE1" w14:paraId="25948A4E" w14:textId="77777777" w:rsidTr="00B96D74">
        <w:trPr>
          <w:trHeight w:val="712"/>
          <w:jc w:val="center"/>
        </w:trPr>
        <w:tc>
          <w:tcPr>
            <w:tcW w:w="1854" w:type="dxa"/>
          </w:tcPr>
          <w:p w14:paraId="70869424" w14:textId="77777777" w:rsidR="00B41BE1" w:rsidRPr="00B41BE1" w:rsidRDefault="00B41BE1" w:rsidP="00B96D74">
            <w:pPr>
              <w:pStyle w:val="TableParagraph"/>
              <w:spacing w:before="213"/>
              <w:ind w:left="146" w:right="2"/>
              <w:jc w:val="center"/>
              <w:rPr>
                <w:rFonts w:ascii="Arial" w:hAnsi="Arial" w:cs="Arial"/>
                <w:sz w:val="20"/>
                <w:szCs w:val="18"/>
                <w:lang w:val="en-US"/>
              </w:rPr>
            </w:pPr>
            <w:r w:rsidRPr="00B41BE1">
              <w:rPr>
                <w:rFonts w:ascii="Arial" w:hAnsi="Arial" w:cs="Arial"/>
                <w:spacing w:val="-5"/>
                <w:sz w:val="20"/>
                <w:szCs w:val="18"/>
              </w:rPr>
              <w:t>P</w:t>
            </w:r>
            <w:r w:rsidRPr="00B41BE1">
              <w:rPr>
                <w:rFonts w:ascii="Arial" w:hAnsi="Arial" w:cs="Arial"/>
                <w:spacing w:val="-5"/>
                <w:sz w:val="20"/>
                <w:szCs w:val="18"/>
                <w:lang w:val="en-US"/>
              </w:rPr>
              <w:t>4</w:t>
            </w:r>
          </w:p>
        </w:tc>
        <w:tc>
          <w:tcPr>
            <w:tcW w:w="2015" w:type="dxa"/>
          </w:tcPr>
          <w:p w14:paraId="75EE2F59" w14:textId="77777777" w:rsidR="00B41BE1" w:rsidRPr="00B41BE1" w:rsidRDefault="00B41BE1" w:rsidP="00B96D74">
            <w:pPr>
              <w:pStyle w:val="TableParagraph"/>
              <w:spacing w:before="213"/>
              <w:ind w:left="62" w:right="5"/>
              <w:jc w:val="center"/>
              <w:rPr>
                <w:rFonts w:ascii="Arial" w:hAnsi="Arial" w:cs="Arial"/>
                <w:sz w:val="20"/>
                <w:szCs w:val="18"/>
                <w:lang w:val="en-US"/>
              </w:rPr>
            </w:pPr>
            <w:r w:rsidRPr="00B41BE1">
              <w:rPr>
                <w:rFonts w:ascii="Arial" w:hAnsi="Arial" w:cs="Arial"/>
                <w:sz w:val="20"/>
                <w:szCs w:val="18"/>
              </w:rPr>
              <w:t>29,</w:t>
            </w:r>
            <w:r w:rsidRPr="00B41BE1">
              <w:rPr>
                <w:rFonts w:ascii="Arial" w:hAnsi="Arial" w:cs="Arial"/>
                <w:sz w:val="20"/>
                <w:szCs w:val="18"/>
                <w:lang w:val="en-US"/>
              </w:rPr>
              <w:t>9</w:t>
            </w:r>
            <w:r w:rsidRPr="00B41BE1">
              <w:rPr>
                <w:rFonts w:ascii="Arial" w:hAnsi="Arial" w:cs="Arial"/>
                <w:sz w:val="20"/>
                <w:szCs w:val="18"/>
              </w:rPr>
              <w:t xml:space="preserve"> - </w:t>
            </w:r>
            <w:r w:rsidRPr="00B41BE1">
              <w:rPr>
                <w:rFonts w:ascii="Arial" w:hAnsi="Arial" w:cs="Arial"/>
                <w:spacing w:val="-4"/>
                <w:sz w:val="20"/>
                <w:szCs w:val="18"/>
              </w:rPr>
              <w:t>29,</w:t>
            </w:r>
            <w:r w:rsidRPr="00B41BE1">
              <w:rPr>
                <w:rFonts w:ascii="Arial" w:hAnsi="Arial" w:cs="Arial"/>
                <w:spacing w:val="-4"/>
                <w:sz w:val="20"/>
                <w:szCs w:val="18"/>
                <w:lang w:val="en-US"/>
              </w:rPr>
              <w:t>9</w:t>
            </w:r>
          </w:p>
        </w:tc>
        <w:tc>
          <w:tcPr>
            <w:tcW w:w="2193" w:type="dxa"/>
          </w:tcPr>
          <w:p w14:paraId="4D9B565A" w14:textId="77777777" w:rsidR="00B41BE1" w:rsidRPr="00B41BE1" w:rsidRDefault="00B41BE1" w:rsidP="00B96D74">
            <w:pPr>
              <w:pStyle w:val="TableParagraph"/>
              <w:spacing w:before="213"/>
              <w:ind w:left="33" w:right="3"/>
              <w:jc w:val="center"/>
              <w:rPr>
                <w:rFonts w:ascii="Arial" w:hAnsi="Arial" w:cs="Arial"/>
                <w:sz w:val="20"/>
                <w:szCs w:val="18"/>
              </w:rPr>
            </w:pPr>
            <w:r w:rsidRPr="00B41BE1">
              <w:rPr>
                <w:rFonts w:ascii="Arial" w:hAnsi="Arial" w:cs="Arial"/>
                <w:sz w:val="20"/>
                <w:szCs w:val="18"/>
              </w:rPr>
              <w:t>7,</w:t>
            </w:r>
            <w:r w:rsidRPr="00B41BE1">
              <w:rPr>
                <w:rFonts w:ascii="Arial" w:hAnsi="Arial" w:cs="Arial"/>
                <w:sz w:val="20"/>
                <w:szCs w:val="18"/>
                <w:lang w:val="en-US"/>
              </w:rPr>
              <w:t>75</w:t>
            </w:r>
            <w:r w:rsidRPr="00B41BE1">
              <w:rPr>
                <w:rFonts w:ascii="Arial" w:hAnsi="Arial" w:cs="Arial"/>
                <w:sz w:val="20"/>
                <w:szCs w:val="18"/>
              </w:rPr>
              <w:t xml:space="preserve"> – </w:t>
            </w:r>
            <w:r w:rsidRPr="00B41BE1">
              <w:rPr>
                <w:rFonts w:ascii="Arial" w:hAnsi="Arial" w:cs="Arial"/>
                <w:spacing w:val="-5"/>
                <w:sz w:val="20"/>
                <w:szCs w:val="18"/>
              </w:rPr>
              <w:t>7,</w:t>
            </w:r>
            <w:r w:rsidRPr="00B41BE1">
              <w:rPr>
                <w:rFonts w:ascii="Arial" w:hAnsi="Arial" w:cs="Arial"/>
                <w:spacing w:val="-5"/>
                <w:sz w:val="20"/>
                <w:szCs w:val="18"/>
                <w:lang w:val="en-US"/>
              </w:rPr>
              <w:t>8</w:t>
            </w:r>
          </w:p>
        </w:tc>
        <w:tc>
          <w:tcPr>
            <w:tcW w:w="2193" w:type="dxa"/>
          </w:tcPr>
          <w:p w14:paraId="5B4C9F9F" w14:textId="77777777" w:rsidR="00B41BE1" w:rsidRPr="00B41BE1" w:rsidRDefault="00B41BE1" w:rsidP="00B96D74">
            <w:pPr>
              <w:pStyle w:val="TableParagraph"/>
              <w:spacing w:before="213"/>
              <w:ind w:left="33" w:right="3"/>
              <w:jc w:val="center"/>
              <w:rPr>
                <w:rFonts w:ascii="Arial" w:hAnsi="Arial" w:cs="Arial"/>
                <w:sz w:val="20"/>
                <w:szCs w:val="18"/>
              </w:rPr>
            </w:pPr>
            <w:r w:rsidRPr="00B41BE1">
              <w:rPr>
                <w:rFonts w:ascii="Arial" w:hAnsi="Arial" w:cs="Arial"/>
                <w:sz w:val="20"/>
                <w:szCs w:val="18"/>
                <w:lang w:val="en-US"/>
              </w:rPr>
              <w:t>7,05</w:t>
            </w:r>
            <w:r w:rsidRPr="00B41BE1">
              <w:rPr>
                <w:rFonts w:ascii="Arial" w:hAnsi="Arial" w:cs="Arial"/>
                <w:sz w:val="20"/>
                <w:szCs w:val="18"/>
              </w:rPr>
              <w:t xml:space="preserve"> – </w:t>
            </w:r>
            <w:r w:rsidRPr="00B41BE1">
              <w:rPr>
                <w:rFonts w:ascii="Arial" w:hAnsi="Arial" w:cs="Arial"/>
                <w:spacing w:val="-5"/>
                <w:sz w:val="20"/>
                <w:szCs w:val="18"/>
              </w:rPr>
              <w:t>7,</w:t>
            </w:r>
            <w:r w:rsidRPr="00B41BE1">
              <w:rPr>
                <w:rFonts w:ascii="Arial" w:hAnsi="Arial" w:cs="Arial"/>
                <w:spacing w:val="-5"/>
                <w:sz w:val="20"/>
                <w:szCs w:val="18"/>
                <w:lang w:val="en-US"/>
              </w:rPr>
              <w:t>15</w:t>
            </w:r>
          </w:p>
        </w:tc>
      </w:tr>
      <w:tr w:rsidR="00B41BE1" w:rsidRPr="00B41BE1" w14:paraId="575365AC" w14:textId="77777777" w:rsidTr="00B96D74">
        <w:trPr>
          <w:trHeight w:val="1480"/>
          <w:jc w:val="center"/>
        </w:trPr>
        <w:tc>
          <w:tcPr>
            <w:tcW w:w="1854" w:type="dxa"/>
            <w:tcBorders>
              <w:bottom w:val="single" w:sz="4" w:space="0" w:color="000000"/>
            </w:tcBorders>
          </w:tcPr>
          <w:p w14:paraId="4E8A8942" w14:textId="789CF818" w:rsidR="00B41BE1" w:rsidRPr="00B41BE1" w:rsidRDefault="00B41BE1" w:rsidP="00B96D74">
            <w:pPr>
              <w:pStyle w:val="TableParagraph"/>
              <w:spacing w:before="213"/>
              <w:ind w:left="146" w:right="3"/>
              <w:jc w:val="center"/>
              <w:rPr>
                <w:rFonts w:ascii="Arial" w:hAnsi="Arial" w:cs="Arial"/>
                <w:sz w:val="20"/>
                <w:szCs w:val="18"/>
                <w:lang w:val="en-US"/>
              </w:rPr>
            </w:pPr>
            <w:r w:rsidRPr="00B41BE1">
              <w:rPr>
                <w:rFonts w:ascii="Arial" w:hAnsi="Arial" w:cs="Arial"/>
                <w:spacing w:val="-2"/>
                <w:sz w:val="20"/>
                <w:szCs w:val="18"/>
              </w:rPr>
              <w:t>Refere</w:t>
            </w:r>
            <w:proofErr w:type="spellStart"/>
            <w:r>
              <w:rPr>
                <w:rFonts w:ascii="Arial" w:hAnsi="Arial" w:cs="Arial"/>
                <w:spacing w:val="-2"/>
                <w:sz w:val="20"/>
                <w:szCs w:val="18"/>
                <w:lang w:val="en-US"/>
              </w:rPr>
              <w:t>nce</w:t>
            </w:r>
            <w:proofErr w:type="spellEnd"/>
          </w:p>
        </w:tc>
        <w:tc>
          <w:tcPr>
            <w:tcW w:w="2015" w:type="dxa"/>
            <w:tcBorders>
              <w:bottom w:val="single" w:sz="4" w:space="0" w:color="000000"/>
            </w:tcBorders>
          </w:tcPr>
          <w:p w14:paraId="33C08849" w14:textId="77777777" w:rsidR="00B41BE1" w:rsidRPr="00B41BE1" w:rsidRDefault="00B41BE1" w:rsidP="00B96D74">
            <w:pPr>
              <w:pStyle w:val="TableParagraph"/>
              <w:spacing w:before="213"/>
              <w:ind w:left="62" w:right="4"/>
              <w:jc w:val="center"/>
              <w:rPr>
                <w:rFonts w:ascii="Arial" w:hAnsi="Arial" w:cs="Arial"/>
                <w:sz w:val="20"/>
                <w:szCs w:val="18"/>
              </w:rPr>
            </w:pPr>
            <w:r w:rsidRPr="00B41BE1">
              <w:rPr>
                <w:rFonts w:ascii="Arial" w:hAnsi="Arial" w:cs="Arial"/>
                <w:sz w:val="20"/>
                <w:szCs w:val="18"/>
              </w:rPr>
              <w:t>2</w:t>
            </w:r>
            <w:r w:rsidRPr="00B41BE1">
              <w:rPr>
                <w:rFonts w:ascii="Arial" w:hAnsi="Arial" w:cs="Arial"/>
                <w:sz w:val="20"/>
                <w:szCs w:val="18"/>
                <w:lang w:val="en-US"/>
              </w:rPr>
              <w:t>5</w:t>
            </w:r>
            <w:r w:rsidRPr="00B41BE1">
              <w:rPr>
                <w:rFonts w:ascii="Arial" w:hAnsi="Arial" w:cs="Arial"/>
                <w:sz w:val="20"/>
                <w:szCs w:val="18"/>
              </w:rPr>
              <w:t>-</w:t>
            </w:r>
            <w:r w:rsidRPr="00B41BE1">
              <w:rPr>
                <w:rFonts w:ascii="Arial" w:hAnsi="Arial" w:cs="Arial"/>
                <w:spacing w:val="-4"/>
                <w:sz w:val="20"/>
                <w:szCs w:val="18"/>
              </w:rPr>
              <w:t>3</w:t>
            </w:r>
            <w:r w:rsidRPr="00B41BE1">
              <w:rPr>
                <w:rFonts w:ascii="Arial" w:hAnsi="Arial" w:cs="Arial"/>
                <w:spacing w:val="-4"/>
                <w:sz w:val="20"/>
                <w:szCs w:val="18"/>
                <w:lang w:val="en-US"/>
              </w:rPr>
              <w:t>3,4</w:t>
            </w:r>
            <w:r w:rsidRPr="00B41BE1">
              <w:rPr>
                <w:rFonts w:ascii="Arial" w:hAnsi="Arial" w:cs="Arial"/>
                <w:spacing w:val="-4"/>
                <w:sz w:val="20"/>
                <w:szCs w:val="18"/>
              </w:rPr>
              <w:t>°C</w:t>
            </w:r>
          </w:p>
          <w:p w14:paraId="7C393427" w14:textId="77777777" w:rsidR="00B41BE1" w:rsidRPr="00B41BE1" w:rsidRDefault="00B41BE1" w:rsidP="00B96D74">
            <w:pPr>
              <w:pStyle w:val="TableParagraph"/>
              <w:ind w:left="62" w:right="2"/>
              <w:jc w:val="center"/>
              <w:rPr>
                <w:rFonts w:ascii="Arial" w:hAnsi="Arial" w:cs="Arial"/>
                <w:i/>
                <w:sz w:val="20"/>
                <w:szCs w:val="18"/>
              </w:rPr>
            </w:pPr>
            <w:r w:rsidRPr="00B41BE1">
              <w:rPr>
                <w:rFonts w:ascii="Arial" w:hAnsi="Arial" w:cs="Arial"/>
                <w:sz w:val="20"/>
                <w:szCs w:val="18"/>
              </w:rPr>
              <w:t>(</w:t>
            </w:r>
            <w:proofErr w:type="spellStart"/>
            <w:r w:rsidRPr="00B41BE1">
              <w:rPr>
                <w:rFonts w:ascii="Arial" w:hAnsi="Arial" w:cs="Arial"/>
                <w:sz w:val="20"/>
                <w:szCs w:val="18"/>
                <w:lang w:val="en-US"/>
              </w:rPr>
              <w:t>Rachmawati</w:t>
            </w:r>
            <w:proofErr w:type="spellEnd"/>
            <w:r w:rsidRPr="00B41BE1">
              <w:rPr>
                <w:rFonts w:ascii="Arial" w:hAnsi="Arial" w:cs="Arial"/>
                <w:sz w:val="20"/>
                <w:szCs w:val="18"/>
              </w:rPr>
              <w:t xml:space="preserve"> </w:t>
            </w:r>
            <w:r w:rsidRPr="00B41BE1">
              <w:rPr>
                <w:rFonts w:ascii="Arial" w:hAnsi="Arial" w:cs="Arial"/>
                <w:i/>
                <w:sz w:val="20"/>
                <w:szCs w:val="18"/>
              </w:rPr>
              <w:t>et</w:t>
            </w:r>
            <w:r w:rsidRPr="00B41BE1">
              <w:rPr>
                <w:rFonts w:ascii="Arial" w:hAnsi="Arial" w:cs="Arial"/>
                <w:i/>
                <w:spacing w:val="1"/>
                <w:sz w:val="20"/>
                <w:szCs w:val="18"/>
              </w:rPr>
              <w:t xml:space="preserve"> </w:t>
            </w:r>
            <w:r w:rsidRPr="00B41BE1">
              <w:rPr>
                <w:rFonts w:ascii="Arial" w:hAnsi="Arial" w:cs="Arial"/>
                <w:i/>
                <w:spacing w:val="-5"/>
                <w:sz w:val="20"/>
                <w:szCs w:val="18"/>
              </w:rPr>
              <w:t>al.</w:t>
            </w:r>
          </w:p>
          <w:p w14:paraId="3992C1FE" w14:textId="77777777" w:rsidR="00B41BE1" w:rsidRPr="00B41BE1" w:rsidRDefault="00B41BE1" w:rsidP="00B96D74">
            <w:pPr>
              <w:pStyle w:val="TableParagraph"/>
              <w:ind w:left="62" w:right="5"/>
              <w:jc w:val="center"/>
              <w:rPr>
                <w:rFonts w:ascii="Arial" w:hAnsi="Arial" w:cs="Arial"/>
                <w:sz w:val="20"/>
                <w:szCs w:val="18"/>
              </w:rPr>
            </w:pPr>
            <w:r w:rsidRPr="00B41BE1">
              <w:rPr>
                <w:rFonts w:ascii="Arial" w:hAnsi="Arial" w:cs="Arial"/>
                <w:spacing w:val="-2"/>
                <w:sz w:val="20"/>
                <w:szCs w:val="18"/>
              </w:rPr>
              <w:t>20</w:t>
            </w:r>
            <w:r w:rsidRPr="00B41BE1">
              <w:rPr>
                <w:rFonts w:ascii="Arial" w:hAnsi="Arial" w:cs="Arial"/>
                <w:spacing w:val="-2"/>
                <w:sz w:val="20"/>
                <w:szCs w:val="18"/>
                <w:lang w:val="en-US"/>
              </w:rPr>
              <w:t>14</w:t>
            </w:r>
            <w:r w:rsidRPr="00B41BE1">
              <w:rPr>
                <w:rFonts w:ascii="Arial" w:hAnsi="Arial" w:cs="Arial"/>
                <w:spacing w:val="-2"/>
                <w:sz w:val="20"/>
                <w:szCs w:val="18"/>
              </w:rPr>
              <w:t>)</w:t>
            </w:r>
          </w:p>
        </w:tc>
        <w:tc>
          <w:tcPr>
            <w:tcW w:w="2193" w:type="dxa"/>
            <w:tcBorders>
              <w:bottom w:val="single" w:sz="4" w:space="0" w:color="000000"/>
            </w:tcBorders>
          </w:tcPr>
          <w:p w14:paraId="4E28F0A2" w14:textId="77777777" w:rsidR="00B41BE1" w:rsidRPr="00B41BE1" w:rsidRDefault="00B41BE1" w:rsidP="00B96D74">
            <w:pPr>
              <w:pStyle w:val="TableParagraph"/>
              <w:ind w:right="2"/>
              <w:rPr>
                <w:rFonts w:ascii="Arial" w:hAnsi="Arial" w:cs="Arial"/>
                <w:sz w:val="20"/>
                <w:szCs w:val="18"/>
                <w:lang w:val="en-US"/>
              </w:rPr>
            </w:pPr>
          </w:p>
          <w:p w14:paraId="13A45C02" w14:textId="77777777" w:rsidR="00B41BE1" w:rsidRPr="00B41BE1" w:rsidRDefault="00B41BE1" w:rsidP="00B96D74">
            <w:pPr>
              <w:pStyle w:val="TableParagraph"/>
              <w:ind w:left="62" w:right="2"/>
              <w:jc w:val="center"/>
              <w:rPr>
                <w:rFonts w:ascii="Arial" w:hAnsi="Arial" w:cs="Arial"/>
                <w:i/>
                <w:sz w:val="20"/>
                <w:szCs w:val="18"/>
                <w:lang w:val="en-US"/>
              </w:rPr>
            </w:pPr>
            <w:r w:rsidRPr="00B41BE1">
              <w:rPr>
                <w:rFonts w:ascii="Arial" w:hAnsi="Arial" w:cs="Arial"/>
                <w:sz w:val="20"/>
                <w:szCs w:val="18"/>
                <w:lang w:val="en-US"/>
              </w:rPr>
              <w:t>6-8</w:t>
            </w:r>
            <w:r w:rsidRPr="00B41BE1">
              <w:rPr>
                <w:rFonts w:ascii="Arial" w:hAnsi="Arial" w:cs="Arial"/>
                <w:spacing w:val="-1"/>
                <w:sz w:val="20"/>
                <w:szCs w:val="18"/>
                <w:lang w:val="en-US"/>
              </w:rPr>
              <w:t xml:space="preserve"> </w:t>
            </w:r>
            <w:r w:rsidRPr="00B41BE1">
              <w:rPr>
                <w:rFonts w:ascii="Arial" w:hAnsi="Arial" w:cs="Arial"/>
                <w:spacing w:val="-1"/>
                <w:sz w:val="20"/>
                <w:szCs w:val="18"/>
                <w:lang w:val="en-US"/>
              </w:rPr>
              <w:fldChar w:fldCharType="begin" w:fldLock="1"/>
            </w:r>
            <w:r w:rsidRPr="00B41BE1">
              <w:rPr>
                <w:rFonts w:ascii="Arial" w:hAnsi="Arial" w:cs="Arial"/>
                <w:spacing w:val="-1"/>
                <w:sz w:val="20"/>
                <w:szCs w:val="18"/>
                <w:lang w:val="en-US"/>
              </w:rPr>
              <w:instrText>ADDIN CSL_CITATION {"citationItems":[{"id":"ITEM-1","itemData":{"DOI":"10.29303/jp.v11i1.150","ISSN":"2302-6049","abstract":"Sex reversal merupakan salah satu cara untuk memproduksi populasi ikan monoseks jantan, yakni suatu teknologi yang diterapkan pada saat gonad ikan belum terdiferensiasi sehingga mengarahkan kelamin menjadi jantan. Madu merupakan salah satu bahan yang digunakan untuk sex reversal yang mengandung chrysin yang berfunsi sebagai aromatase inhibitor sehingga mengarahkan kelamin ikan menjadi jantan. Penelitian ini dilaksanakan mulai tanggal 30 mei sampai 13 juli 2019, tempat penelitian yaitu Laboratorium Basah Program Studi Budidaya Perairan Fakultas Pertanian Universitas Mataram.  Metode yang digunakan dalam penelitian ini adalah Rancangan Acak Lengkap (RAL) yang terdiri dari 4 perlakuan 3 kali ulangan, yaitu P1 konsentrasi madu 5 ml.l-1 + 8 jam perendaman, P2 konsentrasi madu 5 ml.l-1 + 10 jam perendaman, P3 konsentrasi madu 5 ml.l-1 + 12 jam perendaman, P1 konsentrasi madu 5 ml.l-1 + 14 jam perendaman. Data yang diperoleh di analisis menggunakan ANOVA pada taraf kepercayaan 95% melalui program SPSS dan uji lanjut menggunakan Duncan untuk mengetahui perlakuan terbaik. Parameter yang diamati adalah persentase jumlah jantan dan tingkat kelangsungan hidup. Hasil penelitian menujukkan pengaruh perbedaan lama waktu memberikan hasil yang berbeda nyata terhadap persen jantan yang dihasilkan tetapi tidak berpengaruh terhadap tingkat kelangsungan hidup ikan cupang yang dipelihara. Lama waktu perendaman terbaik didapatkan dari perlakuan P2 dengan persentase jumlah jantan sebanyak 77,18%.\r Kata kunci: maskulinisasi, kelansungan hidup, sex reversal, Betta sp., madu.\r  ","author":[{"dropping-particle":"","family":"Iryanto","given":"Iryanto","non-dropping-particle":"","parse-names":false,"suffix":""},{"dropping-particle":"","family":"Amir","given":"Sadikin","non-dropping-particle":"","parse-names":false,"suffix":""},{"dropping-particle":"","family":"Setyono","given":"Bagus Dwi Hari","non-dropping-particle":"","parse-names":false,"suffix":""}],"container-title":"Jurnal Perikanan Unram","id":"ITEM-1","issue":"1","issued":{"date-parts":[["2021"]]},"page":"56-66","title":"Pengaruh Lama Waktu Perendaman Larva Ikan Cupang Dalam Madu Terhadap Persentase Jenis Kelamin","type":"article-journal","volume":"11"},"uris":["http://www.mendeley.com/documents/?uuid=fc81c980-2431-4738-bd0e-a65721f4c3fc"]}],"mendeley":{"formattedCitation":"(Iryanto et al., 2021)","plainTextFormattedCitation":"(Iryanto et al., 2021)","previouslyFormattedCitation":"(Iryanto et al., 2021)"},"properties":{"noteIndex":0},"schema":"https://github.com/citation-style-language/schema/raw/master/csl-citation.json"}</w:instrText>
            </w:r>
            <w:r w:rsidRPr="00B41BE1">
              <w:rPr>
                <w:rFonts w:ascii="Arial" w:hAnsi="Arial" w:cs="Arial"/>
                <w:spacing w:val="-1"/>
                <w:sz w:val="20"/>
                <w:szCs w:val="18"/>
                <w:lang w:val="en-US"/>
              </w:rPr>
              <w:fldChar w:fldCharType="separate"/>
            </w:r>
            <w:r w:rsidRPr="00B41BE1">
              <w:rPr>
                <w:rFonts w:ascii="Arial" w:hAnsi="Arial" w:cs="Arial"/>
                <w:noProof/>
                <w:spacing w:val="-1"/>
                <w:sz w:val="20"/>
                <w:szCs w:val="18"/>
                <w:lang w:val="en-US"/>
              </w:rPr>
              <w:t xml:space="preserve">(Iryanto </w:t>
            </w:r>
            <w:r w:rsidRPr="00B41BE1">
              <w:rPr>
                <w:rFonts w:ascii="Arial" w:hAnsi="Arial" w:cs="Arial"/>
                <w:i/>
                <w:iCs/>
                <w:noProof/>
                <w:spacing w:val="-1"/>
                <w:sz w:val="20"/>
                <w:szCs w:val="18"/>
                <w:lang w:val="en-US"/>
              </w:rPr>
              <w:t xml:space="preserve">et al., </w:t>
            </w:r>
            <w:r w:rsidRPr="00B41BE1">
              <w:rPr>
                <w:rFonts w:ascii="Arial" w:hAnsi="Arial" w:cs="Arial"/>
                <w:noProof/>
                <w:spacing w:val="-1"/>
                <w:sz w:val="20"/>
                <w:szCs w:val="18"/>
                <w:lang w:val="en-US"/>
              </w:rPr>
              <w:t>2021)</w:t>
            </w:r>
            <w:r w:rsidRPr="00B41BE1">
              <w:rPr>
                <w:rFonts w:ascii="Arial" w:hAnsi="Arial" w:cs="Arial"/>
                <w:spacing w:val="-1"/>
                <w:sz w:val="20"/>
                <w:szCs w:val="18"/>
                <w:lang w:val="en-US"/>
              </w:rPr>
              <w:fldChar w:fldCharType="end"/>
            </w:r>
          </w:p>
        </w:tc>
        <w:tc>
          <w:tcPr>
            <w:tcW w:w="2193" w:type="dxa"/>
            <w:tcBorders>
              <w:bottom w:val="single" w:sz="4" w:space="0" w:color="000000"/>
            </w:tcBorders>
          </w:tcPr>
          <w:p w14:paraId="236A7472" w14:textId="77777777" w:rsidR="00B41BE1" w:rsidRPr="00B41BE1" w:rsidRDefault="00B41BE1" w:rsidP="00B96D74">
            <w:pPr>
              <w:pStyle w:val="TableParagraph"/>
              <w:ind w:left="62" w:right="2"/>
              <w:jc w:val="center"/>
              <w:rPr>
                <w:rFonts w:ascii="Arial" w:hAnsi="Arial" w:cs="Arial"/>
                <w:sz w:val="20"/>
                <w:szCs w:val="18"/>
              </w:rPr>
            </w:pPr>
          </w:p>
          <w:p w14:paraId="46020A56" w14:textId="77777777" w:rsidR="00B41BE1" w:rsidRPr="00B41BE1" w:rsidRDefault="00B41BE1" w:rsidP="00B96D74">
            <w:pPr>
              <w:pStyle w:val="TableParagraph"/>
              <w:ind w:left="62" w:right="2"/>
              <w:jc w:val="center"/>
              <w:rPr>
                <w:rFonts w:ascii="Arial" w:hAnsi="Arial" w:cs="Arial"/>
                <w:sz w:val="20"/>
                <w:szCs w:val="18"/>
                <w:lang w:val="en-US"/>
              </w:rPr>
            </w:pPr>
            <w:r w:rsidRPr="00B41BE1">
              <w:rPr>
                <w:rFonts w:ascii="Arial" w:hAnsi="Arial" w:cs="Arial"/>
                <w:sz w:val="20"/>
                <w:szCs w:val="18"/>
              </w:rPr>
              <w:t xml:space="preserve">&gt;3 mg/l </w:t>
            </w:r>
            <w:r w:rsidRPr="00B41BE1">
              <w:rPr>
                <w:rFonts w:ascii="Arial" w:hAnsi="Arial" w:cs="Arial"/>
                <w:sz w:val="20"/>
                <w:szCs w:val="18"/>
              </w:rPr>
              <w:fldChar w:fldCharType="begin" w:fldLock="1"/>
            </w:r>
            <w:r w:rsidRPr="00B41BE1">
              <w:rPr>
                <w:rFonts w:ascii="Arial" w:hAnsi="Arial" w:cs="Arial"/>
                <w:sz w:val="20"/>
                <w:szCs w:val="18"/>
              </w:rPr>
              <w:instrText>ADDIN CSL_CITATION {"citationItems":[{"id":"ITEM-1","itemData":{"author":[{"dropping-particle":"","family":"Sugma","given":"Lara","non-dropping-particle":"","parse-names":false,"suffix":""},{"dropping-particle":"","family":"Cokrowato","given":"Nunik","non-dropping-particle":"","parse-names":false,"suffix":""},{"dropping-particle":"","family":"Setyono","given":"Bagus Dwi Hari","non-dropping-particle":"","parse-names":false,"suffix":""}],"container-title":"Jurnal Grouper","id":"ITEM-1","issued":{"date-parts":[["2022"]]},"title":"Efektivitas Larutan Buah Pare (Momordica Charantia) Untuk Maskulinisasi Ikan Cupang (Betta splendens) Melalui Metode Perendaman Larva","type":"article-journal","volume":"4"},"uris":["http://www.mendeley.com/documents/?uuid=4f49e428-ab9c-4835-a107-6bef93c5895f"]}],"mendeley":{"formattedCitation":"(Sugma et al., 2022)","plainTextFormattedCitation":"(Sugma et al., 2022)","previouslyFormattedCitation":"(Sugma et al., 2022)"},"properties":{"noteIndex":0},"schema":"https://github.com/citation-style-language/schema/raw/master/csl-citation.json"}</w:instrText>
            </w:r>
            <w:r w:rsidRPr="00B41BE1">
              <w:rPr>
                <w:rFonts w:ascii="Arial" w:hAnsi="Arial" w:cs="Arial"/>
                <w:sz w:val="20"/>
                <w:szCs w:val="18"/>
              </w:rPr>
              <w:fldChar w:fldCharType="separate"/>
            </w:r>
            <w:r w:rsidRPr="00B41BE1">
              <w:rPr>
                <w:rFonts w:ascii="Arial" w:hAnsi="Arial" w:cs="Arial"/>
                <w:noProof/>
                <w:sz w:val="20"/>
                <w:szCs w:val="18"/>
              </w:rPr>
              <w:t xml:space="preserve">(Sugma </w:t>
            </w:r>
            <w:r w:rsidRPr="00B41BE1">
              <w:rPr>
                <w:rFonts w:ascii="Arial" w:hAnsi="Arial" w:cs="Arial"/>
                <w:i/>
                <w:iCs/>
                <w:noProof/>
                <w:sz w:val="20"/>
                <w:szCs w:val="18"/>
              </w:rPr>
              <w:t xml:space="preserve">et al., </w:t>
            </w:r>
            <w:r w:rsidRPr="00B41BE1">
              <w:rPr>
                <w:rFonts w:ascii="Arial" w:hAnsi="Arial" w:cs="Arial"/>
                <w:noProof/>
                <w:sz w:val="20"/>
                <w:szCs w:val="18"/>
              </w:rPr>
              <w:t>2022)</w:t>
            </w:r>
            <w:r w:rsidRPr="00B41BE1">
              <w:rPr>
                <w:rFonts w:ascii="Arial" w:hAnsi="Arial" w:cs="Arial"/>
                <w:sz w:val="20"/>
                <w:szCs w:val="18"/>
              </w:rPr>
              <w:fldChar w:fldCharType="end"/>
            </w:r>
          </w:p>
        </w:tc>
      </w:tr>
    </w:tbl>
    <w:p w14:paraId="44A94BE5" w14:textId="77777777" w:rsidR="00A702EF" w:rsidRPr="00A702EF" w:rsidRDefault="00A702EF" w:rsidP="00A702EF">
      <w:pPr>
        <w:pStyle w:val="Body"/>
        <w:rPr>
          <w:b/>
          <w:bCs/>
          <w:sz w:val="22"/>
          <w:szCs w:val="22"/>
        </w:rPr>
      </w:pPr>
    </w:p>
    <w:p w14:paraId="04A98FF7" w14:textId="3871C133" w:rsidR="00256350" w:rsidRPr="00FE6E2E" w:rsidRDefault="00FE6E2E" w:rsidP="00FE6E2E">
      <w:pPr>
        <w:pStyle w:val="Body"/>
        <w:ind w:firstLine="567"/>
        <w:rPr>
          <w:b/>
          <w:bCs/>
        </w:rPr>
      </w:pPr>
      <w:r>
        <w:t xml:space="preserve">Water quality management is one of the </w:t>
      </w:r>
      <w:proofErr w:type="gramStart"/>
      <w:r>
        <w:t>key</w:t>
      </w:r>
      <w:proofErr w:type="gramEnd"/>
      <w:r>
        <w:t xml:space="preserve"> supporting factors in the success of aquaculture activities. Regular monitoring of water quality is necessary to determine the optimal conditions of the culture medium for the growth and survival of cultured organisms. In this study, the measured water quality parameters included temperature, pH, and dissolved oxygen (DO). Based on Table </w:t>
      </w:r>
      <w:r w:rsidR="008A062B">
        <w:t>2</w:t>
      </w:r>
      <w:r>
        <w:t xml:space="preserve">, the recorded water temperature ranged between 28.5–30.1°C. The temperature values obtained during the research were within the normal range. This finding is consistent with Kurniawan </w:t>
      </w:r>
      <w:r w:rsidRPr="00FE6E2E">
        <w:rPr>
          <w:i/>
          <w:iCs/>
        </w:rPr>
        <w:t>et al.</w:t>
      </w:r>
      <w:r>
        <w:t xml:space="preserve"> (2022), who stated that the optimal temperature range to support both the growth and survival of betta fish is 25–33.4°C.</w:t>
      </w:r>
    </w:p>
    <w:p w14:paraId="321A4CD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603B6E4" w14:textId="77777777" w:rsidR="00790ADA" w:rsidRPr="00FB3A86" w:rsidRDefault="00790ADA" w:rsidP="00441B6F">
      <w:pPr>
        <w:pStyle w:val="ConcHead"/>
        <w:spacing w:after="0"/>
        <w:jc w:val="both"/>
        <w:rPr>
          <w:rFonts w:ascii="Arial" w:hAnsi="Arial" w:cs="Arial"/>
        </w:rPr>
      </w:pPr>
    </w:p>
    <w:p w14:paraId="478C254A" w14:textId="7CC7A9E9" w:rsidR="00B01FCD" w:rsidRDefault="00FE6E2E" w:rsidP="00FE6E2E">
      <w:pPr>
        <w:pStyle w:val="Body"/>
        <w:spacing w:after="0"/>
        <w:ind w:firstLine="567"/>
        <w:rPr>
          <w:rFonts w:ascii="Arial" w:hAnsi="Arial" w:cs="Arial"/>
        </w:rPr>
      </w:pPr>
      <w:r>
        <w:t>The treatments applied had a significant effect on the wound healing process in betta fish. In treatment P4, the parameters that showed significant effects included wound width reduction of 2.73 mm, healing percentage of 54.6%, daily healing rate of 0.2 mm/day, erythrocyte count of 2.58 × 10⁶ cells/mm³, leukocyte count of 3.89 × 10⁴ cells/mm³, hematocrit level of 32.9%, and survival rate of 86.7%. The results of this research indicate that a dose of 200 ppm produced the best outcomes among all treatments. The wound healing process in betta fish was observed to be faster and more effective at this dosage.</w:t>
      </w:r>
    </w:p>
    <w:p w14:paraId="667F6744" w14:textId="77777777" w:rsidR="00790ADA" w:rsidRPr="00FB3A86" w:rsidRDefault="00790ADA" w:rsidP="00441B6F">
      <w:pPr>
        <w:pStyle w:val="Body"/>
        <w:spacing w:after="0"/>
        <w:rPr>
          <w:rFonts w:ascii="Arial" w:hAnsi="Arial" w:cs="Arial"/>
        </w:rPr>
      </w:pPr>
    </w:p>
    <w:p w14:paraId="4E0CD45B" w14:textId="77777777" w:rsidR="00860000" w:rsidRDefault="00860000" w:rsidP="00441B6F">
      <w:pPr>
        <w:pStyle w:val="ReferHead"/>
        <w:spacing w:after="0"/>
        <w:jc w:val="both"/>
        <w:rPr>
          <w:rFonts w:ascii="Arial" w:hAnsi="Arial" w:cs="Arial"/>
        </w:rPr>
      </w:pPr>
    </w:p>
    <w:p w14:paraId="5D3B929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F26293A" w14:textId="77777777" w:rsidR="0056219E" w:rsidRDefault="0056219E" w:rsidP="0056219E">
      <w:pPr>
        <w:ind w:left="567" w:hanging="567"/>
        <w:jc w:val="both"/>
      </w:pPr>
      <w:r>
        <w:t>Abdel-</w:t>
      </w:r>
      <w:proofErr w:type="spellStart"/>
      <w:r>
        <w:t>Tawwab</w:t>
      </w:r>
      <w:proofErr w:type="spellEnd"/>
      <w:r>
        <w:t xml:space="preserve">, M., </w:t>
      </w:r>
      <w:proofErr w:type="spellStart"/>
      <w:r>
        <w:t>Adeshina</w:t>
      </w:r>
      <w:proofErr w:type="spellEnd"/>
      <w:r>
        <w:t xml:space="preserve">, I., </w:t>
      </w:r>
      <w:proofErr w:type="spellStart"/>
      <w:r>
        <w:t>Emikpe</w:t>
      </w:r>
      <w:proofErr w:type="spellEnd"/>
      <w:r>
        <w:t xml:space="preserve">, B. O., </w:t>
      </w:r>
      <w:proofErr w:type="spellStart"/>
      <w:r>
        <w:t>Jenyo</w:t>
      </w:r>
      <w:proofErr w:type="spellEnd"/>
      <w:r>
        <w:t xml:space="preserve">-Oni, A., Ajani, E. K., &amp; </w:t>
      </w:r>
      <w:proofErr w:type="spellStart"/>
      <w:r>
        <w:t>Tiamiyu</w:t>
      </w:r>
      <w:proofErr w:type="spellEnd"/>
      <w:r>
        <w:t xml:space="preserve">, L. O. (2019). Effect of dietary clove basil, </w:t>
      </w:r>
      <w:proofErr w:type="spellStart"/>
      <w:r>
        <w:t>Ocimum</w:t>
      </w:r>
      <w:proofErr w:type="spellEnd"/>
      <w:r>
        <w:t xml:space="preserve"> </w:t>
      </w:r>
      <w:proofErr w:type="spellStart"/>
      <w:r>
        <w:t>gratissimum</w:t>
      </w:r>
      <w:proofErr w:type="spellEnd"/>
      <w:r>
        <w:t xml:space="preserve">, leaves extract on the healing of artificially wounded African catfish, </w:t>
      </w:r>
      <w:proofErr w:type="spellStart"/>
      <w:r>
        <w:t>Clarias</w:t>
      </w:r>
      <w:proofErr w:type="spellEnd"/>
      <w:r>
        <w:t xml:space="preserve"> </w:t>
      </w:r>
      <w:proofErr w:type="spellStart"/>
      <w:r>
        <w:t>gariepinus</w:t>
      </w:r>
      <w:proofErr w:type="spellEnd"/>
      <w:r>
        <w:t xml:space="preserve"> (B.), juveniles. Journal of Applied Aquaculture, 31(4), 289–300. https://doi.org/10.1080/10454438.2019.1574690</w:t>
      </w:r>
    </w:p>
    <w:p w14:paraId="46084281" w14:textId="77777777" w:rsidR="0056219E" w:rsidRDefault="0056219E" w:rsidP="0056219E">
      <w:pPr>
        <w:ind w:left="567" w:hanging="567"/>
        <w:jc w:val="both"/>
      </w:pPr>
      <w:proofErr w:type="spellStart"/>
      <w:r>
        <w:t>Adinugraha</w:t>
      </w:r>
      <w:proofErr w:type="spellEnd"/>
      <w:r>
        <w:t xml:space="preserve">, H. H., </w:t>
      </w:r>
      <w:proofErr w:type="spellStart"/>
      <w:r>
        <w:t>Shulthoni</w:t>
      </w:r>
      <w:proofErr w:type="spellEnd"/>
      <w:r>
        <w:t xml:space="preserve">, M., &amp; </w:t>
      </w:r>
      <w:proofErr w:type="spellStart"/>
      <w:r>
        <w:t>Syakirunni’am</w:t>
      </w:r>
      <w:proofErr w:type="spellEnd"/>
      <w:r>
        <w:t>, L. (2025). Utilization of Butterfly Pea Flower Extract (</w:t>
      </w:r>
      <w:proofErr w:type="spellStart"/>
      <w:r>
        <w:t>Clitoria</w:t>
      </w:r>
      <w:proofErr w:type="spellEnd"/>
      <w:r>
        <w:t xml:space="preserve"> </w:t>
      </w:r>
      <w:proofErr w:type="spellStart"/>
      <w:r>
        <w:t>Ternatea</w:t>
      </w:r>
      <w:proofErr w:type="spellEnd"/>
      <w:r>
        <w:t xml:space="preserve"> Linn.) in Fish Feed to Improve the Brightness of Kohaku Koi (Cyprinus </w:t>
      </w:r>
      <w:proofErr w:type="spellStart"/>
      <w:r>
        <w:t>carpio</w:t>
      </w:r>
      <w:proofErr w:type="spellEnd"/>
      <w:r>
        <w:t>). Journal of Islamic Management Studies, 8(2), 36–48. https://publications.waim.org.my/index.php/jims/article/view/132/100</w:t>
      </w:r>
    </w:p>
    <w:p w14:paraId="45EC1DB0" w14:textId="77777777" w:rsidR="0056219E" w:rsidRDefault="0056219E" w:rsidP="0056219E">
      <w:pPr>
        <w:ind w:left="567" w:hanging="567"/>
        <w:jc w:val="both"/>
      </w:pPr>
      <w:proofErr w:type="spellStart"/>
      <w:r>
        <w:t>Arfani</w:t>
      </w:r>
      <w:proofErr w:type="spellEnd"/>
      <w:r>
        <w:t>, I. F. (2011). The Effect of a Combination of Butterfly Pea Flower Extract (</w:t>
      </w:r>
      <w:proofErr w:type="spellStart"/>
      <w:r>
        <w:t>Clitoria</w:t>
      </w:r>
      <w:proofErr w:type="spellEnd"/>
      <w:r>
        <w:t xml:space="preserve"> </w:t>
      </w:r>
      <w:proofErr w:type="spellStart"/>
      <w:r>
        <w:t>Ternatea</w:t>
      </w:r>
      <w:proofErr w:type="spellEnd"/>
      <w:r>
        <w:t xml:space="preserve">) and </w:t>
      </w:r>
      <w:proofErr w:type="spellStart"/>
      <w:r>
        <w:t>Tapak</w:t>
      </w:r>
      <w:proofErr w:type="spellEnd"/>
      <w:r>
        <w:t xml:space="preserve"> Dara Leaves (</w:t>
      </w:r>
      <w:proofErr w:type="spellStart"/>
      <w:r>
        <w:t>Catharanthus</w:t>
      </w:r>
      <w:proofErr w:type="spellEnd"/>
      <w:r>
        <w:t xml:space="preserve"> roseus) on HDL Levels. Journal of Physics A: Mathematical and Theoretical, 44(8), 1–14. https://doi.org/10.1088/1751-8113/44/8/085201</w:t>
      </w:r>
    </w:p>
    <w:p w14:paraId="0E3BC614" w14:textId="77777777" w:rsidR="0056219E" w:rsidRDefault="0056219E" w:rsidP="0056219E">
      <w:pPr>
        <w:ind w:left="567" w:hanging="567"/>
        <w:jc w:val="both"/>
      </w:pPr>
      <w:proofErr w:type="spellStart"/>
      <w:r>
        <w:t>Cerlina</w:t>
      </w:r>
      <w:proofErr w:type="spellEnd"/>
      <w:r>
        <w:t xml:space="preserve">, M., </w:t>
      </w:r>
      <w:proofErr w:type="spellStart"/>
      <w:r>
        <w:t>Riauwaty</w:t>
      </w:r>
      <w:proofErr w:type="spellEnd"/>
      <w:r>
        <w:t xml:space="preserve">, M., &amp;, &amp; </w:t>
      </w:r>
      <w:proofErr w:type="spellStart"/>
      <w:r>
        <w:t>Syawal</w:t>
      </w:r>
      <w:proofErr w:type="spellEnd"/>
      <w:r>
        <w:t>, H. (2021). Erythrocyte Imaging of African Catfish (</w:t>
      </w:r>
      <w:proofErr w:type="spellStart"/>
      <w:r>
        <w:t>Clarias</w:t>
      </w:r>
      <w:proofErr w:type="spellEnd"/>
      <w:r>
        <w:t xml:space="preserve"> </w:t>
      </w:r>
      <w:proofErr w:type="spellStart"/>
      <w:r>
        <w:t>gariepinus</w:t>
      </w:r>
      <w:proofErr w:type="spellEnd"/>
      <w:r>
        <w:t xml:space="preserve">) Infected with Aeromonas </w:t>
      </w:r>
      <w:proofErr w:type="spellStart"/>
      <w:r>
        <w:t>hydrophila</w:t>
      </w:r>
      <w:proofErr w:type="spellEnd"/>
      <w:r>
        <w:t xml:space="preserve"> and Treated with Bay Leaf Solution (</w:t>
      </w:r>
      <w:proofErr w:type="spellStart"/>
      <w:r>
        <w:t>Syzygium</w:t>
      </w:r>
      <w:proofErr w:type="spellEnd"/>
      <w:r>
        <w:t xml:space="preserve"> polyantha). Journal of Fisheries and Marine Sciences, 27(1), 105–113.</w:t>
      </w:r>
    </w:p>
    <w:p w14:paraId="262A9847" w14:textId="77777777" w:rsidR="0056219E" w:rsidRDefault="0056219E" w:rsidP="0056219E">
      <w:pPr>
        <w:ind w:left="567" w:hanging="567"/>
        <w:jc w:val="both"/>
      </w:pPr>
    </w:p>
    <w:p w14:paraId="4B20994F" w14:textId="77777777" w:rsidR="0056219E" w:rsidRDefault="0056219E" w:rsidP="0056219E">
      <w:pPr>
        <w:ind w:left="567" w:hanging="567"/>
        <w:jc w:val="both"/>
      </w:pPr>
      <w:r>
        <w:t xml:space="preserve">de </w:t>
      </w:r>
      <w:proofErr w:type="spellStart"/>
      <w:r>
        <w:t>Oca</w:t>
      </w:r>
      <w:proofErr w:type="spellEnd"/>
      <w:r>
        <w:t xml:space="preserve">, S. M., Tellez, M. T., Arce, E., Rodriguez, J. G., </w:t>
      </w:r>
      <w:proofErr w:type="spellStart"/>
      <w:r>
        <w:t>Burciaga</w:t>
      </w:r>
      <w:proofErr w:type="spellEnd"/>
      <w:r>
        <w:t xml:space="preserve">, L. M., &amp;, &amp; </w:t>
      </w:r>
      <w:proofErr w:type="spellStart"/>
      <w:r>
        <w:t>Urdapilleta</w:t>
      </w:r>
      <w:proofErr w:type="spellEnd"/>
      <w:r>
        <w:t>, M. L. A. (2024). Effect of mushroom powder (</w:t>
      </w:r>
      <w:proofErr w:type="spellStart"/>
      <w:r>
        <w:t>Pleurotus</w:t>
      </w:r>
      <w:proofErr w:type="spellEnd"/>
      <w:r>
        <w:t xml:space="preserve"> </w:t>
      </w:r>
      <w:proofErr w:type="spellStart"/>
      <w:r>
        <w:t>ostreatus</w:t>
      </w:r>
      <w:proofErr w:type="spellEnd"/>
      <w:r>
        <w:t xml:space="preserve"> and </w:t>
      </w:r>
      <w:proofErr w:type="spellStart"/>
      <w:r>
        <w:t>Pleurotus</w:t>
      </w:r>
      <w:proofErr w:type="spellEnd"/>
      <w:r>
        <w:t xml:space="preserve"> </w:t>
      </w:r>
      <w:proofErr w:type="spellStart"/>
      <w:r>
        <w:t>djamor</w:t>
      </w:r>
      <w:proofErr w:type="spellEnd"/>
      <w:r>
        <w:t xml:space="preserve">) on skin coloration and inflammation in Siamese fighting fish (Betta </w:t>
      </w:r>
      <w:proofErr w:type="spellStart"/>
      <w:r>
        <w:t>splendens</w:t>
      </w:r>
      <w:proofErr w:type="spellEnd"/>
      <w:r>
        <w:t>). Journal of Applied Aquaculture, 1–17. https://doi.org/10.1080/10454438.2024.2351376</w:t>
      </w:r>
    </w:p>
    <w:p w14:paraId="3CA64A69" w14:textId="77777777" w:rsidR="0056219E" w:rsidRDefault="0056219E" w:rsidP="0056219E">
      <w:pPr>
        <w:ind w:left="567" w:hanging="567"/>
        <w:jc w:val="both"/>
      </w:pPr>
    </w:p>
    <w:p w14:paraId="52816866" w14:textId="77777777" w:rsidR="0056219E" w:rsidRDefault="0056219E" w:rsidP="0056219E">
      <w:pPr>
        <w:ind w:left="567" w:hanging="567"/>
        <w:jc w:val="both"/>
      </w:pPr>
      <w:r>
        <w:t xml:space="preserve">Diani, S., </w:t>
      </w:r>
      <w:proofErr w:type="spellStart"/>
      <w:r>
        <w:t>Mustahal</w:t>
      </w:r>
      <w:proofErr w:type="spellEnd"/>
      <w:r>
        <w:t xml:space="preserve">., &amp;, &amp; </w:t>
      </w:r>
      <w:proofErr w:type="spellStart"/>
      <w:r>
        <w:t>Sunyoto</w:t>
      </w:r>
      <w:proofErr w:type="spellEnd"/>
      <w:r>
        <w:t xml:space="preserve">, P. (2005). Ornamental Betta Fish (Betta </w:t>
      </w:r>
      <w:proofErr w:type="spellStart"/>
      <w:r>
        <w:t>splendens</w:t>
      </w:r>
      <w:proofErr w:type="spellEnd"/>
      <w:r>
        <w:t xml:space="preserve">) Breeding Business in </w:t>
      </w:r>
      <w:proofErr w:type="spellStart"/>
      <w:r>
        <w:t>Serang</w:t>
      </w:r>
      <w:proofErr w:type="spellEnd"/>
      <w:r>
        <w:t xml:space="preserve"> Regency. Journal of Agricultural Technology Assessment and Development, 8(2), 292–299.</w:t>
      </w:r>
    </w:p>
    <w:p w14:paraId="498EEB1E" w14:textId="77777777" w:rsidR="0056219E" w:rsidRDefault="0056219E" w:rsidP="0056219E">
      <w:pPr>
        <w:ind w:left="567" w:hanging="567"/>
        <w:jc w:val="both"/>
      </w:pPr>
      <w:proofErr w:type="spellStart"/>
      <w:r>
        <w:t>Dianti</w:t>
      </w:r>
      <w:proofErr w:type="spellEnd"/>
      <w:r>
        <w:t xml:space="preserve">, L., </w:t>
      </w:r>
      <w:proofErr w:type="spellStart"/>
      <w:r>
        <w:t>Prayitno</w:t>
      </w:r>
      <w:proofErr w:type="spellEnd"/>
      <w:r>
        <w:t xml:space="preserve">, S. B., &amp; </w:t>
      </w:r>
      <w:proofErr w:type="spellStart"/>
      <w:r>
        <w:t>Ariyati</w:t>
      </w:r>
      <w:proofErr w:type="spellEnd"/>
      <w:r>
        <w:t xml:space="preserve">, R. W. (2013). Nonspecific resistance of goldfish (Cyprinus </w:t>
      </w:r>
      <w:proofErr w:type="spellStart"/>
      <w:r>
        <w:t>carpio</w:t>
      </w:r>
      <w:proofErr w:type="spellEnd"/>
      <w:r>
        <w:t xml:space="preserve">) soaked in </w:t>
      </w:r>
      <w:proofErr w:type="spellStart"/>
      <w:r>
        <w:t>jeruju</w:t>
      </w:r>
      <w:proofErr w:type="spellEnd"/>
      <w:r>
        <w:t xml:space="preserve"> leaf extract (Acanthus </w:t>
      </w:r>
      <w:proofErr w:type="spellStart"/>
      <w:r>
        <w:t>ilicifolius</w:t>
      </w:r>
      <w:proofErr w:type="spellEnd"/>
      <w:r>
        <w:t xml:space="preserve">) against Aeromonas </w:t>
      </w:r>
      <w:proofErr w:type="spellStart"/>
      <w:r>
        <w:t>hydrophila</w:t>
      </w:r>
      <w:proofErr w:type="spellEnd"/>
      <w:r>
        <w:t xml:space="preserve"> bacterial infection. Aquaculture Management and Technology, 2(4), 63–71.</w:t>
      </w:r>
    </w:p>
    <w:p w14:paraId="0ADEC47B" w14:textId="77777777" w:rsidR="0056219E" w:rsidRDefault="0056219E" w:rsidP="0056219E">
      <w:pPr>
        <w:ind w:left="567" w:hanging="567"/>
        <w:jc w:val="both"/>
      </w:pPr>
      <w:proofErr w:type="spellStart"/>
      <w:r>
        <w:t>Epram</w:t>
      </w:r>
      <w:proofErr w:type="spellEnd"/>
      <w:r>
        <w:t xml:space="preserve">, E., </w:t>
      </w:r>
      <w:proofErr w:type="spellStart"/>
      <w:r>
        <w:t>Ediyanto</w:t>
      </w:r>
      <w:proofErr w:type="spellEnd"/>
      <w:r>
        <w:t xml:space="preserve">, E., &amp; </w:t>
      </w:r>
      <w:proofErr w:type="spellStart"/>
      <w:r>
        <w:t>Dhewantara</w:t>
      </w:r>
      <w:proofErr w:type="spellEnd"/>
      <w:r>
        <w:t xml:space="preserve">, Y. L. (2022). Substitution of Artemia Nauplius with </w:t>
      </w:r>
      <w:proofErr w:type="spellStart"/>
      <w:r>
        <w:t>Microworms</w:t>
      </w:r>
      <w:proofErr w:type="spellEnd"/>
      <w:r>
        <w:t xml:space="preserve"> (</w:t>
      </w:r>
      <w:proofErr w:type="spellStart"/>
      <w:r>
        <w:t>Panagrellus</w:t>
      </w:r>
      <w:proofErr w:type="spellEnd"/>
      <w:r>
        <w:t xml:space="preserve"> redivivus) on the Survival of Betta Fish (Betta sp.) Larvae. Satya </w:t>
      </w:r>
      <w:proofErr w:type="spellStart"/>
      <w:r>
        <w:t>Minabahari</w:t>
      </w:r>
      <w:proofErr w:type="spellEnd"/>
      <w:r>
        <w:t xml:space="preserve"> Scientific Journal, 7(1), 1–12. https://doi.org/10.53676/jism.v7i1.129</w:t>
      </w:r>
    </w:p>
    <w:p w14:paraId="1F244959" w14:textId="77777777" w:rsidR="0056219E" w:rsidRDefault="0056219E" w:rsidP="0056219E">
      <w:pPr>
        <w:ind w:left="567" w:hanging="567"/>
        <w:jc w:val="both"/>
      </w:pPr>
      <w:proofErr w:type="spellStart"/>
      <w:r>
        <w:t>Indarala</w:t>
      </w:r>
      <w:proofErr w:type="spellEnd"/>
      <w:r>
        <w:t xml:space="preserve">, R. N., </w:t>
      </w:r>
      <w:proofErr w:type="spellStart"/>
      <w:r>
        <w:t>Ulfa</w:t>
      </w:r>
      <w:proofErr w:type="spellEnd"/>
      <w:r>
        <w:t xml:space="preserve">, A.M., &amp; </w:t>
      </w:r>
      <w:proofErr w:type="spellStart"/>
      <w:r>
        <w:t>Angin</w:t>
      </w:r>
      <w:proofErr w:type="spellEnd"/>
      <w:r>
        <w:t>, M. P. (2023). Formulation and Effectiveness of Butterfly Pea Flower Extract (</w:t>
      </w:r>
      <w:proofErr w:type="spellStart"/>
      <w:r>
        <w:t>Clitoria</w:t>
      </w:r>
      <w:proofErr w:type="spellEnd"/>
      <w:r>
        <w:t xml:space="preserve"> </w:t>
      </w:r>
      <w:proofErr w:type="spellStart"/>
      <w:r>
        <w:t>ternatea</w:t>
      </w:r>
      <w:proofErr w:type="spellEnd"/>
      <w:r>
        <w:t xml:space="preserve"> L.) Ointment on Healing Cut Wounds in White Rats (Rattus </w:t>
      </w:r>
      <w:proofErr w:type="spellStart"/>
      <w:r>
        <w:t>novergicus</w:t>
      </w:r>
      <w:proofErr w:type="spellEnd"/>
      <w:r>
        <w:t xml:space="preserve">). </w:t>
      </w:r>
      <w:proofErr w:type="spellStart"/>
      <w:r>
        <w:t>Malahayati</w:t>
      </w:r>
      <w:proofErr w:type="spellEnd"/>
      <w:r>
        <w:t xml:space="preserve"> Pharmaceutical Journal, 5(2), 176–187. https://doi.org/10.33024/jfm.v5i2.7007</w:t>
      </w:r>
    </w:p>
    <w:p w14:paraId="4E1EAAAE" w14:textId="77777777" w:rsidR="0056219E" w:rsidRDefault="0056219E" w:rsidP="0056219E">
      <w:pPr>
        <w:ind w:left="567" w:hanging="567"/>
        <w:jc w:val="both"/>
      </w:pPr>
      <w:proofErr w:type="spellStart"/>
      <w:r>
        <w:t>Iryanto</w:t>
      </w:r>
      <w:proofErr w:type="spellEnd"/>
      <w:r>
        <w:t xml:space="preserve">, I., Amir, S., &amp; </w:t>
      </w:r>
      <w:proofErr w:type="spellStart"/>
      <w:r>
        <w:t>Setyono</w:t>
      </w:r>
      <w:proofErr w:type="spellEnd"/>
      <w:r>
        <w:t xml:space="preserve">, B. D. H. (2021). The Effect of Soaking Time of Betta Fish Larvae in Honey on Sex Percentage. </w:t>
      </w:r>
      <w:proofErr w:type="spellStart"/>
      <w:r>
        <w:t>Unram</w:t>
      </w:r>
      <w:proofErr w:type="spellEnd"/>
      <w:r>
        <w:t xml:space="preserve"> Fisheries Journal, 11(1), 56–66. https://doi.org/10.29303/jp.v11i1.150</w:t>
      </w:r>
    </w:p>
    <w:p w14:paraId="0986BCC4" w14:textId="77777777" w:rsidR="0056219E" w:rsidRDefault="0056219E" w:rsidP="0056219E">
      <w:pPr>
        <w:ind w:left="567" w:hanging="567"/>
        <w:jc w:val="both"/>
      </w:pPr>
      <w:r>
        <w:t xml:space="preserve">Julia, R. O., </w:t>
      </w:r>
      <w:proofErr w:type="spellStart"/>
      <w:r>
        <w:t>Andriani</w:t>
      </w:r>
      <w:proofErr w:type="spellEnd"/>
      <w:r>
        <w:t xml:space="preserve">, Y., </w:t>
      </w:r>
      <w:proofErr w:type="spellStart"/>
      <w:r>
        <w:t>Yuliadi</w:t>
      </w:r>
      <w:proofErr w:type="spellEnd"/>
      <w:r>
        <w:t>, L. P. S., &amp;, &amp; Iskandar. (2019). The Effect of Addition of Butterfly Pea Leaf Meal (</w:t>
      </w:r>
      <w:proofErr w:type="spellStart"/>
      <w:r>
        <w:t>Clitoria</w:t>
      </w:r>
      <w:proofErr w:type="spellEnd"/>
      <w:r>
        <w:t xml:space="preserve"> </w:t>
      </w:r>
      <w:proofErr w:type="spellStart"/>
      <w:r>
        <w:t>ternatea</w:t>
      </w:r>
      <w:proofErr w:type="spellEnd"/>
      <w:r>
        <w:t>) in Feed on the Color Quality of Swordtail Fish Head (Xiphophorus helleri). World News of Natural Sciences, 26(1), 128–137.</w:t>
      </w:r>
    </w:p>
    <w:p w14:paraId="11045FBB" w14:textId="77777777" w:rsidR="0056219E" w:rsidRDefault="0056219E" w:rsidP="0056219E">
      <w:pPr>
        <w:ind w:left="567" w:hanging="567"/>
        <w:jc w:val="both"/>
      </w:pPr>
      <w:r>
        <w:t xml:space="preserve">Kurniawan, I., </w:t>
      </w:r>
      <w:proofErr w:type="spellStart"/>
      <w:r>
        <w:t>Diniarti</w:t>
      </w:r>
      <w:proofErr w:type="spellEnd"/>
      <w:r>
        <w:t xml:space="preserve">, N., &amp; </w:t>
      </w:r>
      <w:proofErr w:type="spellStart"/>
      <w:r>
        <w:t>Setyono</w:t>
      </w:r>
      <w:proofErr w:type="spellEnd"/>
      <w:r>
        <w:t>, B. D. H. (2022). The Effect of Different Container Colors on the Growth and Survival of Betta Fish (Betta Sp.). Journal of Aquatic, Coastal, and Fisheries Sciences, 1–11. https://doi.org/10.15578/ja.v11i02.369</w:t>
      </w:r>
    </w:p>
    <w:p w14:paraId="6FD94912" w14:textId="77777777" w:rsidR="0056219E" w:rsidRDefault="0056219E" w:rsidP="0056219E">
      <w:pPr>
        <w:ind w:left="567" w:hanging="567"/>
        <w:jc w:val="both"/>
      </w:pPr>
      <w:proofErr w:type="spellStart"/>
      <w:r>
        <w:t>Ladyescha</w:t>
      </w:r>
      <w:proofErr w:type="spellEnd"/>
      <w:r>
        <w:t xml:space="preserve">, D., </w:t>
      </w:r>
      <w:proofErr w:type="spellStart"/>
      <w:r>
        <w:t>Nugroho</w:t>
      </w:r>
      <w:proofErr w:type="spellEnd"/>
      <w:r>
        <w:t xml:space="preserve">, R. A., &amp; Dharma, B. (2015). Effectiveness Test of Liquid Extract of </w:t>
      </w:r>
      <w:proofErr w:type="spellStart"/>
      <w:r>
        <w:t>Ketapang</w:t>
      </w:r>
      <w:proofErr w:type="spellEnd"/>
      <w:r>
        <w:t xml:space="preserve"> Leaves (Terminalia </w:t>
      </w:r>
      <w:proofErr w:type="spellStart"/>
      <w:r>
        <w:t>catappa</w:t>
      </w:r>
      <w:proofErr w:type="spellEnd"/>
      <w:r>
        <w:t xml:space="preserve"> Linn.) as an Antibacterial Against Betta Fish (Betta sp.) Infected with Salmonella enterica serovar Typhi. Proceedings of the Science and Technology Seminar, Faculty of Mathematics and Natural Sciences, </w:t>
      </w:r>
      <w:proofErr w:type="spellStart"/>
      <w:r>
        <w:t>Mulawarman</w:t>
      </w:r>
      <w:proofErr w:type="spellEnd"/>
      <w:r>
        <w:t xml:space="preserve"> University, September 27–34.</w:t>
      </w:r>
    </w:p>
    <w:p w14:paraId="7DD523F5" w14:textId="77777777" w:rsidR="0056219E" w:rsidRDefault="0056219E" w:rsidP="0056219E">
      <w:pPr>
        <w:ind w:left="567" w:hanging="567"/>
        <w:jc w:val="both"/>
      </w:pPr>
      <w:proofErr w:type="spellStart"/>
      <w:r>
        <w:lastRenderedPageBreak/>
        <w:t>Linayati</w:t>
      </w:r>
      <w:proofErr w:type="spellEnd"/>
      <w:r>
        <w:t xml:space="preserve">, L., </w:t>
      </w:r>
      <w:proofErr w:type="spellStart"/>
      <w:r>
        <w:t>Mardiana</w:t>
      </w:r>
      <w:proofErr w:type="spellEnd"/>
      <w:r>
        <w:t xml:space="preserve">, T. Y., </w:t>
      </w:r>
      <w:proofErr w:type="spellStart"/>
      <w:r>
        <w:t>Syakirin</w:t>
      </w:r>
      <w:proofErr w:type="spellEnd"/>
      <w:r>
        <w:t xml:space="preserve">, M. B., Yahya, M.Z., &amp;, &amp; </w:t>
      </w:r>
      <w:proofErr w:type="spellStart"/>
      <w:r>
        <w:t>Ishadiyanto</w:t>
      </w:r>
      <w:proofErr w:type="spellEnd"/>
      <w:r>
        <w:t xml:space="preserve">. (2023). Assistance in Controlling Betta Fish Diseases in Betta Fish Farming Groups in </w:t>
      </w:r>
      <w:proofErr w:type="spellStart"/>
      <w:r>
        <w:t>Pekalongan</w:t>
      </w:r>
      <w:proofErr w:type="spellEnd"/>
      <w:r>
        <w:t xml:space="preserve"> City. Patria: Journal of Community Service, 5(1), 29–38. https://doi.org/10.24167/patria.v5i1.4227</w:t>
      </w:r>
    </w:p>
    <w:p w14:paraId="74D167E9" w14:textId="77777777" w:rsidR="0056219E" w:rsidRDefault="0056219E" w:rsidP="0056219E">
      <w:pPr>
        <w:ind w:left="567" w:hanging="567"/>
        <w:jc w:val="both"/>
      </w:pPr>
      <w:proofErr w:type="spellStart"/>
      <w:r>
        <w:t>Mulqan</w:t>
      </w:r>
      <w:proofErr w:type="spellEnd"/>
      <w:r>
        <w:t xml:space="preserve">, M., Rahimi, S.A.E., &amp; </w:t>
      </w:r>
      <w:proofErr w:type="spellStart"/>
      <w:r>
        <w:t>Dewiyanti</w:t>
      </w:r>
      <w:proofErr w:type="spellEnd"/>
      <w:r>
        <w:t xml:space="preserve">, I. (2017). Growth and Survival of Nile Tilapia (Oreochromis </w:t>
      </w:r>
      <w:proofErr w:type="spellStart"/>
      <w:r>
        <w:t>niloticus</w:t>
      </w:r>
      <w:proofErr w:type="spellEnd"/>
      <w:r>
        <w:t xml:space="preserve">) Fry in an Aquaponics System with Different Plant Types. Scientific Journal of Marine and Fisheries Students, </w:t>
      </w:r>
      <w:proofErr w:type="spellStart"/>
      <w:r>
        <w:t>Unsyiah</w:t>
      </w:r>
      <w:proofErr w:type="spellEnd"/>
      <w:r>
        <w:t>, 2(1), 183–193.</w:t>
      </w:r>
    </w:p>
    <w:p w14:paraId="208C43DE" w14:textId="77777777" w:rsidR="0056219E" w:rsidRDefault="0056219E" w:rsidP="0056219E">
      <w:pPr>
        <w:ind w:left="567" w:hanging="567"/>
        <w:jc w:val="both"/>
      </w:pPr>
      <w:r>
        <w:t xml:space="preserve">Nanda, A. S. &amp; </w:t>
      </w:r>
      <w:proofErr w:type="spellStart"/>
      <w:r>
        <w:t>Fitriyani</w:t>
      </w:r>
      <w:proofErr w:type="spellEnd"/>
      <w:r>
        <w:t>. (2021). Community Empowerment Program for Betta Fish Cultivation to Boost Economic Growth Amid the Covid-19 Pandemic. Proceedings of the National Conference on Community Service and Corporate Social Responsibility (PKM-CSR), 4, 1086–1092. https://doi.org/10.37695/pkmcsr.v4i0.1306</w:t>
      </w:r>
    </w:p>
    <w:p w14:paraId="4014569E" w14:textId="77777777" w:rsidR="0056219E" w:rsidRDefault="0056219E" w:rsidP="0056219E">
      <w:pPr>
        <w:ind w:left="567" w:hanging="567"/>
        <w:jc w:val="both"/>
      </w:pPr>
      <w:proofErr w:type="spellStart"/>
      <w:r>
        <w:t>Nugroho</w:t>
      </w:r>
      <w:proofErr w:type="spellEnd"/>
      <w:r>
        <w:t xml:space="preserve">, R. A., </w:t>
      </w:r>
      <w:proofErr w:type="spellStart"/>
      <w:r>
        <w:t>Manurung</w:t>
      </w:r>
      <w:proofErr w:type="spellEnd"/>
      <w:r>
        <w:t xml:space="preserve">, H., </w:t>
      </w:r>
      <w:proofErr w:type="spellStart"/>
      <w:r>
        <w:t>Saraswati</w:t>
      </w:r>
      <w:proofErr w:type="spellEnd"/>
      <w:r>
        <w:t xml:space="preserve">, D., </w:t>
      </w:r>
      <w:proofErr w:type="spellStart"/>
      <w:r>
        <w:t>Ladyescha</w:t>
      </w:r>
      <w:proofErr w:type="spellEnd"/>
      <w:r>
        <w:t xml:space="preserve">, D., &amp; Nur, F. M. (2016). The Effects of Terminalia </w:t>
      </w:r>
      <w:proofErr w:type="spellStart"/>
      <w:r>
        <w:t>catappa</w:t>
      </w:r>
      <w:proofErr w:type="spellEnd"/>
      <w:r>
        <w:t xml:space="preserve"> L. Leaves Extract on the Water Quality Properties, Survival, and Blood Profile of Cultured Ornamental Fish (Betta sp.). </w:t>
      </w:r>
      <w:proofErr w:type="spellStart"/>
      <w:r>
        <w:t>Biosaintifika</w:t>
      </w:r>
      <w:proofErr w:type="spellEnd"/>
      <w:r>
        <w:t>: Journal of Biology &amp; Biology Education, 8(2), 241. https://doi.org/10.15294/biosaintifika.v8i2.6519</w:t>
      </w:r>
    </w:p>
    <w:p w14:paraId="393F1895" w14:textId="4D38DA49" w:rsidR="0056219E" w:rsidRDefault="0056219E" w:rsidP="0056219E">
      <w:pPr>
        <w:ind w:left="567" w:hanging="567"/>
        <w:jc w:val="both"/>
      </w:pPr>
      <w:proofErr w:type="spellStart"/>
      <w:r>
        <w:t>Purba</w:t>
      </w:r>
      <w:proofErr w:type="spellEnd"/>
      <w:r>
        <w:t xml:space="preserve">, M., </w:t>
      </w:r>
      <w:proofErr w:type="spellStart"/>
      <w:r>
        <w:t>Putriningtias</w:t>
      </w:r>
      <w:proofErr w:type="spellEnd"/>
      <w:r>
        <w:t xml:space="preserve">, A., &amp; </w:t>
      </w:r>
      <w:proofErr w:type="spellStart"/>
      <w:r>
        <w:t>Komariyah</w:t>
      </w:r>
      <w:proofErr w:type="spellEnd"/>
      <w:r>
        <w:t xml:space="preserve">, S. (2021). The Addition of Natural β-Carotene Flour to Feed to Increase Color Brightness and Growth of Koi Fish (Cyprinus </w:t>
      </w:r>
      <w:proofErr w:type="spellStart"/>
      <w:r>
        <w:t>carpio</w:t>
      </w:r>
      <w:proofErr w:type="spellEnd"/>
      <w:proofErr w:type="gramStart"/>
      <w:r>
        <w:t>)</w:t>
      </w:r>
      <w:r w:rsidRPr="0056219E">
        <w:t xml:space="preserve"> </w:t>
      </w:r>
      <w:r>
        <w:t>.</w:t>
      </w:r>
      <w:proofErr w:type="gramEnd"/>
      <w:r>
        <w:t xml:space="preserve"> </w:t>
      </w:r>
      <w:proofErr w:type="spellStart"/>
      <w:r>
        <w:t>Teuku</w:t>
      </w:r>
      <w:proofErr w:type="spellEnd"/>
      <w:r>
        <w:t xml:space="preserve"> Umar University Aquaculture Journal, 4(2), 10-20. https://doi.org/10.35308/ja.v4i2.3454</w:t>
      </w:r>
    </w:p>
    <w:p w14:paraId="449EEB83" w14:textId="77777777" w:rsidR="0056219E" w:rsidRDefault="0056219E" w:rsidP="0056219E">
      <w:pPr>
        <w:ind w:left="567" w:hanging="567"/>
        <w:jc w:val="both"/>
      </w:pPr>
      <w:proofErr w:type="spellStart"/>
      <w:r>
        <w:t>Rachmawati</w:t>
      </w:r>
      <w:proofErr w:type="spellEnd"/>
      <w:r>
        <w:t xml:space="preserve">, D., Basuki, F., &amp; </w:t>
      </w:r>
      <w:proofErr w:type="spellStart"/>
      <w:r>
        <w:t>Yuniarti</w:t>
      </w:r>
      <w:proofErr w:type="spellEnd"/>
      <w:r>
        <w:t xml:space="preserve">, T. (2014). The Effect of Different Doses of Bovine Testicular Flour on the Success of </w:t>
      </w:r>
      <w:proofErr w:type="spellStart"/>
      <w:r>
        <w:t>Maleing</w:t>
      </w:r>
      <w:proofErr w:type="spellEnd"/>
      <w:r>
        <w:t xml:space="preserve"> in Betta Fish (Betta sp.). Journal of Aquaculture Management and Technology, 3(4), 9–17.</w:t>
      </w:r>
    </w:p>
    <w:p w14:paraId="1FBDE333" w14:textId="77777777" w:rsidR="0056219E" w:rsidRDefault="0056219E" w:rsidP="0056219E">
      <w:pPr>
        <w:ind w:left="567" w:hanging="567"/>
        <w:jc w:val="both"/>
      </w:pPr>
      <w:proofErr w:type="spellStart"/>
      <w:r>
        <w:t>Sartika</w:t>
      </w:r>
      <w:proofErr w:type="spellEnd"/>
      <w:r>
        <w:t xml:space="preserve">, E., </w:t>
      </w:r>
      <w:proofErr w:type="spellStart"/>
      <w:r>
        <w:t>Siswoyo</w:t>
      </w:r>
      <w:proofErr w:type="spellEnd"/>
      <w:r>
        <w:t xml:space="preserve">, B. H., &amp;, &amp; </w:t>
      </w:r>
      <w:proofErr w:type="spellStart"/>
      <w:r>
        <w:t>Syafitri</w:t>
      </w:r>
      <w:proofErr w:type="spellEnd"/>
      <w:r>
        <w:t xml:space="preserve">, E. (2021). The Effect of Different Natural Feeds on the Growth and Survival of Koi Carp (Cyprinus </w:t>
      </w:r>
      <w:proofErr w:type="spellStart"/>
      <w:r>
        <w:t>rubrofuscus</w:t>
      </w:r>
      <w:proofErr w:type="spellEnd"/>
      <w:r>
        <w:t>) Fry. Indonesian Aquaculture Journal, 1(1), 28–37. https://doi.org/10.46576/jai.v1i1.1437</w:t>
      </w:r>
    </w:p>
    <w:p w14:paraId="52C1D080" w14:textId="77777777" w:rsidR="0056219E" w:rsidRDefault="0056219E" w:rsidP="0056219E">
      <w:pPr>
        <w:ind w:left="567" w:hanging="567"/>
        <w:jc w:val="both"/>
      </w:pPr>
      <w:proofErr w:type="spellStart"/>
      <w:r>
        <w:t>Sinaga</w:t>
      </w:r>
      <w:proofErr w:type="spellEnd"/>
      <w:r>
        <w:t xml:space="preserve">, H., </w:t>
      </w:r>
      <w:proofErr w:type="spellStart"/>
      <w:r>
        <w:t>Lenni</w:t>
      </w:r>
      <w:proofErr w:type="spellEnd"/>
      <w:r>
        <w:t xml:space="preserve"> </w:t>
      </w:r>
      <w:proofErr w:type="spellStart"/>
      <w:r>
        <w:t>Wahyuni</w:t>
      </w:r>
      <w:proofErr w:type="spellEnd"/>
      <w:r>
        <w:t xml:space="preserve">, B., &amp; </w:t>
      </w:r>
      <w:proofErr w:type="spellStart"/>
      <w:r>
        <w:t>Budiargo</w:t>
      </w:r>
      <w:proofErr w:type="spellEnd"/>
      <w:r>
        <w:t xml:space="preserve">, W. (2025). Different Female Strains on Color Diversity, Growth, and Survival of </w:t>
      </w:r>
      <w:proofErr w:type="spellStart"/>
      <w:r>
        <w:t>Glofish</w:t>
      </w:r>
      <w:proofErr w:type="spellEnd"/>
      <w:r>
        <w:t xml:space="preserve"> (</w:t>
      </w:r>
      <w:proofErr w:type="spellStart"/>
      <w:r>
        <w:t>Gymnocorymbus</w:t>
      </w:r>
      <w:proofErr w:type="spellEnd"/>
      <w:r>
        <w:t xml:space="preserve"> </w:t>
      </w:r>
      <w:proofErr w:type="spellStart"/>
      <w:r>
        <w:t>ternetzi</w:t>
      </w:r>
      <w:proofErr w:type="spellEnd"/>
      <w:r>
        <w:t>). Journal of Applied Research in Marine Fisheries, 7(1), 34–39.</w:t>
      </w:r>
    </w:p>
    <w:p w14:paraId="7068A872" w14:textId="77777777" w:rsidR="0056219E" w:rsidRDefault="0056219E" w:rsidP="0056219E">
      <w:pPr>
        <w:ind w:left="567" w:hanging="567"/>
        <w:jc w:val="both"/>
      </w:pPr>
      <w:proofErr w:type="spellStart"/>
      <w:r>
        <w:t>Sinansari</w:t>
      </w:r>
      <w:proofErr w:type="spellEnd"/>
      <w:r>
        <w:t xml:space="preserve">, S., </w:t>
      </w:r>
      <w:proofErr w:type="spellStart"/>
      <w:r>
        <w:t>Prakoso</w:t>
      </w:r>
      <w:proofErr w:type="spellEnd"/>
      <w:r>
        <w:t xml:space="preserve">, V. A., </w:t>
      </w:r>
      <w:proofErr w:type="spellStart"/>
      <w:r>
        <w:t>Hayuningtyas</w:t>
      </w:r>
      <w:proofErr w:type="spellEnd"/>
      <w:r>
        <w:t xml:space="preserve">, E. P., </w:t>
      </w:r>
      <w:proofErr w:type="spellStart"/>
      <w:r>
        <w:t>Priadi</w:t>
      </w:r>
      <w:proofErr w:type="spellEnd"/>
      <w:r>
        <w:t xml:space="preserve">, B., </w:t>
      </w:r>
      <w:proofErr w:type="spellStart"/>
      <w:r>
        <w:t>Sundari</w:t>
      </w:r>
      <w:proofErr w:type="spellEnd"/>
      <w:r>
        <w:t xml:space="preserve">, S., &amp; </w:t>
      </w:r>
      <w:proofErr w:type="spellStart"/>
      <w:r>
        <w:t>Kusrini</w:t>
      </w:r>
      <w:proofErr w:type="spellEnd"/>
      <w:r>
        <w:t xml:space="preserve">, E. (2021). The Effect of Stocking Density on Oxygen Consumption and Stress Response of Wild Betta Fish (Betta </w:t>
      </w:r>
      <w:proofErr w:type="spellStart"/>
      <w:r>
        <w:t>imbellis</w:t>
      </w:r>
      <w:proofErr w:type="spellEnd"/>
      <w:r>
        <w:t>). OLDI (Oceanology and Limnology in Indonesia), 6(1), 11. https://doi.org/10.14203/oldi.2021.v6i1.314</w:t>
      </w:r>
    </w:p>
    <w:p w14:paraId="7A131778" w14:textId="77777777" w:rsidR="0056219E" w:rsidRDefault="0056219E" w:rsidP="0056219E">
      <w:pPr>
        <w:ind w:left="567" w:hanging="567"/>
        <w:jc w:val="both"/>
      </w:pPr>
      <w:proofErr w:type="spellStart"/>
      <w:r>
        <w:t>Siregar</w:t>
      </w:r>
      <w:proofErr w:type="spellEnd"/>
      <w:r>
        <w:t xml:space="preserve">, R. R., &amp; Kusuma, H. (2025). The Effect of Different Natural Feeding on. </w:t>
      </w:r>
      <w:proofErr w:type="spellStart"/>
      <w:r>
        <w:t>JMESc</w:t>
      </w:r>
      <w:proofErr w:type="spellEnd"/>
      <w:r>
        <w:t xml:space="preserve"> Journal of Marine and Estuarine Science 1, 45–54.</w:t>
      </w:r>
    </w:p>
    <w:p w14:paraId="497852C0" w14:textId="77777777" w:rsidR="0056219E" w:rsidRDefault="0056219E" w:rsidP="0056219E">
      <w:pPr>
        <w:ind w:left="567" w:hanging="567"/>
        <w:jc w:val="both"/>
      </w:pPr>
      <w:proofErr w:type="spellStart"/>
      <w:r>
        <w:t>Suganda</w:t>
      </w:r>
      <w:proofErr w:type="spellEnd"/>
      <w:r>
        <w:t>, T., Amanda, L. T., &amp; Maharani, Y. (2023). In-Vitro Antifungal Test of Methanol Extract of Butterfly Pea (</w:t>
      </w:r>
      <w:proofErr w:type="spellStart"/>
      <w:r>
        <w:t>Clitoria</w:t>
      </w:r>
      <w:proofErr w:type="spellEnd"/>
      <w:r>
        <w:t xml:space="preserve"> </w:t>
      </w:r>
      <w:proofErr w:type="spellStart"/>
      <w:r>
        <w:t>ternatea</w:t>
      </w:r>
      <w:proofErr w:type="spellEnd"/>
      <w:r>
        <w:t xml:space="preserve"> L.) Seeds Against Colletotrichum sp. the Instigator of Anthracnose of Red Chili. Journal of Plant Protection, 6(2), 69. https://doi.org/10.24198/cropsaver.v6i2.48350</w:t>
      </w:r>
    </w:p>
    <w:p w14:paraId="280B68D7" w14:textId="77777777" w:rsidR="0056219E" w:rsidRDefault="0056219E" w:rsidP="0056219E">
      <w:pPr>
        <w:ind w:left="567" w:hanging="567"/>
        <w:jc w:val="both"/>
      </w:pPr>
      <w:proofErr w:type="spellStart"/>
      <w:r>
        <w:t>Sugma</w:t>
      </w:r>
      <w:proofErr w:type="spellEnd"/>
      <w:r>
        <w:t xml:space="preserve">, L., </w:t>
      </w:r>
      <w:proofErr w:type="spellStart"/>
      <w:r>
        <w:t>Cokrowato</w:t>
      </w:r>
      <w:proofErr w:type="spellEnd"/>
      <w:r>
        <w:t xml:space="preserve">, N., &amp; </w:t>
      </w:r>
      <w:proofErr w:type="spellStart"/>
      <w:r>
        <w:t>Setyono</w:t>
      </w:r>
      <w:proofErr w:type="spellEnd"/>
      <w:r>
        <w:t xml:space="preserve">, B. D. H. (2022). Effectiveness of Bitter Melon (Momordica </w:t>
      </w:r>
      <w:proofErr w:type="spellStart"/>
      <w:r>
        <w:t>charantia</w:t>
      </w:r>
      <w:proofErr w:type="spellEnd"/>
      <w:r>
        <w:t xml:space="preserve">) Fruit Solution for Masculinizing Betta Fish (Betta </w:t>
      </w:r>
      <w:proofErr w:type="spellStart"/>
      <w:r>
        <w:t>splendens</w:t>
      </w:r>
      <w:proofErr w:type="spellEnd"/>
      <w:r>
        <w:t xml:space="preserve">) Through Larvae Immersion Method. </w:t>
      </w:r>
      <w:proofErr w:type="spellStart"/>
      <w:r>
        <w:t>Jurnal</w:t>
      </w:r>
      <w:proofErr w:type="spellEnd"/>
      <w:r>
        <w:t xml:space="preserve"> Grouper, 4(1), 1-9.</w:t>
      </w:r>
    </w:p>
    <w:p w14:paraId="58C1D8D2" w14:textId="77777777" w:rsidR="0056219E" w:rsidRDefault="0056219E" w:rsidP="0056219E">
      <w:pPr>
        <w:ind w:left="567" w:hanging="567"/>
        <w:jc w:val="both"/>
      </w:pPr>
      <w:proofErr w:type="spellStart"/>
      <w:r>
        <w:t>Sulaiman</w:t>
      </w:r>
      <w:proofErr w:type="spellEnd"/>
      <w:r>
        <w:t xml:space="preserve">, M., Jaya, I., &amp; </w:t>
      </w:r>
      <w:proofErr w:type="spellStart"/>
      <w:r>
        <w:t>Baskoro</w:t>
      </w:r>
      <w:proofErr w:type="spellEnd"/>
      <w:r>
        <w:t>, M. S. (2006). Study of Fish Behavior During the Light-Assisted Fishing Process: An Acoustic Approach. Marine Science, 11(1), 31–36.</w:t>
      </w:r>
    </w:p>
    <w:p w14:paraId="1FA7CC87" w14:textId="77777777" w:rsidR="0056219E" w:rsidRDefault="0056219E" w:rsidP="0056219E">
      <w:pPr>
        <w:ind w:left="567" w:hanging="567"/>
        <w:jc w:val="both"/>
      </w:pPr>
      <w:r>
        <w:t xml:space="preserve">Yadava, K. K. (2021). Effect of Cassia </w:t>
      </w:r>
      <w:proofErr w:type="spellStart"/>
      <w:r>
        <w:t>Alata</w:t>
      </w:r>
      <w:proofErr w:type="spellEnd"/>
      <w:r>
        <w:t xml:space="preserve">, </w:t>
      </w:r>
      <w:proofErr w:type="spellStart"/>
      <w:r>
        <w:t>Clitoria</w:t>
      </w:r>
      <w:proofErr w:type="spellEnd"/>
      <w:r>
        <w:t xml:space="preserve"> </w:t>
      </w:r>
      <w:proofErr w:type="spellStart"/>
      <w:r>
        <w:t>Ternatea</w:t>
      </w:r>
      <w:proofErr w:type="spellEnd"/>
      <w:r>
        <w:t xml:space="preserve">, and Leucas Aspera on Growth Performance and Hematological Responses of Gift Tilapia (Oreochromis </w:t>
      </w:r>
      <w:proofErr w:type="spellStart"/>
      <w:r>
        <w:t>niloticus</w:t>
      </w:r>
      <w:proofErr w:type="spellEnd"/>
      <w:r>
        <w:t>). Thesis. Indian: Department of Aquaculture, Fisheries College and Research Institute, Tamil Nadu Dr. J. Jayalalithaa Fisheries University.</w:t>
      </w:r>
    </w:p>
    <w:p w14:paraId="71C5EB0D" w14:textId="035E2187" w:rsidR="008D5AFB" w:rsidRDefault="0056219E" w:rsidP="0056219E">
      <w:pPr>
        <w:ind w:left="567" w:hanging="567"/>
        <w:jc w:val="both"/>
      </w:pPr>
      <w:proofErr w:type="spellStart"/>
      <w:r>
        <w:t>Yanto</w:t>
      </w:r>
      <w:proofErr w:type="spellEnd"/>
      <w:r>
        <w:t xml:space="preserve">, H., Hasan, H., &amp; </w:t>
      </w:r>
      <w:proofErr w:type="spellStart"/>
      <w:r>
        <w:t>Sunarto</w:t>
      </w:r>
      <w:proofErr w:type="spellEnd"/>
      <w:r>
        <w:t xml:space="preserve">. (2015). Hematological Study for Early Diagnosis of Fish Diseases in Freshwater Fish Cultivation Production Centers in the Kapuas River, Pontianak City. </w:t>
      </w:r>
      <w:proofErr w:type="spellStart"/>
      <w:r>
        <w:t>Jurnal</w:t>
      </w:r>
      <w:proofErr w:type="spellEnd"/>
      <w:r>
        <w:t xml:space="preserve"> </w:t>
      </w:r>
      <w:proofErr w:type="spellStart"/>
      <w:r>
        <w:t>Akuatika</w:t>
      </w:r>
      <w:proofErr w:type="spellEnd"/>
      <w:r>
        <w:t>, 6(1), 11–20</w:t>
      </w:r>
      <w:r w:rsidR="008D5AFB" w:rsidRPr="00CC1294">
        <w:t>.</w:t>
      </w:r>
    </w:p>
    <w:p w14:paraId="51732AB4" w14:textId="77777777" w:rsidR="00790ADA" w:rsidRPr="00FB3A86" w:rsidRDefault="00790ADA" w:rsidP="00441B6F">
      <w:pPr>
        <w:pStyle w:val="ReferHead"/>
        <w:spacing w:after="0"/>
        <w:jc w:val="both"/>
        <w:rPr>
          <w:rFonts w:ascii="Arial" w:hAnsi="Arial" w:cs="Arial"/>
        </w:rPr>
      </w:pPr>
    </w:p>
    <w:sectPr w:rsidR="00790ADA" w:rsidRPr="00FB3A86" w:rsidSect="00C869E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A70EB" w14:textId="77777777" w:rsidR="0014703C" w:rsidRDefault="0014703C" w:rsidP="00C37E61">
      <w:r>
        <w:separator/>
      </w:r>
    </w:p>
  </w:endnote>
  <w:endnote w:type="continuationSeparator" w:id="0">
    <w:p w14:paraId="7197C905" w14:textId="77777777" w:rsidR="0014703C" w:rsidRDefault="0014703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E5D9" w14:textId="3E547E93" w:rsidR="00754C9A" w:rsidRPr="00C869E5" w:rsidRDefault="00754C9A" w:rsidP="00C869E5">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09FBC" w14:textId="77777777" w:rsidR="0014703C" w:rsidRDefault="0014703C" w:rsidP="00C37E61">
      <w:r>
        <w:separator/>
      </w:r>
    </w:p>
  </w:footnote>
  <w:footnote w:type="continuationSeparator" w:id="0">
    <w:p w14:paraId="44DE7177" w14:textId="77777777" w:rsidR="0014703C" w:rsidRDefault="0014703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8A483" w14:textId="77777777" w:rsidR="00296529" w:rsidRPr="00296529" w:rsidRDefault="00296529" w:rsidP="00296529">
    <w:pPr>
      <w:ind w:left="2160"/>
      <w:jc w:val="center"/>
      <w:rPr>
        <w:rFonts w:ascii="Times New Roman" w:eastAsia="Calibri" w:hAnsi="Times New Roman"/>
        <w:i/>
        <w:sz w:val="18"/>
        <w:szCs w:val="22"/>
      </w:rPr>
    </w:pPr>
  </w:p>
  <w:p w14:paraId="79FC324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B21647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19377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7206E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7FC5F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6DADD8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006C"/>
    <w:rsid w:val="0004579C"/>
    <w:rsid w:val="000700EA"/>
    <w:rsid w:val="000756F6"/>
    <w:rsid w:val="000A47FA"/>
    <w:rsid w:val="000A65D3"/>
    <w:rsid w:val="000B1E33"/>
    <w:rsid w:val="000D689F"/>
    <w:rsid w:val="000E7B7B"/>
    <w:rsid w:val="000E7D62"/>
    <w:rsid w:val="000F3F99"/>
    <w:rsid w:val="00103357"/>
    <w:rsid w:val="00123C9F"/>
    <w:rsid w:val="00126190"/>
    <w:rsid w:val="00130F17"/>
    <w:rsid w:val="001320BF"/>
    <w:rsid w:val="0014703C"/>
    <w:rsid w:val="00163BC4"/>
    <w:rsid w:val="00191062"/>
    <w:rsid w:val="001928E9"/>
    <w:rsid w:val="00192B72"/>
    <w:rsid w:val="001A29D8"/>
    <w:rsid w:val="001A5CAA"/>
    <w:rsid w:val="001B0427"/>
    <w:rsid w:val="001B08A9"/>
    <w:rsid w:val="001D3A51"/>
    <w:rsid w:val="001E10D2"/>
    <w:rsid w:val="001E25B4"/>
    <w:rsid w:val="001E44FE"/>
    <w:rsid w:val="00200595"/>
    <w:rsid w:val="00202473"/>
    <w:rsid w:val="00204835"/>
    <w:rsid w:val="00231920"/>
    <w:rsid w:val="0023195C"/>
    <w:rsid w:val="0024282C"/>
    <w:rsid w:val="002460DC"/>
    <w:rsid w:val="00250985"/>
    <w:rsid w:val="002556F6"/>
    <w:rsid w:val="00256350"/>
    <w:rsid w:val="00283105"/>
    <w:rsid w:val="00284C4C"/>
    <w:rsid w:val="00287E68"/>
    <w:rsid w:val="00296529"/>
    <w:rsid w:val="002B27FB"/>
    <w:rsid w:val="002B685A"/>
    <w:rsid w:val="002C57D2"/>
    <w:rsid w:val="002D6749"/>
    <w:rsid w:val="002E0D56"/>
    <w:rsid w:val="00315186"/>
    <w:rsid w:val="0033343E"/>
    <w:rsid w:val="003512C2"/>
    <w:rsid w:val="00371FB6"/>
    <w:rsid w:val="003763C1"/>
    <w:rsid w:val="00376BBE"/>
    <w:rsid w:val="0039224F"/>
    <w:rsid w:val="003A43A4"/>
    <w:rsid w:val="003A7E18"/>
    <w:rsid w:val="003B386F"/>
    <w:rsid w:val="003C4C86"/>
    <w:rsid w:val="003C6258"/>
    <w:rsid w:val="003E2904"/>
    <w:rsid w:val="00401927"/>
    <w:rsid w:val="0041027F"/>
    <w:rsid w:val="00412475"/>
    <w:rsid w:val="00423789"/>
    <w:rsid w:val="00440F43"/>
    <w:rsid w:val="00441B6F"/>
    <w:rsid w:val="00446221"/>
    <w:rsid w:val="00450E62"/>
    <w:rsid w:val="004539DB"/>
    <w:rsid w:val="00470FA6"/>
    <w:rsid w:val="00471A80"/>
    <w:rsid w:val="004D305E"/>
    <w:rsid w:val="004D4277"/>
    <w:rsid w:val="004F45BA"/>
    <w:rsid w:val="00502516"/>
    <w:rsid w:val="00505F06"/>
    <w:rsid w:val="00506828"/>
    <w:rsid w:val="0053056E"/>
    <w:rsid w:val="00547F90"/>
    <w:rsid w:val="005504F8"/>
    <w:rsid w:val="00554FDA"/>
    <w:rsid w:val="0056219E"/>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840"/>
    <w:rsid w:val="0075599A"/>
    <w:rsid w:val="00761D52"/>
    <w:rsid w:val="00771ECC"/>
    <w:rsid w:val="0077749E"/>
    <w:rsid w:val="00790ADA"/>
    <w:rsid w:val="007D2288"/>
    <w:rsid w:val="007E088F"/>
    <w:rsid w:val="007F7B32"/>
    <w:rsid w:val="00804BC2"/>
    <w:rsid w:val="0081431A"/>
    <w:rsid w:val="0083216F"/>
    <w:rsid w:val="00835199"/>
    <w:rsid w:val="00860000"/>
    <w:rsid w:val="00863BD3"/>
    <w:rsid w:val="008641ED"/>
    <w:rsid w:val="00866D66"/>
    <w:rsid w:val="008671C6"/>
    <w:rsid w:val="00873DAC"/>
    <w:rsid w:val="00873EDA"/>
    <w:rsid w:val="00875803"/>
    <w:rsid w:val="008A062B"/>
    <w:rsid w:val="008A7F67"/>
    <w:rsid w:val="008B459E"/>
    <w:rsid w:val="008D16C0"/>
    <w:rsid w:val="008D5AFB"/>
    <w:rsid w:val="008E13AE"/>
    <w:rsid w:val="008E1506"/>
    <w:rsid w:val="008E6B4A"/>
    <w:rsid w:val="008E710C"/>
    <w:rsid w:val="008F69D6"/>
    <w:rsid w:val="00902823"/>
    <w:rsid w:val="00915CA6"/>
    <w:rsid w:val="009207B1"/>
    <w:rsid w:val="00927834"/>
    <w:rsid w:val="009500A6"/>
    <w:rsid w:val="00957C18"/>
    <w:rsid w:val="009659BA"/>
    <w:rsid w:val="00974883"/>
    <w:rsid w:val="00983040"/>
    <w:rsid w:val="009B3FB9"/>
    <w:rsid w:val="009C2465"/>
    <w:rsid w:val="009C7C6D"/>
    <w:rsid w:val="009D35A0"/>
    <w:rsid w:val="009D7EB7"/>
    <w:rsid w:val="009E048A"/>
    <w:rsid w:val="009E08E9"/>
    <w:rsid w:val="009E3DB9"/>
    <w:rsid w:val="009E6E35"/>
    <w:rsid w:val="009F0EDA"/>
    <w:rsid w:val="00A03B96"/>
    <w:rsid w:val="00A05B19"/>
    <w:rsid w:val="00A1134E"/>
    <w:rsid w:val="00A14B3B"/>
    <w:rsid w:val="00A24E7E"/>
    <w:rsid w:val="00A258C3"/>
    <w:rsid w:val="00A347C0"/>
    <w:rsid w:val="00A35BBA"/>
    <w:rsid w:val="00A51431"/>
    <w:rsid w:val="00A539AD"/>
    <w:rsid w:val="00A55EF3"/>
    <w:rsid w:val="00A601DA"/>
    <w:rsid w:val="00A63226"/>
    <w:rsid w:val="00A702EF"/>
    <w:rsid w:val="00A94063"/>
    <w:rsid w:val="00AA6219"/>
    <w:rsid w:val="00AA74E0"/>
    <w:rsid w:val="00AB703F"/>
    <w:rsid w:val="00AC6BB8"/>
    <w:rsid w:val="00AE008F"/>
    <w:rsid w:val="00AF009D"/>
    <w:rsid w:val="00B01FCD"/>
    <w:rsid w:val="00B1776C"/>
    <w:rsid w:val="00B41BE1"/>
    <w:rsid w:val="00B52583"/>
    <w:rsid w:val="00B52896"/>
    <w:rsid w:val="00B95236"/>
    <w:rsid w:val="00B96BD9"/>
    <w:rsid w:val="00BA1B01"/>
    <w:rsid w:val="00BA2641"/>
    <w:rsid w:val="00BB37AA"/>
    <w:rsid w:val="00BC4C5D"/>
    <w:rsid w:val="00BC53A0"/>
    <w:rsid w:val="00BE456B"/>
    <w:rsid w:val="00BE62AD"/>
    <w:rsid w:val="00BF121F"/>
    <w:rsid w:val="00BF1F80"/>
    <w:rsid w:val="00C166EF"/>
    <w:rsid w:val="00C17EB0"/>
    <w:rsid w:val="00C27F5F"/>
    <w:rsid w:val="00C30A0F"/>
    <w:rsid w:val="00C33DF6"/>
    <w:rsid w:val="00C37E61"/>
    <w:rsid w:val="00C70F1B"/>
    <w:rsid w:val="00C71A47"/>
    <w:rsid w:val="00C7464C"/>
    <w:rsid w:val="00C85588"/>
    <w:rsid w:val="00C869E5"/>
    <w:rsid w:val="00CD6755"/>
    <w:rsid w:val="00CD6856"/>
    <w:rsid w:val="00CE0089"/>
    <w:rsid w:val="00CE793C"/>
    <w:rsid w:val="00CF193C"/>
    <w:rsid w:val="00D173F1"/>
    <w:rsid w:val="00D374CA"/>
    <w:rsid w:val="00D74CB0"/>
    <w:rsid w:val="00D8295D"/>
    <w:rsid w:val="00DC2A65"/>
    <w:rsid w:val="00DE15F0"/>
    <w:rsid w:val="00DE40B7"/>
    <w:rsid w:val="00DE5663"/>
    <w:rsid w:val="00DE78AA"/>
    <w:rsid w:val="00E053D0"/>
    <w:rsid w:val="00E15994"/>
    <w:rsid w:val="00E3114E"/>
    <w:rsid w:val="00E31A70"/>
    <w:rsid w:val="00E35B02"/>
    <w:rsid w:val="00E66496"/>
    <w:rsid w:val="00E66B35"/>
    <w:rsid w:val="00E66E10"/>
    <w:rsid w:val="00E769F6"/>
    <w:rsid w:val="00E8407C"/>
    <w:rsid w:val="00E84F3C"/>
    <w:rsid w:val="00E91AC1"/>
    <w:rsid w:val="00EA012C"/>
    <w:rsid w:val="00EC1E4F"/>
    <w:rsid w:val="00EC6A55"/>
    <w:rsid w:val="00ED0288"/>
    <w:rsid w:val="00ED4695"/>
    <w:rsid w:val="00EE52CB"/>
    <w:rsid w:val="00EF581D"/>
    <w:rsid w:val="00EF7FD8"/>
    <w:rsid w:val="00F06F59"/>
    <w:rsid w:val="00F17988"/>
    <w:rsid w:val="00F469F0"/>
    <w:rsid w:val="00F53273"/>
    <w:rsid w:val="00F755E4"/>
    <w:rsid w:val="00F77D02"/>
    <w:rsid w:val="00FB3A86"/>
    <w:rsid w:val="00FB6293"/>
    <w:rsid w:val="00FD36C8"/>
    <w:rsid w:val="00FE6E2E"/>
    <w:rsid w:val="00FF6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33865EB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A062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9C7C6D"/>
    <w:pPr>
      <w:spacing w:before="100" w:beforeAutospacing="1" w:after="100" w:afterAutospacing="1"/>
    </w:pPr>
    <w:rPr>
      <w:rFonts w:ascii="Times New Roman" w:hAnsi="Times New Roman"/>
      <w:sz w:val="24"/>
      <w:szCs w:val="24"/>
      <w:lang w:val="en-ID" w:eastAsia="en-ID"/>
    </w:rPr>
  </w:style>
  <w:style w:type="character" w:styleId="Strong">
    <w:name w:val="Strong"/>
    <w:basedOn w:val="DefaultParagraphFont"/>
    <w:uiPriority w:val="22"/>
    <w:qFormat/>
    <w:rsid w:val="008E6B4A"/>
    <w:rPr>
      <w:b/>
      <w:bCs/>
    </w:rPr>
  </w:style>
  <w:style w:type="character" w:customStyle="1" w:styleId="katex">
    <w:name w:val="katex"/>
    <w:basedOn w:val="DefaultParagraphFont"/>
    <w:rsid w:val="00202473"/>
  </w:style>
  <w:style w:type="character" w:customStyle="1" w:styleId="katex-mathml">
    <w:name w:val="katex-mathml"/>
    <w:basedOn w:val="DefaultParagraphFont"/>
    <w:rsid w:val="00A14B3B"/>
  </w:style>
  <w:style w:type="character" w:customStyle="1" w:styleId="mord">
    <w:name w:val="mord"/>
    <w:basedOn w:val="DefaultParagraphFont"/>
    <w:rsid w:val="00A14B3B"/>
  </w:style>
  <w:style w:type="character" w:customStyle="1" w:styleId="mrel">
    <w:name w:val="mrel"/>
    <w:basedOn w:val="DefaultParagraphFont"/>
    <w:rsid w:val="00A14B3B"/>
  </w:style>
  <w:style w:type="character" w:customStyle="1" w:styleId="mbin">
    <w:name w:val="mbin"/>
    <w:basedOn w:val="DefaultParagraphFont"/>
    <w:rsid w:val="00A14B3B"/>
  </w:style>
  <w:style w:type="character" w:customStyle="1" w:styleId="vlist-s">
    <w:name w:val="vlist-s"/>
    <w:basedOn w:val="DefaultParagraphFont"/>
    <w:rsid w:val="001B08A9"/>
  </w:style>
  <w:style w:type="paragraph" w:customStyle="1" w:styleId="TableParagraph">
    <w:name w:val="Table Paragraph"/>
    <w:basedOn w:val="Normal"/>
    <w:uiPriority w:val="1"/>
    <w:qFormat/>
    <w:rsid w:val="00B41BE1"/>
    <w:pPr>
      <w:widowControl w:val="0"/>
      <w:autoSpaceDE w:val="0"/>
      <w:autoSpaceDN w:val="0"/>
    </w:pPr>
    <w:rPr>
      <w:rFonts w:ascii="Times New Roman" w:hAnsi="Times New Roman"/>
      <w:sz w:val="24"/>
      <w:szCs w:val="22"/>
      <w:lang w:val="id"/>
    </w:rPr>
  </w:style>
  <w:style w:type="character" w:customStyle="1" w:styleId="Heading3Char">
    <w:name w:val="Heading 3 Char"/>
    <w:basedOn w:val="DefaultParagraphFont"/>
    <w:link w:val="Heading3"/>
    <w:semiHidden/>
    <w:rsid w:val="008A062B"/>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8A0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857479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9388174">
      <w:bodyDiv w:val="1"/>
      <w:marLeft w:val="0"/>
      <w:marRight w:val="0"/>
      <w:marTop w:val="0"/>
      <w:marBottom w:val="0"/>
      <w:divBdr>
        <w:top w:val="none" w:sz="0" w:space="0" w:color="auto"/>
        <w:left w:val="none" w:sz="0" w:space="0" w:color="auto"/>
        <w:bottom w:val="none" w:sz="0" w:space="0" w:color="auto"/>
        <w:right w:val="none" w:sz="0" w:space="0" w:color="auto"/>
      </w:divBdr>
    </w:div>
    <w:div w:id="23929738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1394834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2931466">
      <w:bodyDiv w:val="1"/>
      <w:marLeft w:val="0"/>
      <w:marRight w:val="0"/>
      <w:marTop w:val="0"/>
      <w:marBottom w:val="0"/>
      <w:divBdr>
        <w:top w:val="none" w:sz="0" w:space="0" w:color="auto"/>
        <w:left w:val="none" w:sz="0" w:space="0" w:color="auto"/>
        <w:bottom w:val="none" w:sz="0" w:space="0" w:color="auto"/>
        <w:right w:val="none" w:sz="0" w:space="0" w:color="auto"/>
      </w:divBdr>
    </w:div>
    <w:div w:id="656492936">
      <w:bodyDiv w:val="1"/>
      <w:marLeft w:val="0"/>
      <w:marRight w:val="0"/>
      <w:marTop w:val="0"/>
      <w:marBottom w:val="0"/>
      <w:divBdr>
        <w:top w:val="none" w:sz="0" w:space="0" w:color="auto"/>
        <w:left w:val="none" w:sz="0" w:space="0" w:color="auto"/>
        <w:bottom w:val="none" w:sz="0" w:space="0" w:color="auto"/>
        <w:right w:val="none" w:sz="0" w:space="0" w:color="auto"/>
      </w:divBdr>
    </w:div>
    <w:div w:id="717898788">
      <w:bodyDiv w:val="1"/>
      <w:marLeft w:val="0"/>
      <w:marRight w:val="0"/>
      <w:marTop w:val="0"/>
      <w:marBottom w:val="0"/>
      <w:divBdr>
        <w:top w:val="none" w:sz="0" w:space="0" w:color="auto"/>
        <w:left w:val="none" w:sz="0" w:space="0" w:color="auto"/>
        <w:bottom w:val="none" w:sz="0" w:space="0" w:color="auto"/>
        <w:right w:val="none" w:sz="0" w:space="0" w:color="auto"/>
      </w:divBdr>
    </w:div>
    <w:div w:id="812528299">
      <w:bodyDiv w:val="1"/>
      <w:marLeft w:val="0"/>
      <w:marRight w:val="0"/>
      <w:marTop w:val="0"/>
      <w:marBottom w:val="0"/>
      <w:divBdr>
        <w:top w:val="none" w:sz="0" w:space="0" w:color="auto"/>
        <w:left w:val="none" w:sz="0" w:space="0" w:color="auto"/>
        <w:bottom w:val="none" w:sz="0" w:space="0" w:color="auto"/>
        <w:right w:val="none" w:sz="0" w:space="0" w:color="auto"/>
      </w:divBdr>
    </w:div>
    <w:div w:id="840387513">
      <w:bodyDiv w:val="1"/>
      <w:marLeft w:val="0"/>
      <w:marRight w:val="0"/>
      <w:marTop w:val="0"/>
      <w:marBottom w:val="0"/>
      <w:divBdr>
        <w:top w:val="none" w:sz="0" w:space="0" w:color="auto"/>
        <w:left w:val="none" w:sz="0" w:space="0" w:color="auto"/>
        <w:bottom w:val="none" w:sz="0" w:space="0" w:color="auto"/>
        <w:right w:val="none" w:sz="0" w:space="0" w:color="auto"/>
      </w:divBdr>
    </w:div>
    <w:div w:id="97649507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2724604">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76945950">
      <w:bodyDiv w:val="1"/>
      <w:marLeft w:val="0"/>
      <w:marRight w:val="0"/>
      <w:marTop w:val="0"/>
      <w:marBottom w:val="0"/>
      <w:divBdr>
        <w:top w:val="none" w:sz="0" w:space="0" w:color="auto"/>
        <w:left w:val="none" w:sz="0" w:space="0" w:color="auto"/>
        <w:bottom w:val="none" w:sz="0" w:space="0" w:color="auto"/>
        <w:right w:val="none" w:sz="0" w:space="0" w:color="auto"/>
      </w:divBdr>
    </w:div>
    <w:div w:id="1554657155">
      <w:bodyDiv w:val="1"/>
      <w:marLeft w:val="0"/>
      <w:marRight w:val="0"/>
      <w:marTop w:val="0"/>
      <w:marBottom w:val="0"/>
      <w:divBdr>
        <w:top w:val="none" w:sz="0" w:space="0" w:color="auto"/>
        <w:left w:val="none" w:sz="0" w:space="0" w:color="auto"/>
        <w:bottom w:val="none" w:sz="0" w:space="0" w:color="auto"/>
        <w:right w:val="none" w:sz="0" w:space="0" w:color="auto"/>
      </w:divBdr>
    </w:div>
    <w:div w:id="1586066340">
      <w:bodyDiv w:val="1"/>
      <w:marLeft w:val="0"/>
      <w:marRight w:val="0"/>
      <w:marTop w:val="0"/>
      <w:marBottom w:val="0"/>
      <w:divBdr>
        <w:top w:val="none" w:sz="0" w:space="0" w:color="auto"/>
        <w:left w:val="none" w:sz="0" w:space="0" w:color="auto"/>
        <w:bottom w:val="none" w:sz="0" w:space="0" w:color="auto"/>
        <w:right w:val="none" w:sz="0" w:space="0" w:color="auto"/>
      </w:divBdr>
    </w:div>
    <w:div w:id="161991997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2776652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7489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ownloads\Data%20Skripsi%20Aji%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ER\Downloads\Data%20Skripsi%20Aji%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ER\Downloads\Data%20Skripsi%20Aji%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CER\Downloads\Data%20Skripsi%20Aji%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CER\Downloads\Data%20Skripsi%20Aji%2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CER\Downloads\Data%20Skripsi%20Aji%20(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CER\Downloads\Data%20Skripsi%20Aji%20(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CER\Downloads\Data%20Skripsi%20Aji%20(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CER\Downloads\Data%20Skripsi%20Aji%20(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noFill/>
            <a:ln w="25400" cap="flat" cmpd="sng" algn="ctr">
              <a:solidFill>
                <a:schemeClr val="dk1">
                  <a:tint val="88500"/>
                </a:schemeClr>
              </a:solidFill>
              <a:miter lim="800000"/>
            </a:ln>
            <a:effectLst/>
          </c:spPr>
          <c:invertIfNegative val="0"/>
          <c:dLbls>
            <c:dLbl>
              <c:idx val="0"/>
              <c:layout>
                <c:manualLayout>
                  <c:x val="2.7777777777777523E-3"/>
                  <c:y val="-6.0185185185185182E-2"/>
                </c:manualLayout>
              </c:layout>
              <c:tx>
                <c:rich>
                  <a:bodyPr/>
                  <a:lstStyle/>
                  <a:p>
                    <a:r>
                      <a:rPr lang="en-US"/>
                      <a:t>0,8±0,3a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7C4-45F7-9FB0-2ABD4188313B}"/>
                </c:ext>
              </c:extLst>
            </c:dLbl>
            <c:dLbl>
              <c:idx val="1"/>
              <c:layout>
                <c:manualLayout>
                  <c:x val="0"/>
                  <c:y val="-6.4814814814814811E-2"/>
                </c:manualLayout>
              </c:layout>
              <c:tx>
                <c:rich>
                  <a:bodyPr/>
                  <a:lstStyle/>
                  <a:p>
                    <a:r>
                      <a:rPr lang="en-US"/>
                      <a:t>2,2±0,4b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7C4-45F7-9FB0-2ABD4188313B}"/>
                </c:ext>
              </c:extLst>
            </c:dLbl>
            <c:dLbl>
              <c:idx val="2"/>
              <c:layout>
                <c:manualLayout>
                  <c:x val="2.7777777777777779E-3"/>
                  <c:y val="-6.0185185185185182E-2"/>
                </c:manualLayout>
              </c:layout>
              <c:tx>
                <c:rich>
                  <a:bodyPr/>
                  <a:lstStyle/>
                  <a:p>
                    <a:r>
                      <a:rPr lang="en-US"/>
                      <a:t>2,5±0,2b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7C4-45F7-9FB0-2ABD4188313B}"/>
                </c:ext>
              </c:extLst>
            </c:dLbl>
            <c:dLbl>
              <c:idx val="3"/>
              <c:layout>
                <c:manualLayout>
                  <c:x val="0"/>
                  <c:y val="-6.018518518518521E-2"/>
                </c:manualLayout>
              </c:layout>
              <c:tx>
                <c:rich>
                  <a:bodyPr/>
                  <a:lstStyle/>
                  <a:p>
                    <a:r>
                      <a:rPr lang="en-US"/>
                      <a:t>2,4±0,2b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7C4-45F7-9FB0-2ABD4188313B}"/>
                </c:ext>
              </c:extLst>
            </c:dLbl>
            <c:dLbl>
              <c:idx val="4"/>
              <c:layout>
                <c:manualLayout>
                  <c:x val="-1.0185067526415994E-16"/>
                  <c:y val="-5.5555555555555552E-2"/>
                </c:manualLayout>
              </c:layout>
              <c:tx>
                <c:rich>
                  <a:bodyPr/>
                  <a:lstStyle/>
                  <a:p>
                    <a:r>
                      <a:rPr lang="en-US"/>
                      <a:t>2,7±0,4b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7C4-45F7-9FB0-2ABD4188313B}"/>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'LEBAR LUKA'!$L$4:$L$8</c:f>
              <c:strCache>
                <c:ptCount val="5"/>
                <c:pt idx="0">
                  <c:v>P0</c:v>
                </c:pt>
                <c:pt idx="1">
                  <c:v>P1</c:v>
                </c:pt>
                <c:pt idx="2">
                  <c:v>P2</c:v>
                </c:pt>
                <c:pt idx="3">
                  <c:v>P3</c:v>
                </c:pt>
                <c:pt idx="4">
                  <c:v>P4</c:v>
                </c:pt>
              </c:strCache>
            </c:strRef>
          </c:cat>
          <c:val>
            <c:numRef>
              <c:f>'LEBAR LUKA'!$M$4:$M$8</c:f>
              <c:numCache>
                <c:formatCode>General</c:formatCode>
                <c:ptCount val="5"/>
                <c:pt idx="0">
                  <c:v>0.81</c:v>
                </c:pt>
                <c:pt idx="1">
                  <c:v>2.2599999999999998</c:v>
                </c:pt>
                <c:pt idx="2">
                  <c:v>2.5299999999999998</c:v>
                </c:pt>
                <c:pt idx="3">
                  <c:v>2.44</c:v>
                </c:pt>
                <c:pt idx="4">
                  <c:v>2.73</c:v>
                </c:pt>
              </c:numCache>
            </c:numRef>
          </c:val>
          <c:extLst>
            <c:ext xmlns:c16="http://schemas.microsoft.com/office/drawing/2014/chart" uri="{C3380CC4-5D6E-409C-BE32-E72D297353CC}">
              <c16:uniqueId val="{00000005-17C4-45F7-9FB0-2ABD4188313B}"/>
            </c:ext>
          </c:extLst>
        </c:ser>
        <c:dLbls>
          <c:dLblPos val="outEnd"/>
          <c:showLegendKey val="0"/>
          <c:showVal val="1"/>
          <c:showCatName val="0"/>
          <c:showSerName val="0"/>
          <c:showPercent val="0"/>
          <c:showBubbleSize val="0"/>
        </c:dLbls>
        <c:gapWidth val="164"/>
        <c:overlap val="-35"/>
        <c:axId val="249448415"/>
        <c:axId val="252672287"/>
      </c:barChart>
      <c:catAx>
        <c:axId val="249448415"/>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Treatment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52672287"/>
        <c:crosses val="autoZero"/>
        <c:auto val="1"/>
        <c:lblAlgn val="ctr"/>
        <c:lblOffset val="100"/>
        <c:noMultiLvlLbl val="0"/>
      </c:catAx>
      <c:valAx>
        <c:axId val="252672287"/>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Wound Width Change (mm)</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494484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noFill/>
            <a:ln w="25400" cap="flat" cmpd="sng" algn="ctr">
              <a:solidFill>
                <a:schemeClr val="dk1">
                  <a:tint val="88500"/>
                </a:schemeClr>
              </a:solidFill>
              <a:miter lim="800000"/>
            </a:ln>
            <a:effectLst/>
          </c:spPr>
          <c:invertIfNegative val="0"/>
          <c:dLbls>
            <c:dLbl>
              <c:idx val="0"/>
              <c:layout>
                <c:manualLayout>
                  <c:x val="-2.5462668816039986E-17"/>
                  <c:y val="-5.5555555555555552E-2"/>
                </c:manualLayout>
              </c:layout>
              <c:tx>
                <c:rich>
                  <a:bodyPr/>
                  <a:lstStyle/>
                  <a:p>
                    <a:r>
                      <a:rPr lang="en-US"/>
                      <a:t>16,1±6,8a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3FC-4E93-8AAE-B3E659C84C17}"/>
                </c:ext>
              </c:extLst>
            </c:dLbl>
            <c:dLbl>
              <c:idx val="1"/>
              <c:layout>
                <c:manualLayout>
                  <c:x val="0"/>
                  <c:y val="-5.5555555555555552E-2"/>
                </c:manualLayout>
              </c:layout>
              <c:tx>
                <c:rich>
                  <a:bodyPr/>
                  <a:lstStyle/>
                  <a:p>
                    <a:r>
                      <a:rPr lang="en-US"/>
                      <a:t>45,1±8,2b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3FC-4E93-8AAE-B3E659C84C17}"/>
                </c:ext>
              </c:extLst>
            </c:dLbl>
            <c:dLbl>
              <c:idx val="2"/>
              <c:layout>
                <c:manualLayout>
                  <c:x val="0"/>
                  <c:y val="-5.5555555555555552E-2"/>
                </c:manualLayout>
              </c:layout>
              <c:tx>
                <c:rich>
                  <a:bodyPr/>
                  <a:lstStyle/>
                  <a:p>
                    <a:r>
                      <a:rPr lang="en-US"/>
                      <a:t>50,5±4,7b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3FC-4E93-8AAE-B3E659C84C17}"/>
                </c:ext>
              </c:extLst>
            </c:dLbl>
            <c:dLbl>
              <c:idx val="3"/>
              <c:layout>
                <c:manualLayout>
                  <c:x val="-1.0185067526415994E-16"/>
                  <c:y val="-6.018518518518521E-2"/>
                </c:manualLayout>
              </c:layout>
              <c:tx>
                <c:rich>
                  <a:bodyPr/>
                  <a:lstStyle/>
                  <a:p>
                    <a:r>
                      <a:rPr lang="en-US"/>
                      <a:t>48,8±3,9b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3FC-4E93-8AAE-B3E659C84C17}"/>
                </c:ext>
              </c:extLst>
            </c:dLbl>
            <c:dLbl>
              <c:idx val="4"/>
              <c:layout>
                <c:manualLayout>
                  <c:x val="-1.0185067526415994E-16"/>
                  <c:y val="-6.9444444444444448E-2"/>
                </c:manualLayout>
              </c:layout>
              <c:tx>
                <c:rich>
                  <a:bodyPr/>
                  <a:lstStyle/>
                  <a:p>
                    <a:r>
                      <a:rPr lang="en-US"/>
                      <a:t>54,6±8,4b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3FC-4E93-8AAE-B3E659C84C17}"/>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'PERSENTASE PENYEMBUHAN'!$K$4:$K$8</c:f>
              <c:strCache>
                <c:ptCount val="5"/>
                <c:pt idx="0">
                  <c:v>P0</c:v>
                </c:pt>
                <c:pt idx="1">
                  <c:v>P1</c:v>
                </c:pt>
                <c:pt idx="2">
                  <c:v>P2</c:v>
                </c:pt>
                <c:pt idx="3">
                  <c:v>P3</c:v>
                </c:pt>
                <c:pt idx="4">
                  <c:v>P4</c:v>
                </c:pt>
              </c:strCache>
            </c:strRef>
          </c:cat>
          <c:val>
            <c:numRef>
              <c:f>'PERSENTASE PENYEMBUHAN'!$L$4:$L$8</c:f>
              <c:numCache>
                <c:formatCode>General</c:formatCode>
                <c:ptCount val="5"/>
                <c:pt idx="0">
                  <c:v>16.100000000000001</c:v>
                </c:pt>
                <c:pt idx="1">
                  <c:v>45.1</c:v>
                </c:pt>
                <c:pt idx="2">
                  <c:v>50.5</c:v>
                </c:pt>
                <c:pt idx="3">
                  <c:v>48.8</c:v>
                </c:pt>
                <c:pt idx="4">
                  <c:v>54.6</c:v>
                </c:pt>
              </c:numCache>
            </c:numRef>
          </c:val>
          <c:extLst>
            <c:ext xmlns:c16="http://schemas.microsoft.com/office/drawing/2014/chart" uri="{C3380CC4-5D6E-409C-BE32-E72D297353CC}">
              <c16:uniqueId val="{00000005-23FC-4E93-8AAE-B3E659C84C17}"/>
            </c:ext>
          </c:extLst>
        </c:ser>
        <c:dLbls>
          <c:dLblPos val="outEnd"/>
          <c:showLegendKey val="0"/>
          <c:showVal val="1"/>
          <c:showCatName val="0"/>
          <c:showSerName val="0"/>
          <c:showPercent val="0"/>
          <c:showBubbleSize val="0"/>
        </c:dLbls>
        <c:gapWidth val="164"/>
        <c:overlap val="-35"/>
        <c:axId val="330569631"/>
        <c:axId val="252682687"/>
      </c:barChart>
      <c:catAx>
        <c:axId val="330569631"/>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Treatment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52682687"/>
        <c:crosses val="autoZero"/>
        <c:auto val="1"/>
        <c:lblAlgn val="ctr"/>
        <c:lblOffset val="100"/>
        <c:noMultiLvlLbl val="0"/>
      </c:catAx>
      <c:valAx>
        <c:axId val="252682687"/>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Healing Percentage  (%)</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305696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noFill/>
            <a:ln w="25400" cap="flat" cmpd="sng" algn="ctr">
              <a:solidFill>
                <a:schemeClr val="dk1">
                  <a:tint val="88500"/>
                </a:schemeClr>
              </a:solidFill>
              <a:miter lim="800000"/>
            </a:ln>
            <a:effectLst/>
          </c:spPr>
          <c:invertIfNegative val="0"/>
          <c:dLbls>
            <c:dLbl>
              <c:idx val="0"/>
              <c:layout>
                <c:manualLayout>
                  <c:x val="-2.5462668816039986E-17"/>
                  <c:y val="-6.0185185185185182E-2"/>
                </c:manualLayout>
              </c:layout>
              <c:tx>
                <c:rich>
                  <a:bodyPr/>
                  <a:lstStyle/>
                  <a:p>
                    <a:r>
                      <a:rPr lang="en-US"/>
                      <a:t>0,07±0,03a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69-465E-8865-B594B9FE74EA}"/>
                </c:ext>
              </c:extLst>
            </c:dLbl>
            <c:dLbl>
              <c:idx val="1"/>
              <c:layout>
                <c:manualLayout>
                  <c:x val="0"/>
                  <c:y val="-4.6296296296296335E-2"/>
                </c:manualLayout>
              </c:layout>
              <c:tx>
                <c:rich>
                  <a:bodyPr/>
                  <a:lstStyle/>
                  <a:p>
                    <a:r>
                      <a:rPr lang="en-US"/>
                      <a:t>0,19±0,03b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69-465E-8865-B594B9FE74EA}"/>
                </c:ext>
              </c:extLst>
            </c:dLbl>
            <c:dLbl>
              <c:idx val="2"/>
              <c:layout>
                <c:manualLayout>
                  <c:x val="0"/>
                  <c:y val="-4.6296296296296315E-2"/>
                </c:manualLayout>
              </c:layout>
              <c:tx>
                <c:rich>
                  <a:bodyPr/>
                  <a:lstStyle/>
                  <a:p>
                    <a:r>
                      <a:rPr lang="en-US"/>
                      <a:t>0,21±0,02b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69-465E-8865-B594B9FE74EA}"/>
                </c:ext>
              </c:extLst>
            </c:dLbl>
            <c:dLbl>
              <c:idx val="3"/>
              <c:layout>
                <c:manualLayout>
                  <c:x val="0"/>
                  <c:y val="-5.0925925925925923E-2"/>
                </c:manualLayout>
              </c:layout>
              <c:tx>
                <c:rich>
                  <a:bodyPr/>
                  <a:lstStyle/>
                  <a:p>
                    <a:r>
                      <a:rPr lang="en-US"/>
                      <a:t>0,2±0,02b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669-465E-8865-B594B9FE74EA}"/>
                </c:ext>
              </c:extLst>
            </c:dLbl>
            <c:dLbl>
              <c:idx val="4"/>
              <c:layout>
                <c:manualLayout>
                  <c:x val="0"/>
                  <c:y val="-5.5555555555555566E-2"/>
                </c:manualLayout>
              </c:layout>
              <c:tx>
                <c:rich>
                  <a:bodyPr/>
                  <a:lstStyle/>
                  <a:p>
                    <a:r>
                      <a:rPr lang="en-US"/>
                      <a:t>0,23±0,03b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669-465E-8865-B594B9FE74EA}"/>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 PENYEMBUHAN HARIAN (12)'!$K$4:$K$8</c:f>
              <c:strCache>
                <c:ptCount val="5"/>
                <c:pt idx="0">
                  <c:v>P0</c:v>
                </c:pt>
                <c:pt idx="1">
                  <c:v>P1</c:v>
                </c:pt>
                <c:pt idx="2">
                  <c:v>P2</c:v>
                </c:pt>
                <c:pt idx="3">
                  <c:v>P3</c:v>
                </c:pt>
                <c:pt idx="4">
                  <c:v>P4</c:v>
                </c:pt>
              </c:strCache>
            </c:strRef>
          </c:cat>
          <c:val>
            <c:numRef>
              <c:f>' PENYEMBUHAN HARIAN (12)'!$L$4:$L$8</c:f>
              <c:numCache>
                <c:formatCode>General</c:formatCode>
                <c:ptCount val="5"/>
                <c:pt idx="0">
                  <c:v>7.0000000000000007E-2</c:v>
                </c:pt>
                <c:pt idx="1">
                  <c:v>0.19</c:v>
                </c:pt>
                <c:pt idx="2">
                  <c:v>0.21</c:v>
                </c:pt>
                <c:pt idx="3">
                  <c:v>0.2</c:v>
                </c:pt>
                <c:pt idx="4">
                  <c:v>0.23</c:v>
                </c:pt>
              </c:numCache>
            </c:numRef>
          </c:val>
          <c:extLst>
            <c:ext xmlns:c16="http://schemas.microsoft.com/office/drawing/2014/chart" uri="{C3380CC4-5D6E-409C-BE32-E72D297353CC}">
              <c16:uniqueId val="{00000005-F669-465E-8865-B594B9FE74EA}"/>
            </c:ext>
          </c:extLst>
        </c:ser>
        <c:dLbls>
          <c:dLblPos val="outEnd"/>
          <c:showLegendKey val="0"/>
          <c:showVal val="1"/>
          <c:showCatName val="0"/>
          <c:showSerName val="0"/>
          <c:showPercent val="0"/>
          <c:showBubbleSize val="0"/>
        </c:dLbls>
        <c:gapWidth val="164"/>
        <c:overlap val="-35"/>
        <c:axId val="252068015"/>
        <c:axId val="252662719"/>
      </c:barChart>
      <c:catAx>
        <c:axId val="252068015"/>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Treatment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52662719"/>
        <c:crosses val="autoZero"/>
        <c:auto val="1"/>
        <c:lblAlgn val="ctr"/>
        <c:lblOffset val="100"/>
        <c:noMultiLvlLbl val="0"/>
      </c:catAx>
      <c:valAx>
        <c:axId val="252662719"/>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Daily Healing Rate (mm/hari)</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520680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noFill/>
            <a:ln w="25400" cap="flat" cmpd="sng" algn="ctr">
              <a:solidFill>
                <a:schemeClr val="dk1">
                  <a:tint val="88500"/>
                </a:schemeClr>
              </a:solidFill>
              <a:miter lim="800000"/>
            </a:ln>
            <a:effectLst/>
          </c:spPr>
          <c:invertIfNegative val="0"/>
          <c:dLbls>
            <c:dLbl>
              <c:idx val="0"/>
              <c:layout>
                <c:manualLayout>
                  <c:x val="0"/>
                  <c:y val="-4.6296296296296252E-2"/>
                </c:manualLayout>
              </c:layout>
              <c:tx>
                <c:rich>
                  <a:bodyPr/>
                  <a:lstStyle/>
                  <a:p>
                    <a:r>
                      <a:rPr lang="en-US"/>
                      <a:t>1,6±0,13a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814-4C06-9ED8-5CE272B6C433}"/>
                </c:ext>
              </c:extLst>
            </c:dLbl>
            <c:dLbl>
              <c:idx val="1"/>
              <c:layout>
                <c:manualLayout>
                  <c:x val="0"/>
                  <c:y val="-4.6296296296296294E-2"/>
                </c:manualLayout>
              </c:layout>
              <c:tx>
                <c:rich>
                  <a:bodyPr/>
                  <a:lstStyle/>
                  <a:p>
                    <a:r>
                      <a:rPr lang="en-US"/>
                      <a:t>2,2±0,15b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814-4C06-9ED8-5CE272B6C433}"/>
                </c:ext>
              </c:extLst>
            </c:dLbl>
            <c:dLbl>
              <c:idx val="2"/>
              <c:layout>
                <c:manualLayout>
                  <c:x val="0"/>
                  <c:y val="-4.1666666666666664E-2"/>
                </c:manualLayout>
              </c:layout>
              <c:tx>
                <c:rich>
                  <a:bodyPr/>
                  <a:lstStyle/>
                  <a:p>
                    <a:r>
                      <a:rPr lang="en-US"/>
                      <a:t>2,3±0,02bc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814-4C06-9ED8-5CE272B6C433}"/>
                </c:ext>
              </c:extLst>
            </c:dLbl>
            <c:dLbl>
              <c:idx val="3"/>
              <c:layout>
                <c:manualLayout>
                  <c:x val="-1.0185067526415994E-16"/>
                  <c:y val="-3.7037037037037035E-2"/>
                </c:manualLayout>
              </c:layout>
              <c:tx>
                <c:rich>
                  <a:bodyPr/>
                  <a:lstStyle/>
                  <a:p>
                    <a:r>
                      <a:rPr lang="en-US"/>
                      <a:t>2,4±0,18cd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814-4C06-9ED8-5CE272B6C433}"/>
                </c:ext>
              </c:extLst>
            </c:dLbl>
            <c:dLbl>
              <c:idx val="4"/>
              <c:layout>
                <c:manualLayout>
                  <c:x val="-1.0185067526415994E-16"/>
                  <c:y val="-3.2407407407407419E-2"/>
                </c:manualLayout>
              </c:layout>
              <c:tx>
                <c:rich>
                  <a:bodyPr/>
                  <a:lstStyle/>
                  <a:p>
                    <a:r>
                      <a:rPr lang="en-US"/>
                      <a:t>2,5±0,11d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814-4C06-9ED8-5CE272B6C433}"/>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ERITROSIT!$J$4:$J$8</c:f>
              <c:strCache>
                <c:ptCount val="5"/>
                <c:pt idx="0">
                  <c:v>P0</c:v>
                </c:pt>
                <c:pt idx="1">
                  <c:v>P1</c:v>
                </c:pt>
                <c:pt idx="2">
                  <c:v>P2</c:v>
                </c:pt>
                <c:pt idx="3">
                  <c:v>P3</c:v>
                </c:pt>
                <c:pt idx="4">
                  <c:v>P4</c:v>
                </c:pt>
              </c:strCache>
            </c:strRef>
          </c:cat>
          <c:val>
            <c:numRef>
              <c:f>ERITROSIT!$K$4:$K$8</c:f>
              <c:numCache>
                <c:formatCode>General</c:formatCode>
                <c:ptCount val="5"/>
                <c:pt idx="0">
                  <c:v>1.64</c:v>
                </c:pt>
                <c:pt idx="1">
                  <c:v>2.2200000000000002</c:v>
                </c:pt>
                <c:pt idx="2">
                  <c:v>2.3199999999999998</c:v>
                </c:pt>
                <c:pt idx="3">
                  <c:v>2.4700000000000002</c:v>
                </c:pt>
                <c:pt idx="4">
                  <c:v>2.58</c:v>
                </c:pt>
              </c:numCache>
            </c:numRef>
          </c:val>
          <c:extLst>
            <c:ext xmlns:c16="http://schemas.microsoft.com/office/drawing/2014/chart" uri="{C3380CC4-5D6E-409C-BE32-E72D297353CC}">
              <c16:uniqueId val="{00000005-A814-4C06-9ED8-5CE272B6C433}"/>
            </c:ext>
          </c:extLst>
        </c:ser>
        <c:dLbls>
          <c:dLblPos val="outEnd"/>
          <c:showLegendKey val="0"/>
          <c:showVal val="1"/>
          <c:showCatName val="0"/>
          <c:showSerName val="0"/>
          <c:showPercent val="0"/>
          <c:showBubbleSize val="0"/>
        </c:dLbls>
        <c:gapWidth val="164"/>
        <c:overlap val="-35"/>
        <c:axId val="2019583807"/>
        <c:axId val="1958786959"/>
      </c:barChart>
      <c:catAx>
        <c:axId val="2019583807"/>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Treatment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58786959"/>
        <c:crosses val="autoZero"/>
        <c:auto val="1"/>
        <c:lblAlgn val="ctr"/>
        <c:lblOffset val="100"/>
        <c:noMultiLvlLbl val="0"/>
      </c:catAx>
      <c:valAx>
        <c:axId val="1958786959"/>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Erythrocyte (x106 sel/mm3)</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195838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noFill/>
            <a:ln w="25400" cap="flat" cmpd="sng" algn="ctr">
              <a:solidFill>
                <a:schemeClr val="dk1">
                  <a:tint val="88500"/>
                </a:schemeClr>
              </a:solidFill>
              <a:miter lim="800000"/>
            </a:ln>
            <a:effectLst/>
          </c:spPr>
          <c:invertIfNegative val="0"/>
          <c:dLbls>
            <c:dLbl>
              <c:idx val="0"/>
              <c:layout>
                <c:manualLayout>
                  <c:x val="0"/>
                  <c:y val="-2.7777777777777821E-2"/>
                </c:manualLayout>
              </c:layout>
              <c:tx>
                <c:rich>
                  <a:bodyPr/>
                  <a:lstStyle/>
                  <a:p>
                    <a:r>
                      <a:rPr lang="en-US"/>
                      <a:t>2,7±0,18a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A7E-41AB-AAD2-F8F310705DE9}"/>
                </c:ext>
              </c:extLst>
            </c:dLbl>
            <c:dLbl>
              <c:idx val="1"/>
              <c:layout>
                <c:manualLayout>
                  <c:x val="0"/>
                  <c:y val="-2.7777777777777776E-2"/>
                </c:manualLayout>
              </c:layout>
              <c:tx>
                <c:rich>
                  <a:bodyPr/>
                  <a:lstStyle/>
                  <a:p>
                    <a:r>
                      <a:rPr lang="en-US"/>
                      <a:t>3,4±0,12b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A7E-41AB-AAD2-F8F310705DE9}"/>
                </c:ext>
              </c:extLst>
            </c:dLbl>
            <c:dLbl>
              <c:idx val="2"/>
              <c:layout>
                <c:manualLayout>
                  <c:x val="0"/>
                  <c:y val="-3.7037037037037035E-2"/>
                </c:manualLayout>
              </c:layout>
              <c:tx>
                <c:rich>
                  <a:bodyPr/>
                  <a:lstStyle/>
                  <a:p>
                    <a:r>
                      <a:rPr lang="en-US"/>
                      <a:t>3,5±0,11bc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A7E-41AB-AAD2-F8F310705DE9}"/>
                </c:ext>
              </c:extLst>
            </c:dLbl>
            <c:dLbl>
              <c:idx val="3"/>
              <c:layout>
                <c:manualLayout>
                  <c:x val="-1.0185067526415994E-16"/>
                  <c:y val="-3.7037037037037035E-2"/>
                </c:manualLayout>
              </c:layout>
              <c:tx>
                <c:rich>
                  <a:bodyPr/>
                  <a:lstStyle/>
                  <a:p>
                    <a:r>
                      <a:rPr lang="en-US"/>
                      <a:t>3,7±0,11cd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A7E-41AB-AAD2-F8F310705DE9}"/>
                </c:ext>
              </c:extLst>
            </c:dLbl>
            <c:dLbl>
              <c:idx val="4"/>
              <c:layout>
                <c:manualLayout>
                  <c:x val="-1.0185067526415994E-16"/>
                  <c:y val="-3.2407407407407406E-2"/>
                </c:manualLayout>
              </c:layout>
              <c:tx>
                <c:rich>
                  <a:bodyPr/>
                  <a:lstStyle/>
                  <a:p>
                    <a:r>
                      <a:rPr lang="en-US"/>
                      <a:t>3,8±0,19d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A7E-41AB-AAD2-F8F310705DE9}"/>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LEUKOSIT!$J$4:$J$8</c:f>
              <c:strCache>
                <c:ptCount val="5"/>
                <c:pt idx="0">
                  <c:v>P0</c:v>
                </c:pt>
                <c:pt idx="1">
                  <c:v>P1</c:v>
                </c:pt>
                <c:pt idx="2">
                  <c:v>P2</c:v>
                </c:pt>
                <c:pt idx="3">
                  <c:v>P3</c:v>
                </c:pt>
                <c:pt idx="4">
                  <c:v>P4</c:v>
                </c:pt>
              </c:strCache>
            </c:strRef>
          </c:cat>
          <c:val>
            <c:numRef>
              <c:f>LEUKOSIT!$K$4:$K$8</c:f>
              <c:numCache>
                <c:formatCode>General</c:formatCode>
                <c:ptCount val="5"/>
                <c:pt idx="0">
                  <c:v>2.79</c:v>
                </c:pt>
                <c:pt idx="1">
                  <c:v>3.49</c:v>
                </c:pt>
                <c:pt idx="2">
                  <c:v>3.56</c:v>
                </c:pt>
                <c:pt idx="3">
                  <c:v>3.79</c:v>
                </c:pt>
                <c:pt idx="4">
                  <c:v>3.89</c:v>
                </c:pt>
              </c:numCache>
            </c:numRef>
          </c:val>
          <c:extLst>
            <c:ext xmlns:c16="http://schemas.microsoft.com/office/drawing/2014/chart" uri="{C3380CC4-5D6E-409C-BE32-E72D297353CC}">
              <c16:uniqueId val="{00000005-9A7E-41AB-AAD2-F8F310705DE9}"/>
            </c:ext>
          </c:extLst>
        </c:ser>
        <c:dLbls>
          <c:dLblPos val="outEnd"/>
          <c:showLegendKey val="0"/>
          <c:showVal val="1"/>
          <c:showCatName val="0"/>
          <c:showSerName val="0"/>
          <c:showPercent val="0"/>
          <c:showBubbleSize val="0"/>
        </c:dLbls>
        <c:gapWidth val="164"/>
        <c:overlap val="-35"/>
        <c:axId val="2100581743"/>
        <c:axId val="1958797775"/>
      </c:barChart>
      <c:catAx>
        <c:axId val="2100581743"/>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Treatment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58797775"/>
        <c:crosses val="autoZero"/>
        <c:auto val="1"/>
        <c:lblAlgn val="ctr"/>
        <c:lblOffset val="100"/>
        <c:noMultiLvlLbl val="0"/>
      </c:catAx>
      <c:valAx>
        <c:axId val="1958797775"/>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Leukocyte (x104 sel/mm3)</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005817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noFill/>
            <a:ln w="25400" cap="flat" cmpd="sng" algn="ctr">
              <a:solidFill>
                <a:schemeClr val="dk1">
                  <a:tint val="88500"/>
                </a:schemeClr>
              </a:solidFill>
              <a:miter lim="800000"/>
            </a:ln>
            <a:effectLst/>
          </c:spPr>
          <c:invertIfNegative val="0"/>
          <c:dLbls>
            <c:dLbl>
              <c:idx val="0"/>
              <c:layout>
                <c:manualLayout>
                  <c:x val="0"/>
                  <c:y val="-3.2407407407407447E-2"/>
                </c:manualLayout>
              </c:layout>
              <c:tx>
                <c:rich>
                  <a:bodyPr/>
                  <a:lstStyle/>
                  <a:p>
                    <a:r>
                      <a:rPr lang="en-US"/>
                      <a:t>23,1±6,01a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A0A-4253-8F60-BB89EEEED324}"/>
                </c:ext>
              </c:extLst>
            </c:dLbl>
            <c:dLbl>
              <c:idx val="1"/>
              <c:layout>
                <c:manualLayout>
                  <c:x val="0"/>
                  <c:y val="-3.2407407407407426E-2"/>
                </c:manualLayout>
              </c:layout>
              <c:tx>
                <c:rich>
                  <a:bodyPr/>
                  <a:lstStyle/>
                  <a:p>
                    <a:r>
                      <a:rPr lang="en-US"/>
                      <a:t>28±1,33ab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0A-4253-8F60-BB89EEEED324}"/>
                </c:ext>
              </c:extLst>
            </c:dLbl>
            <c:dLbl>
              <c:idx val="2"/>
              <c:layout>
                <c:manualLayout>
                  <c:x val="0"/>
                  <c:y val="-1.3888888888888888E-2"/>
                </c:manualLayout>
              </c:layout>
              <c:tx>
                <c:rich>
                  <a:bodyPr/>
                  <a:lstStyle/>
                  <a:p>
                    <a:r>
                      <a:rPr lang="en-US"/>
                      <a:t>30,2±2,04b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A0A-4253-8F60-BB89EEEED324}"/>
                </c:ext>
              </c:extLst>
            </c:dLbl>
            <c:dLbl>
              <c:idx val="3"/>
              <c:layout>
                <c:manualLayout>
                  <c:x val="0"/>
                  <c:y val="-2.7777777777777776E-2"/>
                </c:manualLayout>
              </c:layout>
              <c:tx>
                <c:rich>
                  <a:bodyPr/>
                  <a:lstStyle/>
                  <a:p>
                    <a:r>
                      <a:rPr lang="en-US"/>
                      <a:t>31,6±2,04b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A0A-4253-8F60-BB89EEEED324}"/>
                </c:ext>
              </c:extLst>
            </c:dLbl>
            <c:dLbl>
              <c:idx val="4"/>
              <c:tx>
                <c:rich>
                  <a:bodyPr/>
                  <a:lstStyle/>
                  <a:p>
                    <a:r>
                      <a:rPr lang="en-US"/>
                      <a:t>32,9±1,54b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A0A-4253-8F60-BB89EEEED324}"/>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HEMATOKRIT!$L$4:$L$8</c:f>
              <c:strCache>
                <c:ptCount val="5"/>
                <c:pt idx="0">
                  <c:v>P0</c:v>
                </c:pt>
                <c:pt idx="1">
                  <c:v>P1</c:v>
                </c:pt>
                <c:pt idx="2">
                  <c:v>P2</c:v>
                </c:pt>
                <c:pt idx="3">
                  <c:v>P3</c:v>
                </c:pt>
                <c:pt idx="4">
                  <c:v>P4</c:v>
                </c:pt>
              </c:strCache>
            </c:strRef>
          </c:cat>
          <c:val>
            <c:numRef>
              <c:f>HEMATOKRIT!$M$4:$M$8</c:f>
              <c:numCache>
                <c:formatCode>General</c:formatCode>
                <c:ptCount val="5"/>
                <c:pt idx="0">
                  <c:v>23.1</c:v>
                </c:pt>
                <c:pt idx="1">
                  <c:v>28</c:v>
                </c:pt>
                <c:pt idx="2">
                  <c:v>30.2</c:v>
                </c:pt>
                <c:pt idx="3">
                  <c:v>31.6</c:v>
                </c:pt>
                <c:pt idx="4">
                  <c:v>32.9</c:v>
                </c:pt>
              </c:numCache>
            </c:numRef>
          </c:val>
          <c:extLst>
            <c:ext xmlns:c16="http://schemas.microsoft.com/office/drawing/2014/chart" uri="{C3380CC4-5D6E-409C-BE32-E72D297353CC}">
              <c16:uniqueId val="{00000005-1A0A-4253-8F60-BB89EEEED324}"/>
            </c:ext>
          </c:extLst>
        </c:ser>
        <c:dLbls>
          <c:dLblPos val="outEnd"/>
          <c:showLegendKey val="0"/>
          <c:showVal val="1"/>
          <c:showCatName val="0"/>
          <c:showSerName val="0"/>
          <c:showPercent val="0"/>
          <c:showBubbleSize val="0"/>
        </c:dLbls>
        <c:gapWidth val="164"/>
        <c:overlap val="-35"/>
        <c:axId val="2102947855"/>
        <c:axId val="1958841455"/>
      </c:barChart>
      <c:catAx>
        <c:axId val="2102947855"/>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Treatment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58841455"/>
        <c:crosses val="autoZero"/>
        <c:auto val="1"/>
        <c:lblAlgn val="ctr"/>
        <c:lblOffset val="100"/>
        <c:noMultiLvlLbl val="0"/>
      </c:catAx>
      <c:valAx>
        <c:axId val="1958841455"/>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Hematocrit (%)</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029478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5603937007874016"/>
          <c:y val="2.5428331875182269E-2"/>
          <c:w val="0.84396062992125986"/>
          <c:h val="0.74350320793234181"/>
        </c:manualLayout>
      </c:layout>
      <c:barChart>
        <c:barDir val="col"/>
        <c:grouping val="clustered"/>
        <c:varyColors val="0"/>
        <c:ser>
          <c:idx val="0"/>
          <c:order val="0"/>
          <c:spPr>
            <a:noFill/>
            <a:ln w="25400" cap="flat" cmpd="sng" algn="ctr">
              <a:solidFill>
                <a:schemeClr val="dk1">
                  <a:tint val="88500"/>
                </a:schemeClr>
              </a:solidFill>
              <a:miter lim="800000"/>
            </a:ln>
            <a:effectLst/>
          </c:spPr>
          <c:invertIfNegative val="0"/>
          <c:dLbls>
            <c:dLbl>
              <c:idx val="0"/>
              <c:layout>
                <c:manualLayout>
                  <c:x val="0"/>
                  <c:y val="-5.5555555555555601E-2"/>
                </c:manualLayout>
              </c:layout>
              <c:tx>
                <c:rich>
                  <a:bodyPr/>
                  <a:lstStyle/>
                  <a:p>
                    <a:r>
                      <a:rPr lang="en-US"/>
                      <a:t>53,3±11,55a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D23-4231-95E9-2FDCF404C18A}"/>
                </c:ext>
              </c:extLst>
            </c:dLbl>
            <c:dLbl>
              <c:idx val="1"/>
              <c:layout>
                <c:manualLayout>
                  <c:x val="0"/>
                  <c:y val="-4.1666666666666664E-2"/>
                </c:manualLayout>
              </c:layout>
              <c:tx>
                <c:rich>
                  <a:bodyPr/>
                  <a:lstStyle/>
                  <a:p>
                    <a:r>
                      <a:rPr lang="en-US"/>
                      <a:t>66,7±11,55ab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D23-4231-95E9-2FDCF404C18A}"/>
                </c:ext>
              </c:extLst>
            </c:dLbl>
            <c:dLbl>
              <c:idx val="2"/>
              <c:layout>
                <c:manualLayout>
                  <c:x val="2.7777777777777779E-3"/>
                  <c:y val="-4.6296296296296308E-2"/>
                </c:manualLayout>
              </c:layout>
              <c:tx>
                <c:rich>
                  <a:bodyPr/>
                  <a:lstStyle/>
                  <a:p>
                    <a:r>
                      <a:rPr lang="en-US"/>
                      <a:t>73,3±11,55ab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D23-4231-95E9-2FDCF404C18A}"/>
                </c:ext>
              </c:extLst>
            </c:dLbl>
            <c:dLbl>
              <c:idx val="3"/>
              <c:layout>
                <c:manualLayout>
                  <c:x val="0"/>
                  <c:y val="-6.9444444444444461E-2"/>
                </c:manualLayout>
              </c:layout>
              <c:tx>
                <c:rich>
                  <a:bodyPr/>
                  <a:lstStyle/>
                  <a:p>
                    <a:fld id="{267D04B0-2FAA-4CD9-AAC8-8D752E53A113}" type="VALUE">
                      <a:rPr lang="en-US"/>
                      <a:pPr/>
                      <a:t>[VALUE]</a:t>
                    </a:fld>
                    <a:r>
                      <a:rPr lang="en-US"/>
                      <a:t>±20,00b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D23-4231-95E9-2FDCF404C18A}"/>
                </c:ext>
              </c:extLst>
            </c:dLbl>
            <c:dLbl>
              <c:idx val="4"/>
              <c:layout>
                <c:manualLayout>
                  <c:x val="0"/>
                  <c:y val="-2.777777777777779E-2"/>
                </c:manualLayout>
              </c:layout>
              <c:tx>
                <c:rich>
                  <a:bodyPr/>
                  <a:lstStyle/>
                  <a:p>
                    <a:r>
                      <a:rPr lang="en-US"/>
                      <a:t>86,7±11,55b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D23-4231-95E9-2FDCF404C18A}"/>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'Survival Rate'!$K$4:$K$8</c:f>
              <c:strCache>
                <c:ptCount val="5"/>
                <c:pt idx="0">
                  <c:v>P0</c:v>
                </c:pt>
                <c:pt idx="1">
                  <c:v>P1</c:v>
                </c:pt>
                <c:pt idx="2">
                  <c:v>P2</c:v>
                </c:pt>
                <c:pt idx="3">
                  <c:v>P3</c:v>
                </c:pt>
                <c:pt idx="4">
                  <c:v>P4</c:v>
                </c:pt>
              </c:strCache>
            </c:strRef>
          </c:cat>
          <c:val>
            <c:numRef>
              <c:f>'Survival Rate'!$L$4:$L$8</c:f>
              <c:numCache>
                <c:formatCode>General</c:formatCode>
                <c:ptCount val="5"/>
                <c:pt idx="0">
                  <c:v>53.3</c:v>
                </c:pt>
                <c:pt idx="1">
                  <c:v>66.7</c:v>
                </c:pt>
                <c:pt idx="2">
                  <c:v>73.3</c:v>
                </c:pt>
                <c:pt idx="3">
                  <c:v>80</c:v>
                </c:pt>
                <c:pt idx="4">
                  <c:v>86.7</c:v>
                </c:pt>
              </c:numCache>
            </c:numRef>
          </c:val>
          <c:extLst>
            <c:ext xmlns:c16="http://schemas.microsoft.com/office/drawing/2014/chart" uri="{C3380CC4-5D6E-409C-BE32-E72D297353CC}">
              <c16:uniqueId val="{00000005-DD23-4231-95E9-2FDCF404C18A}"/>
            </c:ext>
          </c:extLst>
        </c:ser>
        <c:dLbls>
          <c:dLblPos val="outEnd"/>
          <c:showLegendKey val="0"/>
          <c:showVal val="1"/>
          <c:showCatName val="0"/>
          <c:showSerName val="0"/>
          <c:showPercent val="0"/>
          <c:showBubbleSize val="0"/>
        </c:dLbls>
        <c:gapWidth val="164"/>
        <c:overlap val="-35"/>
        <c:axId val="1999925919"/>
        <c:axId val="1823443471"/>
      </c:barChart>
      <c:catAx>
        <c:axId val="1999925919"/>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Treatment</a:t>
                </a:r>
              </a:p>
            </c:rich>
          </c:tx>
          <c:layout>
            <c:manualLayout>
              <c:xMode val="edge"/>
              <c:yMode val="edge"/>
              <c:x val="0.48861679790026247"/>
              <c:y val="0.87868037328667248"/>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23443471"/>
        <c:crosses val="autoZero"/>
        <c:auto val="1"/>
        <c:lblAlgn val="ctr"/>
        <c:lblOffset val="100"/>
        <c:noMultiLvlLbl val="0"/>
      </c:catAx>
      <c:valAx>
        <c:axId val="1823443471"/>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Survival Rate (%)</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999259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noFill/>
            <a:ln w="25400" cap="flat" cmpd="sng" algn="ctr">
              <a:solidFill>
                <a:schemeClr val="dk1">
                  <a:tint val="88500"/>
                </a:schemeClr>
              </a:solidFill>
              <a:miter lim="800000"/>
            </a:ln>
            <a:effectLst/>
          </c:spPr>
          <c:invertIfNegative val="0"/>
          <c:dLbls>
            <c:dLbl>
              <c:idx val="0"/>
              <c:layout>
                <c:manualLayout>
                  <c:x val="-2.5462668816039986E-17"/>
                  <c:y val="-1.8518518518518538E-2"/>
                </c:manualLayout>
              </c:layout>
              <c:tx>
                <c:rich>
                  <a:bodyPr/>
                  <a:lstStyle/>
                  <a:p>
                    <a:fld id="{0040A0C2-B7E3-43B0-891D-1C24FD1ED69E}" type="VALUE">
                      <a:rPr lang="en-US"/>
                      <a:pPr/>
                      <a:t>[VALUE]</a:t>
                    </a:fld>
                    <a:r>
                      <a:rPr lang="en-US"/>
                      <a:t>±0,01a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361-4A10-8CE1-EBFB5B0B9295}"/>
                </c:ext>
              </c:extLst>
            </c:dLbl>
            <c:dLbl>
              <c:idx val="1"/>
              <c:layout>
                <c:manualLayout>
                  <c:x val="-5.0925337632079971E-17"/>
                  <c:y val="-2.7777777777777801E-2"/>
                </c:manualLayout>
              </c:layout>
              <c:tx>
                <c:rich>
                  <a:bodyPr/>
                  <a:lstStyle/>
                  <a:p>
                    <a:fld id="{77B4A98A-821C-4FA9-BDF5-640B3AE8A2F7}" type="VALUE">
                      <a:rPr lang="en-US"/>
                      <a:pPr/>
                      <a:t>[VALUE]</a:t>
                    </a:fld>
                    <a:r>
                      <a:rPr lang="en-US"/>
                      <a:t>±0,10a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361-4A10-8CE1-EBFB5B0B9295}"/>
                </c:ext>
              </c:extLst>
            </c:dLbl>
            <c:dLbl>
              <c:idx val="2"/>
              <c:layout>
                <c:manualLayout>
                  <c:x val="0"/>
                  <c:y val="-2.3148148148148147E-2"/>
                </c:manualLayout>
              </c:layout>
              <c:tx>
                <c:rich>
                  <a:bodyPr/>
                  <a:lstStyle/>
                  <a:p>
                    <a:fld id="{B66F73AE-EA68-464E-BE1D-3AF883770BC6}" type="VALUE">
                      <a:rPr lang="en-US"/>
                      <a:pPr/>
                      <a:t>[VALUE]</a:t>
                    </a:fld>
                    <a:r>
                      <a:rPr lang="en-US"/>
                      <a:t>±0,02a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361-4A10-8CE1-EBFB5B0B9295}"/>
                </c:ext>
              </c:extLst>
            </c:dLbl>
            <c:dLbl>
              <c:idx val="3"/>
              <c:layout>
                <c:manualLayout>
                  <c:x val="-1.0185067526415994E-16"/>
                  <c:y val="-3.2407407407407406E-2"/>
                </c:manualLayout>
              </c:layout>
              <c:tx>
                <c:rich>
                  <a:bodyPr/>
                  <a:lstStyle/>
                  <a:p>
                    <a:fld id="{0840DF1C-6D3C-4A82-A68E-93CA67434BD1}" type="VALUE">
                      <a:rPr lang="en-US"/>
                      <a:pPr/>
                      <a:t>[VALUE]</a:t>
                    </a:fld>
                    <a:r>
                      <a:rPr lang="en-US"/>
                      <a:t>±0,18a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361-4A10-8CE1-EBFB5B0B9295}"/>
                </c:ext>
              </c:extLst>
            </c:dLbl>
            <c:dLbl>
              <c:idx val="4"/>
              <c:layout>
                <c:manualLayout>
                  <c:x val="1.0185067526415994E-16"/>
                  <c:y val="-3.7037037037037077E-2"/>
                </c:manualLayout>
              </c:layout>
              <c:tx>
                <c:rich>
                  <a:bodyPr/>
                  <a:lstStyle/>
                  <a:p>
                    <a:fld id="{8931E08D-E409-4F5A-9AED-349D3AAE7C6B}" type="VALUE">
                      <a:rPr lang="en-US"/>
                      <a:pPr/>
                      <a:t>[VALUE]</a:t>
                    </a:fld>
                    <a:r>
                      <a:rPr lang="en-US"/>
                      <a:t>±0,06a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361-4A10-8CE1-EBFB5B0B9295}"/>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'BERAT MUTLAK'!$K$4:$K$8</c:f>
              <c:strCache>
                <c:ptCount val="5"/>
                <c:pt idx="0">
                  <c:v>P0</c:v>
                </c:pt>
                <c:pt idx="1">
                  <c:v>P1</c:v>
                </c:pt>
                <c:pt idx="2">
                  <c:v>P2</c:v>
                </c:pt>
                <c:pt idx="3">
                  <c:v>P3</c:v>
                </c:pt>
                <c:pt idx="4">
                  <c:v>P4</c:v>
                </c:pt>
              </c:strCache>
            </c:strRef>
          </c:cat>
          <c:val>
            <c:numRef>
              <c:f>'BERAT MUTLAK'!$L$4:$L$8</c:f>
              <c:numCache>
                <c:formatCode>General</c:formatCode>
                <c:ptCount val="5"/>
                <c:pt idx="0">
                  <c:v>0.13</c:v>
                </c:pt>
                <c:pt idx="1">
                  <c:v>0.15</c:v>
                </c:pt>
                <c:pt idx="2">
                  <c:v>0.16</c:v>
                </c:pt>
                <c:pt idx="3">
                  <c:v>0.17</c:v>
                </c:pt>
                <c:pt idx="4">
                  <c:v>0.19</c:v>
                </c:pt>
              </c:numCache>
            </c:numRef>
          </c:val>
          <c:extLst>
            <c:ext xmlns:c16="http://schemas.microsoft.com/office/drawing/2014/chart" uri="{C3380CC4-5D6E-409C-BE32-E72D297353CC}">
              <c16:uniqueId val="{00000005-6361-4A10-8CE1-EBFB5B0B9295}"/>
            </c:ext>
          </c:extLst>
        </c:ser>
        <c:dLbls>
          <c:dLblPos val="outEnd"/>
          <c:showLegendKey val="0"/>
          <c:showVal val="1"/>
          <c:showCatName val="0"/>
          <c:showSerName val="0"/>
          <c:showPercent val="0"/>
          <c:showBubbleSize val="0"/>
        </c:dLbls>
        <c:gapWidth val="164"/>
        <c:overlap val="-35"/>
        <c:axId val="1429157647"/>
        <c:axId val="1824447391"/>
      </c:barChart>
      <c:catAx>
        <c:axId val="1429157647"/>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Treatment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24447391"/>
        <c:crosses val="autoZero"/>
        <c:auto val="1"/>
        <c:lblAlgn val="ctr"/>
        <c:lblOffset val="100"/>
        <c:noMultiLvlLbl val="0"/>
      </c:catAx>
      <c:valAx>
        <c:axId val="1824447391"/>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Absolute Weught (g)</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291576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noFill/>
            <a:ln w="25400" cap="flat" cmpd="sng" algn="ctr">
              <a:solidFill>
                <a:schemeClr val="dk1">
                  <a:tint val="88500"/>
                </a:schemeClr>
              </a:solidFill>
              <a:miter lim="800000"/>
            </a:ln>
            <a:effectLst/>
          </c:spPr>
          <c:invertIfNegative val="0"/>
          <c:dLbls>
            <c:dLbl>
              <c:idx val="0"/>
              <c:layout>
                <c:manualLayout>
                  <c:x val="-2.5462668816039986E-17"/>
                  <c:y val="-3.7037037037037049E-2"/>
                </c:manualLayout>
              </c:layout>
              <c:tx>
                <c:rich>
                  <a:bodyPr/>
                  <a:lstStyle/>
                  <a:p>
                    <a:fld id="{4859E74E-13FA-4B6E-B41D-CE38B54ADC80}" type="VALUE">
                      <a:rPr lang="en-US"/>
                      <a:pPr/>
                      <a:t>[VALUE]</a:t>
                    </a:fld>
                    <a:r>
                      <a:rPr lang="en-US"/>
                      <a:t>±0,02a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522-4328-BB00-EA74879CBED9}"/>
                </c:ext>
              </c:extLst>
            </c:dLbl>
            <c:dLbl>
              <c:idx val="1"/>
              <c:layout>
                <c:manualLayout>
                  <c:x val="0"/>
                  <c:y val="-2.7777777777777821E-2"/>
                </c:manualLayout>
              </c:layout>
              <c:tx>
                <c:rich>
                  <a:bodyPr/>
                  <a:lstStyle/>
                  <a:p>
                    <a:fld id="{764F5A0F-47F3-4ACC-881D-03F35A0CBD8F}" type="VALUE">
                      <a:rPr lang="en-US"/>
                      <a:pPr/>
                      <a:t>[VALUE]</a:t>
                    </a:fld>
                    <a:r>
                      <a:rPr lang="en-US"/>
                      <a:t>±0,02a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522-4328-BB00-EA74879CBED9}"/>
                </c:ext>
              </c:extLst>
            </c:dLbl>
            <c:dLbl>
              <c:idx val="2"/>
              <c:layout>
                <c:manualLayout>
                  <c:x val="0"/>
                  <c:y val="-2.3148148148148147E-2"/>
                </c:manualLayout>
              </c:layout>
              <c:tx>
                <c:rich>
                  <a:bodyPr/>
                  <a:lstStyle/>
                  <a:p>
                    <a:fld id="{CDDA7850-9E45-4505-90D7-F04988D04222}" type="VALUE">
                      <a:rPr lang="en-US"/>
                      <a:pPr/>
                      <a:t>[VALUE]</a:t>
                    </a:fld>
                    <a:r>
                      <a:rPr lang="en-US"/>
                      <a:t>±0,01a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522-4328-BB00-EA74879CBED9}"/>
                </c:ext>
              </c:extLst>
            </c:dLbl>
            <c:dLbl>
              <c:idx val="3"/>
              <c:layout>
                <c:manualLayout>
                  <c:x val="0"/>
                  <c:y val="-3.2407407407407406E-2"/>
                </c:manualLayout>
              </c:layout>
              <c:tx>
                <c:rich>
                  <a:bodyPr/>
                  <a:lstStyle/>
                  <a:p>
                    <a:fld id="{E2B23924-E036-4FC9-9340-7FD0042C665B}" type="VALUE">
                      <a:rPr lang="en-US"/>
                      <a:pPr/>
                      <a:t>[VALUE]</a:t>
                    </a:fld>
                    <a:r>
                      <a:rPr lang="en-US"/>
                      <a:t>±0,04a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522-4328-BB00-EA74879CBED9}"/>
                </c:ext>
              </c:extLst>
            </c:dLbl>
            <c:dLbl>
              <c:idx val="4"/>
              <c:layout>
                <c:manualLayout>
                  <c:x val="0"/>
                  <c:y val="-3.2407407407407447E-2"/>
                </c:manualLayout>
              </c:layout>
              <c:tx>
                <c:rich>
                  <a:bodyPr/>
                  <a:lstStyle/>
                  <a:p>
                    <a:fld id="{A1732451-08A0-4627-A71E-79F5977A3947}" type="VALUE">
                      <a:rPr lang="en-US"/>
                      <a:pPr/>
                      <a:t>[VALUE]</a:t>
                    </a:fld>
                    <a:r>
                      <a:rPr lang="en-US"/>
                      <a:t>±0,02a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522-4328-BB00-EA74879CBED9}"/>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'PANJANG MUTLAK'!$K$4:$K$8</c:f>
              <c:strCache>
                <c:ptCount val="5"/>
                <c:pt idx="0">
                  <c:v>P0</c:v>
                </c:pt>
                <c:pt idx="1">
                  <c:v>P1</c:v>
                </c:pt>
                <c:pt idx="2">
                  <c:v>P2</c:v>
                </c:pt>
                <c:pt idx="3">
                  <c:v>P3</c:v>
                </c:pt>
                <c:pt idx="4">
                  <c:v>P4</c:v>
                </c:pt>
              </c:strCache>
            </c:strRef>
          </c:cat>
          <c:val>
            <c:numRef>
              <c:f>'PANJANG MUTLAK'!$L$4:$L$8</c:f>
              <c:numCache>
                <c:formatCode>General</c:formatCode>
                <c:ptCount val="5"/>
                <c:pt idx="0">
                  <c:v>0.09</c:v>
                </c:pt>
                <c:pt idx="1">
                  <c:v>0.1</c:v>
                </c:pt>
                <c:pt idx="2">
                  <c:v>0.11</c:v>
                </c:pt>
                <c:pt idx="3">
                  <c:v>0.13</c:v>
                </c:pt>
                <c:pt idx="4">
                  <c:v>0.14000000000000001</c:v>
                </c:pt>
              </c:numCache>
            </c:numRef>
          </c:val>
          <c:extLst>
            <c:ext xmlns:c16="http://schemas.microsoft.com/office/drawing/2014/chart" uri="{C3380CC4-5D6E-409C-BE32-E72D297353CC}">
              <c16:uniqueId val="{00000005-1522-4328-BB00-EA74879CBED9}"/>
            </c:ext>
          </c:extLst>
        </c:ser>
        <c:dLbls>
          <c:dLblPos val="outEnd"/>
          <c:showLegendKey val="0"/>
          <c:showVal val="1"/>
          <c:showCatName val="0"/>
          <c:showSerName val="0"/>
          <c:showPercent val="0"/>
          <c:showBubbleSize val="0"/>
        </c:dLbls>
        <c:gapWidth val="164"/>
        <c:overlap val="-35"/>
        <c:axId val="2114989631"/>
        <c:axId val="77732527"/>
      </c:barChart>
      <c:catAx>
        <c:axId val="2114989631"/>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Treatment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7732527"/>
        <c:crosses val="autoZero"/>
        <c:auto val="1"/>
        <c:lblAlgn val="ctr"/>
        <c:lblOffset val="100"/>
        <c:noMultiLvlLbl val="0"/>
      </c:catAx>
      <c:valAx>
        <c:axId val="77732527"/>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Absolute Length (cm)</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149896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8.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11">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E27E5-AF2D-4FBA-9047-1EF16F847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147</TotalTime>
  <Pages>15</Pages>
  <Words>5782</Words>
  <Characters>32958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38663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1999-07-06T11:00:00Z</cp:lastPrinted>
  <dcterms:created xsi:type="dcterms:W3CDTF">2014-10-25T14:34:00Z</dcterms:created>
  <dcterms:modified xsi:type="dcterms:W3CDTF">2025-09-22T08:13:00Z</dcterms:modified>
</cp:coreProperties>
</file>