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6E298" w14:textId="59CE3307" w:rsidR="00754C9A" w:rsidRPr="00AF3F8B" w:rsidRDefault="00AF3F8B" w:rsidP="00441B6F">
      <w:pPr>
        <w:pStyle w:val="Title"/>
        <w:spacing w:after="0"/>
        <w:jc w:val="both"/>
        <w:rPr>
          <w:rFonts w:ascii="Arial" w:hAnsi="Arial" w:cs="Arial"/>
          <w:u w:val="single"/>
        </w:rPr>
      </w:pPr>
      <w:r w:rsidRPr="00AF3F8B">
        <w:rPr>
          <w:rFonts w:ascii="Arial" w:hAnsi="Arial" w:cs="Arial"/>
          <w:u w:val="single"/>
        </w:rPr>
        <w:t>Original Research Article</w:t>
      </w:r>
    </w:p>
    <w:p w14:paraId="5CA2FAF7" w14:textId="77777777" w:rsidR="000F24FF" w:rsidRDefault="000F24FF" w:rsidP="00863E36">
      <w:pPr>
        <w:pStyle w:val="Author"/>
        <w:spacing w:line="240" w:lineRule="auto"/>
        <w:rPr>
          <w:rFonts w:ascii="Arial" w:hAnsi="Arial" w:cs="Arial"/>
          <w:bCs/>
          <w:iCs/>
          <w:kern w:val="28"/>
          <w:sz w:val="36"/>
        </w:rPr>
      </w:pPr>
    </w:p>
    <w:p w14:paraId="2B90F0AE" w14:textId="0D1E40A7" w:rsidR="00A258C3" w:rsidRPr="00790ADA" w:rsidRDefault="00863E36" w:rsidP="00863E36">
      <w:pPr>
        <w:pStyle w:val="Author"/>
        <w:spacing w:line="240" w:lineRule="auto"/>
        <w:rPr>
          <w:rFonts w:ascii="Arial" w:hAnsi="Arial" w:cs="Arial"/>
          <w:sz w:val="36"/>
        </w:rPr>
      </w:pPr>
      <w:r w:rsidRPr="00863E36">
        <w:rPr>
          <w:rFonts w:ascii="Arial" w:hAnsi="Arial" w:cs="Arial"/>
          <w:bCs/>
          <w:iCs/>
          <w:kern w:val="28"/>
          <w:sz w:val="36"/>
        </w:rPr>
        <w:t xml:space="preserve">Wellness Centric Homes: Knowledge Enhancement </w:t>
      </w:r>
      <w:r w:rsidR="0069711D">
        <w:rPr>
          <w:rFonts w:ascii="Arial" w:hAnsi="Arial" w:cs="Arial"/>
          <w:bCs/>
          <w:iCs/>
          <w:kern w:val="28"/>
          <w:sz w:val="36"/>
        </w:rPr>
        <w:t>o</w:t>
      </w:r>
      <w:r w:rsidRPr="00863E36">
        <w:rPr>
          <w:rFonts w:ascii="Arial" w:hAnsi="Arial" w:cs="Arial"/>
          <w:bCs/>
          <w:iCs/>
          <w:kern w:val="28"/>
          <w:sz w:val="36"/>
        </w:rPr>
        <w:t xml:space="preserve">f </w:t>
      </w:r>
      <w:r w:rsidR="005D3F89">
        <w:rPr>
          <w:rFonts w:ascii="Arial" w:hAnsi="Arial" w:cs="Arial"/>
          <w:bCs/>
          <w:iCs/>
          <w:kern w:val="28"/>
          <w:sz w:val="36"/>
        </w:rPr>
        <w:t>t</w:t>
      </w:r>
      <w:r w:rsidRPr="00863E36">
        <w:rPr>
          <w:rFonts w:ascii="Arial" w:hAnsi="Arial" w:cs="Arial"/>
          <w:bCs/>
          <w:iCs/>
          <w:kern w:val="28"/>
          <w:sz w:val="36"/>
        </w:rPr>
        <w:t xml:space="preserve">he Homemaker </w:t>
      </w:r>
      <w:r w:rsidR="0069711D">
        <w:rPr>
          <w:rFonts w:ascii="Arial" w:hAnsi="Arial" w:cs="Arial"/>
          <w:bCs/>
          <w:iCs/>
          <w:kern w:val="28"/>
          <w:sz w:val="36"/>
        </w:rPr>
        <w:t>f</w:t>
      </w:r>
      <w:r w:rsidRPr="00863E36">
        <w:rPr>
          <w:rFonts w:ascii="Arial" w:hAnsi="Arial" w:cs="Arial"/>
          <w:bCs/>
          <w:iCs/>
          <w:kern w:val="28"/>
          <w:sz w:val="36"/>
        </w:rPr>
        <w:t>or Mindful Living</w:t>
      </w:r>
    </w:p>
    <w:p w14:paraId="347408B4" w14:textId="77777777" w:rsidR="00D62D80" w:rsidRDefault="00D62D80" w:rsidP="00845885">
      <w:pPr>
        <w:pStyle w:val="Affiliation"/>
        <w:spacing w:line="240" w:lineRule="auto"/>
        <w:rPr>
          <w:rFonts w:ascii="Arial" w:hAnsi="Arial" w:cs="Arial"/>
          <w:b/>
          <w:bCs/>
          <w:i/>
        </w:rPr>
      </w:pPr>
    </w:p>
    <w:p w14:paraId="41EF5DED" w14:textId="37759223" w:rsidR="00012614" w:rsidRPr="00845885" w:rsidRDefault="00012614" w:rsidP="00845885">
      <w:pPr>
        <w:pStyle w:val="Affiliation"/>
        <w:spacing w:line="240" w:lineRule="auto"/>
        <w:rPr>
          <w:rFonts w:ascii="Arial" w:hAnsi="Arial" w:cs="Arial"/>
          <w:b/>
          <w:bCs/>
          <w:i/>
        </w:rPr>
      </w:pPr>
      <w:r>
        <w:rPr>
          <w:rFonts w:ascii="Arial" w:hAnsi="Arial" w:cs="Arial"/>
          <w:b/>
          <w:bCs/>
          <w:i/>
        </w:rPr>
        <w:t xml:space="preserve">   </w:t>
      </w:r>
    </w:p>
    <w:p w14:paraId="3803000D" w14:textId="77777777" w:rsidR="002C57D2" w:rsidRPr="00FB3A86" w:rsidRDefault="002C57D2" w:rsidP="00441B6F">
      <w:pPr>
        <w:pStyle w:val="Affiliation"/>
        <w:spacing w:after="0" w:line="240" w:lineRule="auto"/>
        <w:jc w:val="both"/>
        <w:rPr>
          <w:rFonts w:ascii="Arial" w:hAnsi="Arial" w:cs="Arial"/>
        </w:rPr>
      </w:pPr>
    </w:p>
    <w:p w14:paraId="6625D3FA" w14:textId="0D0E7B1D" w:rsidR="00B01FCD" w:rsidRPr="00FB3A86" w:rsidRDefault="00207FDE" w:rsidP="00441B6F">
      <w:pPr>
        <w:pStyle w:val="Copyright"/>
        <w:spacing w:after="0" w:line="240" w:lineRule="auto"/>
        <w:jc w:val="both"/>
        <w:rPr>
          <w:rFonts w:ascii="Arial" w:hAnsi="Arial" w:cs="Arial"/>
        </w:rPr>
        <w:sectPr w:rsidR="00B01FCD" w:rsidRPr="00FB3A86" w:rsidSect="00D62D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3D52AF" wp14:editId="3F1112E4">
                <wp:extent cx="5303520" cy="635"/>
                <wp:effectExtent l="13335" t="13335" r="17145" b="15240"/>
                <wp:docPr id="19156948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200F2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42152E" w14:textId="6BFBB2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336D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451F9C" w14:textId="77777777" w:rsidTr="00860A56">
        <w:tc>
          <w:tcPr>
            <w:tcW w:w="9576" w:type="dxa"/>
            <w:shd w:val="clear" w:color="auto" w:fill="F2F2F2" w:themeFill="background1" w:themeFillShade="F2"/>
          </w:tcPr>
          <w:p w14:paraId="3FF128C3" w14:textId="095EDAE3" w:rsidR="00DC709D" w:rsidRDefault="00DC709D" w:rsidP="00DC709D">
            <w:pPr>
              <w:jc w:val="both"/>
              <w:rPr>
                <w:rStyle w:val="IntenseReference"/>
                <w:rFonts w:ascii="Times New Roman" w:hAnsi="Times New Roman"/>
              </w:rPr>
            </w:pPr>
            <w:r w:rsidRPr="58D76BE9">
              <w:rPr>
                <w:rFonts w:ascii="Times New Roman" w:hAnsi="Times New Roman"/>
              </w:rPr>
              <w:t>In the modern world, homes are seen as more than just useful places to live; they are acknowledged as essential spaces that affect people's physical, mental, and emotional health. The integration of design elements that promote mindful and health-supportive living is emphasized by the Wellness-Centric Homes concept. Homemakers have a major influence on how residential spaces are shaped because they are the ones who organize and maintain them. However, a lot of people are frequently ignorant of small but significant design decisions that directly affect wellbeing, like the use of non-toxic materials, natural ventilation, ergonomic arrangements, biophilic design, and acoustic comfort.</w:t>
            </w:r>
          </w:p>
          <w:p w14:paraId="21B58986" w14:textId="6F75DE52" w:rsidR="00DC709D" w:rsidRDefault="00DC709D" w:rsidP="00DC709D">
            <w:pPr>
              <w:jc w:val="both"/>
              <w:rPr>
                <w:rFonts w:ascii="Times New Roman" w:hAnsi="Times New Roman"/>
              </w:rPr>
            </w:pPr>
            <w:r w:rsidRPr="58D76BE9">
              <w:rPr>
                <w:rFonts w:ascii="Times New Roman" w:hAnsi="Times New Roman"/>
              </w:rPr>
              <w:t xml:space="preserve">The </w:t>
            </w:r>
            <w:r w:rsidR="0069711D">
              <w:rPr>
                <w:rFonts w:ascii="Times New Roman" w:hAnsi="Times New Roman"/>
              </w:rPr>
              <w:t>aim</w:t>
            </w:r>
            <w:r w:rsidRPr="58D76BE9">
              <w:rPr>
                <w:rFonts w:ascii="Times New Roman" w:hAnsi="Times New Roman"/>
              </w:rPr>
              <w:t xml:space="preserve"> of the study was to determine any knowledge gaps and gauge the level of familiarity that Vadodara city homemakers had with </w:t>
            </w:r>
            <w:r w:rsidRPr="0069711D">
              <w:rPr>
                <w:rFonts w:ascii="Times New Roman" w:eastAsiaTheme="minorEastAsia" w:hAnsi="Times New Roman"/>
              </w:rPr>
              <w:t>wellness</w:t>
            </w:r>
            <w:r w:rsidRPr="58D76BE9">
              <w:rPr>
                <w:rFonts w:ascii="Times New Roman" w:hAnsi="Times New Roman"/>
              </w:rPr>
              <w:t xml:space="preserve">-centric houses. Information was gathered from 70 respondents using a purposive sample technique with a snowball approach. Different levels of knowledge were found, with demographic factors including age, education, and family structure having a significant impact. There was no systematic understanding of wellness-centric design, even though many respondents instinctively favored comfort and natural aspects.                                                     </w:t>
            </w:r>
          </w:p>
          <w:p w14:paraId="02EA0EC4" w14:textId="6B6DB68D" w:rsidR="00505F06" w:rsidRPr="000538F6" w:rsidRDefault="00DC709D" w:rsidP="000538F6">
            <w:pPr>
              <w:jc w:val="both"/>
              <w:rPr>
                <w:rFonts w:ascii="Times New Roman" w:hAnsi="Times New Roman"/>
              </w:rPr>
            </w:pPr>
            <w:r w:rsidRPr="60A65F98">
              <w:rPr>
                <w:rFonts w:ascii="Times New Roman" w:hAnsi="Times New Roman"/>
              </w:rPr>
              <w:t xml:space="preserve"> To improve homemakers' understanding, educational interventions and the </w:t>
            </w:r>
            <w:r>
              <w:rPr>
                <w:rFonts w:ascii="Times New Roman" w:hAnsi="Times New Roman"/>
              </w:rPr>
              <w:t>development</w:t>
            </w:r>
            <w:r w:rsidRPr="60A65F98">
              <w:rPr>
                <w:rFonts w:ascii="Times New Roman" w:hAnsi="Times New Roman"/>
              </w:rPr>
              <w:t xml:space="preserve"> of a </w:t>
            </w:r>
            <w:r>
              <w:rPr>
                <w:rFonts w:ascii="Times New Roman" w:hAnsi="Times New Roman"/>
              </w:rPr>
              <w:t>booklet</w:t>
            </w:r>
            <w:r w:rsidRPr="60A65F98">
              <w:rPr>
                <w:rFonts w:ascii="Times New Roman" w:hAnsi="Times New Roman"/>
              </w:rPr>
              <w:t xml:space="preserve"> in response to the gaps that were found</w:t>
            </w:r>
            <w:r w:rsidR="0069711D">
              <w:rPr>
                <w:rFonts w:ascii="Times New Roman" w:hAnsi="Times New Roman"/>
              </w:rPr>
              <w:t xml:space="preserve"> was implemented</w:t>
            </w:r>
            <w:r w:rsidRPr="60A65F98">
              <w:rPr>
                <w:rFonts w:ascii="Times New Roman" w:hAnsi="Times New Roman"/>
              </w:rPr>
              <w:t xml:space="preserve">. The results highlight how crucial it is to provide homemakers with useful knowledge </w:t>
            </w:r>
            <w:r w:rsidR="0069711D">
              <w:rPr>
                <w:rFonts w:ascii="Times New Roman" w:hAnsi="Times New Roman"/>
              </w:rPr>
              <w:t>for them to</w:t>
            </w:r>
            <w:r w:rsidRPr="60A65F98">
              <w:rPr>
                <w:rFonts w:ascii="Times New Roman" w:hAnsi="Times New Roman"/>
              </w:rPr>
              <w:t xml:space="preserve"> make decisions that promote more balanced, healthy, and thoughtful living arrangements for their families. This research helps close the knowledge gap and encourages the wider application of wellness concepts in living environments.</w:t>
            </w:r>
          </w:p>
        </w:tc>
      </w:tr>
    </w:tbl>
    <w:p w14:paraId="3EDA9C89" w14:textId="77777777" w:rsidR="00636EB2" w:rsidRDefault="00636EB2" w:rsidP="00441B6F">
      <w:pPr>
        <w:pStyle w:val="Body"/>
        <w:spacing w:after="0"/>
        <w:rPr>
          <w:rFonts w:ascii="Arial" w:hAnsi="Arial" w:cs="Arial"/>
          <w:i/>
        </w:rPr>
      </w:pPr>
    </w:p>
    <w:p w14:paraId="5A4A0ABD" w14:textId="360B0044" w:rsidR="00722882" w:rsidRPr="00722882" w:rsidRDefault="00A24E7E" w:rsidP="00722882">
      <w:pPr>
        <w:pStyle w:val="Body"/>
        <w:rPr>
          <w:rFonts w:ascii="Arial" w:hAnsi="Arial" w:cs="Arial"/>
          <w:i/>
        </w:rPr>
      </w:pPr>
      <w:r>
        <w:rPr>
          <w:rFonts w:ascii="Arial" w:hAnsi="Arial" w:cs="Arial"/>
          <w:i/>
        </w:rPr>
        <w:t xml:space="preserve">Keywords: </w:t>
      </w:r>
      <w:r w:rsidR="00722882" w:rsidRPr="00722882">
        <w:rPr>
          <w:rFonts w:ascii="Arial" w:hAnsi="Arial" w:cs="Arial"/>
          <w:i/>
        </w:rPr>
        <w:t>Wellness-Centric Homes</w:t>
      </w:r>
      <w:r w:rsidR="00722882">
        <w:rPr>
          <w:rFonts w:ascii="Arial" w:hAnsi="Arial" w:cs="Arial"/>
          <w:i/>
        </w:rPr>
        <w:t>,</w:t>
      </w:r>
      <w:r w:rsidR="0069711D">
        <w:rPr>
          <w:rFonts w:ascii="Arial" w:hAnsi="Arial" w:cs="Arial"/>
          <w:i/>
        </w:rPr>
        <w:t xml:space="preserve"> Knowledge, Homemakers,</w:t>
      </w:r>
      <w:r w:rsidR="00722882">
        <w:rPr>
          <w:rFonts w:ascii="Arial" w:hAnsi="Arial" w:cs="Arial"/>
          <w:i/>
        </w:rPr>
        <w:t xml:space="preserve"> </w:t>
      </w:r>
      <w:r w:rsidR="00722882" w:rsidRPr="00722882">
        <w:rPr>
          <w:rFonts w:ascii="Arial" w:hAnsi="Arial" w:cs="Arial"/>
          <w:i/>
        </w:rPr>
        <w:t>Mindful Living</w:t>
      </w:r>
    </w:p>
    <w:p w14:paraId="2853FBBD" w14:textId="658ACFB2" w:rsidR="00505F06" w:rsidRPr="00A24E7E" w:rsidRDefault="00505F06" w:rsidP="00441B6F">
      <w:pPr>
        <w:pStyle w:val="Body"/>
        <w:spacing w:after="0"/>
        <w:rPr>
          <w:rFonts w:ascii="Arial" w:hAnsi="Arial" w:cs="Arial"/>
          <w:i/>
        </w:rPr>
      </w:pPr>
    </w:p>
    <w:p w14:paraId="38ED3B81" w14:textId="397729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010A666" w14:textId="77777777" w:rsidR="00790ADA" w:rsidRPr="00FB3A86" w:rsidRDefault="00790ADA" w:rsidP="00441B6F">
      <w:pPr>
        <w:pStyle w:val="AbstHead"/>
        <w:spacing w:after="0"/>
        <w:jc w:val="both"/>
        <w:rPr>
          <w:rFonts w:ascii="Arial" w:hAnsi="Arial" w:cs="Arial"/>
        </w:rPr>
      </w:pPr>
    </w:p>
    <w:p w14:paraId="50C5F1DE" w14:textId="5BE0D6A0" w:rsidR="00790ADA" w:rsidRPr="00046648" w:rsidRDefault="00773904" w:rsidP="00773904">
      <w:pPr>
        <w:pStyle w:val="Body"/>
        <w:spacing w:after="0"/>
        <w:rPr>
          <w:rFonts w:ascii="Arial" w:hAnsi="Arial" w:cs="Arial"/>
          <w:lang w:val="en-IN"/>
        </w:rPr>
      </w:pPr>
      <w:r w:rsidRPr="00773904">
        <w:rPr>
          <w:rFonts w:ascii="Arial" w:hAnsi="Arial" w:cs="Arial"/>
          <w:lang w:val="en-IN"/>
        </w:rPr>
        <w:t xml:space="preserve">In today’s fast-paced and constantly evolving world, people are becoming increasingly conscious of the spaces they inhabit—not merely for their aesthetic appeal but also for their profound psychological and physical impacts. A home is no longer viewed simply as a shelter; it is recognized as a sanctuary that nurtures physical, emotional, and mental well-being. This shift has given rise to the concept of </w:t>
      </w:r>
      <w:r w:rsidRPr="00773904">
        <w:rPr>
          <w:rFonts w:ascii="Arial" w:hAnsi="Arial" w:cs="Arial"/>
          <w:b/>
          <w:bCs/>
          <w:lang w:val="en-IN"/>
        </w:rPr>
        <w:t>“Wellness-Centric Homes,”</w:t>
      </w:r>
      <w:r w:rsidRPr="00773904">
        <w:rPr>
          <w:rFonts w:ascii="Arial" w:hAnsi="Arial" w:cs="Arial"/>
          <w:lang w:val="en-IN"/>
        </w:rPr>
        <w:t xml:space="preserve"> an innovative approach to interior and architectural design that incorporates wellness principles to create balanced, health-supportive living environments </w:t>
      </w:r>
      <w:r w:rsidRPr="00046648">
        <w:rPr>
          <w:rFonts w:ascii="Arial" w:hAnsi="Arial" w:cs="Arial"/>
          <w:lang w:val="en-IN"/>
        </w:rPr>
        <w:t>(</w:t>
      </w:r>
      <w:hyperlink r:id="rId14">
        <w:r w:rsidRPr="00046648">
          <w:rPr>
            <w:rStyle w:val="Hyperlink"/>
            <w:rFonts w:ascii="Arial" w:hAnsi="Arial" w:cs="Arial"/>
            <w:b/>
            <w:bCs/>
            <w:color w:val="auto"/>
            <w:u w:val="none"/>
            <w:lang w:val="en-IN"/>
          </w:rPr>
          <w:t>Energy Reports, 2024</w:t>
        </w:r>
      </w:hyperlink>
      <w:r w:rsidRPr="00046648">
        <w:rPr>
          <w:rFonts w:ascii="Arial" w:hAnsi="Arial" w:cs="Arial"/>
          <w:b/>
          <w:bCs/>
          <w:lang w:val="en-IN"/>
        </w:rPr>
        <w:t xml:space="preserve">; </w:t>
      </w:r>
      <w:hyperlink r:id="rId15">
        <w:r w:rsidRPr="00046648">
          <w:rPr>
            <w:rStyle w:val="Hyperlink"/>
            <w:rFonts w:ascii="Arial" w:hAnsi="Arial" w:cs="Arial"/>
            <w:b/>
            <w:bCs/>
            <w:color w:val="auto"/>
            <w:u w:val="none"/>
            <w:lang w:val="en-IN"/>
          </w:rPr>
          <w:t>MDPI Buildings, 2024</w:t>
        </w:r>
      </w:hyperlink>
      <w:r w:rsidRPr="00046648">
        <w:rPr>
          <w:rFonts w:ascii="Arial" w:hAnsi="Arial" w:cs="Arial"/>
          <w:b/>
          <w:bCs/>
          <w:lang w:val="en-IN"/>
        </w:rPr>
        <w:t xml:space="preserve">; </w:t>
      </w:r>
      <w:hyperlink r:id="rId16">
        <w:proofErr w:type="spellStart"/>
        <w:r w:rsidRPr="00046648">
          <w:rPr>
            <w:rStyle w:val="Hyperlink"/>
            <w:rFonts w:ascii="Arial" w:hAnsi="Arial" w:cs="Arial"/>
            <w:b/>
            <w:bCs/>
            <w:color w:val="auto"/>
            <w:u w:val="none"/>
            <w:lang w:val="en-IN"/>
          </w:rPr>
          <w:t>Gray</w:t>
        </w:r>
        <w:proofErr w:type="spellEnd"/>
        <w:r w:rsidRPr="00046648">
          <w:rPr>
            <w:rStyle w:val="Hyperlink"/>
            <w:rFonts w:ascii="Arial" w:hAnsi="Arial" w:cs="Arial"/>
            <w:b/>
            <w:bCs/>
            <w:color w:val="auto"/>
            <w:u w:val="none"/>
            <w:lang w:val="en-IN"/>
          </w:rPr>
          <w:t xml:space="preserve"> &amp; </w:t>
        </w:r>
        <w:proofErr w:type="spellStart"/>
        <w:r w:rsidRPr="00046648">
          <w:rPr>
            <w:rStyle w:val="Hyperlink"/>
            <w:rFonts w:ascii="Arial" w:hAnsi="Arial" w:cs="Arial"/>
            <w:b/>
            <w:bCs/>
            <w:color w:val="auto"/>
            <w:u w:val="none"/>
            <w:lang w:val="en-IN"/>
          </w:rPr>
          <w:t>Birrell</w:t>
        </w:r>
        <w:proofErr w:type="spellEnd"/>
        <w:r w:rsidRPr="00046648">
          <w:rPr>
            <w:rStyle w:val="Hyperlink"/>
            <w:rFonts w:ascii="Arial" w:hAnsi="Arial" w:cs="Arial"/>
            <w:b/>
            <w:bCs/>
            <w:color w:val="auto"/>
            <w:u w:val="none"/>
            <w:lang w:val="en-IN"/>
          </w:rPr>
          <w:t>, 2014</w:t>
        </w:r>
      </w:hyperlink>
      <w:r w:rsidR="000416F4">
        <w:rPr>
          <w:rStyle w:val="Hyperlink"/>
          <w:rFonts w:ascii="Arial" w:hAnsi="Arial" w:cs="Arial"/>
          <w:b/>
          <w:bCs/>
          <w:color w:val="auto"/>
          <w:u w:val="none"/>
          <w:lang w:val="en-IN"/>
        </w:rPr>
        <w:t xml:space="preserve">; </w:t>
      </w:r>
      <w:r w:rsidR="000416F4" w:rsidRPr="000416F4">
        <w:rPr>
          <w:rStyle w:val="Hyperlink"/>
          <w:rFonts w:ascii="Arial" w:hAnsi="Arial" w:cs="Arial"/>
          <w:b/>
          <w:bCs/>
          <w:color w:val="auto"/>
          <w:u w:val="none"/>
          <w:lang w:val="en-IN"/>
        </w:rPr>
        <w:t>Shaw et al., 2016)</w:t>
      </w:r>
      <w:r w:rsidRPr="00046648">
        <w:rPr>
          <w:rFonts w:ascii="Arial" w:hAnsi="Arial" w:cs="Arial"/>
          <w:lang w:val="en-IN"/>
        </w:rPr>
        <w:t>.</w:t>
      </w:r>
      <w:r w:rsidR="0069711D" w:rsidRPr="00046648">
        <w:rPr>
          <w:rFonts w:ascii="Arial" w:hAnsi="Arial" w:cs="Arial"/>
          <w:lang w:val="en-IN"/>
        </w:rPr>
        <w:t xml:space="preserve"> </w:t>
      </w:r>
      <w:r w:rsidRPr="00046648">
        <w:rPr>
          <w:rFonts w:ascii="Arial" w:hAnsi="Arial" w:cs="Arial"/>
          <w:lang w:val="en-IN"/>
        </w:rPr>
        <w:t>Homemakers play a pivotal role in shaping and maintaining these living spaces. As the primary household managers, their daily decisions directly influence family comfort, health, and lifestyle</w:t>
      </w:r>
      <w:r w:rsidR="000416F4">
        <w:rPr>
          <w:rFonts w:ascii="Arial" w:hAnsi="Arial" w:cs="Arial"/>
          <w:lang w:val="en-IN"/>
        </w:rPr>
        <w:t xml:space="preserve"> </w:t>
      </w:r>
      <w:r w:rsidR="000416F4" w:rsidRPr="000416F4">
        <w:rPr>
          <w:rFonts w:ascii="Arial" w:hAnsi="Arial" w:cs="Arial"/>
          <w:lang w:val="en-IN"/>
        </w:rPr>
        <w:t>(</w:t>
      </w:r>
      <w:proofErr w:type="spellStart"/>
      <w:r w:rsidR="000416F4" w:rsidRPr="000416F4">
        <w:rPr>
          <w:rFonts w:ascii="Arial" w:hAnsi="Arial" w:cs="Arial"/>
          <w:lang w:val="en-IN"/>
        </w:rPr>
        <w:t>Pöllänen</w:t>
      </w:r>
      <w:proofErr w:type="spellEnd"/>
      <w:r w:rsidR="000416F4" w:rsidRPr="000416F4">
        <w:rPr>
          <w:rFonts w:ascii="Arial" w:hAnsi="Arial" w:cs="Arial"/>
          <w:lang w:val="en-IN"/>
        </w:rPr>
        <w:t xml:space="preserve"> &amp; </w:t>
      </w:r>
      <w:proofErr w:type="spellStart"/>
      <w:r w:rsidR="000416F4" w:rsidRPr="000416F4">
        <w:rPr>
          <w:rFonts w:ascii="Arial" w:hAnsi="Arial" w:cs="Arial"/>
          <w:lang w:val="en-IN"/>
        </w:rPr>
        <w:t>Voutilainen</w:t>
      </w:r>
      <w:proofErr w:type="spellEnd"/>
      <w:r w:rsidR="000416F4" w:rsidRPr="000416F4">
        <w:rPr>
          <w:rFonts w:ascii="Arial" w:hAnsi="Arial" w:cs="Arial"/>
          <w:lang w:val="en-IN"/>
        </w:rPr>
        <w:t>, 2018)</w:t>
      </w:r>
      <w:r w:rsidRPr="00046648">
        <w:rPr>
          <w:rFonts w:ascii="Arial" w:hAnsi="Arial" w:cs="Arial"/>
          <w:lang w:val="en-IN"/>
        </w:rPr>
        <w:t xml:space="preserve">. Yet, many may lack awareness of design strategies that foster wellness, including natural </w:t>
      </w:r>
      <w:r w:rsidRPr="00046648">
        <w:rPr>
          <w:rFonts w:ascii="Arial" w:hAnsi="Arial" w:cs="Arial"/>
          <w:lang w:val="en-IN"/>
        </w:rPr>
        <w:lastRenderedPageBreak/>
        <w:t>ventilation, acoustic comfort, lighting optimization, biophilic design, and the use of low-VOC or non-toxic materials (</w:t>
      </w:r>
      <w:hyperlink r:id="rId17">
        <w:r w:rsidRPr="00046648">
          <w:rPr>
            <w:rStyle w:val="Hyperlink"/>
            <w:rFonts w:ascii="Arial" w:hAnsi="Arial" w:cs="Arial"/>
            <w:color w:val="auto"/>
            <w:u w:val="none"/>
            <w:lang w:val="en-IN"/>
          </w:rPr>
          <w:t>Environmental Health Trust</w:t>
        </w:r>
      </w:hyperlink>
      <w:r w:rsidRPr="00046648">
        <w:rPr>
          <w:rFonts w:ascii="Arial" w:hAnsi="Arial" w:cs="Arial"/>
          <w:lang w:val="en-IN"/>
        </w:rPr>
        <w:t xml:space="preserve">; </w:t>
      </w:r>
      <w:hyperlink r:id="rId18">
        <w:r w:rsidRPr="00046648">
          <w:rPr>
            <w:rStyle w:val="Hyperlink"/>
            <w:rFonts w:ascii="Arial" w:hAnsi="Arial" w:cs="Arial"/>
            <w:color w:val="auto"/>
            <w:u w:val="none"/>
            <w:lang w:val="en-IN"/>
          </w:rPr>
          <w:t>U.S. EPA, VOCs</w:t>
        </w:r>
      </w:hyperlink>
      <w:r w:rsidRPr="00046648">
        <w:rPr>
          <w:rFonts w:ascii="Arial" w:hAnsi="Arial" w:cs="Arial"/>
          <w:lang w:val="en-IN"/>
        </w:rPr>
        <w:t>). By understanding these concepts, homemakers can actively transform their homes into environments that encourage mindful living and family well-being</w:t>
      </w:r>
      <w:r w:rsidR="000416F4">
        <w:rPr>
          <w:rFonts w:ascii="Arial" w:hAnsi="Arial" w:cs="Arial"/>
          <w:lang w:val="en-IN"/>
        </w:rPr>
        <w:t xml:space="preserve"> </w:t>
      </w:r>
      <w:r w:rsidR="000416F4" w:rsidRPr="000416F4">
        <w:rPr>
          <w:rFonts w:ascii="Arial" w:hAnsi="Arial" w:cs="Arial"/>
          <w:lang w:val="en-IN"/>
        </w:rPr>
        <w:t>(</w:t>
      </w:r>
      <w:proofErr w:type="spellStart"/>
      <w:r w:rsidR="000416F4" w:rsidRPr="000416F4">
        <w:rPr>
          <w:rFonts w:ascii="Arial" w:hAnsi="Arial" w:cs="Arial"/>
          <w:lang w:val="en-IN"/>
        </w:rPr>
        <w:t>Haralovich</w:t>
      </w:r>
      <w:proofErr w:type="spellEnd"/>
      <w:r w:rsidR="000416F4" w:rsidRPr="000416F4">
        <w:rPr>
          <w:rFonts w:ascii="Arial" w:hAnsi="Arial" w:cs="Arial"/>
          <w:lang w:val="en-IN"/>
        </w:rPr>
        <w:t>, 1989)</w:t>
      </w:r>
      <w:r w:rsidRPr="00046648">
        <w:rPr>
          <w:rFonts w:ascii="Arial" w:hAnsi="Arial" w:cs="Arial"/>
          <w:lang w:val="en-IN"/>
        </w:rPr>
        <w:t>.</w:t>
      </w:r>
      <w:r w:rsidR="0069711D" w:rsidRPr="00046648">
        <w:rPr>
          <w:rFonts w:ascii="Arial" w:hAnsi="Arial" w:cs="Arial"/>
          <w:lang w:val="en-IN"/>
        </w:rPr>
        <w:t xml:space="preserve"> </w:t>
      </w:r>
      <w:r w:rsidRPr="00046648">
        <w:rPr>
          <w:rFonts w:ascii="Arial" w:hAnsi="Arial" w:cs="Arial"/>
          <w:lang w:val="en-IN"/>
        </w:rPr>
        <w:t xml:space="preserve">Assessing homemakers’ knowledge </w:t>
      </w:r>
      <w:r w:rsidR="0069711D" w:rsidRPr="00046648">
        <w:rPr>
          <w:rFonts w:ascii="Arial" w:hAnsi="Arial" w:cs="Arial"/>
          <w:lang w:val="en-IN"/>
        </w:rPr>
        <w:t>regarding</w:t>
      </w:r>
      <w:r w:rsidRPr="00046648">
        <w:rPr>
          <w:rFonts w:ascii="Arial" w:hAnsi="Arial" w:cs="Arial"/>
          <w:lang w:val="en-IN"/>
        </w:rPr>
        <w:t xml:space="preserve"> wellness-centric principles is therefore essential. Identifying gaps enables the development of targeted educational interventions</w:t>
      </w:r>
      <w:r w:rsidR="0069711D" w:rsidRPr="00046648">
        <w:rPr>
          <w:rFonts w:ascii="Arial" w:hAnsi="Arial" w:cs="Arial"/>
          <w:lang w:val="en-IN"/>
        </w:rPr>
        <w:t xml:space="preserve"> </w:t>
      </w:r>
      <w:r w:rsidRPr="00046648">
        <w:rPr>
          <w:rFonts w:ascii="Arial" w:hAnsi="Arial" w:cs="Arial"/>
          <w:lang w:val="en-IN"/>
        </w:rPr>
        <w:t>such as structured guides, booklets, and real-life examples</w:t>
      </w:r>
      <w:r w:rsidR="0069711D" w:rsidRPr="00046648">
        <w:rPr>
          <w:rFonts w:ascii="Arial" w:hAnsi="Arial" w:cs="Arial"/>
          <w:lang w:val="en-IN"/>
        </w:rPr>
        <w:t xml:space="preserve"> </w:t>
      </w:r>
      <w:r w:rsidRPr="00046648">
        <w:rPr>
          <w:rFonts w:ascii="Arial" w:hAnsi="Arial" w:cs="Arial"/>
          <w:lang w:val="en-IN"/>
        </w:rPr>
        <w:t>to enhance comprehension and empower informed decision-making</w:t>
      </w:r>
      <w:r w:rsidR="000416F4">
        <w:rPr>
          <w:rFonts w:ascii="Arial" w:hAnsi="Arial" w:cs="Arial"/>
          <w:lang w:val="en-IN"/>
        </w:rPr>
        <w:t xml:space="preserve"> </w:t>
      </w:r>
      <w:r w:rsidR="000416F4" w:rsidRPr="000416F4">
        <w:rPr>
          <w:rFonts w:ascii="Arial" w:hAnsi="Arial" w:cs="Arial"/>
          <w:lang w:val="en-IN"/>
        </w:rPr>
        <w:t>(</w:t>
      </w:r>
      <w:proofErr w:type="spellStart"/>
      <w:r w:rsidR="000416F4" w:rsidRPr="000416F4">
        <w:rPr>
          <w:rFonts w:ascii="Arial" w:hAnsi="Arial" w:cs="Arial"/>
          <w:lang w:val="en-IN"/>
        </w:rPr>
        <w:t>Bowra</w:t>
      </w:r>
      <w:proofErr w:type="spellEnd"/>
      <w:r w:rsidR="000416F4" w:rsidRPr="000416F4">
        <w:rPr>
          <w:rFonts w:ascii="Arial" w:hAnsi="Arial" w:cs="Arial"/>
          <w:lang w:val="en-IN"/>
        </w:rPr>
        <w:t xml:space="preserve"> &amp; </w:t>
      </w:r>
      <w:proofErr w:type="spellStart"/>
      <w:r w:rsidR="000416F4" w:rsidRPr="000416F4">
        <w:rPr>
          <w:rFonts w:ascii="Arial" w:hAnsi="Arial" w:cs="Arial"/>
          <w:lang w:val="en-IN"/>
        </w:rPr>
        <w:t>Mashford</w:t>
      </w:r>
      <w:proofErr w:type="spellEnd"/>
      <w:r w:rsidR="000416F4" w:rsidRPr="000416F4">
        <w:rPr>
          <w:rFonts w:ascii="Arial" w:hAnsi="Arial" w:cs="Arial"/>
          <w:lang w:val="en-IN"/>
        </w:rPr>
        <w:t>-Pringle, 2021</w:t>
      </w:r>
      <w:r w:rsidR="000416F4">
        <w:rPr>
          <w:rFonts w:ascii="Arial" w:hAnsi="Arial" w:cs="Arial"/>
          <w:lang w:val="en-IN"/>
        </w:rPr>
        <w:t xml:space="preserve">; </w:t>
      </w:r>
      <w:r w:rsidR="000416F4" w:rsidRPr="000416F4">
        <w:rPr>
          <w:rFonts w:ascii="Arial" w:hAnsi="Arial" w:cs="Arial"/>
          <w:lang w:val="en-IN"/>
        </w:rPr>
        <w:t>Cahill et al., 2019)</w:t>
      </w:r>
      <w:r w:rsidRPr="00046648">
        <w:rPr>
          <w:rFonts w:ascii="Arial" w:hAnsi="Arial" w:cs="Arial"/>
          <w:lang w:val="en-IN"/>
        </w:rPr>
        <w:t>. This approach ensures consistent application of wellness principles in residential spaces, fostering healthier habits and psychological balance within households</w:t>
      </w:r>
      <w:r w:rsidR="000416F4">
        <w:rPr>
          <w:rFonts w:ascii="Arial" w:hAnsi="Arial" w:cs="Arial"/>
          <w:lang w:val="en-IN"/>
        </w:rPr>
        <w:t xml:space="preserve"> </w:t>
      </w:r>
      <w:r w:rsidR="000416F4" w:rsidRPr="000416F4">
        <w:rPr>
          <w:rFonts w:ascii="Arial" w:hAnsi="Arial" w:cs="Arial"/>
          <w:lang w:val="en-IN"/>
        </w:rPr>
        <w:t>(Chowdhury et al., 2023)</w:t>
      </w:r>
      <w:r w:rsidRPr="00046648">
        <w:rPr>
          <w:rFonts w:ascii="Arial" w:hAnsi="Arial" w:cs="Arial"/>
          <w:lang w:val="en-IN"/>
        </w:rPr>
        <w:t xml:space="preserve">. Ultimately, by embedding wellness principles into everyday life, homes can evolve into welcoming, health-supportive environments that reflect a sustainable and forward-thinking approach to contemporary home design </w:t>
      </w:r>
      <w:r w:rsidRPr="00046648">
        <w:rPr>
          <w:rFonts w:ascii="Arial" w:hAnsi="Arial" w:cs="Arial"/>
          <w:b/>
          <w:bCs/>
          <w:lang w:val="en-IN"/>
        </w:rPr>
        <w:t>(</w:t>
      </w:r>
      <w:hyperlink r:id="rId19">
        <w:r w:rsidRPr="00046648">
          <w:rPr>
            <w:rStyle w:val="Hyperlink"/>
            <w:rFonts w:ascii="Arial" w:hAnsi="Arial" w:cs="Arial"/>
            <w:b/>
            <w:bCs/>
            <w:color w:val="auto"/>
            <w:u w:val="none"/>
            <w:lang w:val="en-IN"/>
          </w:rPr>
          <w:t xml:space="preserve">Huntsman &amp; </w:t>
        </w:r>
        <w:proofErr w:type="spellStart"/>
        <w:r w:rsidRPr="00046648">
          <w:rPr>
            <w:rStyle w:val="Hyperlink"/>
            <w:rFonts w:ascii="Arial" w:hAnsi="Arial" w:cs="Arial"/>
            <w:b/>
            <w:bCs/>
            <w:color w:val="auto"/>
            <w:u w:val="none"/>
            <w:lang w:val="en-IN"/>
          </w:rPr>
          <w:t>Bulaj</w:t>
        </w:r>
        <w:proofErr w:type="spellEnd"/>
        <w:r w:rsidRPr="00046648">
          <w:rPr>
            <w:rStyle w:val="Hyperlink"/>
            <w:rFonts w:ascii="Arial" w:hAnsi="Arial" w:cs="Arial"/>
            <w:b/>
            <w:bCs/>
            <w:color w:val="auto"/>
            <w:u w:val="none"/>
            <w:lang w:val="en-IN"/>
          </w:rPr>
          <w:t>, 2022</w:t>
        </w:r>
      </w:hyperlink>
      <w:r w:rsidRPr="00046648">
        <w:rPr>
          <w:rFonts w:ascii="Arial" w:hAnsi="Arial" w:cs="Arial"/>
          <w:b/>
          <w:bCs/>
          <w:lang w:val="en-IN"/>
        </w:rPr>
        <w:t>)</w:t>
      </w:r>
      <w:r w:rsidRPr="00046648">
        <w:rPr>
          <w:rFonts w:ascii="Arial" w:hAnsi="Arial" w:cs="Arial"/>
          <w:lang w:val="en-IN"/>
        </w:rPr>
        <w:t>.</w:t>
      </w:r>
    </w:p>
    <w:p w14:paraId="61EB2904" w14:textId="77777777" w:rsidR="00ED51BE" w:rsidRDefault="00ED51BE" w:rsidP="00773904">
      <w:pPr>
        <w:pStyle w:val="Body"/>
        <w:spacing w:after="0"/>
        <w:rPr>
          <w:rFonts w:ascii="Arial" w:hAnsi="Arial" w:cs="Arial"/>
          <w:lang w:val="en-IN"/>
        </w:rPr>
      </w:pPr>
    </w:p>
    <w:p w14:paraId="210CB179" w14:textId="38B843D0" w:rsidR="00ED51BE" w:rsidRPr="00ED51BE" w:rsidRDefault="00ED51BE" w:rsidP="00ED51BE">
      <w:pPr>
        <w:pStyle w:val="Heading1"/>
        <w:rPr>
          <w:rFonts w:cs="Arial"/>
          <w:caps/>
          <w:kern w:val="0"/>
          <w:sz w:val="22"/>
        </w:rPr>
      </w:pPr>
      <w:r>
        <w:rPr>
          <w:rFonts w:cs="Arial"/>
          <w:caps/>
          <w:kern w:val="0"/>
          <w:sz w:val="22"/>
        </w:rPr>
        <w:t xml:space="preserve">1.1 </w:t>
      </w:r>
      <w:r w:rsidRPr="00ED51BE">
        <w:rPr>
          <w:rFonts w:cs="Arial"/>
          <w:caps/>
          <w:kern w:val="0"/>
          <w:sz w:val="22"/>
        </w:rPr>
        <w:t>OBJECTIVES</w:t>
      </w:r>
    </w:p>
    <w:p w14:paraId="7F0133E3" w14:textId="77777777" w:rsidR="00ED51BE" w:rsidRPr="00ED51BE" w:rsidRDefault="00ED51BE" w:rsidP="00ED51BE">
      <w:pPr>
        <w:pStyle w:val="Body"/>
        <w:numPr>
          <w:ilvl w:val="0"/>
          <w:numId w:val="34"/>
        </w:numPr>
        <w:spacing w:after="0"/>
        <w:rPr>
          <w:rFonts w:ascii="Arial" w:hAnsi="Arial" w:cs="Arial"/>
          <w:lang w:val="en-IN"/>
        </w:rPr>
      </w:pPr>
      <w:r w:rsidRPr="00ED51BE">
        <w:rPr>
          <w:rFonts w:ascii="Arial" w:hAnsi="Arial" w:cs="Arial"/>
          <w:lang w:val="en-IN"/>
        </w:rPr>
        <w:t>To find out the background information of the homemakers.</w:t>
      </w:r>
    </w:p>
    <w:p w14:paraId="6C308FDC" w14:textId="77777777" w:rsidR="00ED51BE" w:rsidRPr="00ED51BE" w:rsidRDefault="00ED51BE" w:rsidP="00ED51BE">
      <w:pPr>
        <w:pStyle w:val="Body"/>
        <w:numPr>
          <w:ilvl w:val="0"/>
          <w:numId w:val="34"/>
        </w:numPr>
        <w:spacing w:after="0"/>
        <w:rPr>
          <w:rFonts w:ascii="Arial" w:hAnsi="Arial" w:cs="Arial"/>
          <w:lang w:val="en-IN"/>
        </w:rPr>
      </w:pPr>
      <w:r w:rsidRPr="00ED51BE">
        <w:rPr>
          <w:rFonts w:ascii="Arial" w:hAnsi="Arial" w:cs="Arial"/>
          <w:lang w:val="en-IN"/>
        </w:rPr>
        <w:t>To assess the extent of Knowledge of the homemakers regarding wellness centric home.</w:t>
      </w:r>
    </w:p>
    <w:p w14:paraId="5FB87539" w14:textId="1E0BE9A1" w:rsidR="00773904" w:rsidRPr="00ED51BE" w:rsidRDefault="00ED51BE" w:rsidP="00ED51BE">
      <w:pPr>
        <w:pStyle w:val="Body"/>
        <w:numPr>
          <w:ilvl w:val="0"/>
          <w:numId w:val="34"/>
        </w:numPr>
        <w:spacing w:after="0"/>
        <w:rPr>
          <w:rFonts w:ascii="Arial" w:hAnsi="Arial" w:cs="Arial"/>
          <w:lang w:val="en-IN"/>
        </w:rPr>
      </w:pPr>
      <w:r w:rsidRPr="00ED51BE">
        <w:rPr>
          <w:rFonts w:ascii="Arial" w:hAnsi="Arial" w:cs="Arial"/>
          <w:lang w:val="en-IN"/>
        </w:rPr>
        <w:t>To enhance knowledge of homemakers regarding wellness centric homes for mindful living through educational interventions</w:t>
      </w:r>
    </w:p>
    <w:p w14:paraId="2B5144A5" w14:textId="77777777" w:rsidR="00ED51BE" w:rsidRPr="00FB3A86" w:rsidRDefault="00ED51BE" w:rsidP="00ED51BE">
      <w:pPr>
        <w:pStyle w:val="Body"/>
        <w:spacing w:after="0"/>
        <w:rPr>
          <w:rFonts w:ascii="Arial" w:hAnsi="Arial" w:cs="Arial"/>
        </w:rPr>
      </w:pPr>
    </w:p>
    <w:p w14:paraId="54DCA066" w14:textId="7C75F0B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F023F39" w14:textId="77777777" w:rsidR="00790ADA" w:rsidRPr="00FB3A86" w:rsidRDefault="00790ADA" w:rsidP="00441B6F">
      <w:pPr>
        <w:pStyle w:val="AbstHead"/>
        <w:spacing w:after="0"/>
        <w:jc w:val="both"/>
        <w:rPr>
          <w:rFonts w:ascii="Arial" w:hAnsi="Arial" w:cs="Arial"/>
        </w:rPr>
      </w:pPr>
    </w:p>
    <w:p w14:paraId="483CBBD6" w14:textId="77777777" w:rsidR="00497DEA" w:rsidRPr="00497DEA" w:rsidRDefault="00497DEA" w:rsidP="00497DEA">
      <w:pPr>
        <w:pStyle w:val="Body"/>
        <w:spacing w:after="0"/>
        <w:rPr>
          <w:rFonts w:ascii="Arial" w:hAnsi="Arial" w:cs="Arial"/>
          <w:lang w:val="en-IN"/>
        </w:rPr>
      </w:pPr>
      <w:r w:rsidRPr="00497DEA">
        <w:rPr>
          <w:rFonts w:ascii="Arial" w:hAnsi="Arial" w:cs="Arial"/>
          <w:lang w:val="en-IN"/>
        </w:rPr>
        <w:t>The study utilized a descriptive, pre-interventional research design. This approach was structured in two primary phases: an initial quantitative assessment of the baseline knowledge held by homemakers regarding wellness-centric homes, followed by the development and implementation of a targeted educational intervention aimed at enhancing their awareness.</w:t>
      </w:r>
    </w:p>
    <w:p w14:paraId="4FE1F99E" w14:textId="77777777" w:rsidR="00497DEA" w:rsidRPr="00497DEA" w:rsidRDefault="00497DEA" w:rsidP="00497DEA">
      <w:pPr>
        <w:pStyle w:val="Body"/>
        <w:spacing w:after="0"/>
        <w:rPr>
          <w:rFonts w:ascii="Arial" w:hAnsi="Arial" w:cs="Arial"/>
          <w:lang w:val="en-IN"/>
        </w:rPr>
      </w:pPr>
      <w:r w:rsidRPr="00497DEA">
        <w:rPr>
          <w:rFonts w:ascii="Arial" w:hAnsi="Arial" w:cs="Arial"/>
          <w:lang w:val="en-IN"/>
        </w:rPr>
        <w:t>The research was conducted within the urban locale of Vadodara city. The target population was defined as homemakers with primary responsibility for managing their residential spaces.</w:t>
      </w:r>
    </w:p>
    <w:p w14:paraId="3B6AF08D" w14:textId="495A96FB" w:rsidR="00497DEA" w:rsidRPr="00497DEA" w:rsidRDefault="00497DEA" w:rsidP="00497DEA">
      <w:pPr>
        <w:pStyle w:val="Body"/>
        <w:spacing w:after="0"/>
        <w:rPr>
          <w:rFonts w:ascii="Arial" w:hAnsi="Arial" w:cs="Arial"/>
          <w:lang w:val="en-IN"/>
        </w:rPr>
      </w:pPr>
      <w:r w:rsidRPr="00497DEA">
        <w:rPr>
          <w:rFonts w:ascii="Arial" w:hAnsi="Arial" w:cs="Arial"/>
          <w:lang w:val="en-IN"/>
        </w:rPr>
        <w:t>Initial</w:t>
      </w:r>
      <w:r w:rsidR="000F3CA1">
        <w:rPr>
          <w:rFonts w:ascii="Arial" w:hAnsi="Arial" w:cs="Arial"/>
          <w:lang w:val="en-IN"/>
        </w:rPr>
        <w:t>ly</w:t>
      </w:r>
      <w:r w:rsidRPr="00497DEA">
        <w:rPr>
          <w:rFonts w:ascii="Arial" w:hAnsi="Arial" w:cs="Arial"/>
          <w:lang w:val="en-IN"/>
        </w:rPr>
        <w:t xml:space="preserve"> respondents were selected through purposive sampling, after which a snowball technique was used to expand the participant pool. The final sample size for the study was 70 homemakers.</w:t>
      </w:r>
      <w:r w:rsidR="000F3CA1">
        <w:rPr>
          <w:rFonts w:ascii="Arial" w:hAnsi="Arial" w:cs="Arial"/>
          <w:lang w:val="en-IN"/>
        </w:rPr>
        <w:t xml:space="preserve"> </w:t>
      </w:r>
      <w:r w:rsidRPr="00497DEA">
        <w:rPr>
          <w:rFonts w:ascii="Arial" w:hAnsi="Arial" w:cs="Arial"/>
          <w:lang w:val="en-IN"/>
        </w:rPr>
        <w:t>A structured questionnaire was developed and served as the primary instrument for data collection. The instrument was composed of two main sections:</w:t>
      </w:r>
    </w:p>
    <w:p w14:paraId="109B1B1B" w14:textId="01CC954C" w:rsidR="00497DEA" w:rsidRPr="00497DEA" w:rsidRDefault="00497DEA" w:rsidP="00497DEA">
      <w:pPr>
        <w:pStyle w:val="Body"/>
        <w:spacing w:after="0"/>
        <w:rPr>
          <w:rFonts w:ascii="Arial" w:hAnsi="Arial" w:cs="Arial"/>
          <w:lang w:val="en-IN"/>
        </w:rPr>
      </w:pPr>
      <w:r w:rsidRPr="00497DEA">
        <w:rPr>
          <w:rFonts w:ascii="Arial" w:hAnsi="Arial" w:cs="Arial"/>
          <w:b/>
          <w:bCs/>
          <w:lang w:val="en-IN"/>
        </w:rPr>
        <w:t xml:space="preserve">Section A: </w:t>
      </w:r>
      <w:r w:rsidR="00046648">
        <w:rPr>
          <w:rFonts w:ascii="Arial" w:hAnsi="Arial" w:cs="Arial"/>
          <w:b/>
          <w:bCs/>
          <w:lang w:val="en-IN"/>
        </w:rPr>
        <w:t>D</w:t>
      </w:r>
      <w:r w:rsidRPr="00497DEA">
        <w:rPr>
          <w:rFonts w:ascii="Arial" w:hAnsi="Arial" w:cs="Arial"/>
          <w:b/>
          <w:bCs/>
          <w:lang w:val="en-IN"/>
        </w:rPr>
        <w:t>emographic Profile:</w:t>
      </w:r>
      <w:r w:rsidRPr="00497DEA">
        <w:rPr>
          <w:rFonts w:ascii="Arial" w:hAnsi="Arial" w:cs="Arial"/>
          <w:lang w:val="en-IN"/>
        </w:rPr>
        <w:t xml:space="preserve"> This section gathered data on respondents' age, educational qualification, occupation, marital status, family type, and the number of family members.</w:t>
      </w:r>
    </w:p>
    <w:p w14:paraId="296B9208" w14:textId="0C2739B8" w:rsidR="00497DEA" w:rsidRPr="00497DEA" w:rsidRDefault="00497DEA" w:rsidP="00497DEA">
      <w:pPr>
        <w:pStyle w:val="Body"/>
        <w:spacing w:after="0"/>
        <w:rPr>
          <w:rFonts w:ascii="Arial" w:hAnsi="Arial" w:cs="Arial"/>
          <w:lang w:val="en-IN"/>
        </w:rPr>
      </w:pPr>
      <w:r w:rsidRPr="00497DEA">
        <w:rPr>
          <w:rFonts w:ascii="Arial" w:hAnsi="Arial" w:cs="Arial"/>
          <w:b/>
          <w:bCs/>
          <w:lang w:val="en-IN"/>
        </w:rPr>
        <w:t xml:space="preserve">Section B: </w:t>
      </w:r>
      <w:r w:rsidR="00046648">
        <w:rPr>
          <w:rFonts w:ascii="Arial" w:hAnsi="Arial" w:cs="Arial"/>
          <w:b/>
          <w:bCs/>
          <w:lang w:val="en-IN"/>
        </w:rPr>
        <w:t xml:space="preserve">Extent of </w:t>
      </w:r>
      <w:r w:rsidR="00046648" w:rsidRPr="00497DEA">
        <w:rPr>
          <w:rFonts w:ascii="Arial" w:hAnsi="Arial" w:cs="Arial"/>
          <w:b/>
          <w:bCs/>
          <w:lang w:val="en-IN"/>
        </w:rPr>
        <w:t>Knowledge:</w:t>
      </w:r>
      <w:r w:rsidRPr="00497DEA">
        <w:rPr>
          <w:rFonts w:ascii="Arial" w:hAnsi="Arial" w:cs="Arial"/>
          <w:lang w:val="en-IN"/>
        </w:rPr>
        <w:t xml:space="preserve"> This section was designed to quantify the participants' </w:t>
      </w:r>
      <w:r w:rsidR="00046648">
        <w:rPr>
          <w:rFonts w:ascii="Arial" w:hAnsi="Arial" w:cs="Arial"/>
          <w:lang w:val="en-IN"/>
        </w:rPr>
        <w:t>knowledge</w:t>
      </w:r>
      <w:r w:rsidRPr="00497DEA">
        <w:rPr>
          <w:rFonts w:ascii="Arial" w:hAnsi="Arial" w:cs="Arial"/>
          <w:lang w:val="en-IN"/>
        </w:rPr>
        <w:t xml:space="preserve"> of key wellness-centric home concepts, including biophilic design, natural ventilation, lighting, ergonomic furniture, non-toxic materials, and acoustic comfort. The instrument utilized closed-ended and multiple-choice questions, with some items formatted on a three-point scale (Yes/Not Sure/No).</w:t>
      </w:r>
    </w:p>
    <w:p w14:paraId="0382B52B" w14:textId="31B24123" w:rsidR="00497DEA" w:rsidRPr="00497DEA" w:rsidRDefault="00497DEA" w:rsidP="00497DEA">
      <w:pPr>
        <w:pStyle w:val="Body"/>
        <w:spacing w:after="0"/>
        <w:rPr>
          <w:rFonts w:ascii="Arial" w:hAnsi="Arial" w:cs="Arial"/>
          <w:lang w:val="en-IN"/>
        </w:rPr>
      </w:pPr>
      <w:r w:rsidRPr="00497DEA">
        <w:rPr>
          <w:rFonts w:ascii="Arial" w:hAnsi="Arial" w:cs="Arial"/>
          <w:lang w:val="en-IN"/>
        </w:rPr>
        <w:t xml:space="preserve">Following an analysis to identify knowledge gaps from the initial data, a targeted educational intervention was developed. </w:t>
      </w:r>
      <w:r w:rsidR="000F3CA1" w:rsidRPr="000F3CA1">
        <w:rPr>
          <w:rFonts w:ascii="Arial" w:hAnsi="Arial" w:cs="Arial"/>
          <w:lang w:val="en-IN"/>
        </w:rPr>
        <w:t>Respondents were contacted in person, where the purpose of the study was explained. After obtaining informed consent, the questionnaires were distributed for completion and subsequently collected by the researcher.</w:t>
      </w:r>
      <w:r w:rsidR="000F3CA1" w:rsidRPr="00497DEA">
        <w:rPr>
          <w:rFonts w:ascii="Arial" w:hAnsi="Arial" w:cs="Arial"/>
          <w:lang w:val="en-IN"/>
        </w:rPr>
        <w:t xml:space="preserve"> This</w:t>
      </w:r>
      <w:r w:rsidRPr="00497DEA">
        <w:rPr>
          <w:rFonts w:ascii="Arial" w:hAnsi="Arial" w:cs="Arial"/>
          <w:lang w:val="en-IN"/>
        </w:rPr>
        <w:t xml:space="preserve"> intervention took the form of a comprehensive booklet covering concepts such as the use of natural elements, ergonomic design, sustainable materials, ventilation, lighting, and mindful living practices. This material was provided to the homemakers to enhance their </w:t>
      </w:r>
      <w:r w:rsidR="000F3CA1">
        <w:rPr>
          <w:rFonts w:ascii="Arial" w:hAnsi="Arial" w:cs="Arial"/>
          <w:lang w:val="en-IN"/>
        </w:rPr>
        <w:t>knowledge</w:t>
      </w:r>
      <w:r w:rsidRPr="00497DEA">
        <w:rPr>
          <w:rFonts w:ascii="Arial" w:hAnsi="Arial" w:cs="Arial"/>
          <w:lang w:val="en-IN"/>
        </w:rPr>
        <w:t>.</w:t>
      </w:r>
    </w:p>
    <w:p w14:paraId="27CC7776" w14:textId="12ACD38F" w:rsidR="00790ADA" w:rsidRDefault="00497DEA" w:rsidP="00441B6F">
      <w:pPr>
        <w:pStyle w:val="Body"/>
        <w:spacing w:after="0"/>
        <w:rPr>
          <w:rFonts w:ascii="Arial" w:hAnsi="Arial" w:cs="Arial"/>
          <w:lang w:val="en-IN"/>
        </w:rPr>
      </w:pPr>
      <w:r w:rsidRPr="00497DEA">
        <w:rPr>
          <w:rFonts w:ascii="Arial" w:hAnsi="Arial" w:cs="Arial"/>
          <w:lang w:val="en-IN"/>
        </w:rPr>
        <w:t xml:space="preserve">The collected data were systematically coded and analysed using descriptive statistics. Statistical measures included frequency, percentage, mean, and standard deviation. Weighted mean scores were calculated specifically for the knowledge-based questions. The </w:t>
      </w:r>
      <w:r w:rsidRPr="00497DEA">
        <w:rPr>
          <w:rFonts w:ascii="Arial" w:hAnsi="Arial" w:cs="Arial"/>
          <w:lang w:val="en-IN"/>
        </w:rPr>
        <w:lastRenderedPageBreak/>
        <w:t>data were then interpreted to assess the extent of knowledge, identify specific deficits, and evaluate the need for the educational intervention.</w:t>
      </w:r>
    </w:p>
    <w:p w14:paraId="78819CB9" w14:textId="77777777" w:rsidR="00722882" w:rsidRPr="00722882" w:rsidRDefault="00722882" w:rsidP="00441B6F">
      <w:pPr>
        <w:pStyle w:val="Body"/>
        <w:spacing w:after="0"/>
        <w:rPr>
          <w:rFonts w:ascii="Arial" w:hAnsi="Arial" w:cs="Arial"/>
          <w:lang w:val="en-IN"/>
        </w:rPr>
      </w:pPr>
    </w:p>
    <w:p w14:paraId="6A0FA22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CC025C" w14:textId="77777777" w:rsidR="00790ADA" w:rsidRPr="00FB3A86" w:rsidRDefault="00790ADA" w:rsidP="00441B6F">
      <w:pPr>
        <w:pStyle w:val="Head1"/>
        <w:spacing w:after="0"/>
        <w:jc w:val="both"/>
        <w:rPr>
          <w:rFonts w:ascii="Arial" w:hAnsi="Arial" w:cs="Arial"/>
        </w:rPr>
      </w:pPr>
    </w:p>
    <w:p w14:paraId="62304B1A" w14:textId="3622705E" w:rsidR="00497DEA" w:rsidRPr="003B3DB9" w:rsidRDefault="00497DEA" w:rsidP="00497DEA">
      <w:pPr>
        <w:rPr>
          <w:rFonts w:ascii="Times New Roman" w:hAnsi="Times New Roman"/>
        </w:rPr>
      </w:pPr>
      <w:r w:rsidRPr="58D76BE9">
        <w:rPr>
          <w:rFonts w:ascii="Times New Roman" w:hAnsi="Times New Roman"/>
        </w:rPr>
        <w:t>The findings derived from the analysis of the questionnaire on wellness-centric homes and are interpreted with relevant discussions</w:t>
      </w:r>
      <w:r w:rsidR="000F3CA1">
        <w:rPr>
          <w:rFonts w:ascii="Times New Roman" w:hAnsi="Times New Roman"/>
        </w:rPr>
        <w:t xml:space="preserve"> is as follows</w:t>
      </w:r>
      <w:r w:rsidRPr="58D76BE9">
        <w:rPr>
          <w:rFonts w:ascii="Times New Roman" w:hAnsi="Times New Roman"/>
        </w:rPr>
        <w:t>. For clarity and systematic presentation, the chapter has been divided into the following sections:</w:t>
      </w:r>
    </w:p>
    <w:p w14:paraId="71BE09F8" w14:textId="77777777" w:rsidR="00497DEA" w:rsidRPr="003B3DB9" w:rsidRDefault="00497DEA" w:rsidP="00497DEA">
      <w:pPr>
        <w:jc w:val="both"/>
        <w:rPr>
          <w:rFonts w:ascii="Times New Roman" w:hAnsi="Times New Roman"/>
        </w:rPr>
      </w:pPr>
      <w:r w:rsidRPr="003B3DB9">
        <w:rPr>
          <w:rFonts w:ascii="Times New Roman" w:hAnsi="Times New Roman"/>
          <w:b/>
          <w:bCs/>
        </w:rPr>
        <w:t>Section I:</w:t>
      </w:r>
      <w:r w:rsidRPr="003B3DB9">
        <w:rPr>
          <w:rFonts w:ascii="Times New Roman" w:hAnsi="Times New Roman"/>
        </w:rPr>
        <w:t xml:space="preserve"> Demographic profile of the respondents</w:t>
      </w:r>
    </w:p>
    <w:p w14:paraId="22917405" w14:textId="77777777" w:rsidR="00497DEA" w:rsidRPr="003B3DB9" w:rsidRDefault="00497DEA" w:rsidP="00497DEA">
      <w:pPr>
        <w:jc w:val="both"/>
        <w:rPr>
          <w:rFonts w:ascii="Times New Roman" w:hAnsi="Times New Roman"/>
        </w:rPr>
      </w:pPr>
      <w:r w:rsidRPr="003B3DB9">
        <w:rPr>
          <w:rFonts w:ascii="Times New Roman" w:hAnsi="Times New Roman"/>
        </w:rPr>
        <w:br/>
      </w:r>
      <w:r w:rsidRPr="003B3DB9">
        <w:rPr>
          <w:rFonts w:ascii="Times New Roman" w:hAnsi="Times New Roman"/>
          <w:b/>
          <w:bCs/>
        </w:rPr>
        <w:t>Section II:</w:t>
      </w:r>
      <w:r w:rsidRPr="003B3DB9">
        <w:rPr>
          <w:rFonts w:ascii="Times New Roman" w:hAnsi="Times New Roman"/>
        </w:rPr>
        <w:t xml:space="preserve"> Extent of knowledge of the respondents regarding wellness-centric homes</w:t>
      </w:r>
    </w:p>
    <w:p w14:paraId="411CA049" w14:textId="4FFB9EEA" w:rsidR="00497DEA" w:rsidRDefault="00497DEA" w:rsidP="00497DEA">
      <w:pPr>
        <w:jc w:val="both"/>
        <w:rPr>
          <w:rFonts w:ascii="Times New Roman" w:hAnsi="Times New Roman"/>
        </w:rPr>
      </w:pPr>
      <w:r w:rsidRPr="003B3DB9">
        <w:rPr>
          <w:rFonts w:ascii="Times New Roman" w:hAnsi="Times New Roman"/>
        </w:rPr>
        <w:br/>
      </w:r>
      <w:r w:rsidRPr="003B3DB9">
        <w:rPr>
          <w:rFonts w:ascii="Times New Roman" w:hAnsi="Times New Roman"/>
          <w:b/>
          <w:bCs/>
        </w:rPr>
        <w:t>Section III:</w:t>
      </w:r>
      <w:r w:rsidRPr="003B3DB9">
        <w:rPr>
          <w:rFonts w:ascii="Times New Roman" w:hAnsi="Times New Roman"/>
        </w:rPr>
        <w:t xml:space="preserve"> </w:t>
      </w:r>
      <w:r>
        <w:rPr>
          <w:rFonts w:ascii="Times New Roman" w:hAnsi="Times New Roman"/>
        </w:rPr>
        <w:t>Testing Hypothes</w:t>
      </w:r>
      <w:r w:rsidR="000F3CA1">
        <w:rPr>
          <w:rFonts w:ascii="Times New Roman" w:hAnsi="Times New Roman"/>
        </w:rPr>
        <w:t>e</w:t>
      </w:r>
      <w:r>
        <w:rPr>
          <w:rFonts w:ascii="Times New Roman" w:hAnsi="Times New Roman"/>
        </w:rPr>
        <w:t xml:space="preserve">s </w:t>
      </w:r>
    </w:p>
    <w:p w14:paraId="1DB92B45" w14:textId="77777777" w:rsidR="003102FE" w:rsidRPr="00334362" w:rsidRDefault="003102FE" w:rsidP="00497DEA">
      <w:pPr>
        <w:jc w:val="both"/>
        <w:rPr>
          <w:rStyle w:val="Strong"/>
          <w:rFonts w:ascii="Times New Roman" w:hAnsi="Times New Roman"/>
          <w:b w:val="0"/>
          <w:bCs w:val="0"/>
        </w:rPr>
      </w:pPr>
    </w:p>
    <w:p w14:paraId="19F058A5" w14:textId="5EAE36F0" w:rsidR="00497DEA" w:rsidRPr="003102FE" w:rsidRDefault="003102FE" w:rsidP="003102FE">
      <w:pPr>
        <w:pStyle w:val="Heading3"/>
        <w:rPr>
          <w:rFonts w:ascii="Arial" w:eastAsia="Times New Roman" w:hAnsi="Arial" w:cs="Arial"/>
          <w:bCs/>
          <w:caps/>
          <w:sz w:val="22"/>
          <w:szCs w:val="20"/>
        </w:rPr>
      </w:pPr>
      <w:r w:rsidRPr="003102FE">
        <w:rPr>
          <w:rFonts w:ascii="Arial" w:eastAsia="Times New Roman" w:hAnsi="Arial" w:cs="Arial"/>
          <w:b/>
          <w:color w:val="auto"/>
          <w:sz w:val="22"/>
          <w:szCs w:val="20"/>
        </w:rPr>
        <w:t>3.1 Section I- Demographic Profile</w:t>
      </w:r>
    </w:p>
    <w:p w14:paraId="34856066" w14:textId="77777777" w:rsidR="00497DEA" w:rsidRPr="003B3DB9" w:rsidRDefault="00497DEA" w:rsidP="00497DEA">
      <w:pPr>
        <w:rPr>
          <w:rFonts w:ascii="Times New Roman" w:hAnsi="Times New Roman"/>
        </w:rPr>
      </w:pPr>
    </w:p>
    <w:p w14:paraId="7BD00B35" w14:textId="28A4610B" w:rsidR="00497DEA" w:rsidRPr="003102FE" w:rsidRDefault="003102FE" w:rsidP="00497DEA">
      <w:pPr>
        <w:rPr>
          <w:rFonts w:ascii="Arial" w:hAnsi="Arial" w:cs="Arial"/>
          <w:b/>
          <w:u w:val="single"/>
        </w:rPr>
      </w:pPr>
      <w:r w:rsidRPr="003102FE">
        <w:rPr>
          <w:rFonts w:ascii="Arial" w:hAnsi="Arial" w:cs="Arial"/>
          <w:b/>
          <w:u w:val="single"/>
        </w:rPr>
        <w:t xml:space="preserve">3.1.1 </w:t>
      </w:r>
      <w:r w:rsidR="00497DEA" w:rsidRPr="003102FE">
        <w:rPr>
          <w:rFonts w:ascii="Arial" w:hAnsi="Arial" w:cs="Arial"/>
          <w:b/>
          <w:u w:val="single"/>
        </w:rPr>
        <w:t>Demographic Profile of the Respondents</w:t>
      </w:r>
    </w:p>
    <w:p w14:paraId="774AEE81" w14:textId="77777777" w:rsidR="00497DEA" w:rsidRPr="003B3DB9" w:rsidRDefault="00497DEA" w:rsidP="00497DEA">
      <w:pPr>
        <w:jc w:val="both"/>
        <w:rPr>
          <w:rFonts w:ascii="Times New Roman" w:hAnsi="Times New Roman"/>
        </w:rPr>
      </w:pPr>
      <w:r w:rsidRPr="003B3DB9">
        <w:rPr>
          <w:rFonts w:ascii="Times New Roman" w:hAnsi="Times New Roman"/>
        </w:rPr>
        <w:t>According to Hayes (2022), demographic analysis is the study of a population based on factors such as age, gender, education, and socio-economic conditions. Demographic data refers to socio-economic information expressed statistically, including employment, education, income, and family structure. The demographic profile of the respondents in this study was derived from the questionnaire responses. A descriptive analysis of the respondents is presented in this section.</w:t>
      </w:r>
    </w:p>
    <w:p w14:paraId="10ACCD9E" w14:textId="79620345" w:rsidR="00497DEA" w:rsidRDefault="00497DEA" w:rsidP="00497DEA">
      <w:pPr>
        <w:jc w:val="both"/>
        <w:rPr>
          <w:rFonts w:ascii="Times New Roman" w:hAnsi="Times New Roman"/>
        </w:rPr>
      </w:pPr>
      <w:r w:rsidRPr="003B3DB9">
        <w:rPr>
          <w:rFonts w:ascii="Times New Roman" w:hAnsi="Times New Roman"/>
        </w:rPr>
        <w:t xml:space="preserve">The respondents were selected using a purposive sampling method and contacted through the snowball technique. Data collected from </w:t>
      </w:r>
      <w:r w:rsidRPr="003B3DB9">
        <w:rPr>
          <w:rFonts w:ascii="Times New Roman" w:hAnsi="Times New Roman"/>
          <w:b/>
          <w:bCs/>
        </w:rPr>
        <w:t>70 respondents</w:t>
      </w:r>
      <w:r w:rsidRPr="003B3DB9">
        <w:rPr>
          <w:rFonts w:ascii="Times New Roman" w:hAnsi="Times New Roman"/>
        </w:rPr>
        <w:t xml:space="preserve"> were </w:t>
      </w:r>
      <w:r w:rsidR="000538F6" w:rsidRPr="003B3DB9">
        <w:rPr>
          <w:rFonts w:ascii="Times New Roman" w:hAnsi="Times New Roman"/>
        </w:rPr>
        <w:t>analyzed</w:t>
      </w:r>
      <w:r w:rsidRPr="003B3DB9">
        <w:rPr>
          <w:rFonts w:ascii="Times New Roman" w:hAnsi="Times New Roman"/>
        </w:rPr>
        <w:t xml:space="preserve"> for achieving the research objectives. The parameters considered for the demographic profile of the respondents included </w:t>
      </w:r>
      <w:r w:rsidRPr="003B3DB9">
        <w:rPr>
          <w:rFonts w:ascii="Times New Roman" w:hAnsi="Times New Roman"/>
          <w:b/>
          <w:bCs/>
        </w:rPr>
        <w:t>age, educational qualification, occupation, marital status, type of family, and number of family members (adults and children)</w:t>
      </w:r>
      <w:r w:rsidRPr="003B3DB9">
        <w:rPr>
          <w:rFonts w:ascii="Times New Roman" w:hAnsi="Times New Roman"/>
        </w:rPr>
        <w:t>.</w:t>
      </w:r>
    </w:p>
    <w:p w14:paraId="282719FA" w14:textId="77777777" w:rsidR="00E074F9" w:rsidRDefault="00E074F9" w:rsidP="00497DEA">
      <w:pPr>
        <w:jc w:val="both"/>
        <w:rPr>
          <w:rFonts w:ascii="Times New Roman" w:hAnsi="Times New Roman"/>
        </w:rPr>
      </w:pPr>
    </w:p>
    <w:p w14:paraId="5058D886" w14:textId="77777777" w:rsidR="00497DEA" w:rsidRPr="003B3DB9" w:rsidRDefault="00497DEA" w:rsidP="00497DEA">
      <w:pPr>
        <w:jc w:val="both"/>
        <w:rPr>
          <w:rFonts w:ascii="Times New Roman" w:hAnsi="Times New Roman"/>
        </w:rPr>
      </w:pPr>
      <w:r>
        <w:rPr>
          <w:rFonts w:ascii="Times New Roman" w:hAnsi="Times New Roman"/>
          <w:b/>
          <w:bCs/>
        </w:rPr>
        <w:t xml:space="preserve">Table 1: </w:t>
      </w:r>
      <w:r w:rsidRPr="00645D37">
        <w:rPr>
          <w:rFonts w:ascii="Times New Roman" w:hAnsi="Times New Roman"/>
          <w:b/>
          <w:bCs/>
        </w:rPr>
        <w:t xml:space="preserve">Distribution of the respondents according to </w:t>
      </w:r>
      <w:r>
        <w:rPr>
          <w:rFonts w:ascii="Times New Roman" w:hAnsi="Times New Roman"/>
          <w:b/>
          <w:bCs/>
        </w:rPr>
        <w:t xml:space="preserve">their </w:t>
      </w:r>
      <w:r w:rsidRPr="00A82A8F">
        <w:rPr>
          <w:rFonts w:ascii="Times New Roman" w:hAnsi="Times New Roman"/>
          <w:b/>
          <w:bCs/>
        </w:rPr>
        <w:t>Demographic Profile</w:t>
      </w:r>
    </w:p>
    <w:tbl>
      <w:tblPr>
        <w:tblW w:w="7371"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036"/>
        <w:gridCol w:w="2056"/>
        <w:gridCol w:w="1898"/>
      </w:tblGrid>
      <w:tr w:rsidR="00497DEA" w:rsidRPr="003B3DB9" w14:paraId="4CF3DEF4" w14:textId="77777777" w:rsidTr="00E436B6">
        <w:trPr>
          <w:trHeight w:val="315"/>
        </w:trPr>
        <w:tc>
          <w:tcPr>
            <w:tcW w:w="1381" w:type="dxa"/>
            <w:noWrap/>
            <w:vAlign w:val="bottom"/>
            <w:hideMark/>
          </w:tcPr>
          <w:p w14:paraId="7B777A5F"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Sr. No.</w:t>
            </w:r>
          </w:p>
        </w:tc>
        <w:tc>
          <w:tcPr>
            <w:tcW w:w="2036" w:type="dxa"/>
            <w:noWrap/>
            <w:vAlign w:val="bottom"/>
            <w:hideMark/>
          </w:tcPr>
          <w:p w14:paraId="319E8BB8"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 xml:space="preserve">Age </w:t>
            </w:r>
          </w:p>
        </w:tc>
        <w:tc>
          <w:tcPr>
            <w:tcW w:w="2056" w:type="dxa"/>
            <w:noWrap/>
            <w:vAlign w:val="bottom"/>
            <w:hideMark/>
          </w:tcPr>
          <w:p w14:paraId="2A62D967"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f</w:t>
            </w:r>
          </w:p>
        </w:tc>
        <w:tc>
          <w:tcPr>
            <w:tcW w:w="1898" w:type="dxa"/>
            <w:noWrap/>
            <w:vAlign w:val="bottom"/>
            <w:hideMark/>
          </w:tcPr>
          <w:p w14:paraId="2D3B09CE"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w:t>
            </w:r>
          </w:p>
        </w:tc>
      </w:tr>
      <w:tr w:rsidR="00497DEA" w:rsidRPr="003B3DB9" w14:paraId="2E5D7244" w14:textId="77777777" w:rsidTr="00E436B6">
        <w:trPr>
          <w:trHeight w:val="315"/>
        </w:trPr>
        <w:tc>
          <w:tcPr>
            <w:tcW w:w="1381" w:type="dxa"/>
            <w:noWrap/>
            <w:vAlign w:val="bottom"/>
            <w:hideMark/>
          </w:tcPr>
          <w:p w14:paraId="42BD1C8B"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1</w:t>
            </w:r>
          </w:p>
        </w:tc>
        <w:tc>
          <w:tcPr>
            <w:tcW w:w="2036" w:type="dxa"/>
            <w:noWrap/>
            <w:vAlign w:val="bottom"/>
            <w:hideMark/>
          </w:tcPr>
          <w:p w14:paraId="6BFCDB8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18-31</w:t>
            </w:r>
          </w:p>
        </w:tc>
        <w:tc>
          <w:tcPr>
            <w:tcW w:w="2056" w:type="dxa"/>
            <w:noWrap/>
            <w:vAlign w:val="bottom"/>
            <w:hideMark/>
          </w:tcPr>
          <w:p w14:paraId="5E7EE4D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36</w:t>
            </w:r>
          </w:p>
        </w:tc>
        <w:tc>
          <w:tcPr>
            <w:tcW w:w="1898" w:type="dxa"/>
            <w:noWrap/>
            <w:vAlign w:val="bottom"/>
            <w:hideMark/>
          </w:tcPr>
          <w:p w14:paraId="451E16C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51.43</w:t>
            </w:r>
          </w:p>
        </w:tc>
      </w:tr>
      <w:tr w:rsidR="00497DEA" w:rsidRPr="003B3DB9" w14:paraId="7E268195" w14:textId="77777777" w:rsidTr="00E436B6">
        <w:trPr>
          <w:trHeight w:val="315"/>
        </w:trPr>
        <w:tc>
          <w:tcPr>
            <w:tcW w:w="1381" w:type="dxa"/>
            <w:noWrap/>
            <w:vAlign w:val="bottom"/>
            <w:hideMark/>
          </w:tcPr>
          <w:p w14:paraId="51F57298" w14:textId="77777777" w:rsidR="00497DEA" w:rsidRPr="003B3DB9" w:rsidRDefault="00497DEA" w:rsidP="00E436B6">
            <w:pPr>
              <w:rPr>
                <w:rFonts w:ascii="Times New Roman" w:hAnsi="Times New Roman"/>
                <w:lang w:eastAsia="en-IN" w:bidi="ta-IN"/>
              </w:rPr>
            </w:pPr>
          </w:p>
        </w:tc>
        <w:tc>
          <w:tcPr>
            <w:tcW w:w="2036" w:type="dxa"/>
            <w:noWrap/>
            <w:vAlign w:val="bottom"/>
            <w:hideMark/>
          </w:tcPr>
          <w:p w14:paraId="503A0D8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32-44</w:t>
            </w:r>
          </w:p>
        </w:tc>
        <w:tc>
          <w:tcPr>
            <w:tcW w:w="2056" w:type="dxa"/>
            <w:noWrap/>
            <w:vAlign w:val="bottom"/>
            <w:hideMark/>
          </w:tcPr>
          <w:p w14:paraId="5E25EBD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19</w:t>
            </w:r>
          </w:p>
        </w:tc>
        <w:tc>
          <w:tcPr>
            <w:tcW w:w="1898" w:type="dxa"/>
            <w:noWrap/>
            <w:vAlign w:val="bottom"/>
            <w:hideMark/>
          </w:tcPr>
          <w:p w14:paraId="6FD5F50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27.14</w:t>
            </w:r>
          </w:p>
        </w:tc>
      </w:tr>
      <w:tr w:rsidR="00497DEA" w:rsidRPr="003B3DB9" w14:paraId="32FE27C2" w14:textId="77777777" w:rsidTr="00E436B6">
        <w:trPr>
          <w:trHeight w:val="315"/>
        </w:trPr>
        <w:tc>
          <w:tcPr>
            <w:tcW w:w="1381" w:type="dxa"/>
            <w:noWrap/>
            <w:vAlign w:val="bottom"/>
          </w:tcPr>
          <w:p w14:paraId="26462233" w14:textId="77777777" w:rsidR="00497DEA" w:rsidRPr="003B3DB9" w:rsidRDefault="00497DEA" w:rsidP="00E436B6">
            <w:pPr>
              <w:rPr>
                <w:rFonts w:ascii="Times New Roman" w:hAnsi="Times New Roman"/>
                <w:lang w:eastAsia="en-IN" w:bidi="ta-IN"/>
              </w:rPr>
            </w:pPr>
          </w:p>
        </w:tc>
        <w:tc>
          <w:tcPr>
            <w:tcW w:w="2036" w:type="dxa"/>
            <w:noWrap/>
            <w:vAlign w:val="bottom"/>
          </w:tcPr>
          <w:p w14:paraId="6B9AB5BF" w14:textId="77777777" w:rsidR="00497DEA" w:rsidRPr="003B3DB9" w:rsidRDefault="00497DEA" w:rsidP="00E436B6">
            <w:pPr>
              <w:jc w:val="center"/>
              <w:rPr>
                <w:rFonts w:ascii="Times New Roman" w:hAnsi="Times New Roman"/>
                <w:lang w:eastAsia="en-IN" w:bidi="ta-IN"/>
              </w:rPr>
            </w:pPr>
          </w:p>
        </w:tc>
        <w:tc>
          <w:tcPr>
            <w:tcW w:w="2056" w:type="dxa"/>
            <w:noWrap/>
            <w:vAlign w:val="bottom"/>
          </w:tcPr>
          <w:p w14:paraId="293B5B92" w14:textId="77777777" w:rsidR="00497DEA" w:rsidRPr="003B3DB9" w:rsidRDefault="00497DEA" w:rsidP="00E436B6">
            <w:pPr>
              <w:jc w:val="center"/>
              <w:rPr>
                <w:rFonts w:ascii="Times New Roman" w:hAnsi="Times New Roman"/>
                <w:lang w:eastAsia="en-IN" w:bidi="ta-IN"/>
              </w:rPr>
            </w:pPr>
          </w:p>
        </w:tc>
        <w:tc>
          <w:tcPr>
            <w:tcW w:w="1898" w:type="dxa"/>
            <w:noWrap/>
            <w:vAlign w:val="bottom"/>
          </w:tcPr>
          <w:p w14:paraId="6534BB31" w14:textId="77777777" w:rsidR="00497DEA" w:rsidRPr="003B3DB9" w:rsidRDefault="00497DEA" w:rsidP="00E436B6">
            <w:pPr>
              <w:jc w:val="center"/>
              <w:rPr>
                <w:rFonts w:ascii="Times New Roman" w:hAnsi="Times New Roman"/>
                <w:lang w:eastAsia="en-IN" w:bidi="ta-IN"/>
              </w:rPr>
            </w:pPr>
          </w:p>
        </w:tc>
      </w:tr>
      <w:tr w:rsidR="00497DEA" w:rsidRPr="003B3DB9" w14:paraId="640650D0" w14:textId="77777777" w:rsidTr="00E436B6">
        <w:trPr>
          <w:trHeight w:val="315"/>
        </w:trPr>
        <w:tc>
          <w:tcPr>
            <w:tcW w:w="1381" w:type="dxa"/>
            <w:noWrap/>
            <w:vAlign w:val="bottom"/>
            <w:hideMark/>
          </w:tcPr>
          <w:p w14:paraId="5B4818F6" w14:textId="77777777" w:rsidR="00497DEA" w:rsidRPr="003B3DB9" w:rsidRDefault="00497DEA" w:rsidP="00E436B6">
            <w:pPr>
              <w:rPr>
                <w:rFonts w:ascii="Times New Roman" w:hAnsi="Times New Roman"/>
                <w:lang w:eastAsia="en-IN" w:bidi="ta-IN"/>
              </w:rPr>
            </w:pPr>
          </w:p>
        </w:tc>
        <w:tc>
          <w:tcPr>
            <w:tcW w:w="2036" w:type="dxa"/>
            <w:noWrap/>
            <w:vAlign w:val="bottom"/>
            <w:hideMark/>
          </w:tcPr>
          <w:p w14:paraId="77F28D40"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45-58</w:t>
            </w:r>
          </w:p>
        </w:tc>
        <w:tc>
          <w:tcPr>
            <w:tcW w:w="2056" w:type="dxa"/>
            <w:noWrap/>
            <w:vAlign w:val="bottom"/>
            <w:hideMark/>
          </w:tcPr>
          <w:p w14:paraId="2F21C21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15</w:t>
            </w:r>
          </w:p>
        </w:tc>
        <w:tc>
          <w:tcPr>
            <w:tcW w:w="1898" w:type="dxa"/>
            <w:noWrap/>
            <w:vAlign w:val="bottom"/>
            <w:hideMark/>
          </w:tcPr>
          <w:p w14:paraId="3D1EDCB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21.43</w:t>
            </w:r>
          </w:p>
        </w:tc>
      </w:tr>
      <w:tr w:rsidR="00497DEA" w:rsidRPr="003B3DB9" w14:paraId="3185C9BB" w14:textId="77777777" w:rsidTr="00E436B6">
        <w:trPr>
          <w:trHeight w:val="315"/>
        </w:trPr>
        <w:tc>
          <w:tcPr>
            <w:tcW w:w="5473" w:type="dxa"/>
            <w:gridSpan w:val="3"/>
            <w:noWrap/>
            <w:vAlign w:val="bottom"/>
          </w:tcPr>
          <w:p w14:paraId="615730D3" w14:textId="77777777" w:rsidR="00497DEA" w:rsidRPr="009E6E8C" w:rsidRDefault="00497DEA" w:rsidP="00E436B6">
            <w:pPr>
              <w:jc w:val="right"/>
              <w:rPr>
                <w:rFonts w:ascii="Times New Roman" w:hAnsi="Times New Roman"/>
                <w:b/>
                <w:bCs/>
                <w:lang w:eastAsia="en-IN" w:bidi="ta-IN"/>
              </w:rPr>
            </w:pPr>
            <w:r w:rsidRPr="009E6E8C">
              <w:rPr>
                <w:rFonts w:ascii="Times New Roman" w:hAnsi="Times New Roman"/>
                <w:b/>
                <w:bCs/>
                <w:lang w:eastAsia="en-IN" w:bidi="ta-IN"/>
              </w:rPr>
              <w:t>Mean</w:t>
            </w:r>
          </w:p>
        </w:tc>
        <w:tc>
          <w:tcPr>
            <w:tcW w:w="1898" w:type="dxa"/>
            <w:noWrap/>
            <w:vAlign w:val="bottom"/>
          </w:tcPr>
          <w:p w14:paraId="68F8F2C1" w14:textId="77777777" w:rsidR="00497DEA" w:rsidRPr="003B3DB9" w:rsidRDefault="00497DEA" w:rsidP="00E436B6">
            <w:pPr>
              <w:jc w:val="center"/>
              <w:rPr>
                <w:rFonts w:ascii="Times New Roman" w:hAnsi="Times New Roman"/>
                <w:lang w:eastAsia="en-IN" w:bidi="ta-IN"/>
              </w:rPr>
            </w:pPr>
            <w:r w:rsidRPr="00D34EB3">
              <w:rPr>
                <w:rFonts w:ascii="Times New Roman" w:hAnsi="Times New Roman"/>
                <w:color w:val="000000"/>
                <w:lang w:eastAsia="en-IN" w:bidi="ta-IN"/>
              </w:rPr>
              <w:t>33.33</w:t>
            </w:r>
          </w:p>
        </w:tc>
      </w:tr>
      <w:tr w:rsidR="00497DEA" w:rsidRPr="003B3DB9" w14:paraId="23E81132" w14:textId="77777777" w:rsidTr="00E436B6">
        <w:trPr>
          <w:trHeight w:val="315"/>
        </w:trPr>
        <w:tc>
          <w:tcPr>
            <w:tcW w:w="5473" w:type="dxa"/>
            <w:gridSpan w:val="3"/>
            <w:noWrap/>
            <w:vAlign w:val="bottom"/>
            <w:hideMark/>
          </w:tcPr>
          <w:p w14:paraId="7498C8D2" w14:textId="77777777" w:rsidR="00497DEA" w:rsidRPr="009E6E8C" w:rsidRDefault="00497DEA" w:rsidP="00E436B6">
            <w:pPr>
              <w:jc w:val="right"/>
              <w:rPr>
                <w:rFonts w:ascii="Times New Roman" w:hAnsi="Times New Roman"/>
                <w:b/>
                <w:bCs/>
                <w:lang w:eastAsia="en-IN" w:bidi="ta-IN"/>
              </w:rPr>
            </w:pPr>
            <w:r w:rsidRPr="009E6E8C">
              <w:rPr>
                <w:rFonts w:ascii="Times New Roman" w:hAnsi="Times New Roman"/>
                <w:b/>
                <w:bCs/>
                <w:lang w:eastAsia="en-IN" w:bidi="ta-IN"/>
              </w:rPr>
              <w:t>SD</w:t>
            </w:r>
          </w:p>
        </w:tc>
        <w:tc>
          <w:tcPr>
            <w:tcW w:w="1898" w:type="dxa"/>
            <w:noWrap/>
            <w:vAlign w:val="bottom"/>
            <w:hideMark/>
          </w:tcPr>
          <w:p w14:paraId="245D21D8" w14:textId="77777777" w:rsidR="00497DEA" w:rsidRPr="003B3DB9" w:rsidRDefault="00497DEA" w:rsidP="00E436B6">
            <w:pPr>
              <w:jc w:val="center"/>
              <w:rPr>
                <w:rFonts w:ascii="Times New Roman" w:hAnsi="Times New Roman"/>
                <w:lang w:eastAsia="en-IN" w:bidi="ta-IN"/>
              </w:rPr>
            </w:pPr>
            <w:r w:rsidRPr="00D34EB3">
              <w:rPr>
                <w:rFonts w:ascii="Aptos" w:hAnsi="Aptos" w:cs="Arial"/>
                <w:color w:val="000000"/>
                <w:lang w:eastAsia="en-IN" w:bidi="ta-IN"/>
              </w:rPr>
              <w:t>15.93</w:t>
            </w:r>
          </w:p>
        </w:tc>
      </w:tr>
      <w:tr w:rsidR="00497DEA" w:rsidRPr="003B3DB9" w14:paraId="1CA35A3D" w14:textId="77777777" w:rsidTr="00E436B6">
        <w:trPr>
          <w:trHeight w:val="315"/>
        </w:trPr>
        <w:tc>
          <w:tcPr>
            <w:tcW w:w="1381" w:type="dxa"/>
            <w:noWrap/>
            <w:vAlign w:val="bottom"/>
          </w:tcPr>
          <w:p w14:paraId="18E867B5"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2</w:t>
            </w:r>
          </w:p>
        </w:tc>
        <w:tc>
          <w:tcPr>
            <w:tcW w:w="2036" w:type="dxa"/>
            <w:noWrap/>
            <w:vAlign w:val="bottom"/>
          </w:tcPr>
          <w:p w14:paraId="26DF5B9A"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Education</w:t>
            </w:r>
            <w:r>
              <w:rPr>
                <w:rFonts w:ascii="Times New Roman" w:hAnsi="Times New Roman"/>
                <w:b/>
                <w:bCs/>
                <w:lang w:eastAsia="en-IN" w:bidi="ta-IN"/>
              </w:rPr>
              <w:t>al</w:t>
            </w:r>
            <w:r w:rsidRPr="00E3650B">
              <w:rPr>
                <w:rFonts w:ascii="Times New Roman" w:hAnsi="Times New Roman"/>
                <w:b/>
                <w:bCs/>
                <w:lang w:eastAsia="en-IN" w:bidi="ta-IN"/>
              </w:rPr>
              <w:t xml:space="preserve"> Qualification</w:t>
            </w:r>
          </w:p>
        </w:tc>
        <w:tc>
          <w:tcPr>
            <w:tcW w:w="2056" w:type="dxa"/>
            <w:noWrap/>
            <w:vAlign w:val="bottom"/>
          </w:tcPr>
          <w:p w14:paraId="61C9FC68"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f</w:t>
            </w:r>
          </w:p>
        </w:tc>
        <w:tc>
          <w:tcPr>
            <w:tcW w:w="1898" w:type="dxa"/>
            <w:noWrap/>
            <w:vAlign w:val="bottom"/>
          </w:tcPr>
          <w:p w14:paraId="1CE51D57"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w:t>
            </w:r>
          </w:p>
        </w:tc>
      </w:tr>
      <w:tr w:rsidR="00497DEA" w:rsidRPr="003B3DB9" w14:paraId="52B87026" w14:textId="77777777" w:rsidTr="00E436B6">
        <w:trPr>
          <w:trHeight w:val="315"/>
        </w:trPr>
        <w:tc>
          <w:tcPr>
            <w:tcW w:w="1381" w:type="dxa"/>
            <w:noWrap/>
            <w:vAlign w:val="bottom"/>
          </w:tcPr>
          <w:p w14:paraId="41C9A283" w14:textId="77777777" w:rsidR="00497DEA" w:rsidRDefault="00497DEA" w:rsidP="00E436B6">
            <w:pPr>
              <w:rPr>
                <w:rFonts w:ascii="Times New Roman" w:hAnsi="Times New Roman"/>
                <w:b/>
                <w:bCs/>
                <w:lang w:eastAsia="en-IN" w:bidi="ta-IN"/>
              </w:rPr>
            </w:pPr>
          </w:p>
        </w:tc>
        <w:tc>
          <w:tcPr>
            <w:tcW w:w="2036" w:type="dxa"/>
            <w:noWrap/>
            <w:vAlign w:val="bottom"/>
          </w:tcPr>
          <w:p w14:paraId="6F6C58F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Primary</w:t>
            </w:r>
          </w:p>
        </w:tc>
        <w:tc>
          <w:tcPr>
            <w:tcW w:w="2056" w:type="dxa"/>
            <w:noWrap/>
            <w:vAlign w:val="bottom"/>
          </w:tcPr>
          <w:p w14:paraId="2A9D488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6</w:t>
            </w:r>
          </w:p>
        </w:tc>
        <w:tc>
          <w:tcPr>
            <w:tcW w:w="1898" w:type="dxa"/>
            <w:noWrap/>
            <w:vAlign w:val="bottom"/>
          </w:tcPr>
          <w:p w14:paraId="6EF5472D"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8.57</w:t>
            </w:r>
          </w:p>
        </w:tc>
      </w:tr>
      <w:tr w:rsidR="00497DEA" w:rsidRPr="003B3DB9" w14:paraId="62A23F41" w14:textId="77777777" w:rsidTr="00E436B6">
        <w:trPr>
          <w:trHeight w:val="315"/>
        </w:trPr>
        <w:tc>
          <w:tcPr>
            <w:tcW w:w="1381" w:type="dxa"/>
            <w:noWrap/>
            <w:vAlign w:val="bottom"/>
          </w:tcPr>
          <w:p w14:paraId="08B343BD" w14:textId="77777777" w:rsidR="00497DEA" w:rsidRDefault="00497DEA" w:rsidP="00E436B6">
            <w:pPr>
              <w:rPr>
                <w:rFonts w:ascii="Times New Roman" w:hAnsi="Times New Roman"/>
                <w:b/>
                <w:bCs/>
                <w:lang w:eastAsia="en-IN" w:bidi="ta-IN"/>
              </w:rPr>
            </w:pPr>
          </w:p>
        </w:tc>
        <w:tc>
          <w:tcPr>
            <w:tcW w:w="2036" w:type="dxa"/>
            <w:noWrap/>
            <w:vAlign w:val="bottom"/>
          </w:tcPr>
          <w:p w14:paraId="603A6CA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Secondary</w:t>
            </w:r>
          </w:p>
        </w:tc>
        <w:tc>
          <w:tcPr>
            <w:tcW w:w="2056" w:type="dxa"/>
            <w:noWrap/>
            <w:vAlign w:val="bottom"/>
          </w:tcPr>
          <w:p w14:paraId="3C66DE9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18</w:t>
            </w:r>
          </w:p>
        </w:tc>
        <w:tc>
          <w:tcPr>
            <w:tcW w:w="1898" w:type="dxa"/>
            <w:noWrap/>
            <w:vAlign w:val="bottom"/>
          </w:tcPr>
          <w:p w14:paraId="517723B9"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25.71</w:t>
            </w:r>
          </w:p>
        </w:tc>
      </w:tr>
      <w:tr w:rsidR="00497DEA" w:rsidRPr="003B3DB9" w14:paraId="029DAF97" w14:textId="77777777" w:rsidTr="00E436B6">
        <w:trPr>
          <w:trHeight w:val="315"/>
        </w:trPr>
        <w:tc>
          <w:tcPr>
            <w:tcW w:w="1381" w:type="dxa"/>
            <w:noWrap/>
            <w:vAlign w:val="bottom"/>
          </w:tcPr>
          <w:p w14:paraId="056192A8" w14:textId="77777777" w:rsidR="00497DEA" w:rsidRDefault="00497DEA" w:rsidP="00E436B6">
            <w:pPr>
              <w:rPr>
                <w:rFonts w:ascii="Times New Roman" w:hAnsi="Times New Roman"/>
                <w:b/>
                <w:bCs/>
                <w:lang w:eastAsia="en-IN" w:bidi="ta-IN"/>
              </w:rPr>
            </w:pPr>
          </w:p>
        </w:tc>
        <w:tc>
          <w:tcPr>
            <w:tcW w:w="2036" w:type="dxa"/>
            <w:noWrap/>
            <w:vAlign w:val="bottom"/>
          </w:tcPr>
          <w:p w14:paraId="0B43FC0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Graduate</w:t>
            </w:r>
          </w:p>
        </w:tc>
        <w:tc>
          <w:tcPr>
            <w:tcW w:w="2056" w:type="dxa"/>
            <w:noWrap/>
            <w:vAlign w:val="bottom"/>
          </w:tcPr>
          <w:p w14:paraId="4A28F0A3"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38</w:t>
            </w:r>
          </w:p>
        </w:tc>
        <w:tc>
          <w:tcPr>
            <w:tcW w:w="1898" w:type="dxa"/>
            <w:noWrap/>
            <w:vAlign w:val="bottom"/>
          </w:tcPr>
          <w:p w14:paraId="1FA4715D"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54.29</w:t>
            </w:r>
          </w:p>
        </w:tc>
      </w:tr>
      <w:tr w:rsidR="00497DEA" w:rsidRPr="003B3DB9" w14:paraId="08726334" w14:textId="77777777" w:rsidTr="00E436B6">
        <w:trPr>
          <w:trHeight w:val="315"/>
        </w:trPr>
        <w:tc>
          <w:tcPr>
            <w:tcW w:w="1381" w:type="dxa"/>
            <w:noWrap/>
            <w:vAlign w:val="bottom"/>
          </w:tcPr>
          <w:p w14:paraId="7665ED2C" w14:textId="77777777" w:rsidR="00497DEA" w:rsidRDefault="00497DEA" w:rsidP="00E436B6">
            <w:pPr>
              <w:rPr>
                <w:rFonts w:ascii="Times New Roman" w:hAnsi="Times New Roman"/>
                <w:b/>
                <w:bCs/>
                <w:lang w:eastAsia="en-IN" w:bidi="ta-IN"/>
              </w:rPr>
            </w:pPr>
          </w:p>
        </w:tc>
        <w:tc>
          <w:tcPr>
            <w:tcW w:w="2036" w:type="dxa"/>
            <w:noWrap/>
            <w:vAlign w:val="bottom"/>
          </w:tcPr>
          <w:p w14:paraId="3F48AF7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Post Graduate</w:t>
            </w:r>
          </w:p>
        </w:tc>
        <w:tc>
          <w:tcPr>
            <w:tcW w:w="2056" w:type="dxa"/>
            <w:noWrap/>
            <w:vAlign w:val="bottom"/>
          </w:tcPr>
          <w:p w14:paraId="62804A29"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8</w:t>
            </w:r>
          </w:p>
        </w:tc>
        <w:tc>
          <w:tcPr>
            <w:tcW w:w="1898" w:type="dxa"/>
            <w:noWrap/>
            <w:vAlign w:val="bottom"/>
          </w:tcPr>
          <w:p w14:paraId="6EA9F03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11.43</w:t>
            </w:r>
          </w:p>
        </w:tc>
      </w:tr>
      <w:tr w:rsidR="00497DEA" w:rsidRPr="009E1534" w14:paraId="1F19D1D2"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27546BED" w14:textId="77777777" w:rsidR="00497DEA" w:rsidRPr="009E1534"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3</w:t>
            </w:r>
          </w:p>
        </w:tc>
        <w:tc>
          <w:tcPr>
            <w:tcW w:w="2036" w:type="dxa"/>
            <w:tcBorders>
              <w:top w:val="single" w:sz="4" w:space="0" w:color="auto"/>
              <w:left w:val="single" w:sz="4" w:space="0" w:color="auto"/>
              <w:bottom w:val="single" w:sz="4" w:space="0" w:color="auto"/>
              <w:right w:val="single" w:sz="4" w:space="0" w:color="auto"/>
            </w:tcBorders>
            <w:noWrap/>
            <w:vAlign w:val="bottom"/>
          </w:tcPr>
          <w:p w14:paraId="6CBD391D" w14:textId="77777777" w:rsidR="00497DEA" w:rsidRPr="009E1534"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Marital</w:t>
            </w:r>
            <w:r w:rsidRPr="009E1534">
              <w:rPr>
                <w:rFonts w:ascii="Times New Roman" w:hAnsi="Times New Roman"/>
                <w:b/>
                <w:bCs/>
                <w:lang w:eastAsia="en-IN" w:bidi="ta-IN"/>
              </w:rPr>
              <w:t xml:space="preserve"> Status</w:t>
            </w:r>
          </w:p>
        </w:tc>
        <w:tc>
          <w:tcPr>
            <w:tcW w:w="2056" w:type="dxa"/>
            <w:tcBorders>
              <w:top w:val="single" w:sz="4" w:space="0" w:color="auto"/>
              <w:left w:val="single" w:sz="4" w:space="0" w:color="auto"/>
              <w:bottom w:val="single" w:sz="4" w:space="0" w:color="auto"/>
              <w:right w:val="single" w:sz="4" w:space="0" w:color="auto"/>
            </w:tcBorders>
            <w:noWrap/>
            <w:vAlign w:val="bottom"/>
          </w:tcPr>
          <w:p w14:paraId="3244FB75" w14:textId="77777777" w:rsidR="00497DEA" w:rsidRPr="009E1534" w:rsidRDefault="00497DEA" w:rsidP="00E436B6">
            <w:pPr>
              <w:jc w:val="center"/>
              <w:rPr>
                <w:rFonts w:ascii="Times New Roman" w:hAnsi="Times New Roman"/>
                <w:b/>
                <w:bCs/>
                <w:lang w:eastAsia="en-IN" w:bidi="ta-IN"/>
              </w:rPr>
            </w:pPr>
            <w:r w:rsidRPr="009E1534">
              <w:rPr>
                <w:rFonts w:ascii="Times New Roman" w:hAnsi="Times New Roman"/>
                <w:b/>
                <w:bCs/>
                <w:lang w:eastAsia="en-IN" w:bidi="ta-IN"/>
              </w:rPr>
              <w:t>f</w:t>
            </w:r>
          </w:p>
        </w:tc>
        <w:tc>
          <w:tcPr>
            <w:tcW w:w="1898" w:type="dxa"/>
            <w:tcBorders>
              <w:top w:val="single" w:sz="4" w:space="0" w:color="auto"/>
              <w:left w:val="single" w:sz="4" w:space="0" w:color="auto"/>
              <w:bottom w:val="single" w:sz="4" w:space="0" w:color="auto"/>
              <w:right w:val="single" w:sz="4" w:space="0" w:color="auto"/>
            </w:tcBorders>
            <w:noWrap/>
            <w:vAlign w:val="bottom"/>
          </w:tcPr>
          <w:p w14:paraId="1B6F7CF7" w14:textId="77777777" w:rsidR="00497DEA" w:rsidRPr="009E1534" w:rsidRDefault="00497DEA" w:rsidP="00E436B6">
            <w:pPr>
              <w:jc w:val="center"/>
              <w:rPr>
                <w:rFonts w:ascii="Times New Roman" w:hAnsi="Times New Roman"/>
                <w:b/>
                <w:bCs/>
                <w:lang w:eastAsia="en-IN" w:bidi="ta-IN"/>
              </w:rPr>
            </w:pPr>
            <w:r w:rsidRPr="009E1534">
              <w:rPr>
                <w:rFonts w:ascii="Times New Roman" w:hAnsi="Times New Roman"/>
                <w:b/>
                <w:bCs/>
                <w:lang w:eastAsia="en-IN" w:bidi="ta-IN"/>
              </w:rPr>
              <w:t>%</w:t>
            </w:r>
          </w:p>
        </w:tc>
      </w:tr>
      <w:tr w:rsidR="00497DEA" w:rsidRPr="009E1534" w14:paraId="5C7E6FC5"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3C9320B5" w14:textId="77777777" w:rsidR="00497DEA" w:rsidRPr="009E1534"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735A9B2A"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Married</w:t>
            </w:r>
          </w:p>
        </w:tc>
        <w:tc>
          <w:tcPr>
            <w:tcW w:w="2056" w:type="dxa"/>
            <w:tcBorders>
              <w:top w:val="single" w:sz="4" w:space="0" w:color="auto"/>
              <w:left w:val="single" w:sz="4" w:space="0" w:color="auto"/>
              <w:bottom w:val="single" w:sz="4" w:space="0" w:color="auto"/>
              <w:right w:val="single" w:sz="4" w:space="0" w:color="auto"/>
            </w:tcBorders>
            <w:noWrap/>
            <w:vAlign w:val="bottom"/>
          </w:tcPr>
          <w:p w14:paraId="75FF8B2C"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41</w:t>
            </w:r>
          </w:p>
        </w:tc>
        <w:tc>
          <w:tcPr>
            <w:tcW w:w="1898" w:type="dxa"/>
            <w:tcBorders>
              <w:top w:val="single" w:sz="4" w:space="0" w:color="auto"/>
              <w:left w:val="single" w:sz="4" w:space="0" w:color="auto"/>
              <w:bottom w:val="single" w:sz="4" w:space="0" w:color="auto"/>
              <w:right w:val="single" w:sz="4" w:space="0" w:color="auto"/>
            </w:tcBorders>
            <w:noWrap/>
            <w:vAlign w:val="bottom"/>
          </w:tcPr>
          <w:p w14:paraId="678B0CFF"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58.57</w:t>
            </w:r>
          </w:p>
        </w:tc>
      </w:tr>
      <w:tr w:rsidR="00497DEA" w:rsidRPr="009E1534" w14:paraId="6AD5E3B9"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7992D04C" w14:textId="77777777" w:rsidR="00497DEA" w:rsidRPr="009E1534"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104DFDDB"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Unmarried</w:t>
            </w:r>
          </w:p>
        </w:tc>
        <w:tc>
          <w:tcPr>
            <w:tcW w:w="2056" w:type="dxa"/>
            <w:tcBorders>
              <w:top w:val="single" w:sz="4" w:space="0" w:color="auto"/>
              <w:left w:val="single" w:sz="4" w:space="0" w:color="auto"/>
              <w:bottom w:val="single" w:sz="4" w:space="0" w:color="auto"/>
              <w:right w:val="single" w:sz="4" w:space="0" w:color="auto"/>
            </w:tcBorders>
            <w:noWrap/>
            <w:vAlign w:val="bottom"/>
          </w:tcPr>
          <w:p w14:paraId="1B1072FB"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29</w:t>
            </w:r>
          </w:p>
        </w:tc>
        <w:tc>
          <w:tcPr>
            <w:tcW w:w="1898" w:type="dxa"/>
            <w:tcBorders>
              <w:top w:val="single" w:sz="4" w:space="0" w:color="auto"/>
              <w:left w:val="single" w:sz="4" w:space="0" w:color="auto"/>
              <w:bottom w:val="single" w:sz="4" w:space="0" w:color="auto"/>
              <w:right w:val="single" w:sz="4" w:space="0" w:color="auto"/>
            </w:tcBorders>
            <w:noWrap/>
            <w:vAlign w:val="bottom"/>
          </w:tcPr>
          <w:p w14:paraId="6117D867"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41.4</w:t>
            </w:r>
            <w:r>
              <w:rPr>
                <w:rFonts w:ascii="Times New Roman" w:hAnsi="Times New Roman"/>
                <w:lang w:eastAsia="en-IN" w:bidi="ta-IN"/>
              </w:rPr>
              <w:t>3</w:t>
            </w:r>
          </w:p>
        </w:tc>
      </w:tr>
      <w:tr w:rsidR="00497DEA" w:rsidRPr="00F81FCD" w14:paraId="7A613079"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2A8E1729" w14:textId="77777777" w:rsidR="00497DEA" w:rsidRPr="00F81FCD" w:rsidRDefault="00497DEA" w:rsidP="00E436B6">
            <w:pPr>
              <w:jc w:val="center"/>
              <w:rPr>
                <w:rFonts w:ascii="Times New Roman" w:hAnsi="Times New Roman"/>
                <w:b/>
                <w:bCs/>
                <w:lang w:eastAsia="en-IN" w:bidi="ta-IN"/>
              </w:rPr>
            </w:pPr>
            <w:r>
              <w:rPr>
                <w:rFonts w:ascii="Times New Roman" w:hAnsi="Times New Roman"/>
                <w:b/>
                <w:bCs/>
                <w:lang w:eastAsia="en-IN" w:bidi="ta-IN"/>
              </w:rPr>
              <w:t>4</w:t>
            </w:r>
          </w:p>
        </w:tc>
        <w:tc>
          <w:tcPr>
            <w:tcW w:w="2036" w:type="dxa"/>
            <w:tcBorders>
              <w:top w:val="single" w:sz="4" w:space="0" w:color="auto"/>
              <w:left w:val="single" w:sz="4" w:space="0" w:color="auto"/>
              <w:bottom w:val="single" w:sz="4" w:space="0" w:color="auto"/>
              <w:right w:val="single" w:sz="4" w:space="0" w:color="auto"/>
            </w:tcBorders>
            <w:noWrap/>
            <w:vAlign w:val="bottom"/>
          </w:tcPr>
          <w:p w14:paraId="281B498D" w14:textId="77777777" w:rsidR="00497DEA" w:rsidRPr="00F81FCD" w:rsidRDefault="00497DEA" w:rsidP="00E436B6">
            <w:pPr>
              <w:jc w:val="center"/>
              <w:rPr>
                <w:rFonts w:ascii="Times New Roman" w:hAnsi="Times New Roman"/>
                <w:lang w:eastAsia="en-IN" w:bidi="ta-IN"/>
              </w:rPr>
            </w:pPr>
            <w:r w:rsidRPr="00A53E0C">
              <w:rPr>
                <w:rFonts w:ascii="Times New Roman" w:hAnsi="Times New Roman"/>
                <w:b/>
                <w:bCs/>
                <w:lang w:eastAsia="en-IN" w:bidi="ta-IN"/>
              </w:rPr>
              <w:t>Occupation</w:t>
            </w:r>
          </w:p>
        </w:tc>
        <w:tc>
          <w:tcPr>
            <w:tcW w:w="2056" w:type="dxa"/>
            <w:tcBorders>
              <w:top w:val="single" w:sz="4" w:space="0" w:color="auto"/>
              <w:left w:val="single" w:sz="4" w:space="0" w:color="auto"/>
              <w:bottom w:val="single" w:sz="4" w:space="0" w:color="auto"/>
              <w:right w:val="single" w:sz="4" w:space="0" w:color="auto"/>
            </w:tcBorders>
            <w:noWrap/>
            <w:vAlign w:val="bottom"/>
          </w:tcPr>
          <w:p w14:paraId="39E16EE7" w14:textId="77777777" w:rsidR="00497DEA" w:rsidRPr="00F81FCD" w:rsidRDefault="00497DEA" w:rsidP="00E436B6">
            <w:pPr>
              <w:jc w:val="center"/>
              <w:rPr>
                <w:rFonts w:ascii="Times New Roman" w:hAnsi="Times New Roman"/>
                <w:lang w:eastAsia="en-IN" w:bidi="ta-IN"/>
              </w:rPr>
            </w:pPr>
            <w:r w:rsidRPr="009E1534">
              <w:rPr>
                <w:rFonts w:ascii="Times New Roman" w:hAnsi="Times New Roman"/>
                <w:b/>
                <w:bCs/>
                <w:lang w:eastAsia="en-IN" w:bidi="ta-IN"/>
              </w:rPr>
              <w:t>f</w:t>
            </w:r>
          </w:p>
        </w:tc>
        <w:tc>
          <w:tcPr>
            <w:tcW w:w="1898" w:type="dxa"/>
            <w:tcBorders>
              <w:top w:val="single" w:sz="4" w:space="0" w:color="auto"/>
              <w:left w:val="single" w:sz="4" w:space="0" w:color="auto"/>
              <w:bottom w:val="single" w:sz="4" w:space="0" w:color="auto"/>
              <w:right w:val="single" w:sz="4" w:space="0" w:color="auto"/>
            </w:tcBorders>
            <w:noWrap/>
            <w:vAlign w:val="bottom"/>
          </w:tcPr>
          <w:p w14:paraId="1868751A" w14:textId="77777777" w:rsidR="00497DEA" w:rsidRPr="00F81FCD" w:rsidRDefault="00497DEA" w:rsidP="00E436B6">
            <w:pPr>
              <w:jc w:val="center"/>
              <w:rPr>
                <w:rFonts w:ascii="Times New Roman" w:hAnsi="Times New Roman"/>
                <w:lang w:eastAsia="en-IN" w:bidi="ta-IN"/>
              </w:rPr>
            </w:pPr>
            <w:r w:rsidRPr="009E1534">
              <w:rPr>
                <w:rFonts w:ascii="Times New Roman" w:hAnsi="Times New Roman"/>
                <w:b/>
                <w:bCs/>
                <w:lang w:eastAsia="en-IN" w:bidi="ta-IN"/>
              </w:rPr>
              <w:t>%</w:t>
            </w:r>
          </w:p>
        </w:tc>
      </w:tr>
      <w:tr w:rsidR="00497DEA" w:rsidRPr="00F81FCD" w14:paraId="1481A96D"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7D8D7D7A"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3813A456"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Homemakers</w:t>
            </w:r>
          </w:p>
        </w:tc>
        <w:tc>
          <w:tcPr>
            <w:tcW w:w="2056" w:type="dxa"/>
            <w:tcBorders>
              <w:top w:val="single" w:sz="4" w:space="0" w:color="auto"/>
              <w:left w:val="single" w:sz="4" w:space="0" w:color="auto"/>
              <w:bottom w:val="single" w:sz="4" w:space="0" w:color="auto"/>
              <w:right w:val="single" w:sz="4" w:space="0" w:color="auto"/>
            </w:tcBorders>
            <w:noWrap/>
            <w:vAlign w:val="bottom"/>
          </w:tcPr>
          <w:p w14:paraId="64944A30"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42</w:t>
            </w:r>
          </w:p>
        </w:tc>
        <w:tc>
          <w:tcPr>
            <w:tcW w:w="1898" w:type="dxa"/>
            <w:tcBorders>
              <w:top w:val="single" w:sz="4" w:space="0" w:color="auto"/>
              <w:left w:val="single" w:sz="4" w:space="0" w:color="auto"/>
              <w:bottom w:val="single" w:sz="4" w:space="0" w:color="auto"/>
              <w:right w:val="single" w:sz="4" w:space="0" w:color="auto"/>
            </w:tcBorders>
            <w:noWrap/>
            <w:vAlign w:val="bottom"/>
          </w:tcPr>
          <w:p w14:paraId="27EEF033"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60</w:t>
            </w:r>
          </w:p>
        </w:tc>
      </w:tr>
      <w:tr w:rsidR="00497DEA" w:rsidRPr="00F81FCD" w14:paraId="4CFE2A34"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4D4D665B"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2D5C8DE5"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Employed</w:t>
            </w:r>
          </w:p>
        </w:tc>
        <w:tc>
          <w:tcPr>
            <w:tcW w:w="2056" w:type="dxa"/>
            <w:tcBorders>
              <w:top w:val="single" w:sz="4" w:space="0" w:color="auto"/>
              <w:left w:val="single" w:sz="4" w:space="0" w:color="auto"/>
              <w:bottom w:val="single" w:sz="4" w:space="0" w:color="auto"/>
              <w:right w:val="single" w:sz="4" w:space="0" w:color="auto"/>
            </w:tcBorders>
            <w:noWrap/>
            <w:vAlign w:val="bottom"/>
          </w:tcPr>
          <w:p w14:paraId="52BC660D"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18</w:t>
            </w:r>
          </w:p>
        </w:tc>
        <w:tc>
          <w:tcPr>
            <w:tcW w:w="1898" w:type="dxa"/>
            <w:tcBorders>
              <w:top w:val="single" w:sz="4" w:space="0" w:color="auto"/>
              <w:left w:val="single" w:sz="4" w:space="0" w:color="auto"/>
              <w:bottom w:val="single" w:sz="4" w:space="0" w:color="auto"/>
              <w:right w:val="single" w:sz="4" w:space="0" w:color="auto"/>
            </w:tcBorders>
            <w:noWrap/>
            <w:vAlign w:val="bottom"/>
          </w:tcPr>
          <w:p w14:paraId="20A3F517"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25.71</w:t>
            </w:r>
          </w:p>
        </w:tc>
      </w:tr>
      <w:tr w:rsidR="00497DEA" w:rsidRPr="00F81FCD" w14:paraId="7CECF6EE"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4DA5E53B"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7057E830"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Self-employed</w:t>
            </w:r>
          </w:p>
        </w:tc>
        <w:tc>
          <w:tcPr>
            <w:tcW w:w="2056" w:type="dxa"/>
            <w:tcBorders>
              <w:top w:val="single" w:sz="4" w:space="0" w:color="auto"/>
              <w:left w:val="single" w:sz="4" w:space="0" w:color="auto"/>
              <w:bottom w:val="single" w:sz="4" w:space="0" w:color="auto"/>
              <w:right w:val="single" w:sz="4" w:space="0" w:color="auto"/>
            </w:tcBorders>
            <w:noWrap/>
            <w:vAlign w:val="bottom"/>
          </w:tcPr>
          <w:p w14:paraId="77737EE2"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10</w:t>
            </w:r>
          </w:p>
        </w:tc>
        <w:tc>
          <w:tcPr>
            <w:tcW w:w="1898" w:type="dxa"/>
            <w:tcBorders>
              <w:top w:val="single" w:sz="4" w:space="0" w:color="auto"/>
              <w:left w:val="single" w:sz="4" w:space="0" w:color="auto"/>
              <w:bottom w:val="single" w:sz="4" w:space="0" w:color="auto"/>
              <w:right w:val="single" w:sz="4" w:space="0" w:color="auto"/>
            </w:tcBorders>
            <w:noWrap/>
            <w:vAlign w:val="bottom"/>
          </w:tcPr>
          <w:p w14:paraId="24D79146"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14.29</w:t>
            </w:r>
          </w:p>
        </w:tc>
      </w:tr>
    </w:tbl>
    <w:p w14:paraId="689F3055" w14:textId="77777777" w:rsidR="00CC4D5D" w:rsidRPr="003B3DB9" w:rsidRDefault="00CC4D5D" w:rsidP="00497DEA">
      <w:pPr>
        <w:rPr>
          <w:rFonts w:ascii="Times New Roman" w:hAnsi="Times New Roman"/>
        </w:rPr>
      </w:pPr>
    </w:p>
    <w:p w14:paraId="43993783" w14:textId="2FAE9428" w:rsidR="00497DEA" w:rsidRPr="00ED51BE" w:rsidRDefault="003102FE" w:rsidP="00497DEA">
      <w:pPr>
        <w:jc w:val="both"/>
        <w:rPr>
          <w:rFonts w:ascii="Arial" w:hAnsi="Arial" w:cs="Arial"/>
          <w:i/>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1.</w:t>
      </w:r>
      <w:r w:rsidRPr="00ED51BE">
        <w:rPr>
          <w:rFonts w:ascii="Arial" w:hAnsi="Arial" w:cs="Arial"/>
          <w:i/>
        </w:rPr>
        <w:t xml:space="preserve"> </w:t>
      </w:r>
      <w:r w:rsidR="00497DEA" w:rsidRPr="00ED51BE">
        <w:rPr>
          <w:rFonts w:ascii="Arial" w:hAnsi="Arial" w:cs="Arial"/>
          <w:i/>
        </w:rPr>
        <w:t>Age of the Respondents</w:t>
      </w:r>
    </w:p>
    <w:p w14:paraId="67F374DA" w14:textId="3BEF4B3C" w:rsidR="00497DEA" w:rsidRPr="00720D81" w:rsidRDefault="00497DEA" w:rsidP="00497DEA">
      <w:pPr>
        <w:jc w:val="both"/>
        <w:rPr>
          <w:rFonts w:ascii="Times New Roman" w:hAnsi="Times New Roman"/>
          <w:b/>
          <w:bCs/>
        </w:rPr>
      </w:pPr>
      <w:r w:rsidRPr="003B3DB9">
        <w:rPr>
          <w:rFonts w:ascii="Times New Roman" w:hAnsi="Times New Roman"/>
        </w:rPr>
        <w:t xml:space="preserve">Most of the respondents belonged to </w:t>
      </w:r>
      <w:r w:rsidRPr="003B3DB9">
        <w:rPr>
          <w:rFonts w:ascii="Times New Roman" w:hAnsi="Times New Roman"/>
          <w:b/>
          <w:bCs/>
        </w:rPr>
        <w:t>18–58 years</w:t>
      </w:r>
      <w:r w:rsidRPr="003B3DB9">
        <w:rPr>
          <w:rFonts w:ascii="Times New Roman" w:hAnsi="Times New Roman"/>
        </w:rPr>
        <w:t xml:space="preserve"> age group</w:t>
      </w:r>
      <w:r w:rsidR="00CC4D5D">
        <w:rPr>
          <w:rFonts w:ascii="Times New Roman" w:hAnsi="Times New Roman"/>
        </w:rPr>
        <w:t xml:space="preserve">. </w:t>
      </w:r>
    </w:p>
    <w:p w14:paraId="01D6CE5A" w14:textId="3ABCFD85" w:rsidR="00497DEA" w:rsidRPr="00ED51BE" w:rsidRDefault="003102FE" w:rsidP="00497DEA">
      <w:pPr>
        <w:jc w:val="both"/>
        <w:rPr>
          <w:rFonts w:ascii="Arial" w:hAnsi="Arial" w:cs="Arial"/>
          <w:i/>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2.</w:t>
      </w:r>
      <w:r w:rsidRPr="00ED51BE">
        <w:rPr>
          <w:rFonts w:ascii="Arial" w:hAnsi="Arial" w:cs="Arial"/>
          <w:i/>
        </w:rPr>
        <w:t xml:space="preserve"> </w:t>
      </w:r>
      <w:r w:rsidR="00497DEA" w:rsidRPr="00ED51BE">
        <w:rPr>
          <w:rFonts w:ascii="Arial" w:hAnsi="Arial" w:cs="Arial"/>
          <w:i/>
        </w:rPr>
        <w:t>Educational Qualification of the Respondents</w:t>
      </w:r>
    </w:p>
    <w:p w14:paraId="28B70F8A" w14:textId="77777777" w:rsidR="00497DEA" w:rsidRPr="003B3DB9" w:rsidRDefault="00497DEA" w:rsidP="00497DEA">
      <w:pPr>
        <w:jc w:val="both"/>
        <w:rPr>
          <w:rFonts w:ascii="Times New Roman" w:hAnsi="Times New Roman"/>
        </w:rPr>
      </w:pPr>
      <w:r w:rsidRPr="003B3DB9">
        <w:rPr>
          <w:rFonts w:ascii="Times New Roman" w:hAnsi="Times New Roman"/>
        </w:rPr>
        <w:t xml:space="preserve">A considerable proportion of respondents had completed </w:t>
      </w:r>
      <w:r w:rsidRPr="003B3DB9">
        <w:rPr>
          <w:rFonts w:ascii="Times New Roman" w:hAnsi="Times New Roman"/>
          <w:b/>
          <w:bCs/>
        </w:rPr>
        <w:t>secondary and higher-secondary education</w:t>
      </w:r>
      <w:r w:rsidRPr="003B3DB9">
        <w:rPr>
          <w:rFonts w:ascii="Times New Roman" w:hAnsi="Times New Roman"/>
        </w:rPr>
        <w:t xml:space="preserve">, while some had pursued </w:t>
      </w:r>
      <w:r w:rsidRPr="003B3DB9">
        <w:rPr>
          <w:rFonts w:ascii="Times New Roman" w:hAnsi="Times New Roman"/>
          <w:b/>
          <w:bCs/>
        </w:rPr>
        <w:t>undergraduate and postgraduate studies</w:t>
      </w:r>
      <w:r w:rsidRPr="003B3DB9">
        <w:rPr>
          <w:rFonts w:ascii="Times New Roman" w:hAnsi="Times New Roman"/>
        </w:rPr>
        <w:t xml:space="preserve">. This variation suggests different levels of exposure to knowledge related to wellness and home design. </w:t>
      </w:r>
    </w:p>
    <w:p w14:paraId="11DBE77F" w14:textId="329743B8" w:rsidR="00497DEA" w:rsidRPr="003B3DB9" w:rsidRDefault="003102FE" w:rsidP="00497DEA">
      <w:pPr>
        <w:jc w:val="both"/>
        <w:rPr>
          <w:rFonts w:ascii="Times New Roman" w:hAnsi="Times New Roman"/>
          <w:b/>
          <w:bCs/>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3.</w:t>
      </w:r>
      <w:r w:rsidRPr="00ED51BE">
        <w:rPr>
          <w:rFonts w:ascii="Arial" w:hAnsi="Arial" w:cs="Arial"/>
          <w:i/>
        </w:rPr>
        <w:t xml:space="preserve"> </w:t>
      </w:r>
      <w:r w:rsidR="00497DEA" w:rsidRPr="00ED51BE">
        <w:rPr>
          <w:rFonts w:ascii="Arial" w:hAnsi="Arial" w:cs="Arial"/>
          <w:i/>
        </w:rPr>
        <w:t>Occupation of the Respondents</w:t>
      </w:r>
    </w:p>
    <w:p w14:paraId="3C4CACC2" w14:textId="77777777" w:rsidR="00497DEA" w:rsidRPr="003B3DB9" w:rsidRDefault="00497DEA" w:rsidP="00497DEA">
      <w:pPr>
        <w:jc w:val="both"/>
        <w:rPr>
          <w:rFonts w:ascii="Times New Roman" w:hAnsi="Times New Roman"/>
        </w:rPr>
      </w:pPr>
      <w:r w:rsidRPr="003B3DB9">
        <w:rPr>
          <w:rFonts w:ascii="Times New Roman" w:hAnsi="Times New Roman"/>
        </w:rPr>
        <w:t xml:space="preserve">Many respondents were </w:t>
      </w:r>
      <w:r w:rsidRPr="003B3DB9">
        <w:rPr>
          <w:rFonts w:ascii="Times New Roman" w:hAnsi="Times New Roman"/>
          <w:b/>
          <w:bCs/>
        </w:rPr>
        <w:t>unemployed or students</w:t>
      </w:r>
      <w:r w:rsidRPr="003B3DB9">
        <w:rPr>
          <w:rFonts w:ascii="Times New Roman" w:hAnsi="Times New Roman"/>
        </w:rPr>
        <w:t xml:space="preserve">, followed by a smaller proportion engaged in </w:t>
      </w:r>
      <w:r w:rsidRPr="003B3DB9">
        <w:rPr>
          <w:rFonts w:ascii="Times New Roman" w:hAnsi="Times New Roman"/>
          <w:b/>
          <w:bCs/>
        </w:rPr>
        <w:t>private or self-employment</w:t>
      </w:r>
      <w:r w:rsidRPr="003B3DB9">
        <w:rPr>
          <w:rFonts w:ascii="Times New Roman" w:hAnsi="Times New Roman"/>
        </w:rPr>
        <w:t>. This indicates that many respondents manage their homes while also balancing education or early-stage careers.</w:t>
      </w:r>
    </w:p>
    <w:p w14:paraId="648C5C1A" w14:textId="37E75BB9" w:rsidR="00497DEA" w:rsidRPr="003B3DB9" w:rsidRDefault="003102FE" w:rsidP="00497DEA">
      <w:pPr>
        <w:jc w:val="both"/>
        <w:rPr>
          <w:rFonts w:ascii="Times New Roman" w:hAnsi="Times New Roman"/>
          <w:b/>
          <w:bCs/>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4.</w:t>
      </w:r>
      <w:r w:rsidRPr="00ED51BE">
        <w:rPr>
          <w:rFonts w:ascii="Arial" w:hAnsi="Arial" w:cs="Arial"/>
          <w:i/>
        </w:rPr>
        <w:t xml:space="preserve"> </w:t>
      </w:r>
      <w:r w:rsidR="00497DEA" w:rsidRPr="00ED51BE">
        <w:rPr>
          <w:rFonts w:ascii="Arial" w:hAnsi="Arial" w:cs="Arial"/>
          <w:i/>
        </w:rPr>
        <w:t>Marital Status of the Respondents</w:t>
      </w:r>
    </w:p>
    <w:p w14:paraId="77B6322D" w14:textId="77777777" w:rsidR="00497DEA" w:rsidRPr="003B3DB9" w:rsidRDefault="00497DEA" w:rsidP="00497DEA">
      <w:pPr>
        <w:jc w:val="both"/>
        <w:rPr>
          <w:rFonts w:ascii="Times New Roman" w:hAnsi="Times New Roman"/>
        </w:rPr>
      </w:pPr>
      <w:r w:rsidRPr="003B3DB9">
        <w:rPr>
          <w:rFonts w:ascii="Times New Roman" w:hAnsi="Times New Roman"/>
        </w:rPr>
        <w:t xml:space="preserve">Most respondents were </w:t>
      </w:r>
      <w:r w:rsidRPr="003B3DB9">
        <w:rPr>
          <w:rFonts w:ascii="Times New Roman" w:hAnsi="Times New Roman"/>
          <w:b/>
          <w:bCs/>
        </w:rPr>
        <w:t>single</w:t>
      </w:r>
      <w:r w:rsidRPr="003B3DB9">
        <w:rPr>
          <w:rFonts w:ascii="Times New Roman" w:hAnsi="Times New Roman"/>
        </w:rPr>
        <w:t xml:space="preserve">, with a smaller group reporting </w:t>
      </w:r>
      <w:r w:rsidRPr="003B3DB9">
        <w:rPr>
          <w:rFonts w:ascii="Times New Roman" w:hAnsi="Times New Roman"/>
          <w:b/>
          <w:bCs/>
        </w:rPr>
        <w:t>married</w:t>
      </w:r>
      <w:r w:rsidRPr="003B3DB9">
        <w:rPr>
          <w:rFonts w:ascii="Times New Roman" w:hAnsi="Times New Roman"/>
        </w:rPr>
        <w:t xml:space="preserve"> status. This factor plays a role in their household responsibilities and decision-making regarding wellness practices.</w:t>
      </w:r>
    </w:p>
    <w:p w14:paraId="23AFD54C" w14:textId="77777777" w:rsidR="00497DEA" w:rsidRPr="00ED51BE" w:rsidRDefault="00497DEA" w:rsidP="00497DEA">
      <w:pPr>
        <w:rPr>
          <w:rFonts w:ascii="Times New Roman" w:hAnsi="Times New Roman"/>
          <w:b/>
          <w:bCs/>
        </w:rPr>
      </w:pPr>
    </w:p>
    <w:p w14:paraId="472AAE6C" w14:textId="6B8C9B5B" w:rsidR="00497DEA" w:rsidRPr="00260203" w:rsidRDefault="00ED51BE" w:rsidP="00ED51BE">
      <w:pPr>
        <w:pStyle w:val="Heading3"/>
        <w:rPr>
          <w:rFonts w:ascii="Arial" w:eastAsia="Times New Roman" w:hAnsi="Arial" w:cs="Arial"/>
          <w:b/>
          <w:color w:val="auto"/>
          <w:sz w:val="22"/>
          <w:szCs w:val="20"/>
        </w:rPr>
      </w:pPr>
      <w:r w:rsidRPr="00260203">
        <w:rPr>
          <w:rFonts w:ascii="Arial" w:eastAsia="Times New Roman" w:hAnsi="Arial" w:cs="Arial"/>
          <w:b/>
          <w:color w:val="auto"/>
          <w:sz w:val="22"/>
          <w:szCs w:val="20"/>
        </w:rPr>
        <w:t xml:space="preserve">3.2. </w:t>
      </w:r>
      <w:r w:rsidR="00497DEA" w:rsidRPr="00260203">
        <w:rPr>
          <w:rFonts w:ascii="Arial" w:eastAsia="Times New Roman" w:hAnsi="Arial" w:cs="Arial"/>
          <w:b/>
          <w:color w:val="auto"/>
          <w:sz w:val="22"/>
          <w:szCs w:val="20"/>
        </w:rPr>
        <w:t>Section II</w:t>
      </w:r>
      <w:r w:rsidRPr="00260203">
        <w:rPr>
          <w:rFonts w:ascii="Arial" w:eastAsia="Times New Roman" w:hAnsi="Arial" w:cs="Arial"/>
          <w:b/>
          <w:color w:val="auto"/>
          <w:sz w:val="22"/>
          <w:szCs w:val="20"/>
        </w:rPr>
        <w:t xml:space="preserve">- </w:t>
      </w:r>
      <w:r w:rsidR="00497DEA" w:rsidRPr="00260203">
        <w:rPr>
          <w:rFonts w:ascii="Arial" w:eastAsia="Times New Roman" w:hAnsi="Arial" w:cs="Arial"/>
          <w:b/>
          <w:color w:val="auto"/>
          <w:sz w:val="22"/>
          <w:szCs w:val="20"/>
        </w:rPr>
        <w:t>Extent of knowledge of the respondents regarding wellness-centric homes</w:t>
      </w:r>
    </w:p>
    <w:p w14:paraId="4B723E06" w14:textId="77777777" w:rsidR="00497DEA" w:rsidRDefault="00497DEA" w:rsidP="00497DEA">
      <w:pPr>
        <w:rPr>
          <w:rFonts w:ascii="Times New Roman" w:hAnsi="Times New Roman"/>
          <w:b/>
          <w:bCs/>
        </w:rPr>
      </w:pPr>
    </w:p>
    <w:p w14:paraId="78C24F62" w14:textId="77777777" w:rsidR="00497DEA" w:rsidRDefault="00497DEA" w:rsidP="00497DEA">
      <w:pPr>
        <w:jc w:val="both"/>
        <w:rPr>
          <w:rFonts w:ascii="Times New Roman" w:hAnsi="Times New Roman"/>
        </w:rPr>
      </w:pPr>
      <w:r>
        <w:rPr>
          <w:rFonts w:ascii="Times New Roman" w:hAnsi="Times New Roman"/>
          <w:b/>
          <w:bCs/>
        </w:rPr>
        <w:t xml:space="preserve">Table 2: </w:t>
      </w:r>
      <w:r w:rsidRPr="00645D37">
        <w:rPr>
          <w:rFonts w:ascii="Times New Roman" w:hAnsi="Times New Roman"/>
          <w:b/>
          <w:bCs/>
        </w:rPr>
        <w:t>Distribution of the respondents according to the extent of</w:t>
      </w:r>
      <w:r>
        <w:rPr>
          <w:rFonts w:ascii="Times New Roman" w:hAnsi="Times New Roman"/>
          <w:lang w:eastAsia="en-IN" w:bidi="ta-IN"/>
        </w:rPr>
        <w:t xml:space="preserve"> </w:t>
      </w:r>
      <w:r w:rsidRPr="00082821">
        <w:rPr>
          <w:rFonts w:ascii="Times New Roman" w:hAnsi="Times New Roman"/>
          <w:b/>
          <w:bCs/>
        </w:rPr>
        <w:t>Knowledge of Homemakers Regarding Wellness Centric Home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3058"/>
        <w:gridCol w:w="1540"/>
        <w:gridCol w:w="1543"/>
        <w:gridCol w:w="1543"/>
      </w:tblGrid>
      <w:tr w:rsidR="00497DEA" w:rsidRPr="003B3DB9" w14:paraId="470B0ECB" w14:textId="77777777" w:rsidTr="00E436B6">
        <w:trPr>
          <w:trHeight w:val="480"/>
        </w:trPr>
        <w:tc>
          <w:tcPr>
            <w:tcW w:w="1332" w:type="dxa"/>
            <w:vMerge w:val="restart"/>
            <w:noWrap/>
            <w:vAlign w:val="bottom"/>
            <w:hideMark/>
          </w:tcPr>
          <w:p w14:paraId="516C4F52"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Sr. No.</w:t>
            </w:r>
          </w:p>
        </w:tc>
        <w:tc>
          <w:tcPr>
            <w:tcW w:w="3058" w:type="dxa"/>
            <w:vMerge w:val="restart"/>
            <w:noWrap/>
            <w:vAlign w:val="bottom"/>
            <w:hideMark/>
          </w:tcPr>
          <w:p w14:paraId="432BEC35" w14:textId="2CBE6CC9"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 xml:space="preserve">Extent </w:t>
            </w:r>
            <w:r w:rsidR="000538F6">
              <w:rPr>
                <w:rFonts w:ascii="Times New Roman" w:hAnsi="Times New Roman"/>
                <w:lang w:eastAsia="en-IN" w:bidi="ta-IN"/>
              </w:rPr>
              <w:t>of Knowledge</w:t>
            </w:r>
            <w:r>
              <w:rPr>
                <w:rFonts w:ascii="Times New Roman" w:hAnsi="Times New Roman"/>
                <w:lang w:eastAsia="en-IN" w:bidi="ta-IN"/>
              </w:rPr>
              <w:t xml:space="preserve"> </w:t>
            </w:r>
          </w:p>
        </w:tc>
        <w:tc>
          <w:tcPr>
            <w:tcW w:w="4626" w:type="dxa"/>
            <w:gridSpan w:val="3"/>
          </w:tcPr>
          <w:p w14:paraId="07118AEB" w14:textId="77777777" w:rsidR="00497DEA" w:rsidRPr="00530293" w:rsidRDefault="00497DEA" w:rsidP="00E436B6">
            <w:pPr>
              <w:jc w:val="center"/>
              <w:rPr>
                <w:rFonts w:ascii="Times New Roman" w:hAnsi="Times New Roman"/>
                <w:lang w:eastAsia="en-IN" w:bidi="ta-IN"/>
              </w:rPr>
            </w:pPr>
            <w:r>
              <w:rPr>
                <w:rFonts w:ascii="Times New Roman" w:hAnsi="Times New Roman"/>
                <w:lang w:eastAsia="en-IN" w:bidi="ta-IN"/>
              </w:rPr>
              <w:t>Respondents(n=70)</w:t>
            </w:r>
          </w:p>
        </w:tc>
      </w:tr>
      <w:tr w:rsidR="00497DEA" w:rsidRPr="003B3DB9" w14:paraId="2F32FD53" w14:textId="77777777" w:rsidTr="00E436B6">
        <w:trPr>
          <w:trHeight w:val="399"/>
        </w:trPr>
        <w:tc>
          <w:tcPr>
            <w:tcW w:w="1332" w:type="dxa"/>
            <w:vMerge/>
            <w:noWrap/>
            <w:vAlign w:val="bottom"/>
          </w:tcPr>
          <w:p w14:paraId="0E436F25" w14:textId="77777777" w:rsidR="00497DEA" w:rsidRPr="003B3DB9" w:rsidRDefault="00497DEA" w:rsidP="00E436B6">
            <w:pPr>
              <w:jc w:val="center"/>
              <w:rPr>
                <w:rFonts w:ascii="Times New Roman" w:hAnsi="Times New Roman"/>
                <w:lang w:eastAsia="en-IN" w:bidi="ta-IN"/>
              </w:rPr>
            </w:pPr>
          </w:p>
        </w:tc>
        <w:tc>
          <w:tcPr>
            <w:tcW w:w="3058" w:type="dxa"/>
            <w:vMerge/>
            <w:noWrap/>
            <w:vAlign w:val="bottom"/>
          </w:tcPr>
          <w:p w14:paraId="4C0B9969" w14:textId="77777777" w:rsidR="00497DEA" w:rsidRPr="003B3DB9" w:rsidRDefault="00497DEA" w:rsidP="00E436B6">
            <w:pPr>
              <w:jc w:val="center"/>
              <w:rPr>
                <w:rFonts w:ascii="Times New Roman" w:hAnsi="Times New Roman"/>
                <w:lang w:eastAsia="en-IN" w:bidi="ta-IN"/>
              </w:rPr>
            </w:pPr>
          </w:p>
        </w:tc>
        <w:tc>
          <w:tcPr>
            <w:tcW w:w="1540" w:type="dxa"/>
          </w:tcPr>
          <w:p w14:paraId="7409291C"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Range Of Scores</w:t>
            </w:r>
          </w:p>
        </w:tc>
        <w:tc>
          <w:tcPr>
            <w:tcW w:w="1543" w:type="dxa"/>
          </w:tcPr>
          <w:p w14:paraId="1E7AFA74"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f</w:t>
            </w:r>
          </w:p>
        </w:tc>
        <w:tc>
          <w:tcPr>
            <w:tcW w:w="1543" w:type="dxa"/>
          </w:tcPr>
          <w:p w14:paraId="6EE7018A"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w:t>
            </w:r>
          </w:p>
        </w:tc>
      </w:tr>
      <w:tr w:rsidR="00497DEA" w:rsidRPr="003B3DB9" w14:paraId="2A0197D8" w14:textId="77777777" w:rsidTr="00E436B6">
        <w:trPr>
          <w:trHeight w:val="351"/>
        </w:trPr>
        <w:tc>
          <w:tcPr>
            <w:tcW w:w="9016" w:type="dxa"/>
            <w:gridSpan w:val="5"/>
            <w:noWrap/>
          </w:tcPr>
          <w:p w14:paraId="522D2C19" w14:textId="77777777" w:rsidR="00497DEA" w:rsidRDefault="00497DEA" w:rsidP="00E436B6">
            <w:pPr>
              <w:rPr>
                <w:rFonts w:ascii="Aptos" w:eastAsia="Aptos" w:hAnsi="Aptos" w:cs="Aptos"/>
              </w:rPr>
            </w:pPr>
            <w:r w:rsidRPr="00530293">
              <w:rPr>
                <w:rFonts w:ascii="Times New Roman" w:hAnsi="Times New Roman"/>
                <w:lang w:eastAsia="en-IN" w:bidi="ta-IN"/>
              </w:rPr>
              <w:t>Section A: Biophilic Design</w:t>
            </w:r>
          </w:p>
        </w:tc>
      </w:tr>
      <w:tr w:rsidR="00497DEA" w:rsidRPr="003B3DB9" w14:paraId="3F78D581" w14:textId="77777777" w:rsidTr="00E436B6">
        <w:trPr>
          <w:trHeight w:val="351"/>
        </w:trPr>
        <w:tc>
          <w:tcPr>
            <w:tcW w:w="1332" w:type="dxa"/>
            <w:noWrap/>
            <w:hideMark/>
          </w:tcPr>
          <w:p w14:paraId="1A2B0E5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0D2D7E9"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3B1BC1E" w14:textId="77777777" w:rsidR="00497DEA" w:rsidRDefault="00497DEA" w:rsidP="00E436B6">
            <w:pPr>
              <w:rPr>
                <w:rFonts w:ascii="Aptos" w:eastAsia="Aptos" w:hAnsi="Aptos" w:cs="Aptos"/>
              </w:rPr>
            </w:pPr>
            <w:r>
              <w:rPr>
                <w:rFonts w:ascii="Arial" w:hAnsi="Arial" w:cs="Arial"/>
                <w:color w:val="000000"/>
              </w:rPr>
              <w:t>11-18</w:t>
            </w:r>
          </w:p>
        </w:tc>
        <w:tc>
          <w:tcPr>
            <w:tcW w:w="1543" w:type="dxa"/>
            <w:vAlign w:val="bottom"/>
          </w:tcPr>
          <w:p w14:paraId="448AA6C3"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162C6058"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E2DA39A" w14:textId="77777777" w:rsidTr="00E436B6">
        <w:trPr>
          <w:trHeight w:val="351"/>
        </w:trPr>
        <w:tc>
          <w:tcPr>
            <w:tcW w:w="1332" w:type="dxa"/>
            <w:noWrap/>
          </w:tcPr>
          <w:p w14:paraId="19A37EE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048DB08"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6079DB1" w14:textId="77777777" w:rsidR="00497DEA" w:rsidRDefault="00497DEA" w:rsidP="00E436B6">
            <w:pPr>
              <w:rPr>
                <w:rFonts w:ascii="Aptos" w:eastAsia="Aptos" w:hAnsi="Aptos" w:cs="Aptos"/>
              </w:rPr>
            </w:pPr>
            <w:r>
              <w:rPr>
                <w:rFonts w:ascii="Arial" w:hAnsi="Arial" w:cs="Arial"/>
                <w:color w:val="000000"/>
              </w:rPr>
              <w:t>19-25</w:t>
            </w:r>
          </w:p>
        </w:tc>
        <w:tc>
          <w:tcPr>
            <w:tcW w:w="1543" w:type="dxa"/>
            <w:vAlign w:val="bottom"/>
          </w:tcPr>
          <w:p w14:paraId="1D397CB3"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417199FF"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6E5FD722" w14:textId="77777777" w:rsidTr="00E436B6">
        <w:trPr>
          <w:trHeight w:val="351"/>
        </w:trPr>
        <w:tc>
          <w:tcPr>
            <w:tcW w:w="1332" w:type="dxa"/>
            <w:noWrap/>
          </w:tcPr>
          <w:p w14:paraId="77EA2E39"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DFC3465"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F72F1E9" w14:textId="77777777" w:rsidR="00497DEA" w:rsidRDefault="00497DEA" w:rsidP="00E436B6">
            <w:pPr>
              <w:rPr>
                <w:rFonts w:ascii="Aptos" w:eastAsia="Aptos" w:hAnsi="Aptos" w:cs="Aptos"/>
              </w:rPr>
            </w:pPr>
            <w:r>
              <w:rPr>
                <w:rFonts w:ascii="Arial" w:hAnsi="Arial" w:cs="Arial"/>
                <w:color w:val="000000"/>
              </w:rPr>
              <w:t>26-33</w:t>
            </w:r>
          </w:p>
        </w:tc>
        <w:tc>
          <w:tcPr>
            <w:tcW w:w="1543" w:type="dxa"/>
            <w:vAlign w:val="bottom"/>
          </w:tcPr>
          <w:p w14:paraId="77B77525" w14:textId="77777777" w:rsidR="00497DEA" w:rsidRDefault="00497DEA" w:rsidP="00E436B6">
            <w:pPr>
              <w:rPr>
                <w:rFonts w:ascii="Aptos" w:eastAsia="Aptos" w:hAnsi="Aptos" w:cs="Aptos"/>
              </w:rPr>
            </w:pPr>
            <w:r>
              <w:rPr>
                <w:rFonts w:ascii="Arial" w:hAnsi="Arial" w:cs="Arial"/>
                <w:color w:val="000000"/>
              </w:rPr>
              <w:t>47</w:t>
            </w:r>
          </w:p>
        </w:tc>
        <w:tc>
          <w:tcPr>
            <w:tcW w:w="1543" w:type="dxa"/>
            <w:vAlign w:val="bottom"/>
          </w:tcPr>
          <w:p w14:paraId="5416163C" w14:textId="77777777" w:rsidR="00497DEA" w:rsidRDefault="00497DEA" w:rsidP="00E436B6">
            <w:pPr>
              <w:rPr>
                <w:rFonts w:ascii="Aptos" w:eastAsia="Aptos" w:hAnsi="Aptos" w:cs="Aptos"/>
              </w:rPr>
            </w:pPr>
            <w:r>
              <w:rPr>
                <w:rFonts w:ascii="Arial" w:hAnsi="Arial" w:cs="Arial"/>
                <w:color w:val="000000"/>
              </w:rPr>
              <w:t>67.14</w:t>
            </w:r>
          </w:p>
        </w:tc>
      </w:tr>
      <w:tr w:rsidR="00497DEA" w:rsidRPr="003B3DB9" w14:paraId="5848C3A7" w14:textId="77777777" w:rsidTr="00E436B6">
        <w:trPr>
          <w:trHeight w:val="415"/>
        </w:trPr>
        <w:tc>
          <w:tcPr>
            <w:tcW w:w="9016" w:type="dxa"/>
            <w:gridSpan w:val="5"/>
            <w:noWrap/>
            <w:vAlign w:val="bottom"/>
            <w:hideMark/>
          </w:tcPr>
          <w:p w14:paraId="6DCD1D4C" w14:textId="77777777" w:rsidR="00497DEA" w:rsidRPr="003B3DB9" w:rsidRDefault="00497DEA" w:rsidP="00E436B6">
            <w:pPr>
              <w:rPr>
                <w:rFonts w:ascii="Times New Roman" w:hAnsi="Times New Roman"/>
                <w:lang w:eastAsia="en-IN" w:bidi="ta-IN"/>
              </w:rPr>
            </w:pPr>
          </w:p>
          <w:p w14:paraId="70E9E6D1" w14:textId="77777777" w:rsidR="00497DEA" w:rsidRPr="00015481" w:rsidRDefault="00497DEA" w:rsidP="00E436B6">
            <w:pPr>
              <w:rPr>
                <w:rFonts w:ascii="Times New Roman" w:hAnsi="Times New Roman"/>
                <w:lang w:eastAsia="en-IN" w:bidi="ta-IN"/>
              </w:rPr>
            </w:pPr>
            <w:r w:rsidRPr="00015481">
              <w:rPr>
                <w:rFonts w:ascii="Times New Roman" w:hAnsi="Times New Roman"/>
                <w:lang w:eastAsia="en-IN" w:bidi="ta-IN"/>
              </w:rPr>
              <w:t>Section B: Ventilation and Indoor Air Quality</w:t>
            </w:r>
            <w:r w:rsidRPr="00CB0B49">
              <w:rPr>
                <w:rFonts w:ascii="Aptos Display" w:hAnsi="Aptos Display"/>
                <w:color w:val="4472C4"/>
                <w:sz w:val="32"/>
              </w:rPr>
              <w:t xml:space="preserve"> </w:t>
            </w:r>
          </w:p>
        </w:tc>
      </w:tr>
      <w:tr w:rsidR="00497DEA" w:rsidRPr="003B3DB9" w14:paraId="5A626416" w14:textId="77777777" w:rsidTr="00E436B6">
        <w:trPr>
          <w:trHeight w:val="351"/>
        </w:trPr>
        <w:tc>
          <w:tcPr>
            <w:tcW w:w="1332" w:type="dxa"/>
            <w:noWrap/>
            <w:hideMark/>
          </w:tcPr>
          <w:p w14:paraId="7A86D4E0"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21A1953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EE5C13C"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F32F05D"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403C0A42"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287BFC89" w14:textId="77777777" w:rsidTr="00E436B6">
        <w:trPr>
          <w:trHeight w:val="351"/>
        </w:trPr>
        <w:tc>
          <w:tcPr>
            <w:tcW w:w="1332" w:type="dxa"/>
            <w:noWrap/>
          </w:tcPr>
          <w:p w14:paraId="0BA67F3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D6BA8B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6353E3D"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73A1935B" w14:textId="77777777" w:rsidR="00497DEA" w:rsidRDefault="00497DEA" w:rsidP="00E436B6">
            <w:pPr>
              <w:rPr>
                <w:rFonts w:ascii="Aptos" w:eastAsia="Aptos" w:hAnsi="Aptos" w:cs="Aptos"/>
              </w:rPr>
            </w:pPr>
            <w:r>
              <w:rPr>
                <w:rFonts w:ascii="Arial" w:hAnsi="Arial" w:cs="Arial"/>
                <w:color w:val="000000"/>
              </w:rPr>
              <w:t>31</w:t>
            </w:r>
          </w:p>
        </w:tc>
        <w:tc>
          <w:tcPr>
            <w:tcW w:w="1543" w:type="dxa"/>
            <w:vAlign w:val="bottom"/>
          </w:tcPr>
          <w:p w14:paraId="189F0B2A" w14:textId="77777777" w:rsidR="00497DEA" w:rsidRDefault="00497DEA" w:rsidP="00E436B6">
            <w:pPr>
              <w:rPr>
                <w:rFonts w:ascii="Aptos" w:eastAsia="Aptos" w:hAnsi="Aptos" w:cs="Aptos"/>
              </w:rPr>
            </w:pPr>
            <w:r>
              <w:rPr>
                <w:rFonts w:ascii="Arial" w:hAnsi="Arial" w:cs="Arial"/>
                <w:color w:val="000000"/>
              </w:rPr>
              <w:t>44.29</w:t>
            </w:r>
          </w:p>
        </w:tc>
      </w:tr>
      <w:tr w:rsidR="00497DEA" w:rsidRPr="003B3DB9" w14:paraId="4F778D22" w14:textId="77777777" w:rsidTr="00E436B6">
        <w:trPr>
          <w:trHeight w:val="351"/>
        </w:trPr>
        <w:tc>
          <w:tcPr>
            <w:tcW w:w="1332" w:type="dxa"/>
            <w:noWrap/>
          </w:tcPr>
          <w:p w14:paraId="3793E90A"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05FF33C"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C030D0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C17A347" w14:textId="77777777" w:rsidR="00497DEA" w:rsidRDefault="00497DEA" w:rsidP="00E436B6">
            <w:pPr>
              <w:rPr>
                <w:rFonts w:ascii="Aptos" w:eastAsia="Aptos" w:hAnsi="Aptos" w:cs="Aptos"/>
              </w:rPr>
            </w:pPr>
            <w:r>
              <w:rPr>
                <w:rFonts w:ascii="Arial" w:hAnsi="Arial" w:cs="Arial"/>
                <w:color w:val="000000"/>
              </w:rPr>
              <w:t>37</w:t>
            </w:r>
          </w:p>
        </w:tc>
        <w:tc>
          <w:tcPr>
            <w:tcW w:w="1543" w:type="dxa"/>
            <w:vAlign w:val="bottom"/>
          </w:tcPr>
          <w:p w14:paraId="11DFBD8D" w14:textId="77777777" w:rsidR="00497DEA" w:rsidRDefault="00497DEA" w:rsidP="00E436B6">
            <w:pPr>
              <w:rPr>
                <w:rFonts w:ascii="Aptos" w:eastAsia="Aptos" w:hAnsi="Aptos" w:cs="Aptos"/>
              </w:rPr>
            </w:pPr>
            <w:r>
              <w:rPr>
                <w:rFonts w:ascii="Arial" w:hAnsi="Arial" w:cs="Arial"/>
                <w:color w:val="000000"/>
              </w:rPr>
              <w:t>52.86</w:t>
            </w:r>
          </w:p>
        </w:tc>
      </w:tr>
      <w:tr w:rsidR="00497DEA" w:rsidRPr="003B3DB9" w14:paraId="76A99AE4" w14:textId="77777777" w:rsidTr="00E436B6">
        <w:trPr>
          <w:trHeight w:val="415"/>
        </w:trPr>
        <w:tc>
          <w:tcPr>
            <w:tcW w:w="9016" w:type="dxa"/>
            <w:gridSpan w:val="5"/>
            <w:noWrap/>
            <w:vAlign w:val="bottom"/>
            <w:hideMark/>
          </w:tcPr>
          <w:p w14:paraId="386E330F" w14:textId="77777777" w:rsidR="00497DEA" w:rsidRPr="009A3C01" w:rsidRDefault="00497DEA" w:rsidP="00E436B6">
            <w:pPr>
              <w:rPr>
                <w:rFonts w:ascii="Times New Roman" w:hAnsi="Times New Roman"/>
                <w:lang w:eastAsia="en-IN" w:bidi="ta-IN"/>
              </w:rPr>
            </w:pPr>
            <w:r w:rsidRPr="009A3C01">
              <w:rPr>
                <w:rFonts w:ascii="Times New Roman" w:hAnsi="Times New Roman"/>
                <w:lang w:eastAsia="en-IN" w:bidi="ta-IN"/>
              </w:rPr>
              <w:t>Section C: Natural Lighting</w:t>
            </w:r>
          </w:p>
        </w:tc>
      </w:tr>
      <w:tr w:rsidR="00497DEA" w:rsidRPr="003B3DB9" w14:paraId="61B50CD3" w14:textId="77777777" w:rsidTr="00E436B6">
        <w:trPr>
          <w:trHeight w:val="351"/>
        </w:trPr>
        <w:tc>
          <w:tcPr>
            <w:tcW w:w="1332" w:type="dxa"/>
            <w:noWrap/>
            <w:hideMark/>
          </w:tcPr>
          <w:p w14:paraId="63A811D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1C240FF" w14:textId="77777777" w:rsidR="00497DEA" w:rsidRDefault="00497DEA" w:rsidP="00E436B6">
            <w:pPr>
              <w:rPr>
                <w:rFonts w:ascii="Aptos" w:eastAsia="Aptos" w:hAnsi="Aptos" w:cs="Aptos"/>
              </w:rPr>
            </w:pPr>
            <w:r>
              <w:rPr>
                <w:rFonts w:ascii="Aptos" w:eastAsia="Aptos" w:hAnsi="Aptos" w:cs="Aptos"/>
              </w:rPr>
              <w:t>To</w:t>
            </w:r>
          </w:p>
          <w:p w14:paraId="54445E30" w14:textId="77777777" w:rsidR="00497DEA" w:rsidRPr="38647B19" w:rsidRDefault="00497DEA" w:rsidP="00E436B6">
            <w:pPr>
              <w:rPr>
                <w:rFonts w:ascii="Aptos" w:eastAsia="Aptos" w:hAnsi="Aptos" w:cs="Aptos"/>
              </w:rPr>
            </w:pPr>
            <w:r>
              <w:rPr>
                <w:rFonts w:ascii="Aptos" w:eastAsia="Aptos" w:hAnsi="Aptos" w:cs="Aptos"/>
              </w:rPr>
              <w:t xml:space="preserve"> High Extent</w:t>
            </w:r>
          </w:p>
        </w:tc>
        <w:tc>
          <w:tcPr>
            <w:tcW w:w="1540" w:type="dxa"/>
            <w:vAlign w:val="bottom"/>
          </w:tcPr>
          <w:p w14:paraId="5DDE325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3D80A8"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427D7317"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77724E4" w14:textId="77777777" w:rsidTr="00E436B6">
        <w:trPr>
          <w:trHeight w:val="351"/>
        </w:trPr>
        <w:tc>
          <w:tcPr>
            <w:tcW w:w="1332" w:type="dxa"/>
            <w:noWrap/>
          </w:tcPr>
          <w:p w14:paraId="79B9E1D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6B19606C"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7950A5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3BBA963B" w14:textId="77777777" w:rsidR="00497DEA" w:rsidRDefault="00497DEA" w:rsidP="00E436B6">
            <w:pPr>
              <w:rPr>
                <w:rFonts w:ascii="Aptos" w:eastAsia="Aptos" w:hAnsi="Aptos" w:cs="Aptos"/>
              </w:rPr>
            </w:pPr>
            <w:r>
              <w:rPr>
                <w:rFonts w:ascii="Arial" w:hAnsi="Arial" w:cs="Arial"/>
                <w:color w:val="000000"/>
              </w:rPr>
              <w:t>25</w:t>
            </w:r>
          </w:p>
        </w:tc>
        <w:tc>
          <w:tcPr>
            <w:tcW w:w="1543" w:type="dxa"/>
            <w:vAlign w:val="bottom"/>
          </w:tcPr>
          <w:p w14:paraId="00221B1F" w14:textId="77777777" w:rsidR="00497DEA" w:rsidRDefault="00497DEA" w:rsidP="00E436B6">
            <w:pPr>
              <w:rPr>
                <w:rFonts w:ascii="Aptos" w:eastAsia="Aptos" w:hAnsi="Aptos" w:cs="Aptos"/>
              </w:rPr>
            </w:pPr>
            <w:r>
              <w:rPr>
                <w:rFonts w:ascii="Arial" w:hAnsi="Arial" w:cs="Arial"/>
                <w:color w:val="000000"/>
              </w:rPr>
              <w:t>35.71</w:t>
            </w:r>
          </w:p>
        </w:tc>
      </w:tr>
      <w:tr w:rsidR="00497DEA" w:rsidRPr="003B3DB9" w14:paraId="5EC9CAE2" w14:textId="77777777" w:rsidTr="00E436B6">
        <w:trPr>
          <w:trHeight w:val="351"/>
        </w:trPr>
        <w:tc>
          <w:tcPr>
            <w:tcW w:w="1332" w:type="dxa"/>
            <w:noWrap/>
          </w:tcPr>
          <w:p w14:paraId="70CF143F"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53489FC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2427A9D5"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20AB1DDB"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5FA52D5A"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0EFA0B70" w14:textId="77777777" w:rsidTr="00E436B6">
        <w:trPr>
          <w:trHeight w:val="336"/>
        </w:trPr>
        <w:tc>
          <w:tcPr>
            <w:tcW w:w="9016" w:type="dxa"/>
            <w:gridSpan w:val="5"/>
            <w:noWrap/>
            <w:vAlign w:val="bottom"/>
            <w:hideMark/>
          </w:tcPr>
          <w:p w14:paraId="7E791D3C" w14:textId="77777777" w:rsidR="00497DEA" w:rsidRPr="003B3DB9" w:rsidRDefault="00497DEA" w:rsidP="00E436B6">
            <w:pPr>
              <w:rPr>
                <w:rFonts w:ascii="Times New Roman" w:hAnsi="Times New Roman"/>
                <w:lang w:eastAsia="en-IN" w:bidi="ta-IN"/>
              </w:rPr>
            </w:pPr>
          </w:p>
          <w:p w14:paraId="07637E89" w14:textId="77777777" w:rsidR="00497DEA" w:rsidRPr="00C56A5F" w:rsidRDefault="00497DEA" w:rsidP="00E436B6">
            <w:pPr>
              <w:rPr>
                <w:rFonts w:ascii="Times New Roman" w:hAnsi="Times New Roman"/>
                <w:lang w:eastAsia="en-IN" w:bidi="ta-IN"/>
              </w:rPr>
            </w:pPr>
            <w:r w:rsidRPr="00C56A5F">
              <w:rPr>
                <w:rFonts w:ascii="Times New Roman" w:hAnsi="Times New Roman"/>
                <w:lang w:eastAsia="en-IN" w:bidi="ta-IN"/>
              </w:rPr>
              <w:t>Section D: Thermal Comfort</w:t>
            </w:r>
          </w:p>
        </w:tc>
      </w:tr>
      <w:tr w:rsidR="00497DEA" w:rsidRPr="003B3DB9" w14:paraId="00016C69" w14:textId="77777777" w:rsidTr="00E436B6">
        <w:trPr>
          <w:trHeight w:val="351"/>
        </w:trPr>
        <w:tc>
          <w:tcPr>
            <w:tcW w:w="1332" w:type="dxa"/>
            <w:noWrap/>
            <w:hideMark/>
          </w:tcPr>
          <w:p w14:paraId="29958DF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9744B77"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2D801569"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5C21651"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21DEEB9B"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11244E63" w14:textId="77777777" w:rsidTr="00E436B6">
        <w:trPr>
          <w:trHeight w:val="351"/>
        </w:trPr>
        <w:tc>
          <w:tcPr>
            <w:tcW w:w="1332" w:type="dxa"/>
            <w:noWrap/>
          </w:tcPr>
          <w:p w14:paraId="51A8961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2</w:t>
            </w:r>
          </w:p>
        </w:tc>
        <w:tc>
          <w:tcPr>
            <w:tcW w:w="3058" w:type="dxa"/>
            <w:noWrap/>
          </w:tcPr>
          <w:p w14:paraId="4B93C98D"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FA806F4"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C1FAB96"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16067788"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55C93E70" w14:textId="77777777" w:rsidTr="00E436B6">
        <w:trPr>
          <w:trHeight w:val="351"/>
        </w:trPr>
        <w:tc>
          <w:tcPr>
            <w:tcW w:w="1332" w:type="dxa"/>
            <w:noWrap/>
          </w:tcPr>
          <w:p w14:paraId="38DFE55C"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006ED983"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79B16F6"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3CCA0D3" w14:textId="77777777" w:rsidR="00497DEA" w:rsidRDefault="00497DEA" w:rsidP="00E436B6">
            <w:pPr>
              <w:rPr>
                <w:rFonts w:ascii="Aptos" w:eastAsia="Aptos" w:hAnsi="Aptos" w:cs="Aptos"/>
              </w:rPr>
            </w:pPr>
            <w:r>
              <w:rPr>
                <w:rFonts w:ascii="Arial" w:hAnsi="Arial" w:cs="Arial"/>
                <w:color w:val="000000"/>
              </w:rPr>
              <w:t>43</w:t>
            </w:r>
          </w:p>
        </w:tc>
        <w:tc>
          <w:tcPr>
            <w:tcW w:w="1543" w:type="dxa"/>
            <w:vAlign w:val="bottom"/>
          </w:tcPr>
          <w:p w14:paraId="6C42B290" w14:textId="77777777" w:rsidR="00497DEA" w:rsidRDefault="00497DEA" w:rsidP="00E436B6">
            <w:pPr>
              <w:rPr>
                <w:rFonts w:ascii="Aptos" w:eastAsia="Aptos" w:hAnsi="Aptos" w:cs="Aptos"/>
              </w:rPr>
            </w:pPr>
            <w:r>
              <w:rPr>
                <w:rFonts w:ascii="Arial" w:hAnsi="Arial" w:cs="Arial"/>
                <w:color w:val="000000"/>
              </w:rPr>
              <w:t>61.43</w:t>
            </w:r>
          </w:p>
        </w:tc>
      </w:tr>
      <w:tr w:rsidR="00497DEA" w:rsidRPr="003B3DB9" w14:paraId="4BFF17C2" w14:textId="77777777" w:rsidTr="00E436B6">
        <w:trPr>
          <w:trHeight w:val="284"/>
        </w:trPr>
        <w:tc>
          <w:tcPr>
            <w:tcW w:w="9016" w:type="dxa"/>
            <w:gridSpan w:val="5"/>
            <w:noWrap/>
            <w:vAlign w:val="bottom"/>
            <w:hideMark/>
          </w:tcPr>
          <w:p w14:paraId="246D3FE8" w14:textId="77777777" w:rsidR="00497DEA" w:rsidRPr="003B3DB9" w:rsidRDefault="00497DEA" w:rsidP="00E436B6">
            <w:pPr>
              <w:rPr>
                <w:rFonts w:ascii="Times New Roman" w:hAnsi="Times New Roman"/>
                <w:lang w:eastAsia="en-IN" w:bidi="ta-IN"/>
              </w:rPr>
            </w:pPr>
          </w:p>
          <w:p w14:paraId="0E396C5E" w14:textId="77777777" w:rsidR="00497DEA" w:rsidRPr="00322E5E" w:rsidRDefault="00497DEA" w:rsidP="00E436B6">
            <w:pPr>
              <w:rPr>
                <w:rFonts w:ascii="Times New Roman" w:hAnsi="Times New Roman"/>
                <w:lang w:eastAsia="en-IN" w:bidi="ta-IN"/>
              </w:rPr>
            </w:pPr>
            <w:r w:rsidRPr="00322E5E">
              <w:rPr>
                <w:rFonts w:ascii="Times New Roman" w:hAnsi="Times New Roman"/>
                <w:lang w:eastAsia="en-IN" w:bidi="ta-IN"/>
              </w:rPr>
              <w:t>Section E: Noise Control / Acoustics</w:t>
            </w:r>
          </w:p>
        </w:tc>
      </w:tr>
      <w:tr w:rsidR="00497DEA" w:rsidRPr="003B3DB9" w14:paraId="120A3A41" w14:textId="77777777" w:rsidTr="00E436B6">
        <w:trPr>
          <w:trHeight w:val="351"/>
        </w:trPr>
        <w:tc>
          <w:tcPr>
            <w:tcW w:w="1332" w:type="dxa"/>
            <w:noWrap/>
            <w:hideMark/>
          </w:tcPr>
          <w:p w14:paraId="143F3D8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927310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F9128CB"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0ED6DDA0"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6400E97D"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0166B880" w14:textId="77777777" w:rsidTr="00E436B6">
        <w:trPr>
          <w:trHeight w:val="351"/>
        </w:trPr>
        <w:tc>
          <w:tcPr>
            <w:tcW w:w="1332" w:type="dxa"/>
            <w:noWrap/>
          </w:tcPr>
          <w:p w14:paraId="2D697AE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29D892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30A25EDA"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01D9CF2" w14:textId="77777777" w:rsidR="00497DEA" w:rsidRDefault="00497DEA" w:rsidP="00E436B6">
            <w:pPr>
              <w:rPr>
                <w:rFonts w:ascii="Aptos" w:eastAsia="Aptos" w:hAnsi="Aptos" w:cs="Aptos"/>
              </w:rPr>
            </w:pPr>
            <w:r>
              <w:rPr>
                <w:rFonts w:ascii="Arial" w:hAnsi="Arial" w:cs="Arial"/>
                <w:color w:val="000000"/>
              </w:rPr>
              <w:t>29</w:t>
            </w:r>
          </w:p>
        </w:tc>
        <w:tc>
          <w:tcPr>
            <w:tcW w:w="1543" w:type="dxa"/>
            <w:vAlign w:val="bottom"/>
          </w:tcPr>
          <w:p w14:paraId="6B1AE241" w14:textId="77777777" w:rsidR="00497DEA" w:rsidRDefault="00497DEA" w:rsidP="00E436B6">
            <w:pPr>
              <w:rPr>
                <w:rFonts w:ascii="Aptos" w:eastAsia="Aptos" w:hAnsi="Aptos" w:cs="Aptos"/>
              </w:rPr>
            </w:pPr>
            <w:r>
              <w:rPr>
                <w:rFonts w:ascii="Arial" w:hAnsi="Arial" w:cs="Arial"/>
                <w:color w:val="000000"/>
              </w:rPr>
              <w:t>41.43</w:t>
            </w:r>
          </w:p>
        </w:tc>
      </w:tr>
      <w:tr w:rsidR="00497DEA" w:rsidRPr="003B3DB9" w14:paraId="52F03CE4" w14:textId="77777777" w:rsidTr="00E436B6">
        <w:trPr>
          <w:trHeight w:val="351"/>
        </w:trPr>
        <w:tc>
          <w:tcPr>
            <w:tcW w:w="1332" w:type="dxa"/>
            <w:noWrap/>
          </w:tcPr>
          <w:p w14:paraId="5CC0B4BB"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7E2468B"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EB93B4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3240B80"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28DA1F51"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3AB583CE" w14:textId="77777777" w:rsidTr="00E436B6">
        <w:trPr>
          <w:trHeight w:val="337"/>
        </w:trPr>
        <w:tc>
          <w:tcPr>
            <w:tcW w:w="9016" w:type="dxa"/>
            <w:gridSpan w:val="5"/>
            <w:noWrap/>
            <w:vAlign w:val="bottom"/>
            <w:hideMark/>
          </w:tcPr>
          <w:p w14:paraId="655CE831" w14:textId="77777777" w:rsidR="00497DEA" w:rsidRPr="003B3DB9" w:rsidRDefault="00497DEA" w:rsidP="00E436B6">
            <w:pPr>
              <w:rPr>
                <w:rFonts w:ascii="Times New Roman" w:hAnsi="Times New Roman"/>
                <w:lang w:eastAsia="en-IN" w:bidi="ta-IN"/>
              </w:rPr>
            </w:pPr>
          </w:p>
          <w:p w14:paraId="3844992F" w14:textId="77777777" w:rsidR="00497DEA" w:rsidRPr="000D1E8D" w:rsidRDefault="00497DEA" w:rsidP="00E436B6">
            <w:pPr>
              <w:rPr>
                <w:rFonts w:ascii="Times New Roman" w:hAnsi="Times New Roman"/>
                <w:lang w:eastAsia="en-IN" w:bidi="ta-IN"/>
              </w:rPr>
            </w:pPr>
            <w:r w:rsidRPr="000D1E8D">
              <w:rPr>
                <w:rFonts w:ascii="Times New Roman" w:hAnsi="Times New Roman"/>
                <w:lang w:eastAsia="en-IN" w:bidi="ta-IN"/>
              </w:rPr>
              <w:t>Section F: Water Quality</w:t>
            </w:r>
          </w:p>
        </w:tc>
      </w:tr>
      <w:tr w:rsidR="00497DEA" w:rsidRPr="003B3DB9" w14:paraId="1FDF247D" w14:textId="77777777" w:rsidTr="00E436B6">
        <w:trPr>
          <w:trHeight w:val="351"/>
        </w:trPr>
        <w:tc>
          <w:tcPr>
            <w:tcW w:w="1332" w:type="dxa"/>
            <w:noWrap/>
            <w:hideMark/>
          </w:tcPr>
          <w:p w14:paraId="608E469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D37A12B"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6A2EC7EF"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1FB90972" w14:textId="77777777" w:rsidR="00497DEA" w:rsidRDefault="00497DEA" w:rsidP="00E436B6">
            <w:pPr>
              <w:rPr>
                <w:rFonts w:ascii="Aptos" w:eastAsia="Aptos" w:hAnsi="Aptos" w:cs="Aptos"/>
              </w:rPr>
            </w:pPr>
            <w:r>
              <w:rPr>
                <w:rFonts w:ascii="Arial" w:hAnsi="Arial" w:cs="Arial"/>
                <w:color w:val="000000"/>
              </w:rPr>
              <w:t>4</w:t>
            </w:r>
          </w:p>
        </w:tc>
        <w:tc>
          <w:tcPr>
            <w:tcW w:w="1543" w:type="dxa"/>
            <w:vAlign w:val="bottom"/>
          </w:tcPr>
          <w:p w14:paraId="18AC2A4A" w14:textId="77777777" w:rsidR="00497DEA" w:rsidRDefault="00497DEA" w:rsidP="00E436B6">
            <w:pPr>
              <w:rPr>
                <w:rFonts w:ascii="Aptos" w:eastAsia="Aptos" w:hAnsi="Aptos" w:cs="Aptos"/>
              </w:rPr>
            </w:pPr>
            <w:r>
              <w:rPr>
                <w:rFonts w:ascii="Arial" w:hAnsi="Arial" w:cs="Arial"/>
                <w:color w:val="000000"/>
              </w:rPr>
              <w:t>5.71</w:t>
            </w:r>
          </w:p>
        </w:tc>
      </w:tr>
      <w:tr w:rsidR="00497DEA" w:rsidRPr="003B3DB9" w14:paraId="0E8BAEF8" w14:textId="77777777" w:rsidTr="00E436B6">
        <w:trPr>
          <w:trHeight w:val="351"/>
        </w:trPr>
        <w:tc>
          <w:tcPr>
            <w:tcW w:w="1332" w:type="dxa"/>
            <w:noWrap/>
          </w:tcPr>
          <w:p w14:paraId="4E878D7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14A5DE7"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5D013AB0"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13354EA0" w14:textId="77777777" w:rsidR="00497DEA" w:rsidRDefault="00497DEA" w:rsidP="00E436B6">
            <w:pPr>
              <w:rPr>
                <w:rFonts w:ascii="Aptos" w:eastAsia="Aptos" w:hAnsi="Aptos" w:cs="Aptos"/>
              </w:rPr>
            </w:pPr>
            <w:r>
              <w:rPr>
                <w:rFonts w:ascii="Arial" w:hAnsi="Arial" w:cs="Arial"/>
                <w:color w:val="000000"/>
              </w:rPr>
              <w:t>20</w:t>
            </w:r>
          </w:p>
        </w:tc>
        <w:tc>
          <w:tcPr>
            <w:tcW w:w="1543" w:type="dxa"/>
            <w:vAlign w:val="bottom"/>
          </w:tcPr>
          <w:p w14:paraId="7F161E0C" w14:textId="77777777" w:rsidR="00497DEA" w:rsidRDefault="00497DEA" w:rsidP="00E436B6">
            <w:pPr>
              <w:rPr>
                <w:rFonts w:ascii="Aptos" w:eastAsia="Aptos" w:hAnsi="Aptos" w:cs="Aptos"/>
              </w:rPr>
            </w:pPr>
            <w:r>
              <w:rPr>
                <w:rFonts w:ascii="Arial" w:hAnsi="Arial" w:cs="Arial"/>
                <w:color w:val="000000"/>
              </w:rPr>
              <w:t>28.57</w:t>
            </w:r>
          </w:p>
        </w:tc>
      </w:tr>
      <w:tr w:rsidR="00497DEA" w:rsidRPr="003B3DB9" w14:paraId="51DEB3CD" w14:textId="77777777" w:rsidTr="00E436B6">
        <w:trPr>
          <w:trHeight w:val="351"/>
        </w:trPr>
        <w:tc>
          <w:tcPr>
            <w:tcW w:w="1332" w:type="dxa"/>
            <w:noWrap/>
          </w:tcPr>
          <w:p w14:paraId="1FC4164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097150E"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F0F9891"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45CF4C1"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4D26502D"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3044279E" w14:textId="77777777" w:rsidTr="00E436B6">
        <w:trPr>
          <w:trHeight w:val="403"/>
        </w:trPr>
        <w:tc>
          <w:tcPr>
            <w:tcW w:w="9016" w:type="dxa"/>
            <w:gridSpan w:val="5"/>
            <w:noWrap/>
            <w:vAlign w:val="bottom"/>
            <w:hideMark/>
          </w:tcPr>
          <w:p w14:paraId="67A49710" w14:textId="77777777" w:rsidR="00497DEA" w:rsidRPr="00DA662C" w:rsidRDefault="00497DEA" w:rsidP="00E436B6">
            <w:pPr>
              <w:rPr>
                <w:rFonts w:ascii="Times New Roman" w:hAnsi="Times New Roman"/>
                <w:lang w:eastAsia="en-IN" w:bidi="ta-IN"/>
              </w:rPr>
            </w:pPr>
            <w:r w:rsidRPr="00DA662C">
              <w:rPr>
                <w:rFonts w:ascii="Times New Roman" w:hAnsi="Times New Roman"/>
                <w:lang w:eastAsia="en-IN" w:bidi="ta-IN"/>
              </w:rPr>
              <w:t>Section G: Building Materials</w:t>
            </w:r>
          </w:p>
        </w:tc>
      </w:tr>
      <w:tr w:rsidR="00497DEA" w:rsidRPr="003B3DB9" w14:paraId="51EA4447" w14:textId="77777777" w:rsidTr="00E436B6">
        <w:trPr>
          <w:trHeight w:val="351"/>
        </w:trPr>
        <w:tc>
          <w:tcPr>
            <w:tcW w:w="1332" w:type="dxa"/>
            <w:noWrap/>
            <w:hideMark/>
          </w:tcPr>
          <w:p w14:paraId="41B093F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2E295415"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28B6BF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9B8CCE0"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01987C6E"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D2589C2" w14:textId="77777777" w:rsidTr="00E436B6">
        <w:trPr>
          <w:trHeight w:val="351"/>
        </w:trPr>
        <w:tc>
          <w:tcPr>
            <w:tcW w:w="1332" w:type="dxa"/>
            <w:noWrap/>
          </w:tcPr>
          <w:p w14:paraId="234A3A1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71A3C25F"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3264A8EE"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5AB17406" w14:textId="77777777" w:rsidR="00497DEA" w:rsidRDefault="00497DEA" w:rsidP="00E436B6">
            <w:pPr>
              <w:rPr>
                <w:rFonts w:ascii="Aptos" w:eastAsia="Aptos" w:hAnsi="Aptos" w:cs="Aptos"/>
              </w:rPr>
            </w:pPr>
            <w:r>
              <w:rPr>
                <w:rFonts w:ascii="Arial" w:hAnsi="Arial" w:cs="Arial"/>
                <w:color w:val="000000"/>
              </w:rPr>
              <w:t>21</w:t>
            </w:r>
          </w:p>
        </w:tc>
        <w:tc>
          <w:tcPr>
            <w:tcW w:w="1543" w:type="dxa"/>
            <w:vAlign w:val="bottom"/>
          </w:tcPr>
          <w:p w14:paraId="64BCE18B" w14:textId="77777777" w:rsidR="00497DEA" w:rsidRDefault="00497DEA" w:rsidP="00E436B6">
            <w:pPr>
              <w:rPr>
                <w:rFonts w:ascii="Aptos" w:eastAsia="Aptos" w:hAnsi="Aptos" w:cs="Aptos"/>
              </w:rPr>
            </w:pPr>
            <w:r>
              <w:rPr>
                <w:rFonts w:ascii="Arial" w:hAnsi="Arial" w:cs="Arial"/>
                <w:color w:val="000000"/>
              </w:rPr>
              <w:t>30.00</w:t>
            </w:r>
          </w:p>
        </w:tc>
      </w:tr>
      <w:tr w:rsidR="00497DEA" w:rsidRPr="003B3DB9" w14:paraId="0A4A023A" w14:textId="77777777" w:rsidTr="00E436B6">
        <w:trPr>
          <w:trHeight w:val="351"/>
        </w:trPr>
        <w:tc>
          <w:tcPr>
            <w:tcW w:w="1332" w:type="dxa"/>
            <w:noWrap/>
          </w:tcPr>
          <w:p w14:paraId="64229F68"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1F4A4102"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EACB69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42E619B9" w14:textId="77777777" w:rsidR="00497DEA" w:rsidRDefault="00497DEA" w:rsidP="00E436B6">
            <w:pPr>
              <w:rPr>
                <w:rFonts w:ascii="Aptos" w:eastAsia="Aptos" w:hAnsi="Aptos" w:cs="Aptos"/>
              </w:rPr>
            </w:pPr>
            <w:r>
              <w:rPr>
                <w:rFonts w:ascii="Arial" w:hAnsi="Arial" w:cs="Arial"/>
                <w:color w:val="000000"/>
              </w:rPr>
              <w:t>48</w:t>
            </w:r>
          </w:p>
        </w:tc>
        <w:tc>
          <w:tcPr>
            <w:tcW w:w="1543" w:type="dxa"/>
            <w:vAlign w:val="bottom"/>
          </w:tcPr>
          <w:p w14:paraId="107597B7" w14:textId="77777777" w:rsidR="00497DEA" w:rsidRDefault="00497DEA" w:rsidP="00E436B6">
            <w:pPr>
              <w:rPr>
                <w:rFonts w:ascii="Aptos" w:eastAsia="Aptos" w:hAnsi="Aptos" w:cs="Aptos"/>
              </w:rPr>
            </w:pPr>
            <w:r>
              <w:rPr>
                <w:rFonts w:ascii="Arial" w:hAnsi="Arial" w:cs="Arial"/>
                <w:color w:val="000000"/>
              </w:rPr>
              <w:t>68.57</w:t>
            </w:r>
          </w:p>
        </w:tc>
      </w:tr>
      <w:tr w:rsidR="00497DEA" w:rsidRPr="003B3DB9" w14:paraId="6987EE0D" w14:textId="77777777" w:rsidTr="00E436B6">
        <w:trPr>
          <w:trHeight w:val="274"/>
        </w:trPr>
        <w:tc>
          <w:tcPr>
            <w:tcW w:w="9016" w:type="dxa"/>
            <w:gridSpan w:val="5"/>
            <w:noWrap/>
            <w:vAlign w:val="bottom"/>
            <w:hideMark/>
          </w:tcPr>
          <w:p w14:paraId="54442E21" w14:textId="77777777" w:rsidR="00497DEA" w:rsidRPr="003B3DB9" w:rsidRDefault="00497DEA" w:rsidP="00E436B6">
            <w:pPr>
              <w:rPr>
                <w:rFonts w:ascii="Times New Roman" w:hAnsi="Times New Roman"/>
                <w:lang w:eastAsia="en-IN" w:bidi="ta-IN"/>
              </w:rPr>
            </w:pPr>
          </w:p>
          <w:p w14:paraId="56AA97A1" w14:textId="77777777" w:rsidR="00497DEA" w:rsidRPr="00ED0CFD" w:rsidRDefault="00497DEA" w:rsidP="00E436B6">
            <w:pPr>
              <w:rPr>
                <w:rFonts w:ascii="Times New Roman" w:hAnsi="Times New Roman"/>
                <w:lang w:eastAsia="en-IN" w:bidi="ta-IN"/>
              </w:rPr>
            </w:pPr>
            <w:r w:rsidRPr="00ED0CFD">
              <w:rPr>
                <w:rFonts w:ascii="Times New Roman" w:hAnsi="Times New Roman"/>
                <w:lang w:eastAsia="en-IN" w:bidi="ta-IN"/>
              </w:rPr>
              <w:t>Section H: Furnishing and Finishing Materials</w:t>
            </w:r>
          </w:p>
        </w:tc>
      </w:tr>
      <w:tr w:rsidR="00497DEA" w:rsidRPr="003B3DB9" w14:paraId="215BA434" w14:textId="77777777" w:rsidTr="00E436B6">
        <w:trPr>
          <w:trHeight w:val="351"/>
        </w:trPr>
        <w:tc>
          <w:tcPr>
            <w:tcW w:w="1332" w:type="dxa"/>
            <w:noWrap/>
            <w:hideMark/>
          </w:tcPr>
          <w:p w14:paraId="1EC45E8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E6A8FBE"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9196928"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EE3E432"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77B622A2"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2EBAABC0" w14:textId="77777777" w:rsidTr="00E436B6">
        <w:trPr>
          <w:trHeight w:val="351"/>
        </w:trPr>
        <w:tc>
          <w:tcPr>
            <w:tcW w:w="1332" w:type="dxa"/>
            <w:noWrap/>
          </w:tcPr>
          <w:p w14:paraId="53B72266"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3AF9625"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21FE34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4C5F12D4" w14:textId="77777777" w:rsidR="00497DEA" w:rsidRDefault="00497DEA" w:rsidP="00E436B6">
            <w:pPr>
              <w:rPr>
                <w:rFonts w:ascii="Aptos" w:eastAsia="Aptos" w:hAnsi="Aptos" w:cs="Aptos"/>
              </w:rPr>
            </w:pPr>
            <w:r>
              <w:rPr>
                <w:rFonts w:ascii="Arial" w:hAnsi="Arial" w:cs="Arial"/>
                <w:color w:val="000000"/>
              </w:rPr>
              <w:t>29</w:t>
            </w:r>
          </w:p>
        </w:tc>
        <w:tc>
          <w:tcPr>
            <w:tcW w:w="1543" w:type="dxa"/>
            <w:vAlign w:val="bottom"/>
          </w:tcPr>
          <w:p w14:paraId="7662288D" w14:textId="77777777" w:rsidR="00497DEA" w:rsidRDefault="00497DEA" w:rsidP="00E436B6">
            <w:pPr>
              <w:rPr>
                <w:rFonts w:ascii="Aptos" w:eastAsia="Aptos" w:hAnsi="Aptos" w:cs="Aptos"/>
              </w:rPr>
            </w:pPr>
            <w:r>
              <w:rPr>
                <w:rFonts w:ascii="Arial" w:hAnsi="Arial" w:cs="Arial"/>
                <w:color w:val="000000"/>
              </w:rPr>
              <w:t>41.43</w:t>
            </w:r>
          </w:p>
        </w:tc>
      </w:tr>
      <w:tr w:rsidR="00497DEA" w:rsidRPr="003B3DB9" w14:paraId="3FA6EE7E" w14:textId="77777777" w:rsidTr="00E436B6">
        <w:trPr>
          <w:trHeight w:val="351"/>
        </w:trPr>
        <w:tc>
          <w:tcPr>
            <w:tcW w:w="1332" w:type="dxa"/>
            <w:noWrap/>
          </w:tcPr>
          <w:p w14:paraId="4A5BA869"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39589EC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17D13CCD"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1163088"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5B50A3C0"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73A7778D" w14:textId="77777777" w:rsidTr="00E436B6">
        <w:trPr>
          <w:trHeight w:val="351"/>
        </w:trPr>
        <w:tc>
          <w:tcPr>
            <w:tcW w:w="9016" w:type="dxa"/>
            <w:gridSpan w:val="5"/>
            <w:noWrap/>
          </w:tcPr>
          <w:p w14:paraId="02182747" w14:textId="77777777" w:rsidR="00497DEA" w:rsidRDefault="00497DEA" w:rsidP="00E436B6">
            <w:pPr>
              <w:rPr>
                <w:rFonts w:ascii="Aptos" w:eastAsia="Aptos" w:hAnsi="Aptos" w:cs="Aptos"/>
              </w:rPr>
            </w:pPr>
            <w:r w:rsidRPr="00264F76">
              <w:rPr>
                <w:rFonts w:ascii="Times New Roman" w:hAnsi="Times New Roman"/>
                <w:lang w:eastAsia="en-IN" w:bidi="ta-IN"/>
              </w:rPr>
              <w:t>Section I: Indoor Plants and Greenery</w:t>
            </w:r>
          </w:p>
        </w:tc>
      </w:tr>
      <w:tr w:rsidR="00497DEA" w:rsidRPr="003B3DB9" w14:paraId="70771161" w14:textId="77777777" w:rsidTr="00E436B6">
        <w:trPr>
          <w:trHeight w:val="351"/>
        </w:trPr>
        <w:tc>
          <w:tcPr>
            <w:tcW w:w="1332" w:type="dxa"/>
            <w:noWrap/>
            <w:hideMark/>
          </w:tcPr>
          <w:p w14:paraId="7AA2553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0ACB6B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CE95A5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F3AFA91" w14:textId="77777777" w:rsidR="00497DEA" w:rsidRDefault="00497DEA" w:rsidP="00E436B6">
            <w:pPr>
              <w:rPr>
                <w:rFonts w:ascii="Aptos" w:eastAsia="Aptos" w:hAnsi="Aptos" w:cs="Aptos"/>
              </w:rPr>
            </w:pPr>
            <w:r>
              <w:rPr>
                <w:rFonts w:ascii="Arial" w:hAnsi="Arial" w:cs="Arial"/>
                <w:color w:val="000000"/>
              </w:rPr>
              <w:t>3</w:t>
            </w:r>
          </w:p>
        </w:tc>
        <w:tc>
          <w:tcPr>
            <w:tcW w:w="1543" w:type="dxa"/>
            <w:vAlign w:val="bottom"/>
          </w:tcPr>
          <w:p w14:paraId="74AB7366" w14:textId="77777777" w:rsidR="00497DEA" w:rsidRDefault="00497DEA" w:rsidP="00E436B6">
            <w:pPr>
              <w:rPr>
                <w:rFonts w:ascii="Aptos" w:eastAsia="Aptos" w:hAnsi="Aptos" w:cs="Aptos"/>
              </w:rPr>
            </w:pPr>
            <w:r>
              <w:rPr>
                <w:rFonts w:ascii="Arial" w:hAnsi="Arial" w:cs="Arial"/>
                <w:color w:val="000000"/>
              </w:rPr>
              <w:t>4.29</w:t>
            </w:r>
          </w:p>
        </w:tc>
      </w:tr>
      <w:tr w:rsidR="00497DEA" w:rsidRPr="003B3DB9" w14:paraId="1924B1F9" w14:textId="77777777" w:rsidTr="00E436B6">
        <w:trPr>
          <w:trHeight w:val="351"/>
        </w:trPr>
        <w:tc>
          <w:tcPr>
            <w:tcW w:w="1332" w:type="dxa"/>
            <w:noWrap/>
          </w:tcPr>
          <w:p w14:paraId="22E2A3D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6BB4FED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9A28396"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A9ECB91" w14:textId="77777777" w:rsidR="00497DEA" w:rsidRDefault="00497DEA" w:rsidP="00E436B6">
            <w:pPr>
              <w:rPr>
                <w:rFonts w:ascii="Aptos" w:eastAsia="Aptos" w:hAnsi="Aptos" w:cs="Aptos"/>
              </w:rPr>
            </w:pPr>
            <w:r>
              <w:rPr>
                <w:rFonts w:ascii="Arial" w:hAnsi="Arial" w:cs="Arial"/>
                <w:color w:val="000000"/>
              </w:rPr>
              <w:t>17</w:t>
            </w:r>
          </w:p>
        </w:tc>
        <w:tc>
          <w:tcPr>
            <w:tcW w:w="1543" w:type="dxa"/>
            <w:vAlign w:val="bottom"/>
          </w:tcPr>
          <w:p w14:paraId="08F42463" w14:textId="77777777" w:rsidR="00497DEA" w:rsidRDefault="00497DEA" w:rsidP="00E436B6">
            <w:pPr>
              <w:rPr>
                <w:rFonts w:ascii="Aptos" w:eastAsia="Aptos" w:hAnsi="Aptos" w:cs="Aptos"/>
              </w:rPr>
            </w:pPr>
            <w:r>
              <w:rPr>
                <w:rFonts w:ascii="Arial" w:hAnsi="Arial" w:cs="Arial"/>
                <w:color w:val="000000"/>
              </w:rPr>
              <w:t>24.29</w:t>
            </w:r>
          </w:p>
        </w:tc>
      </w:tr>
      <w:tr w:rsidR="00497DEA" w:rsidRPr="003B3DB9" w14:paraId="743CE299" w14:textId="77777777" w:rsidTr="00E436B6">
        <w:trPr>
          <w:trHeight w:val="351"/>
        </w:trPr>
        <w:tc>
          <w:tcPr>
            <w:tcW w:w="1332" w:type="dxa"/>
            <w:noWrap/>
          </w:tcPr>
          <w:p w14:paraId="2FCC664A"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F7CEDA3"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6B56E5E"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7957D20E" w14:textId="77777777" w:rsidR="00497DEA" w:rsidRDefault="00497DEA" w:rsidP="00E436B6">
            <w:pPr>
              <w:rPr>
                <w:rFonts w:ascii="Aptos" w:eastAsia="Aptos" w:hAnsi="Aptos" w:cs="Aptos"/>
              </w:rPr>
            </w:pPr>
            <w:r>
              <w:rPr>
                <w:rFonts w:ascii="Arial" w:hAnsi="Arial" w:cs="Arial"/>
                <w:color w:val="000000"/>
              </w:rPr>
              <w:t>50</w:t>
            </w:r>
          </w:p>
        </w:tc>
        <w:tc>
          <w:tcPr>
            <w:tcW w:w="1543" w:type="dxa"/>
            <w:vAlign w:val="bottom"/>
          </w:tcPr>
          <w:p w14:paraId="39224EFC" w14:textId="77777777" w:rsidR="00497DEA" w:rsidRDefault="00497DEA" w:rsidP="00E436B6">
            <w:pPr>
              <w:rPr>
                <w:rFonts w:ascii="Aptos" w:eastAsia="Aptos" w:hAnsi="Aptos" w:cs="Aptos"/>
              </w:rPr>
            </w:pPr>
            <w:r>
              <w:rPr>
                <w:rFonts w:ascii="Arial" w:hAnsi="Arial" w:cs="Arial"/>
                <w:color w:val="000000"/>
              </w:rPr>
              <w:t>71.43</w:t>
            </w:r>
          </w:p>
        </w:tc>
      </w:tr>
      <w:tr w:rsidR="00497DEA" w:rsidRPr="003B3DB9" w14:paraId="21A0153F" w14:textId="77777777" w:rsidTr="00E436B6">
        <w:trPr>
          <w:trHeight w:val="427"/>
        </w:trPr>
        <w:tc>
          <w:tcPr>
            <w:tcW w:w="9016" w:type="dxa"/>
            <w:gridSpan w:val="5"/>
            <w:noWrap/>
            <w:vAlign w:val="bottom"/>
            <w:hideMark/>
          </w:tcPr>
          <w:p w14:paraId="5ECE0B9B" w14:textId="77777777" w:rsidR="00497DEA" w:rsidRPr="00302D47" w:rsidRDefault="00497DEA" w:rsidP="00E436B6">
            <w:pPr>
              <w:rPr>
                <w:rFonts w:ascii="Times New Roman" w:hAnsi="Times New Roman"/>
                <w:lang w:eastAsia="en-IN" w:bidi="ta-IN"/>
              </w:rPr>
            </w:pPr>
            <w:r w:rsidRPr="00302D47">
              <w:rPr>
                <w:rFonts w:ascii="Times New Roman" w:hAnsi="Times New Roman"/>
                <w:lang w:eastAsia="en-IN" w:bidi="ta-IN"/>
              </w:rPr>
              <w:t>Section J: Space Planning and Layout</w:t>
            </w:r>
          </w:p>
        </w:tc>
      </w:tr>
      <w:tr w:rsidR="00497DEA" w:rsidRPr="003B3DB9" w14:paraId="38794394" w14:textId="77777777" w:rsidTr="00E436B6">
        <w:trPr>
          <w:trHeight w:val="351"/>
        </w:trPr>
        <w:tc>
          <w:tcPr>
            <w:tcW w:w="1332" w:type="dxa"/>
            <w:noWrap/>
            <w:hideMark/>
          </w:tcPr>
          <w:p w14:paraId="155BE6D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1B438A7"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9EE1104"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D0FC90E"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21A0FF92"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1C658D02" w14:textId="77777777" w:rsidTr="00E436B6">
        <w:trPr>
          <w:trHeight w:val="351"/>
        </w:trPr>
        <w:tc>
          <w:tcPr>
            <w:tcW w:w="1332" w:type="dxa"/>
            <w:noWrap/>
          </w:tcPr>
          <w:p w14:paraId="1F225FCE"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4C22FEA"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8B4E1D3"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3E482FDF"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72615E24"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55928C0C" w14:textId="77777777" w:rsidTr="00E436B6">
        <w:trPr>
          <w:trHeight w:val="351"/>
        </w:trPr>
        <w:tc>
          <w:tcPr>
            <w:tcW w:w="1332" w:type="dxa"/>
            <w:noWrap/>
          </w:tcPr>
          <w:p w14:paraId="7EDF3800"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547453A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DB93C9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656B61E" w14:textId="77777777" w:rsidR="00497DEA" w:rsidRDefault="00497DEA" w:rsidP="00E436B6">
            <w:pPr>
              <w:rPr>
                <w:rFonts w:ascii="Aptos" w:eastAsia="Aptos" w:hAnsi="Aptos" w:cs="Aptos"/>
              </w:rPr>
            </w:pPr>
            <w:r>
              <w:rPr>
                <w:rFonts w:ascii="Arial" w:hAnsi="Arial" w:cs="Arial"/>
                <w:color w:val="000000"/>
              </w:rPr>
              <w:t>43</w:t>
            </w:r>
          </w:p>
        </w:tc>
        <w:tc>
          <w:tcPr>
            <w:tcW w:w="1543" w:type="dxa"/>
            <w:vAlign w:val="bottom"/>
          </w:tcPr>
          <w:p w14:paraId="17954C08" w14:textId="77777777" w:rsidR="00497DEA" w:rsidRDefault="00497DEA" w:rsidP="00E436B6">
            <w:pPr>
              <w:rPr>
                <w:rFonts w:ascii="Aptos" w:eastAsia="Aptos" w:hAnsi="Aptos" w:cs="Aptos"/>
              </w:rPr>
            </w:pPr>
            <w:r>
              <w:rPr>
                <w:rFonts w:ascii="Arial" w:hAnsi="Arial" w:cs="Arial"/>
                <w:color w:val="000000"/>
              </w:rPr>
              <w:t>61.43</w:t>
            </w:r>
          </w:p>
        </w:tc>
      </w:tr>
      <w:tr w:rsidR="00497DEA" w:rsidRPr="003B3DB9" w14:paraId="72B8A1B6" w14:textId="77777777" w:rsidTr="00E436B6">
        <w:trPr>
          <w:trHeight w:val="582"/>
        </w:trPr>
        <w:tc>
          <w:tcPr>
            <w:tcW w:w="9016" w:type="dxa"/>
            <w:gridSpan w:val="5"/>
            <w:noWrap/>
            <w:vAlign w:val="bottom"/>
            <w:hideMark/>
          </w:tcPr>
          <w:p w14:paraId="72138A96" w14:textId="04B1DC04" w:rsidR="00497DEA" w:rsidRPr="0094527F" w:rsidRDefault="00497DEA" w:rsidP="00E436B6">
            <w:pPr>
              <w:rPr>
                <w:rFonts w:ascii="Times New Roman" w:hAnsi="Times New Roman"/>
                <w:lang w:eastAsia="en-IN" w:bidi="ta-IN"/>
              </w:rPr>
            </w:pPr>
            <w:r w:rsidRPr="0094527F">
              <w:rPr>
                <w:rFonts w:ascii="Times New Roman" w:hAnsi="Times New Roman"/>
                <w:lang w:eastAsia="en-IN" w:bidi="ta-IN"/>
              </w:rPr>
              <w:t xml:space="preserve">Section K: </w:t>
            </w:r>
            <w:r w:rsidR="000538F6" w:rsidRPr="0094527F">
              <w:rPr>
                <w:rFonts w:ascii="Times New Roman" w:hAnsi="Times New Roman"/>
                <w:lang w:eastAsia="en-IN" w:bidi="ta-IN"/>
              </w:rPr>
              <w:t>Color</w:t>
            </w:r>
            <w:r w:rsidRPr="0094527F">
              <w:rPr>
                <w:rFonts w:ascii="Times New Roman" w:hAnsi="Times New Roman"/>
                <w:lang w:eastAsia="en-IN" w:bidi="ta-IN"/>
              </w:rPr>
              <w:t xml:space="preserve"> Psychology</w:t>
            </w:r>
          </w:p>
        </w:tc>
      </w:tr>
      <w:tr w:rsidR="00497DEA" w:rsidRPr="003B3DB9" w14:paraId="4A0D70F1" w14:textId="77777777" w:rsidTr="00E436B6">
        <w:trPr>
          <w:trHeight w:val="351"/>
        </w:trPr>
        <w:tc>
          <w:tcPr>
            <w:tcW w:w="1332" w:type="dxa"/>
            <w:noWrap/>
            <w:hideMark/>
          </w:tcPr>
          <w:p w14:paraId="3020C1D2"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73B8751F"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6720C51"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04F422F" w14:textId="77777777" w:rsidR="00497DEA" w:rsidRDefault="00497DEA" w:rsidP="00E436B6">
            <w:pPr>
              <w:rPr>
                <w:rFonts w:ascii="Aptos" w:eastAsia="Aptos" w:hAnsi="Aptos" w:cs="Aptos"/>
              </w:rPr>
            </w:pPr>
            <w:r>
              <w:rPr>
                <w:rFonts w:ascii="Arial" w:hAnsi="Arial" w:cs="Arial"/>
                <w:color w:val="000000"/>
              </w:rPr>
              <w:t>4</w:t>
            </w:r>
          </w:p>
        </w:tc>
        <w:tc>
          <w:tcPr>
            <w:tcW w:w="1543" w:type="dxa"/>
            <w:vAlign w:val="bottom"/>
          </w:tcPr>
          <w:p w14:paraId="5BAAFF35" w14:textId="77777777" w:rsidR="00497DEA" w:rsidRDefault="00497DEA" w:rsidP="00E436B6">
            <w:pPr>
              <w:rPr>
                <w:rFonts w:ascii="Aptos" w:eastAsia="Aptos" w:hAnsi="Aptos" w:cs="Aptos"/>
              </w:rPr>
            </w:pPr>
            <w:r>
              <w:rPr>
                <w:rFonts w:ascii="Arial" w:hAnsi="Arial" w:cs="Arial"/>
                <w:color w:val="000000"/>
              </w:rPr>
              <w:t>5.71</w:t>
            </w:r>
          </w:p>
        </w:tc>
      </w:tr>
      <w:tr w:rsidR="00497DEA" w:rsidRPr="003B3DB9" w14:paraId="503817BB" w14:textId="77777777" w:rsidTr="00E436B6">
        <w:trPr>
          <w:trHeight w:val="351"/>
        </w:trPr>
        <w:tc>
          <w:tcPr>
            <w:tcW w:w="1332" w:type="dxa"/>
            <w:noWrap/>
          </w:tcPr>
          <w:p w14:paraId="00B29B7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F036D9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18F09C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776DBC8" w14:textId="77777777" w:rsidR="00497DEA" w:rsidRDefault="00497DEA" w:rsidP="00E436B6">
            <w:pPr>
              <w:rPr>
                <w:rFonts w:ascii="Aptos" w:eastAsia="Aptos" w:hAnsi="Aptos" w:cs="Aptos"/>
              </w:rPr>
            </w:pPr>
            <w:r>
              <w:rPr>
                <w:rFonts w:ascii="Arial" w:hAnsi="Arial" w:cs="Arial"/>
                <w:color w:val="000000"/>
              </w:rPr>
              <w:t>27</w:t>
            </w:r>
          </w:p>
        </w:tc>
        <w:tc>
          <w:tcPr>
            <w:tcW w:w="1543" w:type="dxa"/>
            <w:vAlign w:val="bottom"/>
          </w:tcPr>
          <w:p w14:paraId="75DA3BE1" w14:textId="77777777" w:rsidR="00497DEA" w:rsidRDefault="00497DEA" w:rsidP="00E436B6">
            <w:pPr>
              <w:rPr>
                <w:rFonts w:ascii="Aptos" w:eastAsia="Aptos" w:hAnsi="Aptos" w:cs="Aptos"/>
              </w:rPr>
            </w:pPr>
            <w:r>
              <w:rPr>
                <w:rFonts w:ascii="Arial" w:hAnsi="Arial" w:cs="Arial"/>
                <w:color w:val="000000"/>
              </w:rPr>
              <w:t>38.57</w:t>
            </w:r>
          </w:p>
        </w:tc>
      </w:tr>
      <w:tr w:rsidR="00497DEA" w:rsidRPr="003B3DB9" w14:paraId="4EB3466D" w14:textId="77777777" w:rsidTr="00E436B6">
        <w:trPr>
          <w:trHeight w:val="351"/>
        </w:trPr>
        <w:tc>
          <w:tcPr>
            <w:tcW w:w="1332" w:type="dxa"/>
            <w:noWrap/>
          </w:tcPr>
          <w:p w14:paraId="12F3377B"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17A4154B"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CD1AD26"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62EC488B" w14:textId="77777777" w:rsidR="00497DEA" w:rsidRDefault="00497DEA" w:rsidP="00E436B6">
            <w:pPr>
              <w:rPr>
                <w:rFonts w:ascii="Aptos" w:eastAsia="Aptos" w:hAnsi="Aptos" w:cs="Aptos"/>
              </w:rPr>
            </w:pPr>
            <w:r>
              <w:rPr>
                <w:rFonts w:ascii="Arial" w:hAnsi="Arial" w:cs="Arial"/>
                <w:color w:val="000000"/>
              </w:rPr>
              <w:t>40</w:t>
            </w:r>
          </w:p>
        </w:tc>
        <w:tc>
          <w:tcPr>
            <w:tcW w:w="1543" w:type="dxa"/>
            <w:vAlign w:val="bottom"/>
          </w:tcPr>
          <w:p w14:paraId="1DA7F01D" w14:textId="77777777" w:rsidR="00497DEA" w:rsidRDefault="00497DEA" w:rsidP="00E436B6">
            <w:pPr>
              <w:rPr>
                <w:rFonts w:ascii="Aptos" w:eastAsia="Aptos" w:hAnsi="Aptos" w:cs="Aptos"/>
              </w:rPr>
            </w:pPr>
            <w:r>
              <w:rPr>
                <w:rFonts w:ascii="Arial" w:hAnsi="Arial" w:cs="Arial"/>
                <w:color w:val="000000"/>
              </w:rPr>
              <w:t>57.14</w:t>
            </w:r>
          </w:p>
        </w:tc>
      </w:tr>
      <w:tr w:rsidR="00497DEA" w:rsidRPr="003B3DB9" w14:paraId="29556108" w14:textId="77777777" w:rsidTr="00E436B6">
        <w:trPr>
          <w:trHeight w:val="441"/>
        </w:trPr>
        <w:tc>
          <w:tcPr>
            <w:tcW w:w="9016" w:type="dxa"/>
            <w:gridSpan w:val="5"/>
            <w:noWrap/>
            <w:vAlign w:val="bottom"/>
            <w:hideMark/>
          </w:tcPr>
          <w:p w14:paraId="4EA19EC9" w14:textId="77777777" w:rsidR="00497DEA" w:rsidRPr="00C0661D" w:rsidRDefault="00497DEA" w:rsidP="00E436B6">
            <w:pPr>
              <w:rPr>
                <w:rFonts w:ascii="Times New Roman" w:hAnsi="Times New Roman"/>
                <w:lang w:eastAsia="en-IN" w:bidi="ta-IN"/>
              </w:rPr>
            </w:pPr>
            <w:r w:rsidRPr="00C0661D">
              <w:rPr>
                <w:rFonts w:ascii="Times New Roman" w:hAnsi="Times New Roman"/>
                <w:lang w:eastAsia="en-IN" w:bidi="ta-IN"/>
              </w:rPr>
              <w:t>Section L: Air Purification Systems</w:t>
            </w:r>
          </w:p>
        </w:tc>
      </w:tr>
      <w:tr w:rsidR="00497DEA" w:rsidRPr="003B3DB9" w14:paraId="1BE1D036" w14:textId="77777777" w:rsidTr="00E436B6">
        <w:trPr>
          <w:trHeight w:val="351"/>
        </w:trPr>
        <w:tc>
          <w:tcPr>
            <w:tcW w:w="1332" w:type="dxa"/>
            <w:noWrap/>
            <w:hideMark/>
          </w:tcPr>
          <w:p w14:paraId="4B784BD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102727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5ED0BC7"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1E9AA02" w14:textId="77777777" w:rsidR="00497DEA" w:rsidRDefault="00497DEA" w:rsidP="00E436B6">
            <w:pPr>
              <w:rPr>
                <w:rFonts w:ascii="Aptos" w:eastAsia="Aptos" w:hAnsi="Aptos" w:cs="Aptos"/>
              </w:rPr>
            </w:pPr>
            <w:r>
              <w:rPr>
                <w:rFonts w:ascii="Arial" w:hAnsi="Arial" w:cs="Arial"/>
                <w:color w:val="000000"/>
              </w:rPr>
              <w:t>3</w:t>
            </w:r>
          </w:p>
        </w:tc>
        <w:tc>
          <w:tcPr>
            <w:tcW w:w="1543" w:type="dxa"/>
            <w:vAlign w:val="bottom"/>
          </w:tcPr>
          <w:p w14:paraId="5C2BEAF6" w14:textId="77777777" w:rsidR="00497DEA" w:rsidRDefault="00497DEA" w:rsidP="00E436B6">
            <w:pPr>
              <w:rPr>
                <w:rFonts w:ascii="Aptos" w:eastAsia="Aptos" w:hAnsi="Aptos" w:cs="Aptos"/>
              </w:rPr>
            </w:pPr>
            <w:r>
              <w:rPr>
                <w:rFonts w:ascii="Arial" w:hAnsi="Arial" w:cs="Arial"/>
                <w:color w:val="000000"/>
              </w:rPr>
              <w:t>4.29</w:t>
            </w:r>
          </w:p>
        </w:tc>
      </w:tr>
      <w:tr w:rsidR="00497DEA" w:rsidRPr="003B3DB9" w14:paraId="59C49DD7" w14:textId="77777777" w:rsidTr="00E436B6">
        <w:trPr>
          <w:trHeight w:val="351"/>
        </w:trPr>
        <w:tc>
          <w:tcPr>
            <w:tcW w:w="1332" w:type="dxa"/>
            <w:noWrap/>
          </w:tcPr>
          <w:p w14:paraId="40FD703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2</w:t>
            </w:r>
          </w:p>
        </w:tc>
        <w:tc>
          <w:tcPr>
            <w:tcW w:w="3058" w:type="dxa"/>
            <w:noWrap/>
          </w:tcPr>
          <w:p w14:paraId="55C714EB"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517A6FE2"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1231C3F" w14:textId="77777777" w:rsidR="00497DEA" w:rsidRDefault="00497DEA" w:rsidP="00E436B6">
            <w:pPr>
              <w:rPr>
                <w:rFonts w:ascii="Aptos" w:eastAsia="Aptos" w:hAnsi="Aptos" w:cs="Aptos"/>
              </w:rPr>
            </w:pPr>
            <w:r>
              <w:rPr>
                <w:rFonts w:ascii="Arial" w:hAnsi="Arial" w:cs="Arial"/>
                <w:color w:val="000000"/>
              </w:rPr>
              <w:t>27</w:t>
            </w:r>
          </w:p>
        </w:tc>
        <w:tc>
          <w:tcPr>
            <w:tcW w:w="1543" w:type="dxa"/>
            <w:vAlign w:val="bottom"/>
          </w:tcPr>
          <w:p w14:paraId="1AFF935A" w14:textId="77777777" w:rsidR="00497DEA" w:rsidRDefault="00497DEA" w:rsidP="00E436B6">
            <w:pPr>
              <w:rPr>
                <w:rFonts w:ascii="Aptos" w:eastAsia="Aptos" w:hAnsi="Aptos" w:cs="Aptos"/>
              </w:rPr>
            </w:pPr>
            <w:r>
              <w:rPr>
                <w:rFonts w:ascii="Arial" w:hAnsi="Arial" w:cs="Arial"/>
                <w:color w:val="000000"/>
              </w:rPr>
              <w:t>38.57</w:t>
            </w:r>
          </w:p>
        </w:tc>
      </w:tr>
      <w:tr w:rsidR="00497DEA" w:rsidRPr="003B3DB9" w14:paraId="7D35A31F" w14:textId="77777777" w:rsidTr="00E436B6">
        <w:trPr>
          <w:trHeight w:val="351"/>
        </w:trPr>
        <w:tc>
          <w:tcPr>
            <w:tcW w:w="1332" w:type="dxa"/>
            <w:noWrap/>
          </w:tcPr>
          <w:p w14:paraId="66E8192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71198AB0"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BEA7181"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6C114D88" w14:textId="77777777" w:rsidR="00497DEA" w:rsidRDefault="00497DEA" w:rsidP="00E436B6">
            <w:pPr>
              <w:rPr>
                <w:rFonts w:ascii="Aptos" w:eastAsia="Aptos" w:hAnsi="Aptos" w:cs="Aptos"/>
              </w:rPr>
            </w:pPr>
            <w:r>
              <w:rPr>
                <w:rFonts w:ascii="Arial" w:hAnsi="Arial" w:cs="Arial"/>
                <w:color w:val="000000"/>
              </w:rPr>
              <w:t>36</w:t>
            </w:r>
          </w:p>
        </w:tc>
        <w:tc>
          <w:tcPr>
            <w:tcW w:w="1543" w:type="dxa"/>
            <w:vAlign w:val="bottom"/>
          </w:tcPr>
          <w:p w14:paraId="6ED85B5B" w14:textId="77777777" w:rsidR="00497DEA" w:rsidRDefault="00497DEA" w:rsidP="00E436B6">
            <w:pPr>
              <w:rPr>
                <w:rFonts w:ascii="Aptos" w:eastAsia="Aptos" w:hAnsi="Aptos" w:cs="Aptos"/>
              </w:rPr>
            </w:pPr>
            <w:r>
              <w:rPr>
                <w:rFonts w:ascii="Arial" w:hAnsi="Arial" w:cs="Arial"/>
                <w:color w:val="000000"/>
              </w:rPr>
              <w:t>51.43</w:t>
            </w:r>
          </w:p>
        </w:tc>
      </w:tr>
      <w:tr w:rsidR="00497DEA" w:rsidRPr="003B3DB9" w14:paraId="15094C84" w14:textId="77777777" w:rsidTr="00E436B6">
        <w:trPr>
          <w:trHeight w:val="664"/>
        </w:trPr>
        <w:tc>
          <w:tcPr>
            <w:tcW w:w="9016" w:type="dxa"/>
            <w:gridSpan w:val="5"/>
            <w:noWrap/>
            <w:vAlign w:val="bottom"/>
            <w:hideMark/>
          </w:tcPr>
          <w:p w14:paraId="0DBFE037" w14:textId="77777777" w:rsidR="00497DEA" w:rsidRPr="00372E8B" w:rsidRDefault="00497DEA" w:rsidP="00E436B6">
            <w:pPr>
              <w:rPr>
                <w:rFonts w:ascii="Times New Roman" w:hAnsi="Times New Roman"/>
                <w:lang w:eastAsia="en-IN" w:bidi="ta-IN"/>
              </w:rPr>
            </w:pPr>
            <w:r w:rsidRPr="00372E8B">
              <w:rPr>
                <w:rFonts w:ascii="Times New Roman" w:hAnsi="Times New Roman"/>
                <w:lang w:eastAsia="en-IN" w:bidi="ta-IN"/>
              </w:rPr>
              <w:t>Section M: Sustainable and Eco-Friendly Practices</w:t>
            </w:r>
          </w:p>
        </w:tc>
      </w:tr>
      <w:tr w:rsidR="00497DEA" w:rsidRPr="003B3DB9" w14:paraId="1E5A827B" w14:textId="77777777" w:rsidTr="00E436B6">
        <w:trPr>
          <w:trHeight w:val="351"/>
        </w:trPr>
        <w:tc>
          <w:tcPr>
            <w:tcW w:w="1332" w:type="dxa"/>
            <w:noWrap/>
            <w:hideMark/>
          </w:tcPr>
          <w:p w14:paraId="20C90FB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C6C95F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CC18D81" w14:textId="77777777" w:rsidR="00497DEA" w:rsidRDefault="00497DEA" w:rsidP="00E436B6">
            <w:pPr>
              <w:rPr>
                <w:rFonts w:ascii="Aptos" w:eastAsia="Aptos" w:hAnsi="Aptos" w:cs="Aptos"/>
              </w:rPr>
            </w:pPr>
            <w:r>
              <w:rPr>
                <w:rFonts w:ascii="Arial" w:hAnsi="Arial" w:cs="Arial"/>
                <w:color w:val="000000"/>
              </w:rPr>
              <w:t>5-8</w:t>
            </w:r>
          </w:p>
        </w:tc>
        <w:tc>
          <w:tcPr>
            <w:tcW w:w="1543" w:type="dxa"/>
            <w:vAlign w:val="bottom"/>
          </w:tcPr>
          <w:p w14:paraId="385E5BDD"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16F70A80"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59280892" w14:textId="77777777" w:rsidTr="00E436B6">
        <w:trPr>
          <w:trHeight w:val="351"/>
        </w:trPr>
        <w:tc>
          <w:tcPr>
            <w:tcW w:w="1332" w:type="dxa"/>
            <w:noWrap/>
          </w:tcPr>
          <w:p w14:paraId="114C621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A5B785A"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6224DB6D" w14:textId="77777777" w:rsidR="00497DEA" w:rsidRDefault="00497DEA" w:rsidP="00E436B6">
            <w:pPr>
              <w:rPr>
                <w:rFonts w:ascii="Aptos" w:eastAsia="Aptos" w:hAnsi="Aptos" w:cs="Aptos"/>
              </w:rPr>
            </w:pPr>
            <w:r>
              <w:rPr>
                <w:rFonts w:ascii="Arial" w:hAnsi="Arial" w:cs="Arial"/>
                <w:color w:val="000000"/>
              </w:rPr>
              <w:t>9-11</w:t>
            </w:r>
          </w:p>
        </w:tc>
        <w:tc>
          <w:tcPr>
            <w:tcW w:w="1543" w:type="dxa"/>
            <w:vAlign w:val="bottom"/>
          </w:tcPr>
          <w:p w14:paraId="3B02D06C"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76028151"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3FE0BB3F" w14:textId="77777777" w:rsidTr="00E436B6">
        <w:trPr>
          <w:trHeight w:val="351"/>
        </w:trPr>
        <w:tc>
          <w:tcPr>
            <w:tcW w:w="1332" w:type="dxa"/>
            <w:noWrap/>
          </w:tcPr>
          <w:p w14:paraId="6FDDA486"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4FDA09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105A621" w14:textId="77777777" w:rsidR="00497DEA" w:rsidRDefault="00497DEA" w:rsidP="00E436B6">
            <w:pPr>
              <w:rPr>
                <w:rFonts w:ascii="Aptos" w:eastAsia="Aptos" w:hAnsi="Aptos" w:cs="Aptos"/>
              </w:rPr>
            </w:pPr>
            <w:r>
              <w:rPr>
                <w:rFonts w:ascii="Arial" w:hAnsi="Arial" w:cs="Arial"/>
                <w:color w:val="000000"/>
              </w:rPr>
              <w:t>12-15</w:t>
            </w:r>
          </w:p>
        </w:tc>
        <w:tc>
          <w:tcPr>
            <w:tcW w:w="1543" w:type="dxa"/>
            <w:vAlign w:val="bottom"/>
          </w:tcPr>
          <w:p w14:paraId="40C31675"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17415183"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593AD52C" w14:textId="77777777" w:rsidTr="00E436B6">
        <w:trPr>
          <w:trHeight w:val="455"/>
        </w:trPr>
        <w:tc>
          <w:tcPr>
            <w:tcW w:w="9016" w:type="dxa"/>
            <w:gridSpan w:val="5"/>
            <w:noWrap/>
            <w:vAlign w:val="bottom"/>
            <w:hideMark/>
          </w:tcPr>
          <w:p w14:paraId="2B7C439E" w14:textId="77777777" w:rsidR="00497DEA" w:rsidRPr="0011176D" w:rsidRDefault="00497DEA" w:rsidP="00E436B6">
            <w:pPr>
              <w:rPr>
                <w:rFonts w:ascii="Times New Roman" w:hAnsi="Times New Roman"/>
                <w:lang w:eastAsia="en-IN" w:bidi="ta-IN"/>
              </w:rPr>
            </w:pPr>
            <w:r w:rsidRPr="0011176D">
              <w:rPr>
                <w:rFonts w:ascii="Times New Roman" w:hAnsi="Times New Roman"/>
                <w:lang w:eastAsia="en-IN" w:bidi="ta-IN"/>
              </w:rPr>
              <w:t>Section N: Household Appliances and Lighting</w:t>
            </w:r>
          </w:p>
        </w:tc>
      </w:tr>
      <w:tr w:rsidR="00497DEA" w:rsidRPr="003B3DB9" w14:paraId="1C067984" w14:textId="77777777" w:rsidTr="00E436B6">
        <w:trPr>
          <w:trHeight w:val="351"/>
        </w:trPr>
        <w:tc>
          <w:tcPr>
            <w:tcW w:w="1332" w:type="dxa"/>
            <w:noWrap/>
            <w:hideMark/>
          </w:tcPr>
          <w:p w14:paraId="4110CB7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3C5B070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B28524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4E87DDA"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0630DFCD"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54623C1" w14:textId="77777777" w:rsidTr="00E436B6">
        <w:trPr>
          <w:trHeight w:val="351"/>
        </w:trPr>
        <w:tc>
          <w:tcPr>
            <w:tcW w:w="1332" w:type="dxa"/>
            <w:noWrap/>
          </w:tcPr>
          <w:p w14:paraId="3F707FB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9E0634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04C6AF1"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5EAF471D"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0547F9C8"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7D1829F8" w14:textId="77777777" w:rsidTr="00E436B6">
        <w:trPr>
          <w:trHeight w:val="351"/>
        </w:trPr>
        <w:tc>
          <w:tcPr>
            <w:tcW w:w="1332" w:type="dxa"/>
            <w:noWrap/>
          </w:tcPr>
          <w:p w14:paraId="5ED6827F"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65924BE"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4E3685D"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23277B5F" w14:textId="77777777" w:rsidR="00497DEA" w:rsidRDefault="00497DEA" w:rsidP="00E436B6">
            <w:pPr>
              <w:rPr>
                <w:rFonts w:ascii="Aptos" w:eastAsia="Aptos" w:hAnsi="Aptos" w:cs="Aptos"/>
              </w:rPr>
            </w:pPr>
            <w:r>
              <w:rPr>
                <w:rFonts w:ascii="Arial" w:hAnsi="Arial" w:cs="Arial"/>
                <w:color w:val="000000"/>
              </w:rPr>
              <w:t>47</w:t>
            </w:r>
          </w:p>
        </w:tc>
        <w:tc>
          <w:tcPr>
            <w:tcW w:w="1543" w:type="dxa"/>
            <w:vAlign w:val="bottom"/>
          </w:tcPr>
          <w:p w14:paraId="3CB4BF35" w14:textId="77777777" w:rsidR="00497DEA" w:rsidRDefault="00497DEA" w:rsidP="00E436B6">
            <w:pPr>
              <w:rPr>
                <w:rFonts w:ascii="Aptos" w:eastAsia="Aptos" w:hAnsi="Aptos" w:cs="Aptos"/>
              </w:rPr>
            </w:pPr>
            <w:r>
              <w:rPr>
                <w:rFonts w:ascii="Arial" w:hAnsi="Arial" w:cs="Arial"/>
                <w:color w:val="000000"/>
              </w:rPr>
              <w:t>67.14</w:t>
            </w:r>
          </w:p>
        </w:tc>
      </w:tr>
      <w:tr w:rsidR="00497DEA" w:rsidRPr="003B3DB9" w14:paraId="129FB5CF" w14:textId="77777777" w:rsidTr="00E436B6">
        <w:trPr>
          <w:trHeight w:val="582"/>
        </w:trPr>
        <w:tc>
          <w:tcPr>
            <w:tcW w:w="9016" w:type="dxa"/>
            <w:gridSpan w:val="5"/>
            <w:noWrap/>
            <w:vAlign w:val="bottom"/>
            <w:hideMark/>
          </w:tcPr>
          <w:p w14:paraId="230F0781" w14:textId="77777777" w:rsidR="00497DEA" w:rsidRPr="002F7A6D" w:rsidRDefault="00497DEA" w:rsidP="00E436B6">
            <w:pPr>
              <w:rPr>
                <w:rFonts w:ascii="Times New Roman" w:hAnsi="Times New Roman"/>
                <w:lang w:eastAsia="en-IN" w:bidi="ta-IN"/>
              </w:rPr>
            </w:pPr>
            <w:r w:rsidRPr="002F7A6D">
              <w:rPr>
                <w:rFonts w:ascii="Times New Roman" w:hAnsi="Times New Roman"/>
                <w:lang w:eastAsia="en-IN" w:bidi="ta-IN"/>
              </w:rPr>
              <w:t>Section O: Smart Home Technology for Wellness</w:t>
            </w:r>
          </w:p>
        </w:tc>
      </w:tr>
      <w:tr w:rsidR="00497DEA" w:rsidRPr="003B3DB9" w14:paraId="2E9B62CB" w14:textId="77777777" w:rsidTr="00E436B6">
        <w:trPr>
          <w:trHeight w:val="351"/>
        </w:trPr>
        <w:tc>
          <w:tcPr>
            <w:tcW w:w="1332" w:type="dxa"/>
            <w:noWrap/>
            <w:hideMark/>
          </w:tcPr>
          <w:p w14:paraId="140E86C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C55BCE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03C319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469777" w14:textId="77777777" w:rsidR="00497DEA" w:rsidRDefault="00497DEA" w:rsidP="00E436B6">
            <w:pPr>
              <w:rPr>
                <w:rFonts w:ascii="Aptos" w:eastAsia="Aptos" w:hAnsi="Aptos" w:cs="Aptos"/>
              </w:rPr>
            </w:pPr>
            <w:r>
              <w:rPr>
                <w:rFonts w:ascii="Arial" w:hAnsi="Arial" w:cs="Arial"/>
                <w:color w:val="000000"/>
              </w:rPr>
              <w:t>7</w:t>
            </w:r>
          </w:p>
        </w:tc>
        <w:tc>
          <w:tcPr>
            <w:tcW w:w="1543" w:type="dxa"/>
            <w:vAlign w:val="bottom"/>
          </w:tcPr>
          <w:p w14:paraId="1F2D7983" w14:textId="77777777" w:rsidR="00497DEA" w:rsidRDefault="00497DEA" w:rsidP="00E436B6">
            <w:pPr>
              <w:rPr>
                <w:rFonts w:ascii="Aptos" w:eastAsia="Aptos" w:hAnsi="Aptos" w:cs="Aptos"/>
              </w:rPr>
            </w:pPr>
            <w:r>
              <w:rPr>
                <w:rFonts w:ascii="Arial" w:hAnsi="Arial" w:cs="Arial"/>
                <w:color w:val="000000"/>
              </w:rPr>
              <w:t>10.00</w:t>
            </w:r>
          </w:p>
        </w:tc>
      </w:tr>
      <w:tr w:rsidR="00497DEA" w:rsidRPr="003B3DB9" w14:paraId="14BFC6E1" w14:textId="77777777" w:rsidTr="00E436B6">
        <w:trPr>
          <w:trHeight w:val="351"/>
        </w:trPr>
        <w:tc>
          <w:tcPr>
            <w:tcW w:w="1332" w:type="dxa"/>
            <w:noWrap/>
          </w:tcPr>
          <w:p w14:paraId="1A29D52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1E3C124"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97558D9"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15DE3D59"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09E441DF"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1324FEEF" w14:textId="77777777" w:rsidTr="00E436B6">
        <w:trPr>
          <w:trHeight w:val="351"/>
        </w:trPr>
        <w:tc>
          <w:tcPr>
            <w:tcW w:w="1332" w:type="dxa"/>
            <w:noWrap/>
          </w:tcPr>
          <w:p w14:paraId="1C3D686D"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7ADBEA65"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1BC2BDC"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0AEB8AD7"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093A0D83"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72AF80F8" w14:textId="77777777" w:rsidTr="00E436B6">
        <w:trPr>
          <w:trHeight w:val="397"/>
        </w:trPr>
        <w:tc>
          <w:tcPr>
            <w:tcW w:w="9016" w:type="dxa"/>
            <w:gridSpan w:val="5"/>
            <w:noWrap/>
            <w:vAlign w:val="bottom"/>
            <w:hideMark/>
          </w:tcPr>
          <w:p w14:paraId="0D54CDFA" w14:textId="77777777" w:rsidR="00497DEA" w:rsidRPr="009334AD" w:rsidRDefault="00497DEA" w:rsidP="00E436B6">
            <w:pPr>
              <w:rPr>
                <w:rFonts w:ascii="Times New Roman" w:hAnsi="Times New Roman"/>
                <w:lang w:eastAsia="en-IN" w:bidi="ta-IN"/>
              </w:rPr>
            </w:pPr>
            <w:r w:rsidRPr="009334AD">
              <w:rPr>
                <w:rFonts w:ascii="Times New Roman" w:hAnsi="Times New Roman"/>
                <w:lang w:eastAsia="en-IN" w:bidi="ta-IN"/>
              </w:rPr>
              <w:t>Section P: Physical Activity Spaces (e.g., yoga, exercise zones)</w:t>
            </w:r>
          </w:p>
          <w:p w14:paraId="096E9750" w14:textId="77777777" w:rsidR="00497DEA" w:rsidRPr="009334AD" w:rsidRDefault="00497DEA" w:rsidP="00E436B6">
            <w:pPr>
              <w:jc w:val="center"/>
              <w:rPr>
                <w:rFonts w:ascii="Times New Roman" w:hAnsi="Times New Roman"/>
                <w:lang w:eastAsia="en-IN" w:bidi="ta-IN"/>
              </w:rPr>
            </w:pPr>
          </w:p>
        </w:tc>
      </w:tr>
      <w:tr w:rsidR="00497DEA" w:rsidRPr="003B3DB9" w14:paraId="333CCA50" w14:textId="77777777" w:rsidTr="00E436B6">
        <w:trPr>
          <w:trHeight w:val="351"/>
        </w:trPr>
        <w:tc>
          <w:tcPr>
            <w:tcW w:w="1332" w:type="dxa"/>
            <w:noWrap/>
            <w:hideMark/>
          </w:tcPr>
          <w:p w14:paraId="51F3B10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CDBABB8"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6257789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0B98B39"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791EF227"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674E70B1" w14:textId="77777777" w:rsidTr="00E436B6">
        <w:trPr>
          <w:trHeight w:val="351"/>
        </w:trPr>
        <w:tc>
          <w:tcPr>
            <w:tcW w:w="1332" w:type="dxa"/>
            <w:noWrap/>
          </w:tcPr>
          <w:p w14:paraId="3E2A3A8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751504B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263DED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C68B4A7"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27E71647"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28452484" w14:textId="77777777" w:rsidTr="00E436B6">
        <w:trPr>
          <w:trHeight w:val="351"/>
        </w:trPr>
        <w:tc>
          <w:tcPr>
            <w:tcW w:w="1332" w:type="dxa"/>
            <w:noWrap/>
          </w:tcPr>
          <w:p w14:paraId="47461A68"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76FD508"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484C782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38AA9815"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039939A5"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530E26D3" w14:textId="77777777" w:rsidTr="00E436B6">
        <w:trPr>
          <w:trHeight w:val="397"/>
        </w:trPr>
        <w:tc>
          <w:tcPr>
            <w:tcW w:w="9016" w:type="dxa"/>
            <w:gridSpan w:val="5"/>
            <w:noWrap/>
            <w:vAlign w:val="bottom"/>
            <w:hideMark/>
          </w:tcPr>
          <w:p w14:paraId="7F96B0EB" w14:textId="77777777" w:rsidR="00497DEA" w:rsidRPr="00901FBF" w:rsidRDefault="00497DEA" w:rsidP="00E436B6">
            <w:pPr>
              <w:rPr>
                <w:rFonts w:ascii="Times New Roman" w:hAnsi="Times New Roman"/>
                <w:lang w:eastAsia="en-IN" w:bidi="ta-IN"/>
              </w:rPr>
            </w:pPr>
            <w:r w:rsidRPr="00901FBF">
              <w:rPr>
                <w:rFonts w:ascii="Times New Roman" w:hAnsi="Times New Roman"/>
                <w:lang w:eastAsia="en-IN" w:bidi="ta-IN"/>
              </w:rPr>
              <w:t xml:space="preserve">Section Q: Mental and Emotional Wellness Spaces (e.g., meditation, reading </w:t>
            </w:r>
            <w:r>
              <w:rPr>
                <w:rFonts w:ascii="Times New Roman" w:hAnsi="Times New Roman"/>
                <w:lang w:eastAsia="en-IN" w:bidi="ta-IN"/>
              </w:rPr>
              <w:t>b</w:t>
            </w:r>
            <w:r w:rsidRPr="00901FBF">
              <w:rPr>
                <w:rFonts w:ascii="Times New Roman" w:hAnsi="Times New Roman"/>
                <w:lang w:eastAsia="en-IN" w:bidi="ta-IN"/>
              </w:rPr>
              <w:t>ooks)</w:t>
            </w:r>
          </w:p>
        </w:tc>
      </w:tr>
      <w:tr w:rsidR="00497DEA" w:rsidRPr="003B3DB9" w14:paraId="755216F6" w14:textId="77777777" w:rsidTr="00E436B6">
        <w:trPr>
          <w:trHeight w:val="351"/>
        </w:trPr>
        <w:tc>
          <w:tcPr>
            <w:tcW w:w="1332" w:type="dxa"/>
            <w:noWrap/>
            <w:hideMark/>
          </w:tcPr>
          <w:p w14:paraId="60F4457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1618E342"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3D32155"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5B2A938"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1212C667"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0D2DDADD" w14:textId="77777777" w:rsidTr="00E436B6">
        <w:trPr>
          <w:trHeight w:val="351"/>
        </w:trPr>
        <w:tc>
          <w:tcPr>
            <w:tcW w:w="1332" w:type="dxa"/>
            <w:noWrap/>
          </w:tcPr>
          <w:p w14:paraId="6947C86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1DF62E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1E1B85D"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7B6ACB6F"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4B0B57A3"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2E776CF0" w14:textId="77777777" w:rsidTr="00E436B6">
        <w:trPr>
          <w:trHeight w:val="351"/>
        </w:trPr>
        <w:tc>
          <w:tcPr>
            <w:tcW w:w="1332" w:type="dxa"/>
            <w:noWrap/>
          </w:tcPr>
          <w:p w14:paraId="3332112D"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2C9AA5D"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2D99826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752CBAB3"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50036CF2"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7136666B" w14:textId="77777777" w:rsidTr="00E436B6">
        <w:trPr>
          <w:trHeight w:val="485"/>
        </w:trPr>
        <w:tc>
          <w:tcPr>
            <w:tcW w:w="9016" w:type="dxa"/>
            <w:gridSpan w:val="5"/>
            <w:noWrap/>
            <w:vAlign w:val="bottom"/>
            <w:hideMark/>
          </w:tcPr>
          <w:p w14:paraId="369AF1AE" w14:textId="77777777" w:rsidR="00497DEA" w:rsidRPr="00684074" w:rsidRDefault="00497DEA" w:rsidP="00E436B6">
            <w:pPr>
              <w:rPr>
                <w:rFonts w:ascii="Times New Roman" w:hAnsi="Times New Roman"/>
                <w:lang w:eastAsia="en-IN" w:bidi="ta-IN"/>
              </w:rPr>
            </w:pPr>
            <w:r w:rsidRPr="00684074">
              <w:rPr>
                <w:rFonts w:ascii="Times New Roman" w:hAnsi="Times New Roman"/>
                <w:lang w:eastAsia="en-IN" w:bidi="ta-IN"/>
              </w:rPr>
              <w:t>Section R: Touchless Fixtures and Hygiene-Focused Elements</w:t>
            </w:r>
          </w:p>
        </w:tc>
      </w:tr>
      <w:tr w:rsidR="00497DEA" w:rsidRPr="003B3DB9" w14:paraId="4AD6BAEB" w14:textId="77777777" w:rsidTr="00E436B6">
        <w:trPr>
          <w:trHeight w:val="351"/>
        </w:trPr>
        <w:tc>
          <w:tcPr>
            <w:tcW w:w="1332" w:type="dxa"/>
            <w:noWrap/>
            <w:hideMark/>
          </w:tcPr>
          <w:p w14:paraId="4F03F84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6589AB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034B0BA"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6CC3A3"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579A05A0"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47E4C1B3" w14:textId="77777777" w:rsidTr="00E436B6">
        <w:trPr>
          <w:trHeight w:val="351"/>
        </w:trPr>
        <w:tc>
          <w:tcPr>
            <w:tcW w:w="1332" w:type="dxa"/>
            <w:noWrap/>
          </w:tcPr>
          <w:p w14:paraId="2ACDA38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2E069FC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F2C37D6"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E66DC77"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7B24A542"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4E9A547C" w14:textId="77777777" w:rsidTr="00E436B6">
        <w:trPr>
          <w:trHeight w:val="351"/>
        </w:trPr>
        <w:tc>
          <w:tcPr>
            <w:tcW w:w="1332" w:type="dxa"/>
            <w:noWrap/>
          </w:tcPr>
          <w:p w14:paraId="2DE7B91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DB4384A"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5E04AA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389D6F84"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0ACBFC4A"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7487EFD7" w14:textId="77777777" w:rsidTr="00E436B6">
        <w:trPr>
          <w:trHeight w:val="484"/>
        </w:trPr>
        <w:tc>
          <w:tcPr>
            <w:tcW w:w="9016" w:type="dxa"/>
            <w:gridSpan w:val="5"/>
            <w:noWrap/>
            <w:vAlign w:val="bottom"/>
            <w:hideMark/>
          </w:tcPr>
          <w:p w14:paraId="11A7FC54" w14:textId="77777777" w:rsidR="00497DEA" w:rsidRPr="00D5254A" w:rsidRDefault="00497DEA" w:rsidP="00E436B6">
            <w:pPr>
              <w:rPr>
                <w:rFonts w:ascii="Times New Roman" w:hAnsi="Times New Roman"/>
                <w:lang w:eastAsia="en-IN" w:bidi="ta-IN"/>
              </w:rPr>
            </w:pPr>
            <w:r w:rsidRPr="00D5254A">
              <w:rPr>
                <w:rFonts w:ascii="Times New Roman" w:hAnsi="Times New Roman"/>
                <w:lang w:eastAsia="en-IN" w:bidi="ta-IN"/>
              </w:rPr>
              <w:t>Section S: Accessibility and Universal Design</w:t>
            </w:r>
          </w:p>
        </w:tc>
      </w:tr>
      <w:tr w:rsidR="00497DEA" w:rsidRPr="003B3DB9" w14:paraId="6585FA93" w14:textId="77777777" w:rsidTr="00E436B6">
        <w:trPr>
          <w:trHeight w:val="351"/>
        </w:trPr>
        <w:tc>
          <w:tcPr>
            <w:tcW w:w="1332" w:type="dxa"/>
            <w:noWrap/>
            <w:hideMark/>
          </w:tcPr>
          <w:p w14:paraId="1E08F65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8DECBA8"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637CF6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61BDD42"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06041428"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28C577F0" w14:textId="77777777" w:rsidTr="00E436B6">
        <w:trPr>
          <w:trHeight w:val="351"/>
        </w:trPr>
        <w:tc>
          <w:tcPr>
            <w:tcW w:w="1332" w:type="dxa"/>
            <w:noWrap/>
          </w:tcPr>
          <w:p w14:paraId="5FEAD482"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EE769C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ED1B603"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E4045D6" w14:textId="77777777" w:rsidR="00497DEA" w:rsidRDefault="00497DEA" w:rsidP="00E436B6">
            <w:pPr>
              <w:rPr>
                <w:rFonts w:ascii="Aptos" w:eastAsia="Aptos" w:hAnsi="Aptos" w:cs="Aptos"/>
              </w:rPr>
            </w:pPr>
            <w:r>
              <w:rPr>
                <w:rFonts w:ascii="Arial" w:hAnsi="Arial" w:cs="Arial"/>
                <w:color w:val="000000"/>
              </w:rPr>
              <w:t>24</w:t>
            </w:r>
          </w:p>
        </w:tc>
        <w:tc>
          <w:tcPr>
            <w:tcW w:w="1543" w:type="dxa"/>
            <w:vAlign w:val="bottom"/>
          </w:tcPr>
          <w:p w14:paraId="32C41E26" w14:textId="77777777" w:rsidR="00497DEA" w:rsidRDefault="00497DEA" w:rsidP="00E436B6">
            <w:pPr>
              <w:rPr>
                <w:rFonts w:ascii="Aptos" w:eastAsia="Aptos" w:hAnsi="Aptos" w:cs="Aptos"/>
              </w:rPr>
            </w:pPr>
            <w:r>
              <w:rPr>
                <w:rFonts w:ascii="Arial" w:hAnsi="Arial" w:cs="Arial"/>
                <w:color w:val="000000"/>
              </w:rPr>
              <w:t>34.29</w:t>
            </w:r>
          </w:p>
        </w:tc>
      </w:tr>
      <w:tr w:rsidR="00497DEA" w:rsidRPr="003B3DB9" w14:paraId="7CF93E54" w14:textId="77777777" w:rsidTr="00E436B6">
        <w:trPr>
          <w:trHeight w:val="351"/>
        </w:trPr>
        <w:tc>
          <w:tcPr>
            <w:tcW w:w="1332" w:type="dxa"/>
            <w:noWrap/>
          </w:tcPr>
          <w:p w14:paraId="3A970DC0"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FF7573D"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5EDAACD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06262468"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004F4AE7"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731EC958" w14:textId="77777777" w:rsidTr="00E436B6">
        <w:trPr>
          <w:trHeight w:val="471"/>
        </w:trPr>
        <w:tc>
          <w:tcPr>
            <w:tcW w:w="9016" w:type="dxa"/>
            <w:gridSpan w:val="5"/>
            <w:noWrap/>
            <w:vAlign w:val="bottom"/>
            <w:hideMark/>
          </w:tcPr>
          <w:p w14:paraId="00D9287D" w14:textId="77777777" w:rsidR="00497DEA" w:rsidRPr="006E7749" w:rsidRDefault="00497DEA" w:rsidP="00E436B6">
            <w:pPr>
              <w:rPr>
                <w:rFonts w:ascii="Times New Roman" w:hAnsi="Times New Roman"/>
                <w:lang w:eastAsia="en-IN" w:bidi="ta-IN"/>
              </w:rPr>
            </w:pPr>
            <w:r w:rsidRPr="006E7749">
              <w:rPr>
                <w:rFonts w:ascii="Times New Roman" w:hAnsi="Times New Roman"/>
                <w:lang w:eastAsia="en-IN" w:bidi="ta-IN"/>
              </w:rPr>
              <w:t>Section T: Connection to Outdoors (e.g., balconies, courtyards)</w:t>
            </w:r>
          </w:p>
          <w:p w14:paraId="25F2EA99" w14:textId="77777777" w:rsidR="00497DEA" w:rsidRPr="006E7749" w:rsidRDefault="00497DEA" w:rsidP="00E436B6">
            <w:pPr>
              <w:jc w:val="center"/>
              <w:rPr>
                <w:rFonts w:ascii="Times New Roman" w:hAnsi="Times New Roman"/>
                <w:lang w:eastAsia="en-IN" w:bidi="ta-IN"/>
              </w:rPr>
            </w:pPr>
          </w:p>
        </w:tc>
      </w:tr>
      <w:tr w:rsidR="00497DEA" w:rsidRPr="003B3DB9" w14:paraId="1E126509" w14:textId="77777777" w:rsidTr="00E436B6">
        <w:trPr>
          <w:trHeight w:val="351"/>
        </w:trPr>
        <w:tc>
          <w:tcPr>
            <w:tcW w:w="1332" w:type="dxa"/>
            <w:noWrap/>
            <w:hideMark/>
          </w:tcPr>
          <w:p w14:paraId="7F1F318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1</w:t>
            </w:r>
          </w:p>
        </w:tc>
        <w:tc>
          <w:tcPr>
            <w:tcW w:w="3058" w:type="dxa"/>
            <w:noWrap/>
            <w:hideMark/>
          </w:tcPr>
          <w:p w14:paraId="6ABC410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318089B"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C0EF255"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4473806B"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43E3D0CF" w14:textId="77777777" w:rsidTr="00E436B6">
        <w:trPr>
          <w:trHeight w:val="351"/>
        </w:trPr>
        <w:tc>
          <w:tcPr>
            <w:tcW w:w="1332" w:type="dxa"/>
            <w:noWrap/>
          </w:tcPr>
          <w:p w14:paraId="42BACDC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13753E63"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3E70F72"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224833BA" w14:textId="77777777" w:rsidR="00497DEA" w:rsidRDefault="00497DEA" w:rsidP="00E436B6">
            <w:pPr>
              <w:rPr>
                <w:rFonts w:ascii="Aptos" w:eastAsia="Aptos" w:hAnsi="Aptos" w:cs="Aptos"/>
              </w:rPr>
            </w:pPr>
            <w:r>
              <w:rPr>
                <w:rFonts w:ascii="Arial" w:hAnsi="Arial" w:cs="Arial"/>
                <w:color w:val="000000"/>
              </w:rPr>
              <w:t>25</w:t>
            </w:r>
          </w:p>
        </w:tc>
        <w:tc>
          <w:tcPr>
            <w:tcW w:w="1543" w:type="dxa"/>
            <w:vAlign w:val="bottom"/>
          </w:tcPr>
          <w:p w14:paraId="46F51999" w14:textId="77777777" w:rsidR="00497DEA" w:rsidRDefault="00497DEA" w:rsidP="00E436B6">
            <w:pPr>
              <w:rPr>
                <w:rFonts w:ascii="Aptos" w:eastAsia="Aptos" w:hAnsi="Aptos" w:cs="Aptos"/>
              </w:rPr>
            </w:pPr>
            <w:r>
              <w:rPr>
                <w:rFonts w:ascii="Arial" w:hAnsi="Arial" w:cs="Arial"/>
                <w:color w:val="000000"/>
              </w:rPr>
              <w:t>35.71</w:t>
            </w:r>
          </w:p>
        </w:tc>
      </w:tr>
      <w:tr w:rsidR="00497DEA" w:rsidRPr="003B3DB9" w14:paraId="7EB6F6D9" w14:textId="77777777" w:rsidTr="00E436B6">
        <w:trPr>
          <w:trHeight w:val="351"/>
        </w:trPr>
        <w:tc>
          <w:tcPr>
            <w:tcW w:w="1332" w:type="dxa"/>
            <w:noWrap/>
          </w:tcPr>
          <w:p w14:paraId="15CE60F4"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96A3C9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BA45A4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B2850AE" w14:textId="77777777" w:rsidR="00497DEA" w:rsidRDefault="00497DEA" w:rsidP="00E436B6">
            <w:pPr>
              <w:rPr>
                <w:rFonts w:ascii="Aptos" w:eastAsia="Aptos" w:hAnsi="Aptos" w:cs="Aptos"/>
              </w:rPr>
            </w:pPr>
            <w:r>
              <w:rPr>
                <w:rFonts w:ascii="Arial" w:hAnsi="Arial" w:cs="Arial"/>
                <w:color w:val="000000"/>
              </w:rPr>
              <w:t>45</w:t>
            </w:r>
          </w:p>
        </w:tc>
        <w:tc>
          <w:tcPr>
            <w:tcW w:w="1543" w:type="dxa"/>
            <w:vAlign w:val="bottom"/>
          </w:tcPr>
          <w:p w14:paraId="74ABD27D" w14:textId="77777777" w:rsidR="00497DEA" w:rsidRDefault="00497DEA" w:rsidP="00E436B6">
            <w:pPr>
              <w:rPr>
                <w:rFonts w:ascii="Aptos" w:eastAsia="Aptos" w:hAnsi="Aptos" w:cs="Aptos"/>
              </w:rPr>
            </w:pPr>
            <w:r>
              <w:rPr>
                <w:rFonts w:ascii="Arial" w:hAnsi="Arial" w:cs="Arial"/>
                <w:color w:val="000000"/>
              </w:rPr>
              <w:t>64.29</w:t>
            </w:r>
          </w:p>
        </w:tc>
      </w:tr>
    </w:tbl>
    <w:p w14:paraId="4C28E355" w14:textId="77777777" w:rsidR="00497DEA" w:rsidRDefault="00497DEA" w:rsidP="00497DEA">
      <w:pPr>
        <w:jc w:val="both"/>
        <w:rPr>
          <w:rFonts w:ascii="Times New Roman" w:hAnsi="Times New Roman"/>
        </w:rPr>
      </w:pPr>
    </w:p>
    <w:p w14:paraId="4898D97D" w14:textId="137413B6" w:rsidR="0088075C" w:rsidRDefault="0088075C" w:rsidP="0088075C">
      <w:pPr>
        <w:tabs>
          <w:tab w:val="num" w:pos="720"/>
        </w:tabs>
        <w:jc w:val="both"/>
        <w:rPr>
          <w:rFonts w:ascii="Times New Roman" w:hAnsi="Times New Roman"/>
        </w:rPr>
      </w:pPr>
      <w:r w:rsidRPr="0088075C">
        <w:rPr>
          <w:rFonts w:ascii="Times New Roman" w:hAnsi="Times New Roman"/>
          <w:b/>
          <w:bCs/>
        </w:rPr>
        <w:t>Section A:</w:t>
      </w:r>
      <w:r w:rsidRPr="0088075C">
        <w:rPr>
          <w:rFonts w:ascii="Times New Roman" w:hAnsi="Times New Roman"/>
        </w:rPr>
        <w:t xml:space="preserve"> Biophilic Design - 67.14% </w:t>
      </w:r>
      <w:r w:rsidR="00CC4D5D">
        <w:rPr>
          <w:rFonts w:ascii="Times New Roman" w:hAnsi="Times New Roman"/>
        </w:rPr>
        <w:t xml:space="preserve">of the </w:t>
      </w:r>
      <w:r w:rsidRPr="0088075C">
        <w:rPr>
          <w:rFonts w:ascii="Times New Roman" w:hAnsi="Times New Roman"/>
        </w:rPr>
        <w:t xml:space="preserve">respondents demonstrated a low extent of knowledge regarding Biophilic Design principles, which involve </w:t>
      </w:r>
      <w:r w:rsidR="007012B1" w:rsidRPr="007012B1">
        <w:rPr>
          <w:rFonts w:ascii="Times New Roman" w:hAnsi="Times New Roman"/>
        </w:rPr>
        <w:t>Incorporating natural elements, water features, natural textures, views of nature, wood, stone, bamboo, natural vibe, relaxed feeling, biophilic patterns, nature-inspired art, connection to nature, awareness of biophilic design, visual links with outdoor greenery.</w:t>
      </w:r>
    </w:p>
    <w:p w14:paraId="704D75F0" w14:textId="77777777" w:rsidR="00845885" w:rsidRPr="0088075C" w:rsidRDefault="00845885" w:rsidP="0088075C">
      <w:pPr>
        <w:tabs>
          <w:tab w:val="num" w:pos="720"/>
        </w:tabs>
        <w:jc w:val="both"/>
        <w:rPr>
          <w:rFonts w:ascii="Times New Roman" w:hAnsi="Times New Roman"/>
        </w:rPr>
      </w:pPr>
    </w:p>
    <w:p w14:paraId="2ADC787D" w14:textId="20746E30" w:rsidR="0088075C" w:rsidRDefault="0088075C" w:rsidP="0088075C">
      <w:pPr>
        <w:tabs>
          <w:tab w:val="num" w:pos="720"/>
        </w:tabs>
        <w:jc w:val="both"/>
        <w:rPr>
          <w:rFonts w:ascii="Times New Roman" w:hAnsi="Times New Roman"/>
        </w:rPr>
      </w:pPr>
      <w:r w:rsidRPr="0088075C">
        <w:rPr>
          <w:rFonts w:ascii="Times New Roman" w:hAnsi="Times New Roman"/>
          <w:b/>
          <w:bCs/>
        </w:rPr>
        <w:t>Section B</w:t>
      </w:r>
      <w:r w:rsidRPr="0088075C">
        <w:rPr>
          <w:rFonts w:ascii="Times New Roman" w:hAnsi="Times New Roman"/>
        </w:rPr>
        <w:t xml:space="preserve">: Ventilation and Indoor Air Quality - 52.86% </w:t>
      </w:r>
      <w:r w:rsidR="00CC4D5D">
        <w:rPr>
          <w:rFonts w:ascii="Times New Roman" w:hAnsi="Times New Roman"/>
        </w:rPr>
        <w:t xml:space="preserve">of the </w:t>
      </w:r>
      <w:r w:rsidRPr="0088075C">
        <w:rPr>
          <w:rFonts w:ascii="Times New Roman" w:hAnsi="Times New Roman"/>
        </w:rPr>
        <w:t xml:space="preserve">respondents reported a low extent of </w:t>
      </w:r>
      <w:r w:rsidR="00CC4D5D" w:rsidRPr="0088075C">
        <w:rPr>
          <w:rFonts w:ascii="Times New Roman" w:hAnsi="Times New Roman"/>
        </w:rPr>
        <w:t>knowledge concerning</w:t>
      </w:r>
      <w:r w:rsidRPr="0088075C">
        <w:rPr>
          <w:rFonts w:ascii="Times New Roman" w:hAnsi="Times New Roman"/>
        </w:rPr>
        <w:t xml:space="preserve"> effective </w:t>
      </w:r>
      <w:r w:rsidR="007012B1" w:rsidRPr="007012B1">
        <w:rPr>
          <w:rFonts w:ascii="Times New Roman" w:hAnsi="Times New Roman"/>
        </w:rPr>
        <w:t>ventilation, regularly opened windows, air circulation, exhaust fans, checking for indoor pollutants, understanding air quality impact on health, air purifiers, natural purifying methods, avoiding VOC-emitting products, regularly cleaning vents and fans, awareness of natural ventilation techniques, breathable wall/ceiling materials.</w:t>
      </w:r>
    </w:p>
    <w:p w14:paraId="6909D228" w14:textId="77777777" w:rsidR="00845885" w:rsidRPr="0088075C" w:rsidRDefault="00845885" w:rsidP="0088075C">
      <w:pPr>
        <w:tabs>
          <w:tab w:val="num" w:pos="720"/>
        </w:tabs>
        <w:jc w:val="both"/>
        <w:rPr>
          <w:rFonts w:ascii="Times New Roman" w:hAnsi="Times New Roman"/>
        </w:rPr>
      </w:pPr>
    </w:p>
    <w:p w14:paraId="67071259" w14:textId="04742475" w:rsidR="0088075C" w:rsidRDefault="0088075C" w:rsidP="0088075C">
      <w:pPr>
        <w:tabs>
          <w:tab w:val="num" w:pos="720"/>
        </w:tabs>
        <w:jc w:val="both"/>
        <w:rPr>
          <w:rFonts w:ascii="Times New Roman" w:hAnsi="Times New Roman"/>
        </w:rPr>
      </w:pPr>
      <w:r w:rsidRPr="0088075C">
        <w:rPr>
          <w:rFonts w:ascii="Times New Roman" w:hAnsi="Times New Roman"/>
          <w:b/>
          <w:bCs/>
        </w:rPr>
        <w:t>Section C:</w:t>
      </w:r>
      <w:r w:rsidRPr="0088075C">
        <w:rPr>
          <w:rFonts w:ascii="Times New Roman" w:hAnsi="Times New Roman"/>
        </w:rPr>
        <w:t xml:space="preserve"> Natural Lighting </w:t>
      </w:r>
      <w:r w:rsidR="000F3CA1">
        <w:rPr>
          <w:rFonts w:ascii="Times New Roman" w:hAnsi="Times New Roman"/>
        </w:rPr>
        <w:t>–</w:t>
      </w:r>
      <w:r w:rsidRPr="0088075C">
        <w:rPr>
          <w:rFonts w:ascii="Times New Roman" w:hAnsi="Times New Roman"/>
        </w:rPr>
        <w:t xml:space="preserve"> </w:t>
      </w:r>
      <w:r w:rsidR="000F3CA1">
        <w:rPr>
          <w:rFonts w:ascii="Times New Roman" w:hAnsi="Times New Roman"/>
        </w:rPr>
        <w:t xml:space="preserve">For </w:t>
      </w:r>
      <w:r w:rsidRPr="0088075C">
        <w:rPr>
          <w:rFonts w:ascii="Times New Roman" w:hAnsi="Times New Roman"/>
        </w:rPr>
        <w:t xml:space="preserve">62.86% respondents </w:t>
      </w:r>
      <w:r w:rsidR="000F3CA1">
        <w:rPr>
          <w:rFonts w:ascii="Times New Roman" w:hAnsi="Times New Roman"/>
        </w:rPr>
        <w:t xml:space="preserve">there </w:t>
      </w:r>
      <w:r w:rsidRPr="0088075C">
        <w:rPr>
          <w:rFonts w:ascii="Times New Roman" w:hAnsi="Times New Roman"/>
        </w:rPr>
        <w:t>is a clear gap in understanding Natural Lighting</w:t>
      </w:r>
      <w:r w:rsidR="007012B1">
        <w:rPr>
          <w:rFonts w:ascii="Times New Roman" w:hAnsi="Times New Roman"/>
        </w:rPr>
        <w:t xml:space="preserve">, Which involve </w:t>
      </w:r>
      <w:r w:rsidR="007012B1" w:rsidRPr="007012B1">
        <w:rPr>
          <w:rFonts w:ascii="Times New Roman" w:hAnsi="Times New Roman"/>
        </w:rPr>
        <w:t>Sufficient natural daylight, furniture placement to maximize daylight, large windows, skylights, avoiding blocking sunlight with heavy curtains, knowing benefits of natural lighting on mental health, using reflective surfaces, adjusting daily routine based on sunlight, considering sun orientation, light-colored walls, awareness of natural vs. artificial lighting.</w:t>
      </w:r>
      <w:r w:rsidRPr="0088075C">
        <w:rPr>
          <w:rFonts w:ascii="Times New Roman" w:hAnsi="Times New Roman"/>
        </w:rPr>
        <w:t>, with 62.86% of homemakers falling into the low extent of knowledge category.</w:t>
      </w:r>
    </w:p>
    <w:p w14:paraId="701CA317" w14:textId="77777777" w:rsidR="00845885" w:rsidRPr="0088075C" w:rsidRDefault="00845885" w:rsidP="0088075C">
      <w:pPr>
        <w:tabs>
          <w:tab w:val="num" w:pos="720"/>
        </w:tabs>
        <w:jc w:val="both"/>
        <w:rPr>
          <w:rFonts w:ascii="Times New Roman" w:hAnsi="Times New Roman"/>
        </w:rPr>
      </w:pPr>
    </w:p>
    <w:p w14:paraId="1557D05A" w14:textId="783AB566" w:rsidR="0088075C" w:rsidRDefault="0088075C" w:rsidP="0088075C">
      <w:pPr>
        <w:tabs>
          <w:tab w:val="num" w:pos="720"/>
        </w:tabs>
        <w:jc w:val="both"/>
        <w:rPr>
          <w:rFonts w:ascii="Times New Roman" w:hAnsi="Times New Roman"/>
        </w:rPr>
      </w:pPr>
      <w:r w:rsidRPr="0088075C">
        <w:rPr>
          <w:rFonts w:ascii="Times New Roman" w:hAnsi="Times New Roman"/>
          <w:b/>
          <w:bCs/>
        </w:rPr>
        <w:t>Section D</w:t>
      </w:r>
      <w:r w:rsidRPr="0088075C">
        <w:rPr>
          <w:rFonts w:ascii="Times New Roman" w:hAnsi="Times New Roman"/>
        </w:rPr>
        <w:t>: Thermal Comfort -</w:t>
      </w:r>
      <w:r w:rsidR="000F3CA1">
        <w:rPr>
          <w:rFonts w:ascii="Times New Roman" w:hAnsi="Times New Roman"/>
        </w:rPr>
        <w:t>For</w:t>
      </w:r>
      <w:r w:rsidRPr="0088075C">
        <w:rPr>
          <w:rFonts w:ascii="Times New Roman" w:hAnsi="Times New Roman"/>
        </w:rPr>
        <w:t xml:space="preserve"> 61.43% respondents </w:t>
      </w:r>
      <w:r w:rsidR="000F3CA1">
        <w:rPr>
          <w:rFonts w:ascii="Times New Roman" w:hAnsi="Times New Roman"/>
        </w:rPr>
        <w:t>a</w:t>
      </w:r>
      <w:r w:rsidRPr="0088075C">
        <w:rPr>
          <w:rFonts w:ascii="Times New Roman" w:hAnsi="Times New Roman"/>
        </w:rPr>
        <w:t xml:space="preserve"> significant proportion of respondents, 61.43%, showed a low extent of knowledge regarding the </w:t>
      </w:r>
      <w:r w:rsidR="007012B1" w:rsidRPr="007012B1">
        <w:rPr>
          <w:rFonts w:ascii="Times New Roman" w:hAnsi="Times New Roman"/>
        </w:rPr>
        <w:t>Comfortable indoor temperature, insulating curtains or materials, home staying cool in summer and warm in winter without heavy device reliance, understanding thermal insulation, passive design strategies (shading, window orientation), regular AC/heater maintenance, noticing hot/cold rooms, avoiding direct heat from appliances, smart use of ceiling fans/ventilators, thermal comfort without excessive energy use.</w:t>
      </w:r>
    </w:p>
    <w:p w14:paraId="42E8CB8D" w14:textId="77777777" w:rsidR="00845885" w:rsidRPr="0088075C" w:rsidRDefault="00845885" w:rsidP="0088075C">
      <w:pPr>
        <w:tabs>
          <w:tab w:val="num" w:pos="720"/>
        </w:tabs>
        <w:jc w:val="both"/>
        <w:rPr>
          <w:rFonts w:ascii="Times New Roman" w:hAnsi="Times New Roman"/>
        </w:rPr>
      </w:pPr>
    </w:p>
    <w:p w14:paraId="64E0D560" w14:textId="2BADFC62" w:rsidR="0088075C" w:rsidRDefault="0088075C" w:rsidP="0088075C">
      <w:pPr>
        <w:tabs>
          <w:tab w:val="num" w:pos="720"/>
        </w:tabs>
        <w:jc w:val="both"/>
        <w:rPr>
          <w:rFonts w:ascii="Times New Roman" w:hAnsi="Times New Roman"/>
        </w:rPr>
      </w:pPr>
      <w:r w:rsidRPr="0088075C">
        <w:rPr>
          <w:rFonts w:ascii="Times New Roman" w:hAnsi="Times New Roman"/>
          <w:b/>
          <w:bCs/>
        </w:rPr>
        <w:t>Section E:</w:t>
      </w:r>
      <w:r w:rsidRPr="0088075C">
        <w:rPr>
          <w:rFonts w:ascii="Times New Roman" w:hAnsi="Times New Roman"/>
        </w:rPr>
        <w:t xml:space="preserve"> Noise Control / Acoustics </w:t>
      </w:r>
      <w:r w:rsidR="00046648">
        <w:rPr>
          <w:rFonts w:ascii="Times New Roman" w:hAnsi="Times New Roman"/>
        </w:rPr>
        <w:t>–</w:t>
      </w:r>
      <w:r w:rsidRPr="0088075C">
        <w:rPr>
          <w:rFonts w:ascii="Times New Roman" w:hAnsi="Times New Roman"/>
        </w:rPr>
        <w:t xml:space="preserve"> </w:t>
      </w:r>
      <w:r w:rsidR="00046648">
        <w:rPr>
          <w:rFonts w:ascii="Times New Roman" w:hAnsi="Times New Roman"/>
        </w:rPr>
        <w:t xml:space="preserve">For </w:t>
      </w:r>
      <w:r w:rsidRPr="0088075C">
        <w:rPr>
          <w:rFonts w:ascii="Times New Roman" w:hAnsi="Times New Roman"/>
        </w:rPr>
        <w:t xml:space="preserve">58.57% </w:t>
      </w:r>
      <w:r w:rsidR="00046648">
        <w:rPr>
          <w:rFonts w:ascii="Times New Roman" w:hAnsi="Times New Roman"/>
        </w:rPr>
        <w:t xml:space="preserve">of the </w:t>
      </w:r>
      <w:r w:rsidRPr="0088075C">
        <w:rPr>
          <w:rFonts w:ascii="Times New Roman" w:hAnsi="Times New Roman"/>
        </w:rPr>
        <w:t xml:space="preserve">respondents Knowledge on how to implement </w:t>
      </w:r>
      <w:r w:rsidR="007012B1" w:rsidRPr="007012B1">
        <w:rPr>
          <w:rFonts w:ascii="Times New Roman" w:hAnsi="Times New Roman"/>
        </w:rPr>
        <w:t>Environment free from unwanted outdoor noise, sound-absorbing materials (carpets, curtains, cushions), disturbance from indoor/outdoor noise, quiet zones for activities, features to reduce echo/sound reflection, understanding layout's role in minimizing noise, avoiding noisy appliances near bedrooms/study areas, using plants/green walls to reduce noise, preferring acoustic insulation, knowing noise pollution's impact on mental health.</w:t>
      </w:r>
      <w:r w:rsidRPr="0088075C">
        <w:rPr>
          <w:rFonts w:ascii="Times New Roman" w:hAnsi="Times New Roman"/>
        </w:rPr>
        <w:t xml:space="preserve"> was found to be at a low extent for 58.57% of the participants, with 0.00% scoring in the high extent category.</w:t>
      </w:r>
    </w:p>
    <w:p w14:paraId="42853FB5" w14:textId="77777777" w:rsidR="00845885" w:rsidRPr="0088075C" w:rsidRDefault="00845885" w:rsidP="0088075C">
      <w:pPr>
        <w:tabs>
          <w:tab w:val="num" w:pos="720"/>
        </w:tabs>
        <w:jc w:val="both"/>
        <w:rPr>
          <w:rFonts w:ascii="Times New Roman" w:hAnsi="Times New Roman"/>
        </w:rPr>
      </w:pPr>
    </w:p>
    <w:p w14:paraId="2066A50F" w14:textId="198D50AD" w:rsidR="0088075C" w:rsidRDefault="0088075C" w:rsidP="0088075C">
      <w:pPr>
        <w:tabs>
          <w:tab w:val="num" w:pos="720"/>
        </w:tabs>
        <w:jc w:val="both"/>
        <w:rPr>
          <w:rFonts w:ascii="Times New Roman" w:hAnsi="Times New Roman"/>
        </w:rPr>
      </w:pPr>
      <w:r w:rsidRPr="0088075C">
        <w:rPr>
          <w:rFonts w:ascii="Times New Roman" w:hAnsi="Times New Roman"/>
          <w:b/>
          <w:bCs/>
        </w:rPr>
        <w:t>Section F:</w:t>
      </w:r>
      <w:r w:rsidRPr="0088075C">
        <w:rPr>
          <w:rFonts w:ascii="Times New Roman" w:hAnsi="Times New Roman"/>
        </w:rPr>
        <w:t xml:space="preserve"> Water Quality - 65.71% respondents Knowledge related to </w:t>
      </w:r>
      <w:r w:rsidR="007012B1" w:rsidRPr="007012B1">
        <w:rPr>
          <w:rFonts w:ascii="Times New Roman" w:hAnsi="Times New Roman"/>
        </w:rPr>
        <w:t>Ensuring purified drinking water, awareness of water source, regular cleaning of water storage tanks, avoiding contaminated or hard water, awareness of TDS levels, using water filters or RO systems, monitoring discoloration, odor, or taste changes, encouraging rainwater harvesting or water reuse, avoiding plastic pipes for drinking water, understanding water quality's importance in wellness</w:t>
      </w:r>
      <w:r w:rsidRPr="0088075C">
        <w:rPr>
          <w:rFonts w:ascii="Times New Roman" w:hAnsi="Times New Roman"/>
        </w:rPr>
        <w:t xml:space="preserve"> for household use was low for 65.71% of the homemakers surveyed.</w:t>
      </w:r>
    </w:p>
    <w:p w14:paraId="7FDF70AD" w14:textId="77777777" w:rsidR="00845885" w:rsidRPr="0088075C" w:rsidRDefault="00845885" w:rsidP="0088075C">
      <w:pPr>
        <w:tabs>
          <w:tab w:val="num" w:pos="720"/>
        </w:tabs>
        <w:jc w:val="both"/>
        <w:rPr>
          <w:rFonts w:ascii="Times New Roman" w:hAnsi="Times New Roman"/>
        </w:rPr>
      </w:pPr>
    </w:p>
    <w:p w14:paraId="1CD6FA7B" w14:textId="2B65D63E" w:rsidR="0088075C" w:rsidRDefault="0088075C" w:rsidP="0088075C">
      <w:pPr>
        <w:tabs>
          <w:tab w:val="num" w:pos="720"/>
        </w:tabs>
        <w:jc w:val="both"/>
        <w:rPr>
          <w:rFonts w:ascii="Times New Roman" w:hAnsi="Times New Roman"/>
        </w:rPr>
      </w:pPr>
      <w:r w:rsidRPr="0088075C">
        <w:rPr>
          <w:rFonts w:ascii="Times New Roman" w:hAnsi="Times New Roman"/>
          <w:b/>
          <w:bCs/>
        </w:rPr>
        <w:t>Section G:</w:t>
      </w:r>
      <w:r w:rsidRPr="0088075C">
        <w:rPr>
          <w:rFonts w:ascii="Times New Roman" w:hAnsi="Times New Roman"/>
        </w:rPr>
        <w:t xml:space="preserve"> Building Materials - 68.57% respondent</w:t>
      </w:r>
      <w:r w:rsidR="00260203">
        <w:rPr>
          <w:rFonts w:ascii="Times New Roman" w:hAnsi="Times New Roman"/>
        </w:rPr>
        <w:t>s</w:t>
      </w:r>
      <w:r w:rsidRPr="0088075C">
        <w:rPr>
          <w:rFonts w:ascii="Times New Roman" w:hAnsi="Times New Roman"/>
        </w:rPr>
        <w:t xml:space="preserve"> This category showed one of the highest knowledge deficits, with 68.57% of respondents possessing a low extent of knowledge regarding </w:t>
      </w:r>
      <w:r w:rsidR="007012B1" w:rsidRPr="007012B1">
        <w:rPr>
          <w:rFonts w:ascii="Times New Roman" w:hAnsi="Times New Roman"/>
        </w:rPr>
        <w:t>eco-friendly materials, avoiding toxic materials like asbestos, preferring low environmental impact materials, considering durability, looking for certifications or eco-labels, understanding material impact on indoor air quality, believing recycled or upcycled materials are sustainable, discussing material choices with contractors for wellness, avoiding VOC-emitting materials, feeling materials contribute to comfort and health.</w:t>
      </w:r>
    </w:p>
    <w:p w14:paraId="329E5866" w14:textId="77777777" w:rsidR="00845885" w:rsidRPr="0088075C" w:rsidRDefault="00845885" w:rsidP="0088075C">
      <w:pPr>
        <w:tabs>
          <w:tab w:val="num" w:pos="720"/>
        </w:tabs>
        <w:jc w:val="both"/>
        <w:rPr>
          <w:rFonts w:ascii="Times New Roman" w:hAnsi="Times New Roman"/>
        </w:rPr>
      </w:pPr>
    </w:p>
    <w:p w14:paraId="7E5405D7" w14:textId="73AC0676" w:rsidR="0088075C" w:rsidRDefault="0088075C" w:rsidP="0088075C">
      <w:pPr>
        <w:tabs>
          <w:tab w:val="num" w:pos="720"/>
        </w:tabs>
        <w:jc w:val="both"/>
        <w:rPr>
          <w:rFonts w:ascii="Times New Roman" w:hAnsi="Times New Roman"/>
        </w:rPr>
      </w:pPr>
      <w:r w:rsidRPr="0088075C">
        <w:rPr>
          <w:rFonts w:ascii="Times New Roman" w:hAnsi="Times New Roman"/>
          <w:b/>
          <w:bCs/>
        </w:rPr>
        <w:t>Section H:</w:t>
      </w:r>
      <w:r w:rsidRPr="0088075C">
        <w:rPr>
          <w:rFonts w:ascii="Times New Roman" w:hAnsi="Times New Roman"/>
        </w:rPr>
        <w:t xml:space="preserve"> Furnishing and Finishing Materials - 58.57</w:t>
      </w:r>
      <w:r w:rsidR="00260203" w:rsidRPr="0088075C">
        <w:rPr>
          <w:rFonts w:ascii="Times New Roman" w:hAnsi="Times New Roman"/>
        </w:rPr>
        <w:t xml:space="preserve">% </w:t>
      </w:r>
      <w:r w:rsidR="00260203">
        <w:rPr>
          <w:rFonts w:ascii="Times New Roman" w:hAnsi="Times New Roman"/>
        </w:rPr>
        <w:t>respondents</w:t>
      </w:r>
      <w:r w:rsidRPr="0088075C">
        <w:rPr>
          <w:rFonts w:ascii="Times New Roman" w:hAnsi="Times New Roman"/>
        </w:rPr>
        <w:t xml:space="preserve"> Similar to building materials, 58.57% of homemakers demonstrated a low extent of knowledge regarding healthy choices for </w:t>
      </w:r>
      <w:r w:rsidR="007012B1" w:rsidRPr="007012B1">
        <w:rPr>
          <w:rFonts w:ascii="Times New Roman" w:hAnsi="Times New Roman"/>
        </w:rPr>
        <w:t>Selecting non-toxic and safe furnishings, avoiding synthetic fabrics with strong chemical finishes, preferring natural or organic fabrics, checking smell or texture of furniture, regularly cleaning soft furnishings, considering antimicrobial finishes, selecting easy-to-clean finishes, preferring matte or breathable finishes, avoiding heavily polished surfaces that emit chemical odors, awareness of furniture/finishes' effect on indoor air and comfort.</w:t>
      </w:r>
      <w:r w:rsidR="007012B1">
        <w:rPr>
          <w:rFonts w:ascii="Times New Roman" w:hAnsi="Times New Roman"/>
        </w:rPr>
        <w:t xml:space="preserve"> </w:t>
      </w:r>
      <w:r w:rsidRPr="0088075C">
        <w:rPr>
          <w:rFonts w:ascii="Times New Roman" w:hAnsi="Times New Roman"/>
        </w:rPr>
        <w:t>with 0.00% scoring high.</w:t>
      </w:r>
    </w:p>
    <w:p w14:paraId="793C5719" w14:textId="77777777" w:rsidR="00845885" w:rsidRPr="0088075C" w:rsidRDefault="00845885" w:rsidP="0088075C">
      <w:pPr>
        <w:tabs>
          <w:tab w:val="num" w:pos="720"/>
        </w:tabs>
        <w:jc w:val="both"/>
        <w:rPr>
          <w:rFonts w:ascii="Times New Roman" w:hAnsi="Times New Roman"/>
        </w:rPr>
      </w:pPr>
    </w:p>
    <w:p w14:paraId="7870FC0B" w14:textId="13672C43" w:rsidR="0088075C" w:rsidRDefault="0088075C" w:rsidP="0088075C">
      <w:pPr>
        <w:tabs>
          <w:tab w:val="num" w:pos="720"/>
        </w:tabs>
        <w:jc w:val="both"/>
        <w:rPr>
          <w:rFonts w:ascii="Times New Roman" w:hAnsi="Times New Roman"/>
        </w:rPr>
      </w:pPr>
      <w:r w:rsidRPr="007012B1">
        <w:rPr>
          <w:rFonts w:ascii="Times New Roman" w:hAnsi="Times New Roman"/>
          <w:b/>
          <w:bCs/>
        </w:rPr>
        <w:t>Section I:</w:t>
      </w:r>
      <w:r w:rsidRPr="0088075C">
        <w:rPr>
          <w:rFonts w:ascii="Times New Roman" w:hAnsi="Times New Roman"/>
        </w:rPr>
        <w:t xml:space="preserve"> Indoor Plants and Greenery - 71.43</w:t>
      </w:r>
      <w:r w:rsidR="00260203" w:rsidRPr="0088075C">
        <w:rPr>
          <w:rFonts w:ascii="Times New Roman" w:hAnsi="Times New Roman"/>
        </w:rPr>
        <w:t xml:space="preserve">% </w:t>
      </w:r>
      <w:r w:rsidR="00260203">
        <w:rPr>
          <w:rFonts w:ascii="Times New Roman" w:hAnsi="Times New Roman"/>
        </w:rPr>
        <w:t>respondents</w:t>
      </w:r>
      <w:r w:rsidRPr="0088075C">
        <w:rPr>
          <w:rFonts w:ascii="Times New Roman" w:hAnsi="Times New Roman"/>
        </w:rPr>
        <w:t xml:space="preserve"> This area exhibited the greatest knowledge gap, with 71.43% of respondents scoring in the low extent of knowledge category, despite the simple nature of including </w:t>
      </w:r>
      <w:r w:rsidR="00845885">
        <w:rPr>
          <w:rFonts w:ascii="Times New Roman" w:hAnsi="Times New Roman"/>
        </w:rPr>
        <w:t xml:space="preserve"> </w:t>
      </w:r>
      <w:r w:rsidR="00845885" w:rsidRPr="00845885">
        <w:rPr>
          <w:rFonts w:ascii="Times New Roman" w:hAnsi="Times New Roman"/>
        </w:rPr>
        <w:t>indoor plants for aesthetic and health benefits, knowing air-purifying plants, placing plants in various rooms, regular plant care, choosing low-maintenance plants, believing greenery promotes peace and emotional wellness, using vertical gardens or balcony pots, understanding plant positioning for maximum benefit, knowing too many plants without ventilation can affect humidity, actively encouraging others to use plants indoors.</w:t>
      </w:r>
    </w:p>
    <w:p w14:paraId="54AA4F81" w14:textId="77777777" w:rsidR="00845885" w:rsidRPr="0088075C" w:rsidRDefault="00845885" w:rsidP="0088075C">
      <w:pPr>
        <w:tabs>
          <w:tab w:val="num" w:pos="720"/>
        </w:tabs>
        <w:jc w:val="both"/>
        <w:rPr>
          <w:rFonts w:ascii="Times New Roman" w:hAnsi="Times New Roman"/>
        </w:rPr>
      </w:pPr>
    </w:p>
    <w:p w14:paraId="2182246A" w14:textId="138D7447" w:rsidR="0088075C" w:rsidRDefault="0088075C" w:rsidP="0088075C">
      <w:pPr>
        <w:tabs>
          <w:tab w:val="num" w:pos="720"/>
        </w:tabs>
        <w:jc w:val="both"/>
        <w:rPr>
          <w:rFonts w:ascii="Times New Roman" w:hAnsi="Times New Roman"/>
        </w:rPr>
      </w:pPr>
      <w:r w:rsidRPr="0088075C">
        <w:rPr>
          <w:rFonts w:ascii="Times New Roman" w:hAnsi="Times New Roman"/>
          <w:b/>
          <w:bCs/>
        </w:rPr>
        <w:t>Section J:</w:t>
      </w:r>
      <w:r w:rsidRPr="0088075C">
        <w:rPr>
          <w:rFonts w:ascii="Times New Roman" w:hAnsi="Times New Roman"/>
        </w:rPr>
        <w:t xml:space="preserve"> Space Planning and Layout - 61.43%</w:t>
      </w:r>
      <w:r>
        <w:rPr>
          <w:rFonts w:ascii="Times New Roman" w:hAnsi="Times New Roman"/>
        </w:rPr>
        <w:t xml:space="preserve"> </w:t>
      </w:r>
      <w:r w:rsidRPr="0088075C">
        <w:rPr>
          <w:rFonts w:ascii="Times New Roman" w:hAnsi="Times New Roman"/>
        </w:rPr>
        <w:t xml:space="preserve">respondents Knowledge regarding </w:t>
      </w:r>
      <w:r w:rsidR="00845885" w:rsidRPr="00845885">
        <w:rPr>
          <w:rFonts w:ascii="Times New Roman" w:hAnsi="Times New Roman"/>
        </w:rPr>
        <w:t>Planning spaces for ease of movement and comfort, layout supporting good light and air circulation, avoiding overcrowding rooms, believing room function influences setup, providing separate zones for activities, layout supporting wellness and convenience, knowing importance of flexible/multipurpose spaces, involving professionals in planning, avoiding clutter, maintaining open spaces, ensuring welcoming and functional entry areas.</w:t>
      </w:r>
      <w:r w:rsidR="00845885">
        <w:rPr>
          <w:rFonts w:ascii="Times New Roman" w:hAnsi="Times New Roman"/>
        </w:rPr>
        <w:t xml:space="preserve"> F</w:t>
      </w:r>
      <w:r w:rsidRPr="0088075C">
        <w:rPr>
          <w:rFonts w:ascii="Times New Roman" w:hAnsi="Times New Roman"/>
        </w:rPr>
        <w:t>ound to be at a low extent for 61.43% of the respondents.</w:t>
      </w:r>
    </w:p>
    <w:p w14:paraId="406CB383" w14:textId="77777777" w:rsidR="00845885" w:rsidRPr="0088075C" w:rsidRDefault="00845885" w:rsidP="0088075C">
      <w:pPr>
        <w:tabs>
          <w:tab w:val="num" w:pos="720"/>
        </w:tabs>
        <w:jc w:val="both"/>
        <w:rPr>
          <w:rFonts w:ascii="Times New Roman" w:hAnsi="Times New Roman"/>
        </w:rPr>
      </w:pPr>
    </w:p>
    <w:p w14:paraId="18BBB813" w14:textId="02E13D8D" w:rsidR="0088075C" w:rsidRDefault="0088075C" w:rsidP="0088075C">
      <w:pPr>
        <w:tabs>
          <w:tab w:val="num" w:pos="720"/>
        </w:tabs>
        <w:jc w:val="both"/>
        <w:rPr>
          <w:rFonts w:ascii="Times New Roman" w:hAnsi="Times New Roman"/>
        </w:rPr>
      </w:pPr>
      <w:r w:rsidRPr="0088075C">
        <w:rPr>
          <w:rFonts w:ascii="Times New Roman" w:hAnsi="Times New Roman"/>
          <w:b/>
          <w:bCs/>
        </w:rPr>
        <w:t>Section K:</w:t>
      </w:r>
      <w:r w:rsidRPr="0088075C">
        <w:rPr>
          <w:rFonts w:ascii="Times New Roman" w:hAnsi="Times New Roman"/>
        </w:rPr>
        <w:t xml:space="preserve"> Color Psychology - 57.14% respondents</w:t>
      </w:r>
      <w:r>
        <w:rPr>
          <w:rFonts w:ascii="Times New Roman" w:hAnsi="Times New Roman"/>
        </w:rPr>
        <w:t xml:space="preserve"> </w:t>
      </w:r>
      <w:r w:rsidRPr="0088075C">
        <w:rPr>
          <w:rFonts w:ascii="Times New Roman" w:hAnsi="Times New Roman"/>
        </w:rPr>
        <w:t xml:space="preserve">57.14% of homemakers reported a low extent of knowledge concerning the use of </w:t>
      </w:r>
      <w:r w:rsidR="00845885" w:rsidRPr="00845885">
        <w:rPr>
          <w:lang w:val="en-IN"/>
        </w:rPr>
        <w:t>Choosing colours that influence mood positively, using calming tones in bedrooms and active colours in kitchens, avoiding overly dark shades in small rooms, knowing how warm and cool tones affect feelings, using colour schemes to reflect room purpose, updating wall colours based on trends and needs, using accent walls for vibrancy, avoiding too many conflicting colours, knowledge of colour psychology, choosing natural shades related to outdoors.</w:t>
      </w:r>
      <w:r w:rsidRPr="0088075C">
        <w:rPr>
          <w:rFonts w:ascii="Times New Roman" w:hAnsi="Times New Roman"/>
        </w:rPr>
        <w:t>.</w:t>
      </w:r>
    </w:p>
    <w:p w14:paraId="630FE7F3" w14:textId="77777777" w:rsidR="00845885" w:rsidRPr="00845885" w:rsidRDefault="00845885" w:rsidP="0088075C">
      <w:pPr>
        <w:tabs>
          <w:tab w:val="num" w:pos="720"/>
        </w:tabs>
        <w:jc w:val="both"/>
        <w:rPr>
          <w:lang w:val="en-IN"/>
        </w:rPr>
      </w:pPr>
    </w:p>
    <w:p w14:paraId="749161E7" w14:textId="7D248526" w:rsidR="0088075C" w:rsidRDefault="0088075C" w:rsidP="0088075C">
      <w:pPr>
        <w:tabs>
          <w:tab w:val="num" w:pos="720"/>
        </w:tabs>
        <w:jc w:val="both"/>
        <w:rPr>
          <w:rFonts w:ascii="Times New Roman" w:hAnsi="Times New Roman"/>
        </w:rPr>
      </w:pPr>
      <w:r w:rsidRPr="0088075C">
        <w:rPr>
          <w:rFonts w:ascii="Times New Roman" w:hAnsi="Times New Roman"/>
          <w:b/>
          <w:bCs/>
        </w:rPr>
        <w:t>Section L:</w:t>
      </w:r>
      <w:r w:rsidRPr="0088075C">
        <w:rPr>
          <w:rFonts w:ascii="Times New Roman" w:hAnsi="Times New Roman"/>
        </w:rPr>
        <w:t xml:space="preserve"> Air Purification Systems - 51.43% respondents While the percentage is slightly lower than other sections, a significant 51.43% still demonstrated a low extent of knowledge about</w:t>
      </w:r>
      <w:r w:rsidR="00845885" w:rsidRPr="00845885">
        <w:t xml:space="preserve"> </w:t>
      </w:r>
      <w:r w:rsidR="00845885" w:rsidRPr="00845885">
        <w:rPr>
          <w:rFonts w:ascii="Times New Roman" w:hAnsi="Times New Roman"/>
        </w:rPr>
        <w:t>Using air purifiers, regularly checking filters, knowing how pollutants affect respiratory health, preferring natural purification (plants and ventilation), choosing appliances with HEPA filters, knowing about indoor air quality monitors, avoiding incense or air fresheners that may release chemicals, awareness of ozone-free purifiers, believing air quality is a wellness priority, ventilating home to reduce indoor pollutants.</w:t>
      </w:r>
      <w:r w:rsidRPr="0088075C">
        <w:rPr>
          <w:rFonts w:ascii="Times New Roman" w:hAnsi="Times New Roman"/>
        </w:rPr>
        <w:t>.</w:t>
      </w:r>
    </w:p>
    <w:p w14:paraId="3C504794" w14:textId="77777777" w:rsidR="00845885" w:rsidRPr="0088075C" w:rsidRDefault="00845885" w:rsidP="0088075C">
      <w:pPr>
        <w:tabs>
          <w:tab w:val="num" w:pos="720"/>
        </w:tabs>
        <w:jc w:val="both"/>
        <w:rPr>
          <w:rFonts w:ascii="Times New Roman" w:hAnsi="Times New Roman"/>
        </w:rPr>
      </w:pPr>
    </w:p>
    <w:p w14:paraId="0865D32E" w14:textId="5570D9CB" w:rsidR="0088075C" w:rsidRDefault="0088075C" w:rsidP="0088075C">
      <w:pPr>
        <w:tabs>
          <w:tab w:val="num" w:pos="720"/>
        </w:tabs>
        <w:jc w:val="both"/>
        <w:rPr>
          <w:rFonts w:ascii="Times New Roman" w:hAnsi="Times New Roman"/>
        </w:rPr>
      </w:pPr>
      <w:r w:rsidRPr="0088075C">
        <w:rPr>
          <w:rFonts w:ascii="Times New Roman" w:hAnsi="Times New Roman"/>
          <w:b/>
          <w:bCs/>
        </w:rPr>
        <w:t>Section M:</w:t>
      </w:r>
      <w:r w:rsidRPr="0088075C">
        <w:rPr>
          <w:rFonts w:ascii="Times New Roman" w:hAnsi="Times New Roman"/>
        </w:rPr>
        <w:t xml:space="preserve"> Sustainable and Eco-Friendly Practices - 65.71% respondents Knowledge of </w:t>
      </w:r>
      <w:r w:rsidR="00845885" w:rsidRPr="00845885">
        <w:rPr>
          <w:rFonts w:ascii="Times New Roman" w:hAnsi="Times New Roman"/>
        </w:rPr>
        <w:t>Actively reducing, reusing, and recycling, choosing products with minimal plastic or packaging, using cloth bags, avoiding disposables, using energy-efficient appliances, supporting local/eco-conscious home décor brands, composting kitchen waste or segregating biodegradable items, collecting rainwater or reusing greywater, awareness of carbon footprint, teaching family about green practices, believing sustainability starts at home.</w:t>
      </w:r>
      <w:r w:rsidRPr="0088075C">
        <w:rPr>
          <w:rFonts w:ascii="Times New Roman" w:hAnsi="Times New Roman"/>
        </w:rPr>
        <w:t>in a wellness home context was low for 65.71% of the homemakers.</w:t>
      </w:r>
    </w:p>
    <w:p w14:paraId="5EE0E11B" w14:textId="77777777" w:rsidR="00845885" w:rsidRPr="0088075C" w:rsidRDefault="00845885" w:rsidP="0088075C">
      <w:pPr>
        <w:tabs>
          <w:tab w:val="num" w:pos="720"/>
        </w:tabs>
        <w:jc w:val="both"/>
        <w:rPr>
          <w:rFonts w:ascii="Times New Roman" w:hAnsi="Times New Roman"/>
        </w:rPr>
      </w:pPr>
    </w:p>
    <w:p w14:paraId="456353B8" w14:textId="7410DB0B" w:rsidR="0088075C" w:rsidRDefault="0088075C" w:rsidP="0088075C">
      <w:pPr>
        <w:tabs>
          <w:tab w:val="num" w:pos="720"/>
        </w:tabs>
        <w:jc w:val="both"/>
        <w:rPr>
          <w:rFonts w:ascii="Times New Roman" w:hAnsi="Times New Roman"/>
        </w:rPr>
      </w:pPr>
      <w:r w:rsidRPr="0088075C">
        <w:rPr>
          <w:rFonts w:ascii="Times New Roman" w:hAnsi="Times New Roman"/>
          <w:b/>
          <w:bCs/>
        </w:rPr>
        <w:t>Section N:</w:t>
      </w:r>
      <w:r w:rsidRPr="0088075C">
        <w:rPr>
          <w:rFonts w:ascii="Times New Roman" w:hAnsi="Times New Roman"/>
        </w:rPr>
        <w:t xml:space="preserve"> Household Appliances and Lighting - A major gap exists here, with 67.14% reporting a low extent of knowledge regarding </w:t>
      </w:r>
      <w:r w:rsidR="00845885" w:rsidRPr="00845885">
        <w:rPr>
          <w:rFonts w:ascii="Times New Roman" w:hAnsi="Times New Roman"/>
        </w:rPr>
        <w:t>Us</w:t>
      </w:r>
      <w:r w:rsidR="00845885">
        <w:rPr>
          <w:rFonts w:ascii="Times New Roman" w:hAnsi="Times New Roman"/>
        </w:rPr>
        <w:t>e of</w:t>
      </w:r>
      <w:r w:rsidR="00845885" w:rsidRPr="00845885">
        <w:rPr>
          <w:rFonts w:ascii="Times New Roman" w:hAnsi="Times New Roman"/>
        </w:rPr>
        <w:t xml:space="preserve"> LED lights, switching off unused appliances, checking energy ratings, avoiding overusing high-consumption devices, keeping appliances well-maintained, knowing how lighting affects mood and wellness, providing task lighting, preferring natural over artificial lighting, avoiding harsh lighting in bedrooms, trying to limit electronic noise and EMF emissions.</w:t>
      </w:r>
    </w:p>
    <w:p w14:paraId="4B692BBA" w14:textId="77777777" w:rsidR="00845885" w:rsidRPr="0088075C" w:rsidRDefault="00845885" w:rsidP="0088075C">
      <w:pPr>
        <w:tabs>
          <w:tab w:val="num" w:pos="720"/>
        </w:tabs>
        <w:jc w:val="both"/>
        <w:rPr>
          <w:rFonts w:ascii="Times New Roman" w:hAnsi="Times New Roman"/>
        </w:rPr>
      </w:pPr>
    </w:p>
    <w:p w14:paraId="0E8F82AD" w14:textId="439233BA" w:rsidR="0088075C" w:rsidRDefault="0088075C" w:rsidP="0088075C">
      <w:pPr>
        <w:tabs>
          <w:tab w:val="num" w:pos="720"/>
        </w:tabs>
        <w:jc w:val="both"/>
        <w:rPr>
          <w:rFonts w:ascii="Times New Roman" w:hAnsi="Times New Roman"/>
        </w:rPr>
      </w:pPr>
      <w:r w:rsidRPr="0088075C">
        <w:rPr>
          <w:rFonts w:ascii="Times New Roman" w:hAnsi="Times New Roman"/>
          <w:b/>
          <w:bCs/>
        </w:rPr>
        <w:lastRenderedPageBreak/>
        <w:t>Section O:</w:t>
      </w:r>
      <w:r w:rsidRPr="0088075C">
        <w:rPr>
          <w:rFonts w:ascii="Times New Roman" w:hAnsi="Times New Roman"/>
        </w:rPr>
        <w:t xml:space="preserve"> Smart Home Technology for Wellness - 58.57% of the respondents showed a low extent of knowledge regarding </w:t>
      </w:r>
      <w:r w:rsidR="00845885" w:rsidRPr="00845885">
        <w:rPr>
          <w:rFonts w:ascii="Times New Roman" w:hAnsi="Times New Roman"/>
        </w:rPr>
        <w:t>Us</w:t>
      </w:r>
      <w:r w:rsidR="00845885">
        <w:rPr>
          <w:rFonts w:ascii="Times New Roman" w:hAnsi="Times New Roman"/>
        </w:rPr>
        <w:t>e of</w:t>
      </w:r>
      <w:r w:rsidR="00845885" w:rsidRPr="00845885">
        <w:rPr>
          <w:rFonts w:ascii="Times New Roman" w:hAnsi="Times New Roman"/>
        </w:rPr>
        <w:t xml:space="preserve"> smart devices for energy or security, controlling lighting or temperature via apps, using smart sensors for air or water issues, awareness of data privacy, believing smart systems reduce stress and effort, researching before installing tech, preferring automation for lights and appliances, knowing smart homes can help seniors or disabled individuals, using timers or schedules to minimize power waste, thinking smart technology improves quality of life</w:t>
      </w:r>
      <w:r w:rsidRPr="0088075C">
        <w:rPr>
          <w:rFonts w:ascii="Times New Roman" w:hAnsi="Times New Roman"/>
        </w:rPr>
        <w:t>.</w:t>
      </w:r>
    </w:p>
    <w:p w14:paraId="7FD7F871" w14:textId="77777777" w:rsidR="00845885" w:rsidRPr="0088075C" w:rsidRDefault="00845885" w:rsidP="0088075C">
      <w:pPr>
        <w:tabs>
          <w:tab w:val="num" w:pos="720"/>
        </w:tabs>
        <w:jc w:val="both"/>
        <w:rPr>
          <w:rFonts w:ascii="Times New Roman" w:hAnsi="Times New Roman"/>
        </w:rPr>
      </w:pPr>
    </w:p>
    <w:p w14:paraId="3294EF9B" w14:textId="3A8AE107" w:rsidR="0088075C" w:rsidRDefault="0088075C" w:rsidP="0088075C">
      <w:pPr>
        <w:tabs>
          <w:tab w:val="num" w:pos="720"/>
        </w:tabs>
        <w:jc w:val="both"/>
        <w:rPr>
          <w:rFonts w:ascii="Times New Roman" w:hAnsi="Times New Roman"/>
        </w:rPr>
      </w:pPr>
      <w:r w:rsidRPr="0088075C">
        <w:rPr>
          <w:rFonts w:ascii="Times New Roman" w:hAnsi="Times New Roman"/>
          <w:b/>
          <w:bCs/>
        </w:rPr>
        <w:t>Section P:</w:t>
      </w:r>
      <w:r w:rsidRPr="0088075C">
        <w:rPr>
          <w:rFonts w:ascii="Times New Roman" w:hAnsi="Times New Roman"/>
        </w:rPr>
        <w:t xml:space="preserve"> Physical Activity Spaces - 62.86% </w:t>
      </w:r>
      <w:r w:rsidR="008E37C4">
        <w:rPr>
          <w:rFonts w:ascii="Times New Roman" w:hAnsi="Times New Roman"/>
        </w:rPr>
        <w:t>of the</w:t>
      </w:r>
      <w:r w:rsidRPr="0088075C">
        <w:rPr>
          <w:rFonts w:ascii="Times New Roman" w:hAnsi="Times New Roman"/>
        </w:rPr>
        <w:t xml:space="preserve"> </w:t>
      </w:r>
      <w:r w:rsidR="008E37C4">
        <w:rPr>
          <w:rFonts w:ascii="Times New Roman" w:hAnsi="Times New Roman"/>
        </w:rPr>
        <w:t>h</w:t>
      </w:r>
      <w:r w:rsidRPr="0088075C">
        <w:rPr>
          <w:rFonts w:ascii="Times New Roman" w:hAnsi="Times New Roman"/>
        </w:rPr>
        <w:t>a</w:t>
      </w:r>
      <w:r w:rsidR="008E37C4">
        <w:rPr>
          <w:rFonts w:ascii="Times New Roman" w:hAnsi="Times New Roman"/>
        </w:rPr>
        <w:t>d</w:t>
      </w:r>
      <w:r w:rsidRPr="0088075C">
        <w:rPr>
          <w:rFonts w:ascii="Times New Roman" w:hAnsi="Times New Roman"/>
        </w:rPr>
        <w:t xml:space="preserve"> low extent of knowledge about </w:t>
      </w:r>
      <w:r w:rsidR="00845885" w:rsidRPr="00845885">
        <w:rPr>
          <w:rFonts w:ascii="Times New Roman" w:hAnsi="Times New Roman"/>
        </w:rPr>
        <w:t>Designated area for physical exercise or yoga, engaging in physical activities regularly at home, home space encouraging physical activity, preferring open and flexible layouts for workouts, believing home fitness is important for wellness, ensuring safety in activity areas (e.g., anti-slip mats), feeling motivated to move with space for it, using digital tools/apps for home workouts, included wellness zones in interior planning, encouraging family to stay active indoors.</w:t>
      </w:r>
      <w:r w:rsidRPr="0088075C">
        <w:rPr>
          <w:rFonts w:ascii="Times New Roman" w:hAnsi="Times New Roman"/>
        </w:rPr>
        <w:t>, with 0.00% scoring high.</w:t>
      </w:r>
    </w:p>
    <w:p w14:paraId="05A09383" w14:textId="77777777" w:rsidR="00845885" w:rsidRPr="0088075C" w:rsidRDefault="00845885" w:rsidP="0088075C">
      <w:pPr>
        <w:tabs>
          <w:tab w:val="num" w:pos="720"/>
        </w:tabs>
        <w:jc w:val="both"/>
        <w:rPr>
          <w:rFonts w:ascii="Times New Roman" w:hAnsi="Times New Roman"/>
        </w:rPr>
      </w:pPr>
    </w:p>
    <w:p w14:paraId="32B42CBF" w14:textId="77777777" w:rsidR="00845885" w:rsidRDefault="0088075C" w:rsidP="0088075C">
      <w:pPr>
        <w:tabs>
          <w:tab w:val="num" w:pos="720"/>
        </w:tabs>
        <w:jc w:val="both"/>
        <w:rPr>
          <w:rFonts w:ascii="Times New Roman" w:hAnsi="Times New Roman"/>
        </w:rPr>
      </w:pPr>
      <w:r w:rsidRPr="0088075C">
        <w:rPr>
          <w:rFonts w:ascii="Times New Roman" w:hAnsi="Times New Roman"/>
          <w:b/>
          <w:bCs/>
        </w:rPr>
        <w:t>Section Q:</w:t>
      </w:r>
      <w:r w:rsidRPr="0088075C">
        <w:rPr>
          <w:rFonts w:ascii="Times New Roman" w:hAnsi="Times New Roman"/>
        </w:rPr>
        <w:t xml:space="preserve"> Mental and Emotional Wellness Spaces - 62.86% of the homemakers showed a low extent of knowledge regarding the intentional creation of spaces for </w:t>
      </w:r>
      <w:r w:rsidR="00845885" w:rsidRPr="00845885">
        <w:rPr>
          <w:rFonts w:ascii="Times New Roman" w:hAnsi="Times New Roman"/>
        </w:rPr>
        <w:t>Quiet corner for relaxation or reflection, space for hobbies or creative activities, believing “me time” spaces help with mental peace, preferring natural elements in relaxation spaces, using lighting and color for a calming atmosphere, using incense, candles, or aroma diffusers for a soothing mood, mental wellness space free of clutter and noise, reading or journaling in relaxation space, feeling emotionally better after spending time in that space, believing interior design affects mental well-being.</w:t>
      </w:r>
    </w:p>
    <w:p w14:paraId="646441F6" w14:textId="77777777" w:rsidR="00845885" w:rsidRDefault="00845885" w:rsidP="0088075C">
      <w:pPr>
        <w:tabs>
          <w:tab w:val="num" w:pos="720"/>
        </w:tabs>
        <w:jc w:val="both"/>
        <w:rPr>
          <w:rFonts w:ascii="Times New Roman" w:hAnsi="Times New Roman"/>
        </w:rPr>
      </w:pPr>
    </w:p>
    <w:p w14:paraId="4AEDB7FD" w14:textId="5A66534F" w:rsidR="0088075C" w:rsidRDefault="0088075C" w:rsidP="0088075C">
      <w:pPr>
        <w:tabs>
          <w:tab w:val="num" w:pos="720"/>
        </w:tabs>
        <w:jc w:val="both"/>
        <w:rPr>
          <w:rFonts w:ascii="Times New Roman" w:hAnsi="Times New Roman"/>
        </w:rPr>
      </w:pPr>
      <w:r w:rsidRPr="0088075C">
        <w:rPr>
          <w:rFonts w:ascii="Times New Roman" w:hAnsi="Times New Roman"/>
          <w:b/>
          <w:bCs/>
        </w:rPr>
        <w:t>Section R:</w:t>
      </w:r>
      <w:r w:rsidRPr="0088075C">
        <w:rPr>
          <w:rFonts w:ascii="Times New Roman" w:hAnsi="Times New Roman"/>
        </w:rPr>
        <w:t xml:space="preserve"> Touchless Fixtures and Hygiene-Focused Elements </w:t>
      </w:r>
      <w:r w:rsidR="001D7388" w:rsidRPr="0088075C">
        <w:rPr>
          <w:rFonts w:ascii="Times New Roman" w:hAnsi="Times New Roman"/>
        </w:rPr>
        <w:t xml:space="preserve">- </w:t>
      </w:r>
      <w:r w:rsidR="001D7388">
        <w:rPr>
          <w:rFonts w:ascii="Times New Roman" w:hAnsi="Times New Roman"/>
        </w:rPr>
        <w:t>Knowledge</w:t>
      </w:r>
      <w:r w:rsidRPr="0088075C">
        <w:rPr>
          <w:rFonts w:ascii="Times New Roman" w:hAnsi="Times New Roman"/>
        </w:rPr>
        <w:t xml:space="preserve"> on incorporating modern, hygiene-focused elements like </w:t>
      </w:r>
      <w:r w:rsidR="00845885" w:rsidRPr="00845885">
        <w:rPr>
          <w:rFonts w:ascii="Times New Roman" w:hAnsi="Times New Roman"/>
        </w:rPr>
        <w:t>Using touchless taps or soap dispensers, prioritizing hygiene-focused upgrades, awareness of contactless technologies, using sensor-based lights or flushing systems, disinfecting high-touch surfaces regularly, separate area to leave shoes at the entrance, keeping hand sanitizers at entry points, providing tissue or paper towel alternatives in wet areas, avoiding clutter in hygiene areas for easier cleaning, believing contactless fixtures promote better wellness</w:t>
      </w:r>
      <w:r w:rsidR="00845885">
        <w:rPr>
          <w:rFonts w:ascii="Times New Roman" w:hAnsi="Times New Roman"/>
        </w:rPr>
        <w:t xml:space="preserve"> </w:t>
      </w:r>
      <w:r w:rsidRPr="0088075C">
        <w:rPr>
          <w:rFonts w:ascii="Times New Roman" w:hAnsi="Times New Roman"/>
        </w:rPr>
        <w:t xml:space="preserve"> was low for 65.71% of the sample.</w:t>
      </w:r>
    </w:p>
    <w:p w14:paraId="621B0E29" w14:textId="77777777" w:rsidR="00845885" w:rsidRPr="0088075C" w:rsidRDefault="00845885" w:rsidP="0088075C">
      <w:pPr>
        <w:tabs>
          <w:tab w:val="num" w:pos="720"/>
        </w:tabs>
        <w:jc w:val="both"/>
        <w:rPr>
          <w:rFonts w:ascii="Times New Roman" w:hAnsi="Times New Roman"/>
        </w:rPr>
      </w:pPr>
    </w:p>
    <w:p w14:paraId="1CB850CF" w14:textId="0F24E23F" w:rsidR="0088075C" w:rsidRDefault="0088075C" w:rsidP="0088075C">
      <w:pPr>
        <w:tabs>
          <w:tab w:val="num" w:pos="720"/>
        </w:tabs>
        <w:jc w:val="both"/>
        <w:rPr>
          <w:rFonts w:ascii="Times New Roman" w:hAnsi="Times New Roman"/>
        </w:rPr>
      </w:pPr>
      <w:r w:rsidRPr="0088075C">
        <w:rPr>
          <w:rFonts w:ascii="Times New Roman" w:hAnsi="Times New Roman"/>
          <w:b/>
          <w:bCs/>
        </w:rPr>
        <w:t>Section S:</w:t>
      </w:r>
      <w:r w:rsidRPr="0088075C">
        <w:rPr>
          <w:rFonts w:ascii="Times New Roman" w:hAnsi="Times New Roman"/>
        </w:rPr>
        <w:t xml:space="preserve"> Accessibility and Universal Design - Knowledge about </w:t>
      </w:r>
      <w:r w:rsidR="00845885" w:rsidRPr="00845885">
        <w:rPr>
          <w:rFonts w:ascii="Times New Roman" w:hAnsi="Times New Roman"/>
        </w:rPr>
        <w:t>Ensuring home is comfortable for all age groups, using furniture with smooth edges and safe height, providing easy access to essential areas, believing homes should support physical mobility, slip-resistant flooring in wet areas, avoiding placing fragile items in high or unsafe places, considering needs of children or elderly in furniture arrangement, preferring wider doorways and step-free entries, believing universal design improves overall functionality, creating a home that is inclusive and safe for all.</w:t>
      </w:r>
      <w:r w:rsidRPr="0088075C">
        <w:rPr>
          <w:rFonts w:ascii="Times New Roman" w:hAnsi="Times New Roman"/>
        </w:rPr>
        <w:t xml:space="preserve"> to make the home inclusive for all was low for 65.71% of the respondents, with 0.00% scoring high.</w:t>
      </w:r>
    </w:p>
    <w:p w14:paraId="1375659F" w14:textId="77777777" w:rsidR="00845885" w:rsidRPr="0088075C" w:rsidRDefault="00845885" w:rsidP="0088075C">
      <w:pPr>
        <w:tabs>
          <w:tab w:val="num" w:pos="720"/>
        </w:tabs>
        <w:jc w:val="both"/>
        <w:rPr>
          <w:rFonts w:ascii="Times New Roman" w:hAnsi="Times New Roman"/>
        </w:rPr>
      </w:pPr>
    </w:p>
    <w:p w14:paraId="6600DE41" w14:textId="730871E0" w:rsidR="0088075C" w:rsidRPr="0088075C" w:rsidRDefault="0088075C" w:rsidP="0088075C">
      <w:pPr>
        <w:tabs>
          <w:tab w:val="num" w:pos="720"/>
        </w:tabs>
        <w:jc w:val="both"/>
        <w:rPr>
          <w:rFonts w:ascii="Times New Roman" w:hAnsi="Times New Roman"/>
        </w:rPr>
      </w:pPr>
      <w:r w:rsidRPr="0088075C">
        <w:rPr>
          <w:rFonts w:ascii="Times New Roman" w:hAnsi="Times New Roman"/>
          <w:b/>
          <w:bCs/>
        </w:rPr>
        <w:t>Section T:</w:t>
      </w:r>
      <w:r w:rsidRPr="0088075C">
        <w:rPr>
          <w:rFonts w:ascii="Times New Roman" w:hAnsi="Times New Roman"/>
        </w:rPr>
        <w:t xml:space="preserve"> Connection to Outdoors - A significant portion, 64.29%, showed a low extent of knowledge regarding </w:t>
      </w:r>
      <w:r w:rsidR="00845885" w:rsidRPr="00845885">
        <w:rPr>
          <w:rFonts w:ascii="Times New Roman" w:hAnsi="Times New Roman"/>
        </w:rPr>
        <w:t>Using balcony, terrace, or courtyard regularly, preferring open-to-sky spaces, spending time outdoors for relaxation or wellness, keeping plants or seating in outdoor areas, ensuring privacy and comfort in outdoor zones, liking strong indoor-outdoor visual connection, using the outdoors for social, spiritual, or physical activities, maintaining cleanliness and safety in open areas, believing connecting with nature improves well-being, preferring homes with balconies, terraces, or access to green surroundings.</w:t>
      </w:r>
      <w:r w:rsidR="00845885">
        <w:rPr>
          <w:rFonts w:ascii="Times New Roman" w:hAnsi="Times New Roman"/>
        </w:rPr>
        <w:t xml:space="preserve"> </w:t>
      </w:r>
      <w:r w:rsidRPr="0088075C">
        <w:rPr>
          <w:rFonts w:ascii="Times New Roman" w:hAnsi="Times New Roman"/>
        </w:rPr>
        <w:t>for well-being, with 0.00% scoring high.</w:t>
      </w:r>
    </w:p>
    <w:p w14:paraId="7B93FC8B" w14:textId="77777777" w:rsidR="0088075C" w:rsidRDefault="0088075C" w:rsidP="00497DEA">
      <w:pPr>
        <w:jc w:val="both"/>
        <w:rPr>
          <w:rFonts w:ascii="Times New Roman" w:hAnsi="Times New Roman"/>
          <w:b/>
          <w:bCs/>
        </w:rPr>
      </w:pPr>
    </w:p>
    <w:p w14:paraId="57A6217F" w14:textId="603F685F" w:rsidR="00497DEA" w:rsidRDefault="00497DEA" w:rsidP="00497DEA">
      <w:pPr>
        <w:jc w:val="both"/>
        <w:rPr>
          <w:rFonts w:ascii="Times New Roman" w:hAnsi="Times New Roman"/>
        </w:rPr>
      </w:pPr>
      <w:r>
        <w:rPr>
          <w:rFonts w:ascii="Times New Roman" w:hAnsi="Times New Roman"/>
          <w:b/>
          <w:bCs/>
        </w:rPr>
        <w:t xml:space="preserve">Table 3: </w:t>
      </w:r>
      <w:r w:rsidRPr="00645D37">
        <w:rPr>
          <w:rFonts w:ascii="Times New Roman" w:hAnsi="Times New Roman"/>
          <w:b/>
          <w:bCs/>
        </w:rPr>
        <w:t>Distribution of the respondents according to the extent of</w:t>
      </w:r>
      <w:r>
        <w:rPr>
          <w:rFonts w:ascii="Times New Roman" w:hAnsi="Times New Roman"/>
          <w:lang w:eastAsia="en-IN" w:bidi="ta-IN"/>
        </w:rPr>
        <w:t xml:space="preserve"> </w:t>
      </w:r>
      <w:r w:rsidRPr="00082821">
        <w:rPr>
          <w:rFonts w:ascii="Times New Roman" w:hAnsi="Times New Roman"/>
          <w:b/>
          <w:bCs/>
        </w:rPr>
        <w:t>Knowledge of Homemakers Regarding Wellness Centric Home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4"/>
        <w:gridCol w:w="1540"/>
        <w:gridCol w:w="1543"/>
        <w:gridCol w:w="1543"/>
      </w:tblGrid>
      <w:tr w:rsidR="00497DEA" w:rsidRPr="00530293" w14:paraId="2748A355" w14:textId="77777777" w:rsidTr="00E436B6">
        <w:trPr>
          <w:trHeight w:val="480"/>
        </w:trPr>
        <w:tc>
          <w:tcPr>
            <w:tcW w:w="846" w:type="dxa"/>
            <w:vMerge w:val="restart"/>
            <w:noWrap/>
            <w:vAlign w:val="bottom"/>
            <w:hideMark/>
          </w:tcPr>
          <w:p w14:paraId="1B5FFB60"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Sr. No.</w:t>
            </w:r>
          </w:p>
        </w:tc>
        <w:tc>
          <w:tcPr>
            <w:tcW w:w="3544" w:type="dxa"/>
            <w:vMerge w:val="restart"/>
            <w:noWrap/>
            <w:vAlign w:val="bottom"/>
            <w:hideMark/>
          </w:tcPr>
          <w:p w14:paraId="4C3B5D7A" w14:textId="4C02447E"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 xml:space="preserve">Extent Knowledge </w:t>
            </w:r>
            <w:r w:rsidR="000538F6">
              <w:rPr>
                <w:rFonts w:ascii="Times New Roman" w:hAnsi="Times New Roman"/>
                <w:lang w:eastAsia="en-IN" w:bidi="ta-IN"/>
              </w:rPr>
              <w:t>of</w:t>
            </w:r>
            <w:r>
              <w:rPr>
                <w:rFonts w:ascii="Times New Roman" w:hAnsi="Times New Roman"/>
                <w:lang w:eastAsia="en-IN" w:bidi="ta-IN"/>
              </w:rPr>
              <w:t xml:space="preserve"> Homemakers</w:t>
            </w:r>
          </w:p>
        </w:tc>
        <w:tc>
          <w:tcPr>
            <w:tcW w:w="4626" w:type="dxa"/>
            <w:gridSpan w:val="3"/>
          </w:tcPr>
          <w:p w14:paraId="1C7DF5BA" w14:textId="77777777" w:rsidR="00497DEA" w:rsidRPr="00530293" w:rsidRDefault="00497DEA" w:rsidP="00E436B6">
            <w:pPr>
              <w:jc w:val="center"/>
              <w:rPr>
                <w:rFonts w:ascii="Times New Roman" w:hAnsi="Times New Roman"/>
                <w:lang w:eastAsia="en-IN" w:bidi="ta-IN"/>
              </w:rPr>
            </w:pPr>
            <w:r>
              <w:rPr>
                <w:rFonts w:ascii="Times New Roman" w:hAnsi="Times New Roman"/>
                <w:lang w:eastAsia="en-IN" w:bidi="ta-IN"/>
              </w:rPr>
              <w:t>Respondents(n=70)</w:t>
            </w:r>
          </w:p>
        </w:tc>
      </w:tr>
      <w:tr w:rsidR="00497DEA" w:rsidRPr="003B3DB9" w14:paraId="08F85CEE" w14:textId="77777777" w:rsidTr="00E436B6">
        <w:trPr>
          <w:trHeight w:val="399"/>
        </w:trPr>
        <w:tc>
          <w:tcPr>
            <w:tcW w:w="846" w:type="dxa"/>
            <w:vMerge/>
            <w:noWrap/>
            <w:vAlign w:val="bottom"/>
          </w:tcPr>
          <w:p w14:paraId="28AEC7A7" w14:textId="77777777" w:rsidR="00497DEA" w:rsidRPr="003B3DB9" w:rsidRDefault="00497DEA" w:rsidP="00E436B6">
            <w:pPr>
              <w:jc w:val="center"/>
              <w:rPr>
                <w:rFonts w:ascii="Times New Roman" w:hAnsi="Times New Roman"/>
                <w:lang w:eastAsia="en-IN" w:bidi="ta-IN"/>
              </w:rPr>
            </w:pPr>
          </w:p>
        </w:tc>
        <w:tc>
          <w:tcPr>
            <w:tcW w:w="3544" w:type="dxa"/>
            <w:vMerge/>
            <w:noWrap/>
            <w:vAlign w:val="bottom"/>
          </w:tcPr>
          <w:p w14:paraId="542E07FD" w14:textId="77777777" w:rsidR="00497DEA" w:rsidRPr="003B3DB9" w:rsidRDefault="00497DEA" w:rsidP="00E436B6">
            <w:pPr>
              <w:jc w:val="center"/>
              <w:rPr>
                <w:rFonts w:ascii="Times New Roman" w:hAnsi="Times New Roman"/>
                <w:lang w:eastAsia="en-IN" w:bidi="ta-IN"/>
              </w:rPr>
            </w:pPr>
          </w:p>
        </w:tc>
        <w:tc>
          <w:tcPr>
            <w:tcW w:w="1540" w:type="dxa"/>
          </w:tcPr>
          <w:p w14:paraId="04F56934"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Range Of Scores</w:t>
            </w:r>
          </w:p>
        </w:tc>
        <w:tc>
          <w:tcPr>
            <w:tcW w:w="1543" w:type="dxa"/>
          </w:tcPr>
          <w:p w14:paraId="55D19FC5"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f</w:t>
            </w:r>
          </w:p>
        </w:tc>
        <w:tc>
          <w:tcPr>
            <w:tcW w:w="1543" w:type="dxa"/>
          </w:tcPr>
          <w:p w14:paraId="65EB2507"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w:t>
            </w:r>
          </w:p>
        </w:tc>
      </w:tr>
      <w:tr w:rsidR="00497DEA" w14:paraId="64FCBC3E" w14:textId="77777777" w:rsidTr="00E436B6">
        <w:trPr>
          <w:trHeight w:val="351"/>
        </w:trPr>
        <w:tc>
          <w:tcPr>
            <w:tcW w:w="846" w:type="dxa"/>
            <w:noWrap/>
            <w:hideMark/>
          </w:tcPr>
          <w:p w14:paraId="3B11D2B4"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544" w:type="dxa"/>
            <w:noWrap/>
            <w:hideMark/>
          </w:tcPr>
          <w:p w14:paraId="35CD1EBB"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1920AF86" w14:textId="77777777" w:rsidR="00497DEA" w:rsidRDefault="00497DEA" w:rsidP="00E436B6">
            <w:pPr>
              <w:rPr>
                <w:rFonts w:ascii="Aptos" w:eastAsia="Aptos" w:hAnsi="Aptos" w:cs="Aptos"/>
              </w:rPr>
            </w:pPr>
            <w:r>
              <w:rPr>
                <w:rFonts w:ascii="Aptos" w:eastAsia="Aptos" w:hAnsi="Aptos" w:cs="Aptos"/>
              </w:rPr>
              <w:t>196-326</w:t>
            </w:r>
          </w:p>
        </w:tc>
        <w:tc>
          <w:tcPr>
            <w:tcW w:w="1543" w:type="dxa"/>
            <w:vAlign w:val="bottom"/>
          </w:tcPr>
          <w:p w14:paraId="15FA5504" w14:textId="77777777" w:rsidR="00497DEA" w:rsidRDefault="00497DEA" w:rsidP="00E436B6">
            <w:pPr>
              <w:rPr>
                <w:rFonts w:ascii="Aptos" w:eastAsia="Aptos" w:hAnsi="Aptos" w:cs="Aptos"/>
              </w:rPr>
            </w:pPr>
            <w:r>
              <w:rPr>
                <w:rFonts w:ascii="Aptos" w:eastAsia="Aptos" w:hAnsi="Aptos" w:cs="Aptos"/>
              </w:rPr>
              <w:t>0</w:t>
            </w:r>
          </w:p>
        </w:tc>
        <w:tc>
          <w:tcPr>
            <w:tcW w:w="1543" w:type="dxa"/>
            <w:vAlign w:val="bottom"/>
          </w:tcPr>
          <w:p w14:paraId="3F9C29CF" w14:textId="77777777" w:rsidR="00497DEA" w:rsidRDefault="00497DEA" w:rsidP="00E436B6">
            <w:pPr>
              <w:rPr>
                <w:rFonts w:ascii="Aptos" w:eastAsia="Aptos" w:hAnsi="Aptos" w:cs="Aptos"/>
              </w:rPr>
            </w:pPr>
            <w:r>
              <w:rPr>
                <w:rFonts w:ascii="Aptos" w:eastAsia="Aptos" w:hAnsi="Aptos" w:cs="Aptos"/>
              </w:rPr>
              <w:t>0</w:t>
            </w:r>
          </w:p>
        </w:tc>
      </w:tr>
      <w:tr w:rsidR="00497DEA" w14:paraId="38911D08" w14:textId="77777777" w:rsidTr="00E436B6">
        <w:trPr>
          <w:trHeight w:val="351"/>
        </w:trPr>
        <w:tc>
          <w:tcPr>
            <w:tcW w:w="846" w:type="dxa"/>
            <w:noWrap/>
          </w:tcPr>
          <w:p w14:paraId="4ECE92C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2</w:t>
            </w:r>
          </w:p>
        </w:tc>
        <w:tc>
          <w:tcPr>
            <w:tcW w:w="3544" w:type="dxa"/>
            <w:noWrap/>
          </w:tcPr>
          <w:p w14:paraId="65E0D618"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D824AB4" w14:textId="77777777" w:rsidR="00497DEA" w:rsidRDefault="00497DEA" w:rsidP="00E436B6">
            <w:pPr>
              <w:rPr>
                <w:rFonts w:ascii="Aptos" w:eastAsia="Aptos" w:hAnsi="Aptos" w:cs="Aptos"/>
              </w:rPr>
            </w:pPr>
            <w:r>
              <w:rPr>
                <w:rFonts w:ascii="Aptos" w:eastAsia="Aptos" w:hAnsi="Aptos" w:cs="Aptos"/>
              </w:rPr>
              <w:t>327-457</w:t>
            </w:r>
          </w:p>
        </w:tc>
        <w:tc>
          <w:tcPr>
            <w:tcW w:w="1543" w:type="dxa"/>
            <w:vAlign w:val="bottom"/>
          </w:tcPr>
          <w:p w14:paraId="0A78E27D" w14:textId="77777777" w:rsidR="00497DEA" w:rsidRDefault="00497DEA" w:rsidP="00E436B6">
            <w:pPr>
              <w:rPr>
                <w:rFonts w:ascii="Aptos" w:eastAsia="Aptos" w:hAnsi="Aptos" w:cs="Aptos"/>
              </w:rPr>
            </w:pPr>
            <w:r>
              <w:rPr>
                <w:rFonts w:ascii="Arial" w:hAnsi="Arial" w:cs="Arial"/>
                <w:color w:val="000000"/>
              </w:rPr>
              <w:t>21</w:t>
            </w:r>
          </w:p>
        </w:tc>
        <w:tc>
          <w:tcPr>
            <w:tcW w:w="1543" w:type="dxa"/>
            <w:vAlign w:val="bottom"/>
          </w:tcPr>
          <w:p w14:paraId="5A959C11" w14:textId="77777777" w:rsidR="00497DEA" w:rsidRDefault="00497DEA" w:rsidP="00E436B6">
            <w:pPr>
              <w:rPr>
                <w:rFonts w:ascii="Aptos" w:eastAsia="Aptos" w:hAnsi="Aptos" w:cs="Aptos"/>
              </w:rPr>
            </w:pPr>
            <w:r>
              <w:rPr>
                <w:rFonts w:ascii="Arial" w:hAnsi="Arial" w:cs="Arial"/>
                <w:color w:val="000000"/>
              </w:rPr>
              <w:t>30</w:t>
            </w:r>
          </w:p>
        </w:tc>
      </w:tr>
      <w:tr w:rsidR="00497DEA" w14:paraId="499F6157" w14:textId="77777777" w:rsidTr="00E436B6">
        <w:trPr>
          <w:trHeight w:val="351"/>
        </w:trPr>
        <w:tc>
          <w:tcPr>
            <w:tcW w:w="846" w:type="dxa"/>
            <w:noWrap/>
          </w:tcPr>
          <w:p w14:paraId="3213821E" w14:textId="77777777" w:rsidR="00497DEA" w:rsidRPr="003B3DB9" w:rsidRDefault="00497DEA" w:rsidP="00E436B6">
            <w:pPr>
              <w:jc w:val="center"/>
              <w:rPr>
                <w:rFonts w:ascii="Times New Roman" w:hAnsi="Times New Roman"/>
              </w:rPr>
            </w:pPr>
            <w:r>
              <w:rPr>
                <w:rFonts w:ascii="Times New Roman" w:hAnsi="Times New Roman"/>
              </w:rPr>
              <w:t>3</w:t>
            </w:r>
          </w:p>
        </w:tc>
        <w:tc>
          <w:tcPr>
            <w:tcW w:w="3544" w:type="dxa"/>
            <w:noWrap/>
          </w:tcPr>
          <w:p w14:paraId="317373F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533C37C" w14:textId="77777777" w:rsidR="00497DEA" w:rsidRDefault="00497DEA" w:rsidP="00E436B6">
            <w:pPr>
              <w:rPr>
                <w:rFonts w:ascii="Aptos" w:eastAsia="Aptos" w:hAnsi="Aptos" w:cs="Aptos"/>
              </w:rPr>
            </w:pPr>
            <w:r>
              <w:rPr>
                <w:rFonts w:ascii="Aptos" w:eastAsia="Aptos" w:hAnsi="Aptos" w:cs="Aptos"/>
              </w:rPr>
              <w:t>458-588</w:t>
            </w:r>
          </w:p>
        </w:tc>
        <w:tc>
          <w:tcPr>
            <w:tcW w:w="1543" w:type="dxa"/>
            <w:vAlign w:val="bottom"/>
          </w:tcPr>
          <w:p w14:paraId="1DDF4B35" w14:textId="77777777" w:rsidR="00497DEA" w:rsidRDefault="00497DEA" w:rsidP="00E436B6">
            <w:pPr>
              <w:rPr>
                <w:rFonts w:ascii="Aptos" w:eastAsia="Aptos" w:hAnsi="Aptos" w:cs="Aptos"/>
              </w:rPr>
            </w:pPr>
            <w:r>
              <w:rPr>
                <w:rFonts w:ascii="Aptos" w:eastAsia="Aptos" w:hAnsi="Aptos" w:cs="Aptos"/>
              </w:rPr>
              <w:t>49</w:t>
            </w:r>
          </w:p>
        </w:tc>
        <w:tc>
          <w:tcPr>
            <w:tcW w:w="1543" w:type="dxa"/>
            <w:vAlign w:val="bottom"/>
          </w:tcPr>
          <w:p w14:paraId="1A54FDF5" w14:textId="77777777" w:rsidR="00497DEA" w:rsidRDefault="00497DEA" w:rsidP="00E436B6">
            <w:pPr>
              <w:rPr>
                <w:rFonts w:ascii="Aptos" w:eastAsia="Aptos" w:hAnsi="Aptos" w:cs="Aptos"/>
              </w:rPr>
            </w:pPr>
            <w:r>
              <w:rPr>
                <w:rFonts w:ascii="Aptos" w:eastAsia="Aptos" w:hAnsi="Aptos" w:cs="Aptos"/>
              </w:rPr>
              <w:t>70</w:t>
            </w:r>
          </w:p>
        </w:tc>
      </w:tr>
    </w:tbl>
    <w:p w14:paraId="02662F6F" w14:textId="77777777" w:rsidR="00497DEA" w:rsidRDefault="00497DEA" w:rsidP="00497DEA">
      <w:pPr>
        <w:jc w:val="both"/>
        <w:rPr>
          <w:rFonts w:ascii="Times New Roman" w:hAnsi="Times New Roman"/>
        </w:rPr>
      </w:pPr>
    </w:p>
    <w:p w14:paraId="25366D39" w14:textId="3B59F4FB" w:rsidR="00497DEA" w:rsidRDefault="00497DEA" w:rsidP="00497DEA">
      <w:pPr>
        <w:jc w:val="both"/>
        <w:rPr>
          <w:rFonts w:ascii="Times New Roman" w:hAnsi="Times New Roman"/>
        </w:rPr>
      </w:pPr>
      <w:r>
        <w:rPr>
          <w:rFonts w:ascii="Times New Roman" w:hAnsi="Times New Roman"/>
        </w:rPr>
        <w:t xml:space="preserve">From the Table 3 it can be observed </w:t>
      </w:r>
      <w:r w:rsidRPr="00C5223B">
        <w:rPr>
          <w:rFonts w:ascii="Times New Roman" w:hAnsi="Times New Roman"/>
        </w:rPr>
        <w:t xml:space="preserve">that </w:t>
      </w:r>
      <w:r w:rsidRPr="005A4083">
        <w:rPr>
          <w:rFonts w:ascii="Times New Roman" w:hAnsi="Times New Roman"/>
          <w:b/>
          <w:bCs/>
        </w:rPr>
        <w:t>No</w:t>
      </w:r>
      <w:r w:rsidR="008E37C4">
        <w:rPr>
          <w:rFonts w:ascii="Times New Roman" w:hAnsi="Times New Roman"/>
          <w:b/>
          <w:bCs/>
        </w:rPr>
        <w:t xml:space="preserve">ne of </w:t>
      </w:r>
      <w:r w:rsidR="001D7388">
        <w:rPr>
          <w:rFonts w:ascii="Times New Roman" w:hAnsi="Times New Roman"/>
          <w:b/>
          <w:bCs/>
        </w:rPr>
        <w:t xml:space="preserve">the </w:t>
      </w:r>
      <w:r w:rsidR="001D7388" w:rsidRPr="005A4083">
        <w:rPr>
          <w:rFonts w:ascii="Times New Roman" w:hAnsi="Times New Roman"/>
          <w:b/>
          <w:bCs/>
        </w:rPr>
        <w:t>Respondents</w:t>
      </w:r>
      <w:r>
        <w:rPr>
          <w:rFonts w:ascii="Times New Roman" w:hAnsi="Times New Roman"/>
        </w:rPr>
        <w:t xml:space="preserve"> (0%) ha</w:t>
      </w:r>
      <w:r w:rsidR="008E37C4">
        <w:rPr>
          <w:rFonts w:ascii="Times New Roman" w:hAnsi="Times New Roman"/>
        </w:rPr>
        <w:t>d</w:t>
      </w:r>
      <w:r>
        <w:rPr>
          <w:rFonts w:ascii="Times New Roman" w:hAnsi="Times New Roman"/>
        </w:rPr>
        <w:t xml:space="preserve"> </w:t>
      </w:r>
      <w:r w:rsidRPr="00E678AE">
        <w:rPr>
          <w:rFonts w:ascii="Times New Roman" w:hAnsi="Times New Roman"/>
        </w:rPr>
        <w:t xml:space="preserve">Knowledge </w:t>
      </w:r>
      <w:r w:rsidR="008E37C4">
        <w:rPr>
          <w:rFonts w:ascii="Times New Roman" w:hAnsi="Times New Roman"/>
        </w:rPr>
        <w:t>r</w:t>
      </w:r>
      <w:r w:rsidRPr="00E678AE">
        <w:rPr>
          <w:rFonts w:ascii="Times New Roman" w:hAnsi="Times New Roman"/>
        </w:rPr>
        <w:t>egarding Wellness Centric Home</w:t>
      </w:r>
      <w:r w:rsidR="008E37C4">
        <w:rPr>
          <w:rFonts w:ascii="Times New Roman" w:hAnsi="Times New Roman"/>
        </w:rPr>
        <w:t>s</w:t>
      </w:r>
      <w:r w:rsidRPr="00E678AE">
        <w:rPr>
          <w:rFonts w:ascii="Times New Roman" w:hAnsi="Times New Roman"/>
        </w:rPr>
        <w:t xml:space="preserve"> “</w:t>
      </w:r>
      <w:r w:rsidRPr="00C5223B">
        <w:rPr>
          <w:rFonts w:ascii="Times New Roman" w:hAnsi="Times New Roman"/>
        </w:rPr>
        <w:t>To high extent"</w:t>
      </w:r>
      <w:r w:rsidR="008E37C4">
        <w:rPr>
          <w:rFonts w:ascii="Times New Roman" w:hAnsi="Times New Roman"/>
        </w:rPr>
        <w:t>,</w:t>
      </w:r>
      <w:r w:rsidRPr="00C5223B">
        <w:rPr>
          <w:rFonts w:ascii="Times New Roman" w:hAnsi="Times New Roman"/>
        </w:rPr>
        <w:t xml:space="preserve"> </w:t>
      </w:r>
      <w:r>
        <w:rPr>
          <w:rFonts w:ascii="Times New Roman" w:hAnsi="Times New Roman"/>
        </w:rPr>
        <w:t>One</w:t>
      </w:r>
      <w:r w:rsidRPr="00C5223B">
        <w:rPr>
          <w:rFonts w:ascii="Times New Roman" w:hAnsi="Times New Roman"/>
        </w:rPr>
        <w:t>-fourth (</w:t>
      </w:r>
      <w:r>
        <w:rPr>
          <w:rFonts w:ascii="Times New Roman" w:hAnsi="Times New Roman"/>
        </w:rPr>
        <w:t>3</w:t>
      </w:r>
      <w:r w:rsidR="00CE49E9">
        <w:rPr>
          <w:rFonts w:ascii="Arial" w:hAnsi="Arial" w:cs="Arial"/>
          <w:color w:val="000000"/>
        </w:rPr>
        <w:t>0</w:t>
      </w:r>
      <w:r w:rsidRPr="00C5223B">
        <w:rPr>
          <w:rFonts w:ascii="Times New Roman" w:hAnsi="Times New Roman"/>
        </w:rPr>
        <w:t xml:space="preserve">%) of the respondents </w:t>
      </w:r>
      <w:r>
        <w:rPr>
          <w:rFonts w:ascii="Times New Roman" w:hAnsi="Times New Roman"/>
        </w:rPr>
        <w:t>ha</w:t>
      </w:r>
      <w:r w:rsidR="008E37C4">
        <w:rPr>
          <w:rFonts w:ascii="Times New Roman" w:hAnsi="Times New Roman"/>
        </w:rPr>
        <w:t>d</w:t>
      </w:r>
      <w:r>
        <w:rPr>
          <w:rFonts w:ascii="Times New Roman" w:hAnsi="Times New Roman"/>
        </w:rPr>
        <w:t xml:space="preserve"> </w:t>
      </w:r>
      <w:r w:rsidRPr="00E678AE">
        <w:rPr>
          <w:rFonts w:ascii="Times New Roman" w:hAnsi="Times New Roman"/>
        </w:rPr>
        <w:t xml:space="preserve">Knowledge </w:t>
      </w:r>
      <w:r w:rsidR="008E37C4">
        <w:rPr>
          <w:rFonts w:ascii="Times New Roman" w:hAnsi="Times New Roman"/>
        </w:rPr>
        <w:t>r</w:t>
      </w:r>
      <w:r w:rsidRPr="00E678AE">
        <w:rPr>
          <w:rFonts w:ascii="Times New Roman" w:hAnsi="Times New Roman"/>
        </w:rPr>
        <w:t>egarding Wellness Centric Home</w:t>
      </w:r>
      <w:r w:rsidRPr="00C5223B">
        <w:rPr>
          <w:rFonts w:ascii="Times New Roman" w:hAnsi="Times New Roman"/>
        </w:rPr>
        <w:t xml:space="preserve"> "To moderate extent</w:t>
      </w:r>
      <w:r>
        <w:rPr>
          <w:rFonts w:ascii="Times New Roman" w:hAnsi="Times New Roman"/>
        </w:rPr>
        <w:t>”</w:t>
      </w:r>
      <w:r w:rsidR="008E37C4">
        <w:rPr>
          <w:rFonts w:ascii="Times New Roman" w:hAnsi="Times New Roman"/>
        </w:rPr>
        <w:t xml:space="preserve"> and r</w:t>
      </w:r>
      <w:r w:rsidRPr="00C5223B">
        <w:rPr>
          <w:rFonts w:ascii="Times New Roman" w:hAnsi="Times New Roman"/>
        </w:rPr>
        <w:t>emaining (</w:t>
      </w:r>
      <w:r>
        <w:rPr>
          <w:rFonts w:ascii="Aptos" w:eastAsia="Aptos" w:hAnsi="Aptos" w:cs="Aptos"/>
        </w:rPr>
        <w:t>70</w:t>
      </w:r>
      <w:r w:rsidRPr="00C5223B">
        <w:rPr>
          <w:rFonts w:ascii="Times New Roman" w:hAnsi="Times New Roman"/>
        </w:rPr>
        <w:t xml:space="preserve">%) of respondents </w:t>
      </w:r>
      <w:r>
        <w:rPr>
          <w:rFonts w:ascii="Times New Roman" w:hAnsi="Times New Roman"/>
        </w:rPr>
        <w:t>ha</w:t>
      </w:r>
      <w:r w:rsidR="008E37C4">
        <w:rPr>
          <w:rFonts w:ascii="Times New Roman" w:hAnsi="Times New Roman"/>
        </w:rPr>
        <w:t>d</w:t>
      </w:r>
      <w:r>
        <w:rPr>
          <w:rFonts w:ascii="Times New Roman" w:hAnsi="Times New Roman"/>
        </w:rPr>
        <w:t xml:space="preserve"> </w:t>
      </w:r>
      <w:r w:rsidRPr="00E678AE">
        <w:rPr>
          <w:rFonts w:ascii="Times New Roman" w:hAnsi="Times New Roman"/>
        </w:rPr>
        <w:t>Knowledge</w:t>
      </w:r>
      <w:r w:rsidR="008E37C4">
        <w:rPr>
          <w:rFonts w:ascii="Times New Roman" w:hAnsi="Times New Roman"/>
        </w:rPr>
        <w:t xml:space="preserve"> to a low extent</w:t>
      </w:r>
      <w:r w:rsidRPr="00C5223B">
        <w:rPr>
          <w:rFonts w:ascii="Times New Roman" w:hAnsi="Times New Roman"/>
        </w:rPr>
        <w:t>.</w:t>
      </w:r>
      <w:r>
        <w:rPr>
          <w:rFonts w:ascii="Times New Roman" w:hAnsi="Times New Roman"/>
        </w:rPr>
        <w:t xml:space="preserve"> So, from this we can say that majority of respondent’s d</w:t>
      </w:r>
      <w:r w:rsidR="008E37C4">
        <w:rPr>
          <w:rFonts w:ascii="Times New Roman" w:hAnsi="Times New Roman"/>
        </w:rPr>
        <w:t>id not</w:t>
      </w:r>
      <w:r>
        <w:rPr>
          <w:rFonts w:ascii="Times New Roman" w:hAnsi="Times New Roman"/>
        </w:rPr>
        <w:t xml:space="preserve"> ha</w:t>
      </w:r>
      <w:r w:rsidR="008E37C4">
        <w:rPr>
          <w:rFonts w:ascii="Times New Roman" w:hAnsi="Times New Roman"/>
        </w:rPr>
        <w:t>d</w:t>
      </w:r>
      <w:r>
        <w:rPr>
          <w:rFonts w:ascii="Times New Roman" w:hAnsi="Times New Roman"/>
        </w:rPr>
        <w:t xml:space="preserve"> </w:t>
      </w:r>
      <w:r w:rsidR="001D7388">
        <w:rPr>
          <w:rFonts w:ascii="Times New Roman" w:hAnsi="Times New Roman"/>
        </w:rPr>
        <w:t>proper Knowledge</w:t>
      </w:r>
      <w:r w:rsidR="001D7388" w:rsidRPr="00E678AE">
        <w:rPr>
          <w:rFonts w:ascii="Times New Roman" w:hAnsi="Times New Roman"/>
        </w:rPr>
        <w:t xml:space="preserve"> Regarding</w:t>
      </w:r>
      <w:r w:rsidRPr="00E678AE">
        <w:rPr>
          <w:rFonts w:ascii="Times New Roman" w:hAnsi="Times New Roman"/>
        </w:rPr>
        <w:t xml:space="preserve"> Wellness Centric Home</w:t>
      </w:r>
      <w:r>
        <w:rPr>
          <w:rFonts w:ascii="Times New Roman" w:hAnsi="Times New Roman"/>
        </w:rPr>
        <w:t>.</w:t>
      </w:r>
    </w:p>
    <w:p w14:paraId="3408EA85" w14:textId="08A0FA6F" w:rsidR="00497DEA" w:rsidRDefault="00497DEA" w:rsidP="00497DEA">
      <w:pPr>
        <w:jc w:val="both"/>
        <w:rPr>
          <w:rFonts w:ascii="Times New Roman" w:hAnsi="Times New Roman"/>
          <w:b/>
          <w:bCs/>
        </w:rPr>
      </w:pPr>
    </w:p>
    <w:p w14:paraId="62FCFA83" w14:textId="0B104CEF" w:rsidR="00CE49E9" w:rsidRDefault="00046648" w:rsidP="00CE49E9">
      <w:pPr>
        <w:keepNext/>
        <w:keepLines/>
        <w:spacing w:before="40"/>
        <w:outlineLvl w:val="2"/>
        <w:rPr>
          <w:rFonts w:ascii="Arial" w:hAnsi="Arial" w:cs="Arial"/>
          <w:b/>
          <w:sz w:val="22"/>
        </w:rPr>
      </w:pPr>
      <w:r w:rsidRPr="00046648">
        <w:rPr>
          <w:rFonts w:ascii="Arial" w:hAnsi="Arial" w:cs="Arial"/>
          <w:b/>
          <w:sz w:val="22"/>
        </w:rPr>
        <w:t>Section III</w:t>
      </w:r>
      <w:r w:rsidR="001D7388" w:rsidRPr="00046648">
        <w:rPr>
          <w:rFonts w:ascii="Arial" w:hAnsi="Arial" w:cs="Arial"/>
          <w:b/>
          <w:sz w:val="22"/>
        </w:rPr>
        <w:t xml:space="preserve">- </w:t>
      </w:r>
      <w:r w:rsidR="001D7388">
        <w:rPr>
          <w:rFonts w:ascii="Arial" w:hAnsi="Arial" w:cs="Arial"/>
          <w:b/>
          <w:sz w:val="22"/>
        </w:rPr>
        <w:t>Development</w:t>
      </w:r>
      <w:r>
        <w:rPr>
          <w:rFonts w:ascii="Arial" w:hAnsi="Arial" w:cs="Arial"/>
          <w:b/>
          <w:sz w:val="22"/>
        </w:rPr>
        <w:t xml:space="preserve"> of Booklet as intervention</w:t>
      </w:r>
    </w:p>
    <w:p w14:paraId="09E95ED7" w14:textId="77777777" w:rsidR="00CE49E9" w:rsidRPr="00CE49E9" w:rsidRDefault="00CE49E9" w:rsidP="00CE49E9">
      <w:pPr>
        <w:keepNext/>
        <w:keepLines/>
        <w:spacing w:before="40"/>
        <w:outlineLvl w:val="2"/>
        <w:rPr>
          <w:rFonts w:ascii="Arial" w:hAnsi="Arial" w:cs="Arial"/>
          <w:b/>
          <w:sz w:val="22"/>
        </w:rPr>
      </w:pPr>
    </w:p>
    <w:p w14:paraId="0DD3E8AD" w14:textId="4454A389" w:rsidR="00046648" w:rsidRPr="00CE49E9" w:rsidRDefault="00CE49E9" w:rsidP="00CE49E9">
      <w:pPr>
        <w:jc w:val="both"/>
        <w:rPr>
          <w:rFonts w:ascii="Times New Roman" w:hAnsi="Times New Roman"/>
        </w:rPr>
      </w:pPr>
      <w:r w:rsidRPr="00CE49E9">
        <w:rPr>
          <w:rFonts w:ascii="Times New Roman" w:hAnsi="Times New Roman"/>
        </w:rPr>
        <w:t>One of the objectives of the study was to enhance knowledge of homemakers regarding wellness centric homes for mindful living through educational interventions. Following the analysis of baseline data to identify significant knowledge gaps, a targeted educational intervention was developed and implemented in the form of a comprehensive booklet. This material was designed to cover essential wellness-centric concepts, including the use of natural elements, ergonomic design, sustainable materials, ventilation, lighting, and mindful living practices. The booklet specifically addressed the twenty areas where low knowledge was observed, detailing principles related to: Biophilic Design , Ventilation and Indoor Air Quality , Natural Lighting , Thermal Comfort , Noise Control / Acoustics , Water Quality , Building Materials , Furnishing and Finishing Materials , Indoor Plants and Greenery , Space Planning and Layout , Color Psychology , Air Purification Systems , Sustainable and Eco-Friendly Practices , Household Appliances and Lighting , Smart Home Technology for Wellness , Physical Activity Spaces , Mental and Emotional Wellness Spaces , Touchless Fixtures and Hygiene-Focused Elements , Accessibility and Universal Design , and Connection to Outdoors. This intervention proved effective in equipping homemakers with the practical and accessible knowledge needed to encourage mindful practices and make informed decisions that foster healthier lifestyles within their homes.</w:t>
      </w:r>
      <w:r>
        <w:rPr>
          <w:rFonts w:ascii="Times New Roman" w:hAnsi="Times New Roman"/>
        </w:rPr>
        <w:t xml:space="preserve"> </w:t>
      </w:r>
      <w:r w:rsidRPr="001D7388">
        <w:rPr>
          <w:rFonts w:ascii="Times New Roman" w:hAnsi="Times New Roman"/>
        </w:rPr>
        <w:t>Feedback regarding the design of the educational booklet, grammar and language for English were received from the experts which were taken into consideration for the final development of the educational booklet.</w:t>
      </w:r>
    </w:p>
    <w:p w14:paraId="638CF843" w14:textId="77777777" w:rsidR="00497DEA" w:rsidRPr="00BE7DB9" w:rsidRDefault="00497DEA" w:rsidP="00497DEA">
      <w:pPr>
        <w:pStyle w:val="Heading3"/>
        <w:jc w:val="center"/>
        <w:rPr>
          <w:rStyle w:val="Strong"/>
          <w:b w:val="0"/>
          <w:bCs w:val="0"/>
          <w:color w:val="auto"/>
        </w:rPr>
      </w:pPr>
    </w:p>
    <w:p w14:paraId="227563A9" w14:textId="4DA295A5" w:rsidR="00497DEA" w:rsidRPr="00260203" w:rsidRDefault="00260203" w:rsidP="00260203">
      <w:pPr>
        <w:pStyle w:val="Heading3"/>
        <w:rPr>
          <w:rFonts w:ascii="Arial" w:eastAsia="Times New Roman" w:hAnsi="Arial" w:cs="Arial"/>
          <w:b/>
          <w:color w:val="auto"/>
          <w:sz w:val="22"/>
          <w:szCs w:val="20"/>
        </w:rPr>
      </w:pPr>
      <w:r>
        <w:rPr>
          <w:rFonts w:ascii="Arial" w:eastAsia="Times New Roman" w:hAnsi="Arial" w:cs="Arial"/>
          <w:b/>
          <w:color w:val="auto"/>
          <w:sz w:val="22"/>
          <w:szCs w:val="20"/>
        </w:rPr>
        <w:t xml:space="preserve">3.3 </w:t>
      </w:r>
      <w:bookmarkStart w:id="0" w:name="_Hlk211080678"/>
      <w:r w:rsidR="00497DEA" w:rsidRPr="00260203">
        <w:rPr>
          <w:rFonts w:ascii="Arial" w:eastAsia="Times New Roman" w:hAnsi="Arial" w:cs="Arial"/>
          <w:b/>
          <w:color w:val="auto"/>
          <w:sz w:val="22"/>
          <w:szCs w:val="20"/>
        </w:rPr>
        <w:t>Section I</w:t>
      </w:r>
      <w:r w:rsidR="00046648">
        <w:rPr>
          <w:rFonts w:ascii="Arial" w:eastAsia="Times New Roman" w:hAnsi="Arial" w:cs="Arial"/>
          <w:b/>
          <w:color w:val="auto"/>
          <w:sz w:val="22"/>
          <w:szCs w:val="20"/>
        </w:rPr>
        <w:t>V</w:t>
      </w:r>
      <w:r w:rsidRPr="00260203">
        <w:rPr>
          <w:rFonts w:ascii="Arial" w:eastAsia="Times New Roman" w:hAnsi="Arial" w:cs="Arial"/>
          <w:b/>
          <w:color w:val="auto"/>
          <w:sz w:val="22"/>
          <w:szCs w:val="20"/>
        </w:rPr>
        <w:t xml:space="preserve">- </w:t>
      </w:r>
      <w:r w:rsidR="00497DEA" w:rsidRPr="00260203">
        <w:rPr>
          <w:rFonts w:ascii="Arial" w:eastAsia="Times New Roman" w:hAnsi="Arial" w:cs="Arial"/>
          <w:b/>
          <w:color w:val="auto"/>
          <w:sz w:val="22"/>
          <w:szCs w:val="20"/>
        </w:rPr>
        <w:t>Testing</w:t>
      </w:r>
      <w:r w:rsidR="008E37C4">
        <w:rPr>
          <w:rFonts w:ascii="Arial" w:eastAsia="Times New Roman" w:hAnsi="Arial" w:cs="Arial"/>
          <w:b/>
          <w:color w:val="auto"/>
          <w:sz w:val="22"/>
          <w:szCs w:val="20"/>
        </w:rPr>
        <w:t xml:space="preserve"> </w:t>
      </w:r>
      <w:r w:rsidR="00D527A5">
        <w:rPr>
          <w:rFonts w:ascii="Arial" w:eastAsia="Times New Roman" w:hAnsi="Arial" w:cs="Arial"/>
          <w:b/>
          <w:color w:val="auto"/>
          <w:sz w:val="22"/>
          <w:szCs w:val="20"/>
        </w:rPr>
        <w:t xml:space="preserve">of </w:t>
      </w:r>
      <w:r w:rsidR="00D527A5" w:rsidRPr="00260203">
        <w:rPr>
          <w:rFonts w:ascii="Arial" w:eastAsia="Times New Roman" w:hAnsi="Arial" w:cs="Arial"/>
          <w:b/>
          <w:color w:val="auto"/>
          <w:sz w:val="22"/>
          <w:szCs w:val="20"/>
        </w:rPr>
        <w:t>Hypothesis</w:t>
      </w:r>
    </w:p>
    <w:bookmarkEnd w:id="0"/>
    <w:p w14:paraId="271A34E2" w14:textId="77777777" w:rsidR="00260203" w:rsidRPr="00260203" w:rsidRDefault="00260203" w:rsidP="00260203"/>
    <w:p w14:paraId="0C7D1FF7" w14:textId="77777777" w:rsidR="00497DEA" w:rsidRDefault="00497DEA" w:rsidP="00497DEA">
      <w:pPr>
        <w:jc w:val="both"/>
        <w:rPr>
          <w:rFonts w:ascii="Times New Roman" w:hAnsi="Times New Roman"/>
        </w:rPr>
      </w:pPr>
      <w:r w:rsidRPr="5F899D30">
        <w:rPr>
          <w:rFonts w:ascii="Times New Roman" w:hAnsi="Times New Roman"/>
        </w:rPr>
        <w:t>Null Hypothesis (H₀):</w:t>
      </w:r>
    </w:p>
    <w:p w14:paraId="37400AD7" w14:textId="77777777" w:rsidR="00497DEA" w:rsidRDefault="00497DEA" w:rsidP="00497DEA">
      <w:pPr>
        <w:jc w:val="both"/>
        <w:rPr>
          <w:rFonts w:ascii="Times New Roman" w:hAnsi="Times New Roman"/>
        </w:rPr>
      </w:pPr>
      <w:r w:rsidRPr="5F899D30">
        <w:rPr>
          <w:rFonts w:ascii="Times New Roman" w:hAnsi="Times New Roman"/>
        </w:rPr>
        <w:t xml:space="preserve">There </w:t>
      </w:r>
      <w:r>
        <w:rPr>
          <w:rFonts w:ascii="Times New Roman" w:hAnsi="Times New Roman"/>
        </w:rPr>
        <w:t xml:space="preserve">exists a </w:t>
      </w:r>
      <w:r w:rsidRPr="5F899D30">
        <w:rPr>
          <w:rFonts w:ascii="Times New Roman" w:hAnsi="Times New Roman"/>
        </w:rPr>
        <w:t xml:space="preserve">difference </w:t>
      </w:r>
      <w:r>
        <w:rPr>
          <w:rFonts w:ascii="Times New Roman" w:hAnsi="Times New Roman"/>
        </w:rPr>
        <w:t>in</w:t>
      </w:r>
      <w:r w:rsidRPr="5F899D30">
        <w:rPr>
          <w:rFonts w:ascii="Times New Roman" w:hAnsi="Times New Roman"/>
        </w:rPr>
        <w:t xml:space="preserve"> the</w:t>
      </w:r>
      <w:r>
        <w:rPr>
          <w:rFonts w:ascii="Times New Roman" w:hAnsi="Times New Roman"/>
        </w:rPr>
        <w:t xml:space="preserve"> extent of</w:t>
      </w:r>
      <w:r w:rsidRPr="5F899D30">
        <w:rPr>
          <w:rFonts w:ascii="Times New Roman" w:hAnsi="Times New Roman"/>
        </w:rPr>
        <w:t xml:space="preserve"> knowledge of</w:t>
      </w:r>
      <w:r>
        <w:rPr>
          <w:rFonts w:ascii="Times New Roman" w:hAnsi="Times New Roman"/>
        </w:rPr>
        <w:t xml:space="preserve"> the </w:t>
      </w:r>
      <w:r w:rsidRPr="5F899D30">
        <w:rPr>
          <w:rFonts w:ascii="Times New Roman" w:hAnsi="Times New Roman"/>
        </w:rPr>
        <w:t xml:space="preserve">homemakers regarding wellness-centric homes for mindful living </w:t>
      </w:r>
      <w:r>
        <w:rPr>
          <w:rFonts w:ascii="Times New Roman" w:hAnsi="Times New Roman"/>
        </w:rPr>
        <w:t>with their personal variables (age, marital status and educational qualification.</w:t>
      </w:r>
    </w:p>
    <w:p w14:paraId="2EECB837" w14:textId="77777777" w:rsidR="00497DEA" w:rsidRPr="00421079" w:rsidRDefault="00497DEA" w:rsidP="00497DEA">
      <w:pPr>
        <w:jc w:val="both"/>
        <w:rPr>
          <w:rFonts w:ascii="Times New Roman" w:hAnsi="Times New Roman"/>
          <w:b/>
          <w:bCs/>
        </w:rPr>
      </w:pPr>
    </w:p>
    <w:p w14:paraId="4A63F537" w14:textId="75C188A2" w:rsidR="00497DEA" w:rsidRPr="00421079" w:rsidRDefault="00497DEA" w:rsidP="00497DEA">
      <w:pPr>
        <w:jc w:val="both"/>
        <w:rPr>
          <w:rFonts w:ascii="Times New Roman" w:hAnsi="Times New Roman"/>
          <w:b/>
          <w:bCs/>
        </w:rPr>
      </w:pPr>
      <w:r w:rsidRPr="00421079">
        <w:rPr>
          <w:rFonts w:ascii="Times New Roman" w:hAnsi="Times New Roman"/>
          <w:b/>
          <w:bCs/>
        </w:rPr>
        <w:t xml:space="preserve">Table </w:t>
      </w:r>
      <w:r w:rsidR="00D935C6">
        <w:rPr>
          <w:rFonts w:ascii="Times New Roman" w:hAnsi="Times New Roman"/>
          <w:b/>
          <w:bCs/>
        </w:rPr>
        <w:t>4</w:t>
      </w:r>
      <w:r w:rsidRPr="00421079">
        <w:rPr>
          <w:rFonts w:ascii="Times New Roman" w:hAnsi="Times New Roman"/>
          <w:b/>
          <w:bCs/>
        </w:rPr>
        <w:t xml:space="preserve">: Analysis of Variance Showing difference in the </w:t>
      </w:r>
      <w:r>
        <w:rPr>
          <w:rFonts w:ascii="Times New Roman" w:hAnsi="Times New Roman"/>
          <w:b/>
          <w:bCs/>
        </w:rPr>
        <w:t xml:space="preserve">extent of </w:t>
      </w:r>
      <w:r w:rsidRPr="00421079">
        <w:rPr>
          <w:rFonts w:ascii="Times New Roman" w:hAnsi="Times New Roman"/>
          <w:b/>
          <w:bCs/>
        </w:rPr>
        <w:t xml:space="preserve">knowledge of </w:t>
      </w:r>
      <w:r>
        <w:rPr>
          <w:rFonts w:ascii="Times New Roman" w:hAnsi="Times New Roman"/>
          <w:b/>
          <w:bCs/>
        </w:rPr>
        <w:t xml:space="preserve">the </w:t>
      </w:r>
      <w:r w:rsidRPr="00421079">
        <w:rPr>
          <w:rFonts w:ascii="Times New Roman" w:hAnsi="Times New Roman"/>
          <w:b/>
          <w:bCs/>
        </w:rPr>
        <w:t>homemakers regarding wellness-centric homes for mindful living with their personal variables (age, marital status and educational qualification.)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
        <w:gridCol w:w="2963"/>
        <w:gridCol w:w="128"/>
        <w:gridCol w:w="1054"/>
        <w:gridCol w:w="98"/>
        <w:gridCol w:w="1084"/>
        <w:gridCol w:w="68"/>
        <w:gridCol w:w="405"/>
        <w:gridCol w:w="154"/>
        <w:gridCol w:w="1028"/>
        <w:gridCol w:w="30"/>
        <w:gridCol w:w="1442"/>
      </w:tblGrid>
      <w:tr w:rsidR="00497DEA" w14:paraId="142C5D1C" w14:textId="77777777" w:rsidTr="00E436B6">
        <w:trPr>
          <w:trHeight w:val="351"/>
        </w:trPr>
        <w:tc>
          <w:tcPr>
            <w:tcW w:w="550" w:type="dxa"/>
            <w:noWrap/>
          </w:tcPr>
          <w:p w14:paraId="77C313A5" w14:textId="77777777" w:rsidR="00497DEA" w:rsidRDefault="00497DEA" w:rsidP="00E436B6">
            <w:pPr>
              <w:jc w:val="center"/>
              <w:rPr>
                <w:rFonts w:ascii="Times New Roman" w:hAnsi="Times New Roman"/>
                <w:lang w:eastAsia="en-IN" w:bidi="ta-IN"/>
              </w:rPr>
            </w:pPr>
            <w:r>
              <w:rPr>
                <w:rFonts w:ascii="Times New Roman" w:hAnsi="Times New Roman"/>
                <w:lang w:eastAsia="en-IN" w:bidi="ta-IN"/>
              </w:rPr>
              <w:t>Sr.</w:t>
            </w:r>
          </w:p>
          <w:p w14:paraId="11D5AAE3"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No</w:t>
            </w:r>
          </w:p>
        </w:tc>
        <w:tc>
          <w:tcPr>
            <w:tcW w:w="3103" w:type="dxa"/>
            <w:gridSpan w:val="3"/>
            <w:noWrap/>
          </w:tcPr>
          <w:p w14:paraId="4D098960" w14:textId="77777777" w:rsidR="00497DEA" w:rsidRPr="00001E24" w:rsidRDefault="00497DEA" w:rsidP="00E436B6">
            <w:pPr>
              <w:jc w:val="both"/>
              <w:rPr>
                <w:rFonts w:ascii="Times New Roman" w:hAnsi="Times New Roman"/>
                <w:lang w:eastAsia="en-IN" w:bidi="ta-IN"/>
              </w:rPr>
            </w:pPr>
            <w:r>
              <w:rPr>
                <w:rFonts w:ascii="Times New Roman" w:hAnsi="Times New Roman"/>
                <w:lang w:eastAsia="en-IN" w:bidi="ta-IN"/>
              </w:rPr>
              <w:t>Selected Variables</w:t>
            </w:r>
          </w:p>
        </w:tc>
        <w:tc>
          <w:tcPr>
            <w:tcW w:w="1152" w:type="dxa"/>
            <w:gridSpan w:val="2"/>
            <w:vAlign w:val="bottom"/>
          </w:tcPr>
          <w:p w14:paraId="01E80996" w14:textId="77777777" w:rsidR="00497DEA" w:rsidRDefault="00497DEA" w:rsidP="00E436B6">
            <w:pPr>
              <w:rPr>
                <w:rFonts w:ascii="Aptos" w:eastAsia="Aptos" w:hAnsi="Aptos" w:cs="Aptos"/>
              </w:rPr>
            </w:pPr>
            <w:r>
              <w:rPr>
                <w:rFonts w:ascii="Aptos" w:eastAsia="Aptos" w:hAnsi="Aptos" w:cs="Aptos"/>
              </w:rPr>
              <w:t>Sum of Squares</w:t>
            </w:r>
          </w:p>
        </w:tc>
        <w:tc>
          <w:tcPr>
            <w:tcW w:w="1152" w:type="dxa"/>
            <w:gridSpan w:val="2"/>
            <w:vAlign w:val="bottom"/>
          </w:tcPr>
          <w:p w14:paraId="3DC46D93" w14:textId="77777777" w:rsidR="00497DEA" w:rsidRDefault="00497DEA" w:rsidP="00E436B6">
            <w:pPr>
              <w:rPr>
                <w:rFonts w:ascii="Aptos" w:eastAsia="Aptos" w:hAnsi="Aptos" w:cs="Aptos"/>
              </w:rPr>
            </w:pPr>
            <w:r>
              <w:rPr>
                <w:rFonts w:ascii="Aptos" w:eastAsia="Aptos" w:hAnsi="Aptos" w:cs="Aptos"/>
              </w:rPr>
              <w:t>Mean Squares</w:t>
            </w:r>
          </w:p>
        </w:tc>
        <w:tc>
          <w:tcPr>
            <w:tcW w:w="559" w:type="dxa"/>
            <w:gridSpan w:val="2"/>
            <w:vAlign w:val="bottom"/>
          </w:tcPr>
          <w:p w14:paraId="33AC6F15" w14:textId="77777777" w:rsidR="00497DEA" w:rsidRDefault="00497DEA" w:rsidP="00E436B6">
            <w:pPr>
              <w:rPr>
                <w:rFonts w:ascii="Aptos" w:eastAsia="Aptos" w:hAnsi="Aptos" w:cs="Aptos"/>
              </w:rPr>
            </w:pPr>
            <w:r>
              <w:rPr>
                <w:rFonts w:ascii="Aptos" w:eastAsia="Aptos" w:hAnsi="Aptos" w:cs="Aptos"/>
              </w:rPr>
              <w:t>df</w:t>
            </w:r>
          </w:p>
        </w:tc>
        <w:tc>
          <w:tcPr>
            <w:tcW w:w="1058" w:type="dxa"/>
            <w:gridSpan w:val="2"/>
            <w:vAlign w:val="bottom"/>
          </w:tcPr>
          <w:p w14:paraId="792E3877" w14:textId="77777777" w:rsidR="00497DEA" w:rsidRDefault="00497DEA" w:rsidP="00E436B6">
            <w:pPr>
              <w:rPr>
                <w:rFonts w:ascii="Aptos" w:eastAsia="Aptos" w:hAnsi="Aptos" w:cs="Aptos"/>
              </w:rPr>
            </w:pPr>
            <w:r>
              <w:rPr>
                <w:rFonts w:ascii="Aptos" w:eastAsia="Aptos" w:hAnsi="Aptos" w:cs="Aptos"/>
              </w:rPr>
              <w:t>F-Value</w:t>
            </w:r>
          </w:p>
        </w:tc>
        <w:tc>
          <w:tcPr>
            <w:tcW w:w="1442" w:type="dxa"/>
          </w:tcPr>
          <w:p w14:paraId="7D392423" w14:textId="77777777" w:rsidR="00497DEA" w:rsidRDefault="00497DEA" w:rsidP="00E436B6">
            <w:pPr>
              <w:rPr>
                <w:rFonts w:ascii="Aptos" w:eastAsia="Aptos" w:hAnsi="Aptos" w:cs="Aptos"/>
              </w:rPr>
            </w:pPr>
            <w:r>
              <w:rPr>
                <w:rFonts w:ascii="Aptos" w:eastAsia="Aptos" w:hAnsi="Aptos" w:cs="Aptos"/>
              </w:rPr>
              <w:t>Level of Significance</w:t>
            </w:r>
          </w:p>
        </w:tc>
      </w:tr>
      <w:tr w:rsidR="00497DEA" w14:paraId="665477A8" w14:textId="77777777" w:rsidTr="00E436B6">
        <w:trPr>
          <w:trHeight w:val="351"/>
        </w:trPr>
        <w:tc>
          <w:tcPr>
            <w:tcW w:w="550" w:type="dxa"/>
            <w:noWrap/>
          </w:tcPr>
          <w:p w14:paraId="04FCC189" w14:textId="77777777" w:rsidR="00497DEA" w:rsidRPr="003B3DB9" w:rsidRDefault="00497DEA" w:rsidP="00E436B6">
            <w:pPr>
              <w:jc w:val="center"/>
              <w:rPr>
                <w:rFonts w:ascii="Times New Roman" w:hAnsi="Times New Roman"/>
              </w:rPr>
            </w:pPr>
            <w:r>
              <w:rPr>
                <w:rFonts w:ascii="Times New Roman" w:hAnsi="Times New Roman"/>
              </w:rPr>
              <w:t>A</w:t>
            </w:r>
          </w:p>
        </w:tc>
        <w:tc>
          <w:tcPr>
            <w:tcW w:w="8466" w:type="dxa"/>
            <w:gridSpan w:val="12"/>
            <w:noWrap/>
            <w:vAlign w:val="bottom"/>
          </w:tcPr>
          <w:p w14:paraId="6F994762" w14:textId="291DE46D" w:rsidR="00497DEA" w:rsidRDefault="00497DEA" w:rsidP="00E436B6">
            <w:pPr>
              <w:rPr>
                <w:rFonts w:ascii="Aptos" w:eastAsia="Aptos" w:hAnsi="Aptos" w:cs="Aptos"/>
              </w:rPr>
            </w:pPr>
            <w:r w:rsidRPr="00A82A8F">
              <w:rPr>
                <w:rFonts w:ascii="Times New Roman" w:hAnsi="Times New Roman"/>
                <w:b/>
                <w:bCs/>
                <w:lang w:eastAsia="en-IN" w:bidi="ta-IN"/>
              </w:rPr>
              <w:t xml:space="preserve">Age </w:t>
            </w:r>
          </w:p>
        </w:tc>
      </w:tr>
      <w:tr w:rsidR="00497DEA" w14:paraId="0039C966" w14:textId="77777777" w:rsidTr="00E436B6">
        <w:trPr>
          <w:trHeight w:val="351"/>
        </w:trPr>
        <w:tc>
          <w:tcPr>
            <w:tcW w:w="550" w:type="dxa"/>
            <w:noWrap/>
          </w:tcPr>
          <w:p w14:paraId="517F4803" w14:textId="77777777" w:rsidR="00497DEA" w:rsidRPr="003B3DB9" w:rsidRDefault="00497DEA" w:rsidP="00E436B6">
            <w:pPr>
              <w:jc w:val="center"/>
              <w:rPr>
                <w:rFonts w:ascii="Times New Roman" w:hAnsi="Times New Roman"/>
              </w:rPr>
            </w:pPr>
          </w:p>
        </w:tc>
        <w:tc>
          <w:tcPr>
            <w:tcW w:w="3103" w:type="dxa"/>
            <w:gridSpan w:val="3"/>
            <w:noWrap/>
            <w:vAlign w:val="bottom"/>
          </w:tcPr>
          <w:p w14:paraId="1AFA8F15"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52" w:type="dxa"/>
            <w:gridSpan w:val="2"/>
            <w:vAlign w:val="bottom"/>
          </w:tcPr>
          <w:p w14:paraId="194FD300" w14:textId="77777777" w:rsidR="00497DEA" w:rsidRDefault="00497DEA" w:rsidP="00E436B6">
            <w:pPr>
              <w:jc w:val="center"/>
              <w:rPr>
                <w:rFonts w:ascii="Aptos" w:eastAsia="Aptos" w:hAnsi="Aptos" w:cs="Aptos"/>
              </w:rPr>
            </w:pPr>
            <w:r w:rsidRPr="00B7050F">
              <w:rPr>
                <w:rFonts w:ascii="Aptos" w:eastAsia="Aptos" w:hAnsi="Aptos" w:cs="Aptos"/>
              </w:rPr>
              <w:t>8645.483</w:t>
            </w:r>
          </w:p>
        </w:tc>
        <w:tc>
          <w:tcPr>
            <w:tcW w:w="1152" w:type="dxa"/>
            <w:gridSpan w:val="2"/>
            <w:vAlign w:val="bottom"/>
          </w:tcPr>
          <w:p w14:paraId="265E6D96" w14:textId="77777777" w:rsidR="00497DEA" w:rsidRDefault="00497DEA" w:rsidP="00E436B6">
            <w:pPr>
              <w:jc w:val="center"/>
              <w:rPr>
                <w:rFonts w:ascii="Aptos" w:eastAsia="Aptos" w:hAnsi="Aptos" w:cs="Aptos"/>
              </w:rPr>
            </w:pPr>
            <w:r w:rsidRPr="00B7050F">
              <w:rPr>
                <w:rFonts w:ascii="Aptos" w:eastAsia="Aptos" w:hAnsi="Aptos" w:cs="Aptos"/>
              </w:rPr>
              <w:t>4322.741</w:t>
            </w:r>
          </w:p>
        </w:tc>
        <w:tc>
          <w:tcPr>
            <w:tcW w:w="559" w:type="dxa"/>
            <w:gridSpan w:val="2"/>
            <w:vAlign w:val="bottom"/>
          </w:tcPr>
          <w:p w14:paraId="0F9ECB04" w14:textId="77777777" w:rsidR="00497DEA" w:rsidRDefault="00497DEA" w:rsidP="00E436B6">
            <w:pPr>
              <w:jc w:val="center"/>
              <w:rPr>
                <w:rFonts w:ascii="Aptos" w:eastAsia="Aptos" w:hAnsi="Aptos" w:cs="Aptos"/>
              </w:rPr>
            </w:pPr>
            <w:r w:rsidRPr="00B7050F">
              <w:rPr>
                <w:rFonts w:ascii="Aptos" w:eastAsia="Aptos" w:hAnsi="Aptos" w:cs="Aptos"/>
              </w:rPr>
              <w:t>2</w:t>
            </w:r>
          </w:p>
        </w:tc>
        <w:tc>
          <w:tcPr>
            <w:tcW w:w="1058" w:type="dxa"/>
            <w:gridSpan w:val="2"/>
            <w:vMerge w:val="restart"/>
            <w:tcBorders>
              <w:top w:val="nil"/>
            </w:tcBorders>
            <w:vAlign w:val="bottom"/>
          </w:tcPr>
          <w:p w14:paraId="59DF22C8" w14:textId="1175BD90" w:rsidR="00497DEA" w:rsidRDefault="00497DEA" w:rsidP="00E436B6">
            <w:pPr>
              <w:jc w:val="center"/>
              <w:rPr>
                <w:rFonts w:ascii="Aptos" w:eastAsia="Aptos" w:hAnsi="Aptos" w:cs="Aptos"/>
              </w:rPr>
            </w:pPr>
            <w:r w:rsidRPr="00B7050F">
              <w:rPr>
                <w:rFonts w:ascii="Aptos" w:eastAsia="Aptos" w:hAnsi="Aptos" w:cs="Aptos"/>
              </w:rPr>
              <w:t>3.13</w:t>
            </w:r>
          </w:p>
        </w:tc>
        <w:tc>
          <w:tcPr>
            <w:tcW w:w="1442" w:type="dxa"/>
            <w:vMerge w:val="restart"/>
            <w:tcBorders>
              <w:top w:val="nil"/>
            </w:tcBorders>
          </w:tcPr>
          <w:p w14:paraId="604633B0"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29A1525E" w14:textId="77777777" w:rsidTr="00E436B6">
        <w:trPr>
          <w:trHeight w:val="351"/>
        </w:trPr>
        <w:tc>
          <w:tcPr>
            <w:tcW w:w="550" w:type="dxa"/>
            <w:noWrap/>
          </w:tcPr>
          <w:p w14:paraId="43EFF518" w14:textId="77777777" w:rsidR="00497DEA" w:rsidRPr="003B3DB9" w:rsidRDefault="00497DEA" w:rsidP="00E436B6">
            <w:pPr>
              <w:jc w:val="center"/>
              <w:rPr>
                <w:rFonts w:ascii="Times New Roman" w:hAnsi="Times New Roman"/>
              </w:rPr>
            </w:pPr>
          </w:p>
        </w:tc>
        <w:tc>
          <w:tcPr>
            <w:tcW w:w="3103" w:type="dxa"/>
            <w:gridSpan w:val="3"/>
            <w:noWrap/>
            <w:vAlign w:val="bottom"/>
          </w:tcPr>
          <w:p w14:paraId="679A658C"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52" w:type="dxa"/>
            <w:gridSpan w:val="2"/>
            <w:vAlign w:val="bottom"/>
          </w:tcPr>
          <w:p w14:paraId="29368D31" w14:textId="77777777" w:rsidR="00497DEA" w:rsidRDefault="00497DEA" w:rsidP="00E436B6">
            <w:pPr>
              <w:jc w:val="center"/>
              <w:rPr>
                <w:rFonts w:ascii="Aptos" w:eastAsia="Aptos" w:hAnsi="Aptos" w:cs="Aptos"/>
              </w:rPr>
            </w:pPr>
            <w:r w:rsidRPr="00B7050F">
              <w:rPr>
                <w:rFonts w:ascii="Aptos" w:eastAsia="Aptos" w:hAnsi="Aptos" w:cs="Aptos"/>
              </w:rPr>
              <w:t>271750.5</w:t>
            </w:r>
          </w:p>
        </w:tc>
        <w:tc>
          <w:tcPr>
            <w:tcW w:w="1152" w:type="dxa"/>
            <w:gridSpan w:val="2"/>
            <w:vAlign w:val="bottom"/>
          </w:tcPr>
          <w:p w14:paraId="2CD368C5" w14:textId="77777777" w:rsidR="00497DEA" w:rsidRDefault="00497DEA" w:rsidP="00E436B6">
            <w:pPr>
              <w:jc w:val="center"/>
              <w:rPr>
                <w:rFonts w:ascii="Aptos" w:eastAsia="Aptos" w:hAnsi="Aptos" w:cs="Aptos"/>
              </w:rPr>
            </w:pPr>
            <w:r w:rsidRPr="00B7050F">
              <w:rPr>
                <w:rFonts w:ascii="Aptos" w:eastAsia="Aptos" w:hAnsi="Aptos" w:cs="Aptos"/>
              </w:rPr>
              <w:t>4055.977</w:t>
            </w:r>
          </w:p>
        </w:tc>
        <w:tc>
          <w:tcPr>
            <w:tcW w:w="559" w:type="dxa"/>
            <w:gridSpan w:val="2"/>
            <w:vAlign w:val="bottom"/>
          </w:tcPr>
          <w:p w14:paraId="45670A7C" w14:textId="77777777" w:rsidR="00497DEA" w:rsidRDefault="00497DEA" w:rsidP="00E436B6">
            <w:pPr>
              <w:jc w:val="center"/>
              <w:rPr>
                <w:rFonts w:ascii="Aptos" w:eastAsia="Aptos" w:hAnsi="Aptos" w:cs="Aptos"/>
              </w:rPr>
            </w:pPr>
            <w:r w:rsidRPr="00B7050F">
              <w:rPr>
                <w:rFonts w:ascii="Aptos" w:eastAsia="Aptos" w:hAnsi="Aptos" w:cs="Aptos"/>
              </w:rPr>
              <w:t>67</w:t>
            </w:r>
          </w:p>
        </w:tc>
        <w:tc>
          <w:tcPr>
            <w:tcW w:w="1058" w:type="dxa"/>
            <w:gridSpan w:val="2"/>
            <w:vMerge/>
          </w:tcPr>
          <w:p w14:paraId="1D0A0460" w14:textId="77777777" w:rsidR="00497DEA" w:rsidRDefault="00497DEA" w:rsidP="00E436B6">
            <w:pPr>
              <w:jc w:val="center"/>
              <w:rPr>
                <w:rFonts w:ascii="Aptos" w:eastAsia="Aptos" w:hAnsi="Aptos" w:cs="Aptos"/>
              </w:rPr>
            </w:pPr>
          </w:p>
        </w:tc>
        <w:tc>
          <w:tcPr>
            <w:tcW w:w="1442" w:type="dxa"/>
            <w:vMerge/>
          </w:tcPr>
          <w:p w14:paraId="24569BBC" w14:textId="77777777" w:rsidR="00497DEA" w:rsidRDefault="00497DEA" w:rsidP="00E436B6">
            <w:pPr>
              <w:rPr>
                <w:rFonts w:ascii="Aptos" w:eastAsia="Aptos" w:hAnsi="Aptos" w:cs="Aptos"/>
              </w:rPr>
            </w:pPr>
          </w:p>
        </w:tc>
      </w:tr>
      <w:tr w:rsidR="00497DEA" w14:paraId="06A8A5C9" w14:textId="77777777" w:rsidTr="00E436B6">
        <w:trPr>
          <w:trHeight w:val="351"/>
        </w:trPr>
        <w:tc>
          <w:tcPr>
            <w:tcW w:w="562" w:type="dxa"/>
            <w:gridSpan w:val="2"/>
            <w:noWrap/>
          </w:tcPr>
          <w:p w14:paraId="2CE1962C" w14:textId="77777777" w:rsidR="00497DEA" w:rsidRPr="003B3DB9" w:rsidRDefault="00497DEA" w:rsidP="00E436B6">
            <w:pPr>
              <w:jc w:val="center"/>
              <w:rPr>
                <w:rFonts w:ascii="Times New Roman" w:hAnsi="Times New Roman"/>
              </w:rPr>
            </w:pPr>
            <w:r>
              <w:rPr>
                <w:rFonts w:ascii="Times New Roman" w:hAnsi="Times New Roman"/>
              </w:rPr>
              <w:t>B</w:t>
            </w:r>
          </w:p>
        </w:tc>
        <w:tc>
          <w:tcPr>
            <w:tcW w:w="8454" w:type="dxa"/>
            <w:gridSpan w:val="11"/>
            <w:noWrap/>
            <w:vAlign w:val="bottom"/>
          </w:tcPr>
          <w:p w14:paraId="654AEE66" w14:textId="1D21DA3C" w:rsidR="00497DEA" w:rsidRDefault="00497DEA" w:rsidP="00E436B6">
            <w:pPr>
              <w:rPr>
                <w:rFonts w:ascii="Aptos" w:eastAsia="Aptos" w:hAnsi="Aptos" w:cs="Aptos"/>
              </w:rPr>
            </w:pPr>
            <w:r w:rsidRPr="00E3650B">
              <w:rPr>
                <w:rFonts w:ascii="Times New Roman" w:hAnsi="Times New Roman"/>
                <w:b/>
                <w:bCs/>
                <w:lang w:eastAsia="en-IN" w:bidi="ta-IN"/>
              </w:rPr>
              <w:t>Education</w:t>
            </w:r>
            <w:r w:rsidR="008E37C4">
              <w:rPr>
                <w:rFonts w:ascii="Times New Roman" w:hAnsi="Times New Roman"/>
                <w:b/>
                <w:bCs/>
                <w:lang w:eastAsia="en-IN" w:bidi="ta-IN"/>
              </w:rPr>
              <w:t>al</w:t>
            </w:r>
            <w:r w:rsidRPr="00E3650B">
              <w:rPr>
                <w:rFonts w:ascii="Times New Roman" w:hAnsi="Times New Roman"/>
                <w:b/>
                <w:bCs/>
                <w:lang w:eastAsia="en-IN" w:bidi="ta-IN"/>
              </w:rPr>
              <w:t xml:space="preserve"> Qualification</w:t>
            </w:r>
          </w:p>
        </w:tc>
      </w:tr>
      <w:tr w:rsidR="00497DEA" w14:paraId="201B89AC" w14:textId="77777777" w:rsidTr="00E436B6">
        <w:trPr>
          <w:trHeight w:val="351"/>
        </w:trPr>
        <w:tc>
          <w:tcPr>
            <w:tcW w:w="562" w:type="dxa"/>
            <w:gridSpan w:val="2"/>
            <w:noWrap/>
          </w:tcPr>
          <w:p w14:paraId="0EECC49F" w14:textId="77777777" w:rsidR="00497DEA" w:rsidRPr="003B3DB9" w:rsidRDefault="00497DEA" w:rsidP="00E436B6">
            <w:pPr>
              <w:jc w:val="center"/>
              <w:rPr>
                <w:rFonts w:ascii="Times New Roman" w:hAnsi="Times New Roman"/>
              </w:rPr>
            </w:pPr>
          </w:p>
        </w:tc>
        <w:tc>
          <w:tcPr>
            <w:tcW w:w="2963" w:type="dxa"/>
            <w:noWrap/>
            <w:vAlign w:val="bottom"/>
          </w:tcPr>
          <w:p w14:paraId="2C3FCED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Between Groups</w:t>
            </w:r>
          </w:p>
        </w:tc>
        <w:tc>
          <w:tcPr>
            <w:tcW w:w="1182" w:type="dxa"/>
            <w:gridSpan w:val="2"/>
            <w:vAlign w:val="bottom"/>
          </w:tcPr>
          <w:p w14:paraId="26F002F3"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9797.846</w:t>
            </w:r>
          </w:p>
        </w:tc>
        <w:tc>
          <w:tcPr>
            <w:tcW w:w="1182" w:type="dxa"/>
            <w:gridSpan w:val="2"/>
            <w:vAlign w:val="bottom"/>
          </w:tcPr>
          <w:p w14:paraId="60ADF81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3265.949</w:t>
            </w:r>
          </w:p>
        </w:tc>
        <w:tc>
          <w:tcPr>
            <w:tcW w:w="473" w:type="dxa"/>
            <w:gridSpan w:val="2"/>
            <w:vAlign w:val="bottom"/>
          </w:tcPr>
          <w:p w14:paraId="0D14A0EB" w14:textId="77777777" w:rsidR="00497DEA" w:rsidRDefault="00497DEA" w:rsidP="00E436B6">
            <w:pPr>
              <w:jc w:val="center"/>
              <w:rPr>
                <w:rFonts w:ascii="Aptos" w:eastAsia="Aptos" w:hAnsi="Aptos" w:cs="Aptos"/>
              </w:rPr>
            </w:pPr>
            <w:r>
              <w:rPr>
                <w:rFonts w:ascii="Aptos" w:eastAsia="Aptos" w:hAnsi="Aptos" w:cs="Aptos"/>
              </w:rPr>
              <w:t>3</w:t>
            </w:r>
          </w:p>
        </w:tc>
        <w:tc>
          <w:tcPr>
            <w:tcW w:w="1182" w:type="dxa"/>
            <w:gridSpan w:val="2"/>
            <w:vMerge w:val="restart"/>
            <w:tcBorders>
              <w:top w:val="nil"/>
            </w:tcBorders>
            <w:vAlign w:val="bottom"/>
          </w:tcPr>
          <w:p w14:paraId="6B6E212C" w14:textId="59D93B4E" w:rsidR="00497DEA" w:rsidRDefault="00497DEA" w:rsidP="00E436B6">
            <w:pPr>
              <w:jc w:val="center"/>
              <w:rPr>
                <w:rFonts w:ascii="Aptos" w:eastAsia="Aptos" w:hAnsi="Aptos" w:cs="Aptos"/>
              </w:rPr>
            </w:pPr>
            <w:r w:rsidRPr="00B7050F">
              <w:rPr>
                <w:rFonts w:ascii="Arial" w:hAnsi="Arial" w:cs="Arial"/>
                <w:color w:val="000000"/>
                <w:lang w:eastAsia="en-IN" w:bidi="ta-IN"/>
              </w:rPr>
              <w:t>2.74</w:t>
            </w:r>
          </w:p>
        </w:tc>
        <w:tc>
          <w:tcPr>
            <w:tcW w:w="1472" w:type="dxa"/>
            <w:gridSpan w:val="2"/>
            <w:vMerge w:val="restart"/>
            <w:tcBorders>
              <w:top w:val="nil"/>
            </w:tcBorders>
          </w:tcPr>
          <w:p w14:paraId="7AFB91F6"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645FD91C" w14:textId="77777777" w:rsidTr="00E436B6">
        <w:trPr>
          <w:trHeight w:val="351"/>
        </w:trPr>
        <w:tc>
          <w:tcPr>
            <w:tcW w:w="562" w:type="dxa"/>
            <w:gridSpan w:val="2"/>
            <w:noWrap/>
          </w:tcPr>
          <w:p w14:paraId="5B7D5656" w14:textId="77777777" w:rsidR="00497DEA" w:rsidRPr="003B3DB9" w:rsidRDefault="00497DEA" w:rsidP="00E436B6">
            <w:pPr>
              <w:jc w:val="center"/>
              <w:rPr>
                <w:rFonts w:ascii="Times New Roman" w:hAnsi="Times New Roman"/>
              </w:rPr>
            </w:pPr>
          </w:p>
        </w:tc>
        <w:tc>
          <w:tcPr>
            <w:tcW w:w="2963" w:type="dxa"/>
            <w:noWrap/>
            <w:vAlign w:val="bottom"/>
          </w:tcPr>
          <w:p w14:paraId="72660CB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Within Groups</w:t>
            </w:r>
          </w:p>
        </w:tc>
        <w:tc>
          <w:tcPr>
            <w:tcW w:w="1182" w:type="dxa"/>
            <w:gridSpan w:val="2"/>
            <w:vAlign w:val="bottom"/>
          </w:tcPr>
          <w:p w14:paraId="5001A7E9"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270598.1</w:t>
            </w:r>
          </w:p>
        </w:tc>
        <w:tc>
          <w:tcPr>
            <w:tcW w:w="1182" w:type="dxa"/>
            <w:gridSpan w:val="2"/>
            <w:vAlign w:val="bottom"/>
          </w:tcPr>
          <w:p w14:paraId="6A9365BE"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4099.971</w:t>
            </w:r>
          </w:p>
        </w:tc>
        <w:tc>
          <w:tcPr>
            <w:tcW w:w="473" w:type="dxa"/>
            <w:gridSpan w:val="2"/>
            <w:vAlign w:val="bottom"/>
          </w:tcPr>
          <w:p w14:paraId="33B30A88" w14:textId="77777777" w:rsidR="00497DEA" w:rsidRDefault="00497DEA" w:rsidP="00E436B6">
            <w:pPr>
              <w:jc w:val="center"/>
              <w:rPr>
                <w:rFonts w:ascii="Aptos" w:eastAsia="Aptos" w:hAnsi="Aptos" w:cs="Aptos"/>
              </w:rPr>
            </w:pPr>
            <w:r w:rsidRPr="00B7050F">
              <w:rPr>
                <w:rFonts w:ascii="Aptos" w:eastAsia="Aptos" w:hAnsi="Aptos" w:cs="Aptos"/>
              </w:rPr>
              <w:t>6</w:t>
            </w:r>
            <w:r>
              <w:rPr>
                <w:rFonts w:ascii="Aptos" w:eastAsia="Aptos" w:hAnsi="Aptos" w:cs="Aptos"/>
              </w:rPr>
              <w:t>6</w:t>
            </w:r>
          </w:p>
        </w:tc>
        <w:tc>
          <w:tcPr>
            <w:tcW w:w="1182" w:type="dxa"/>
            <w:gridSpan w:val="2"/>
            <w:vMerge/>
          </w:tcPr>
          <w:p w14:paraId="76A7DB72" w14:textId="77777777" w:rsidR="00497DEA" w:rsidRDefault="00497DEA" w:rsidP="00E436B6">
            <w:pPr>
              <w:jc w:val="center"/>
              <w:rPr>
                <w:rFonts w:ascii="Aptos" w:eastAsia="Aptos" w:hAnsi="Aptos" w:cs="Aptos"/>
              </w:rPr>
            </w:pPr>
          </w:p>
        </w:tc>
        <w:tc>
          <w:tcPr>
            <w:tcW w:w="1472" w:type="dxa"/>
            <w:gridSpan w:val="2"/>
            <w:vMerge/>
          </w:tcPr>
          <w:p w14:paraId="209A8EAA" w14:textId="77777777" w:rsidR="00497DEA" w:rsidRDefault="00497DEA" w:rsidP="00E436B6">
            <w:pPr>
              <w:rPr>
                <w:rFonts w:ascii="Aptos" w:eastAsia="Aptos" w:hAnsi="Aptos" w:cs="Aptos"/>
              </w:rPr>
            </w:pPr>
          </w:p>
        </w:tc>
      </w:tr>
      <w:tr w:rsidR="00497DEA" w14:paraId="1A1266FC" w14:textId="77777777" w:rsidTr="00E436B6">
        <w:trPr>
          <w:trHeight w:val="351"/>
        </w:trPr>
        <w:tc>
          <w:tcPr>
            <w:tcW w:w="562" w:type="dxa"/>
            <w:gridSpan w:val="2"/>
            <w:noWrap/>
            <w:vAlign w:val="bottom"/>
          </w:tcPr>
          <w:p w14:paraId="4C1900B5" w14:textId="77777777" w:rsidR="00497DEA" w:rsidRPr="003B3DB9" w:rsidRDefault="00497DEA" w:rsidP="00E436B6">
            <w:pPr>
              <w:jc w:val="center"/>
              <w:rPr>
                <w:rFonts w:ascii="Times New Roman" w:hAnsi="Times New Roman"/>
              </w:rPr>
            </w:pPr>
            <w:r>
              <w:rPr>
                <w:rFonts w:ascii="Times New Roman" w:hAnsi="Times New Roman"/>
              </w:rPr>
              <w:lastRenderedPageBreak/>
              <w:t>C</w:t>
            </w:r>
          </w:p>
        </w:tc>
        <w:tc>
          <w:tcPr>
            <w:tcW w:w="8454" w:type="dxa"/>
            <w:gridSpan w:val="11"/>
            <w:noWrap/>
            <w:vAlign w:val="bottom"/>
          </w:tcPr>
          <w:p w14:paraId="763CEB0E" w14:textId="77777777" w:rsidR="00497DEA" w:rsidRDefault="00497DEA" w:rsidP="00E436B6">
            <w:pPr>
              <w:rPr>
                <w:rFonts w:ascii="Aptos" w:eastAsia="Aptos" w:hAnsi="Aptos" w:cs="Aptos"/>
              </w:rPr>
            </w:pPr>
            <w:r w:rsidRPr="00E3650B">
              <w:rPr>
                <w:rFonts w:ascii="Times New Roman" w:hAnsi="Times New Roman"/>
                <w:b/>
                <w:bCs/>
                <w:lang w:eastAsia="en-IN" w:bidi="ta-IN"/>
              </w:rPr>
              <w:t>Marital</w:t>
            </w:r>
            <w:r w:rsidRPr="009E1534">
              <w:rPr>
                <w:rFonts w:ascii="Times New Roman" w:hAnsi="Times New Roman"/>
                <w:b/>
                <w:bCs/>
                <w:lang w:eastAsia="en-IN" w:bidi="ta-IN"/>
              </w:rPr>
              <w:t xml:space="preserve"> Status</w:t>
            </w:r>
          </w:p>
        </w:tc>
      </w:tr>
      <w:tr w:rsidR="00497DEA" w14:paraId="2353E98F" w14:textId="77777777" w:rsidTr="00E436B6">
        <w:trPr>
          <w:trHeight w:val="351"/>
        </w:trPr>
        <w:tc>
          <w:tcPr>
            <w:tcW w:w="562" w:type="dxa"/>
            <w:gridSpan w:val="2"/>
            <w:noWrap/>
          </w:tcPr>
          <w:p w14:paraId="4F057E6E" w14:textId="77777777" w:rsidR="00497DEA" w:rsidRPr="003B3DB9" w:rsidRDefault="00497DEA" w:rsidP="00E436B6">
            <w:pPr>
              <w:jc w:val="center"/>
              <w:rPr>
                <w:rFonts w:ascii="Times New Roman" w:hAnsi="Times New Roman"/>
              </w:rPr>
            </w:pPr>
          </w:p>
        </w:tc>
        <w:tc>
          <w:tcPr>
            <w:tcW w:w="2963" w:type="dxa"/>
            <w:noWrap/>
            <w:vAlign w:val="bottom"/>
          </w:tcPr>
          <w:p w14:paraId="20D0143C"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82" w:type="dxa"/>
            <w:gridSpan w:val="2"/>
            <w:vAlign w:val="bottom"/>
          </w:tcPr>
          <w:p w14:paraId="69A50634"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712.7334</w:t>
            </w:r>
          </w:p>
        </w:tc>
        <w:tc>
          <w:tcPr>
            <w:tcW w:w="1182" w:type="dxa"/>
            <w:gridSpan w:val="2"/>
            <w:vAlign w:val="bottom"/>
          </w:tcPr>
          <w:p w14:paraId="7AEBF2D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712.7334</w:t>
            </w:r>
          </w:p>
        </w:tc>
        <w:tc>
          <w:tcPr>
            <w:tcW w:w="473" w:type="dxa"/>
            <w:gridSpan w:val="2"/>
            <w:vAlign w:val="bottom"/>
          </w:tcPr>
          <w:p w14:paraId="48D14A2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w:t>
            </w:r>
          </w:p>
        </w:tc>
        <w:tc>
          <w:tcPr>
            <w:tcW w:w="1182" w:type="dxa"/>
            <w:gridSpan w:val="2"/>
            <w:vMerge w:val="restart"/>
            <w:tcBorders>
              <w:top w:val="nil"/>
            </w:tcBorders>
            <w:vAlign w:val="bottom"/>
          </w:tcPr>
          <w:p w14:paraId="201583DF" w14:textId="4957BB07" w:rsidR="00497DEA" w:rsidRDefault="00497DEA" w:rsidP="00E436B6">
            <w:pPr>
              <w:jc w:val="center"/>
              <w:rPr>
                <w:rFonts w:ascii="Aptos" w:eastAsia="Aptos" w:hAnsi="Aptos" w:cs="Aptos"/>
              </w:rPr>
            </w:pPr>
            <w:r w:rsidRPr="00B7050F">
              <w:rPr>
                <w:rFonts w:ascii="Arial" w:hAnsi="Arial" w:cs="Arial"/>
                <w:color w:val="000000"/>
                <w:lang w:eastAsia="en-IN" w:bidi="ta-IN"/>
              </w:rPr>
              <w:t>3.98</w:t>
            </w:r>
          </w:p>
        </w:tc>
        <w:tc>
          <w:tcPr>
            <w:tcW w:w="1472" w:type="dxa"/>
            <w:gridSpan w:val="2"/>
            <w:vMerge w:val="restart"/>
            <w:tcBorders>
              <w:top w:val="nil"/>
            </w:tcBorders>
          </w:tcPr>
          <w:p w14:paraId="7470B81B"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546B362A" w14:textId="77777777" w:rsidTr="00E436B6">
        <w:trPr>
          <w:trHeight w:val="351"/>
        </w:trPr>
        <w:tc>
          <w:tcPr>
            <w:tcW w:w="562" w:type="dxa"/>
            <w:gridSpan w:val="2"/>
            <w:noWrap/>
          </w:tcPr>
          <w:p w14:paraId="6533CF44" w14:textId="77777777" w:rsidR="00497DEA" w:rsidRPr="003B3DB9" w:rsidRDefault="00497DEA" w:rsidP="00E436B6">
            <w:pPr>
              <w:jc w:val="center"/>
              <w:rPr>
                <w:rFonts w:ascii="Times New Roman" w:hAnsi="Times New Roman"/>
              </w:rPr>
            </w:pPr>
          </w:p>
        </w:tc>
        <w:tc>
          <w:tcPr>
            <w:tcW w:w="2963" w:type="dxa"/>
            <w:noWrap/>
            <w:vAlign w:val="bottom"/>
          </w:tcPr>
          <w:p w14:paraId="0FA34603"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82" w:type="dxa"/>
            <w:gridSpan w:val="2"/>
            <w:vAlign w:val="bottom"/>
          </w:tcPr>
          <w:p w14:paraId="05C1A08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279683.2</w:t>
            </w:r>
          </w:p>
        </w:tc>
        <w:tc>
          <w:tcPr>
            <w:tcW w:w="1182" w:type="dxa"/>
            <w:gridSpan w:val="2"/>
            <w:vAlign w:val="bottom"/>
          </w:tcPr>
          <w:p w14:paraId="70393BA7"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4112.988</w:t>
            </w:r>
          </w:p>
        </w:tc>
        <w:tc>
          <w:tcPr>
            <w:tcW w:w="473" w:type="dxa"/>
            <w:gridSpan w:val="2"/>
            <w:vAlign w:val="bottom"/>
          </w:tcPr>
          <w:p w14:paraId="5EB26E3A"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68</w:t>
            </w:r>
          </w:p>
        </w:tc>
        <w:tc>
          <w:tcPr>
            <w:tcW w:w="1182" w:type="dxa"/>
            <w:gridSpan w:val="2"/>
            <w:vMerge/>
          </w:tcPr>
          <w:p w14:paraId="7E3B8AF2" w14:textId="77777777" w:rsidR="00497DEA" w:rsidRDefault="00497DEA" w:rsidP="00E436B6">
            <w:pPr>
              <w:jc w:val="center"/>
              <w:rPr>
                <w:rFonts w:ascii="Aptos" w:eastAsia="Aptos" w:hAnsi="Aptos" w:cs="Aptos"/>
              </w:rPr>
            </w:pPr>
          </w:p>
        </w:tc>
        <w:tc>
          <w:tcPr>
            <w:tcW w:w="1472" w:type="dxa"/>
            <w:gridSpan w:val="2"/>
            <w:vMerge/>
          </w:tcPr>
          <w:p w14:paraId="4D4E6AFC" w14:textId="77777777" w:rsidR="00497DEA" w:rsidRDefault="00497DEA" w:rsidP="00E436B6">
            <w:pPr>
              <w:rPr>
                <w:rFonts w:ascii="Aptos" w:eastAsia="Aptos" w:hAnsi="Aptos" w:cs="Aptos"/>
              </w:rPr>
            </w:pPr>
          </w:p>
        </w:tc>
      </w:tr>
      <w:tr w:rsidR="00497DEA" w14:paraId="1A026E2D" w14:textId="77777777" w:rsidTr="00E436B6">
        <w:trPr>
          <w:trHeight w:val="351"/>
        </w:trPr>
        <w:tc>
          <w:tcPr>
            <w:tcW w:w="562" w:type="dxa"/>
            <w:gridSpan w:val="2"/>
            <w:noWrap/>
          </w:tcPr>
          <w:p w14:paraId="3009C353" w14:textId="77777777" w:rsidR="00497DEA" w:rsidRPr="003B3DB9" w:rsidRDefault="00497DEA" w:rsidP="00E436B6">
            <w:pPr>
              <w:jc w:val="center"/>
              <w:rPr>
                <w:rFonts w:ascii="Times New Roman" w:hAnsi="Times New Roman"/>
              </w:rPr>
            </w:pPr>
            <w:r>
              <w:rPr>
                <w:rFonts w:ascii="Times New Roman" w:hAnsi="Times New Roman"/>
              </w:rPr>
              <w:t>D</w:t>
            </w:r>
          </w:p>
        </w:tc>
        <w:tc>
          <w:tcPr>
            <w:tcW w:w="8454" w:type="dxa"/>
            <w:gridSpan w:val="11"/>
            <w:noWrap/>
            <w:vAlign w:val="bottom"/>
          </w:tcPr>
          <w:p w14:paraId="0197075F" w14:textId="77777777" w:rsidR="00497DEA" w:rsidRDefault="00497DEA" w:rsidP="00E436B6">
            <w:pPr>
              <w:rPr>
                <w:rFonts w:ascii="Aptos" w:eastAsia="Aptos" w:hAnsi="Aptos" w:cs="Aptos"/>
              </w:rPr>
            </w:pPr>
            <w:r w:rsidRPr="00A53E0C">
              <w:rPr>
                <w:rFonts w:ascii="Times New Roman" w:hAnsi="Times New Roman"/>
                <w:b/>
                <w:bCs/>
                <w:lang w:eastAsia="en-IN" w:bidi="ta-IN"/>
              </w:rPr>
              <w:t>Occupation</w:t>
            </w:r>
          </w:p>
        </w:tc>
      </w:tr>
      <w:tr w:rsidR="00497DEA" w14:paraId="29052C5E" w14:textId="77777777" w:rsidTr="00E436B6">
        <w:trPr>
          <w:trHeight w:val="351"/>
        </w:trPr>
        <w:tc>
          <w:tcPr>
            <w:tcW w:w="562" w:type="dxa"/>
            <w:gridSpan w:val="2"/>
            <w:noWrap/>
          </w:tcPr>
          <w:p w14:paraId="6A4983B2" w14:textId="77777777" w:rsidR="00497DEA" w:rsidRPr="003B3DB9" w:rsidRDefault="00497DEA" w:rsidP="00E436B6">
            <w:pPr>
              <w:jc w:val="center"/>
              <w:rPr>
                <w:rFonts w:ascii="Times New Roman" w:hAnsi="Times New Roman"/>
              </w:rPr>
            </w:pPr>
          </w:p>
        </w:tc>
        <w:tc>
          <w:tcPr>
            <w:tcW w:w="2963" w:type="dxa"/>
            <w:noWrap/>
            <w:vAlign w:val="bottom"/>
          </w:tcPr>
          <w:p w14:paraId="214E36B8"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82" w:type="dxa"/>
            <w:gridSpan w:val="2"/>
            <w:vAlign w:val="bottom"/>
          </w:tcPr>
          <w:p w14:paraId="5095F3FB"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149425.3</w:t>
            </w:r>
          </w:p>
        </w:tc>
        <w:tc>
          <w:tcPr>
            <w:tcW w:w="1182" w:type="dxa"/>
            <w:gridSpan w:val="2"/>
            <w:vAlign w:val="bottom"/>
          </w:tcPr>
          <w:p w14:paraId="23BDB46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74712.66</w:t>
            </w:r>
          </w:p>
        </w:tc>
        <w:tc>
          <w:tcPr>
            <w:tcW w:w="473" w:type="dxa"/>
            <w:gridSpan w:val="2"/>
            <w:vAlign w:val="bottom"/>
          </w:tcPr>
          <w:p w14:paraId="3FBFCE68"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w:t>
            </w:r>
          </w:p>
        </w:tc>
        <w:tc>
          <w:tcPr>
            <w:tcW w:w="1182" w:type="dxa"/>
            <w:gridSpan w:val="2"/>
            <w:vMerge w:val="restart"/>
            <w:tcBorders>
              <w:top w:val="nil"/>
            </w:tcBorders>
            <w:vAlign w:val="bottom"/>
          </w:tcPr>
          <w:p w14:paraId="3C5E3B95" w14:textId="31349D69" w:rsidR="00497DEA" w:rsidRDefault="00497DEA" w:rsidP="00E436B6">
            <w:pPr>
              <w:jc w:val="center"/>
              <w:rPr>
                <w:rFonts w:ascii="Aptos" w:eastAsia="Aptos" w:hAnsi="Aptos" w:cs="Aptos"/>
              </w:rPr>
            </w:pPr>
            <w:r w:rsidRPr="00B7050F">
              <w:rPr>
                <w:rFonts w:ascii="Arial" w:hAnsi="Arial" w:cs="Arial"/>
                <w:color w:val="000000"/>
                <w:lang w:eastAsia="en-IN" w:bidi="ta-IN"/>
              </w:rPr>
              <w:t>3.13</w:t>
            </w:r>
          </w:p>
        </w:tc>
        <w:tc>
          <w:tcPr>
            <w:tcW w:w="1472" w:type="dxa"/>
            <w:gridSpan w:val="2"/>
            <w:vMerge w:val="restart"/>
            <w:tcBorders>
              <w:top w:val="nil"/>
            </w:tcBorders>
          </w:tcPr>
          <w:p w14:paraId="062087C4"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15EB2F3B" w14:textId="77777777" w:rsidTr="00E436B6">
        <w:trPr>
          <w:trHeight w:val="351"/>
        </w:trPr>
        <w:tc>
          <w:tcPr>
            <w:tcW w:w="562" w:type="dxa"/>
            <w:gridSpan w:val="2"/>
            <w:noWrap/>
          </w:tcPr>
          <w:p w14:paraId="4683D489" w14:textId="77777777" w:rsidR="00497DEA" w:rsidRPr="003B3DB9" w:rsidRDefault="00497DEA" w:rsidP="00E436B6">
            <w:pPr>
              <w:jc w:val="center"/>
              <w:rPr>
                <w:rFonts w:ascii="Times New Roman" w:hAnsi="Times New Roman"/>
              </w:rPr>
            </w:pPr>
          </w:p>
        </w:tc>
        <w:tc>
          <w:tcPr>
            <w:tcW w:w="2963" w:type="dxa"/>
            <w:noWrap/>
            <w:vAlign w:val="bottom"/>
          </w:tcPr>
          <w:p w14:paraId="4A7D6310"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82" w:type="dxa"/>
            <w:gridSpan w:val="2"/>
            <w:vAlign w:val="bottom"/>
          </w:tcPr>
          <w:p w14:paraId="474E27BE"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130970.6</w:t>
            </w:r>
          </w:p>
        </w:tc>
        <w:tc>
          <w:tcPr>
            <w:tcW w:w="1182" w:type="dxa"/>
            <w:gridSpan w:val="2"/>
            <w:vAlign w:val="bottom"/>
          </w:tcPr>
          <w:p w14:paraId="1C577014"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1954.785</w:t>
            </w:r>
          </w:p>
        </w:tc>
        <w:tc>
          <w:tcPr>
            <w:tcW w:w="473" w:type="dxa"/>
            <w:gridSpan w:val="2"/>
            <w:vAlign w:val="bottom"/>
          </w:tcPr>
          <w:p w14:paraId="617370C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67</w:t>
            </w:r>
          </w:p>
        </w:tc>
        <w:tc>
          <w:tcPr>
            <w:tcW w:w="1182" w:type="dxa"/>
            <w:gridSpan w:val="2"/>
            <w:vMerge/>
          </w:tcPr>
          <w:p w14:paraId="24B96C83" w14:textId="77777777" w:rsidR="00497DEA" w:rsidRDefault="00497DEA" w:rsidP="00E436B6">
            <w:pPr>
              <w:jc w:val="center"/>
              <w:rPr>
                <w:rFonts w:ascii="Aptos" w:eastAsia="Aptos" w:hAnsi="Aptos" w:cs="Aptos"/>
              </w:rPr>
            </w:pPr>
          </w:p>
        </w:tc>
        <w:tc>
          <w:tcPr>
            <w:tcW w:w="1472" w:type="dxa"/>
            <w:gridSpan w:val="2"/>
            <w:vMerge/>
          </w:tcPr>
          <w:p w14:paraId="7884B39B" w14:textId="77777777" w:rsidR="00497DEA" w:rsidRDefault="00497DEA" w:rsidP="00E436B6">
            <w:pPr>
              <w:rPr>
                <w:rFonts w:ascii="Aptos" w:eastAsia="Aptos" w:hAnsi="Aptos" w:cs="Aptos"/>
              </w:rPr>
            </w:pPr>
          </w:p>
        </w:tc>
      </w:tr>
    </w:tbl>
    <w:p w14:paraId="7A7FAFE4" w14:textId="77777777" w:rsidR="00497DEA" w:rsidRDefault="00497DEA" w:rsidP="00497DEA">
      <w:pPr>
        <w:jc w:val="both"/>
        <w:rPr>
          <w:rFonts w:ascii="Times New Roman" w:hAnsi="Times New Roman"/>
        </w:rPr>
      </w:pPr>
      <w:r>
        <w:rPr>
          <w:rFonts w:ascii="Times New Roman" w:hAnsi="Times New Roman"/>
        </w:rPr>
        <w:t>Note: df = Degree of Freedom</w:t>
      </w:r>
    </w:p>
    <w:p w14:paraId="0F8BA648" w14:textId="4CE775EF" w:rsidR="00497DEA" w:rsidRDefault="00497DEA" w:rsidP="00497DEA">
      <w:pPr>
        <w:jc w:val="both"/>
        <w:rPr>
          <w:rFonts w:ascii="Times New Roman" w:hAnsi="Times New Roman"/>
        </w:rPr>
      </w:pPr>
      <w:r w:rsidRPr="00A8697B">
        <w:rPr>
          <w:rFonts w:ascii="Times New Roman" w:hAnsi="Times New Roman"/>
        </w:rPr>
        <w:t>The computation of F-value showed significant variation (a=0.05)</w:t>
      </w:r>
      <w:r>
        <w:rPr>
          <w:rFonts w:ascii="Times New Roman" w:hAnsi="Times New Roman"/>
        </w:rPr>
        <w:t xml:space="preserve"> in the</w:t>
      </w:r>
      <w:r w:rsidRPr="00B01B86">
        <w:rPr>
          <w:rFonts w:ascii="Times New Roman" w:hAnsi="Times New Roman"/>
        </w:rPr>
        <w:t xml:space="preserve"> extent of</w:t>
      </w:r>
      <w:r w:rsidRPr="00B01B86">
        <w:rPr>
          <w:rFonts w:ascii="Times New Roman" w:hAnsi="Times New Roman"/>
          <w:lang w:eastAsia="en-IN" w:bidi="ta-IN"/>
        </w:rPr>
        <w:t xml:space="preserve"> </w:t>
      </w:r>
      <w:r w:rsidRPr="00B01B86">
        <w:rPr>
          <w:rFonts w:ascii="Times New Roman" w:hAnsi="Times New Roman"/>
        </w:rPr>
        <w:t>Knowledge of Homemakers Regarding Wellness Centric Ho</w:t>
      </w:r>
      <w:r>
        <w:rPr>
          <w:rFonts w:ascii="Times New Roman" w:hAnsi="Times New Roman"/>
        </w:rPr>
        <w:t xml:space="preserve">me </w:t>
      </w:r>
      <w:r w:rsidRPr="00A8697B">
        <w:rPr>
          <w:rFonts w:ascii="Times New Roman" w:hAnsi="Times New Roman"/>
        </w:rPr>
        <w:t xml:space="preserve">with the </w:t>
      </w:r>
      <w:r w:rsidR="008E37C4" w:rsidRPr="00A8697B">
        <w:rPr>
          <w:rFonts w:ascii="Times New Roman" w:hAnsi="Times New Roman"/>
        </w:rPr>
        <w:t>age,</w:t>
      </w:r>
      <w:r w:rsidRPr="00A8697B">
        <w:rPr>
          <w:rFonts w:ascii="Times New Roman" w:hAnsi="Times New Roman"/>
        </w:rPr>
        <w:t xml:space="preserve"> educational qualification, </w:t>
      </w:r>
      <w:r>
        <w:rPr>
          <w:rFonts w:ascii="Times New Roman" w:hAnsi="Times New Roman"/>
        </w:rPr>
        <w:t>Marital</w:t>
      </w:r>
      <w:r w:rsidRPr="00A8697B">
        <w:rPr>
          <w:rFonts w:ascii="Times New Roman" w:hAnsi="Times New Roman"/>
        </w:rPr>
        <w:t xml:space="preserve"> status, </w:t>
      </w:r>
      <w:r>
        <w:rPr>
          <w:rFonts w:ascii="Times New Roman" w:hAnsi="Times New Roman"/>
        </w:rPr>
        <w:t>Occupation. Thus,</w:t>
      </w:r>
      <w:r w:rsidRPr="00A8697B">
        <w:rPr>
          <w:rFonts w:ascii="Times New Roman" w:hAnsi="Times New Roman"/>
        </w:rPr>
        <w:t xml:space="preserve"> the null hypothesis was </w:t>
      </w:r>
      <w:r>
        <w:rPr>
          <w:rFonts w:ascii="Times New Roman" w:hAnsi="Times New Roman"/>
        </w:rPr>
        <w:t>not</w:t>
      </w:r>
      <w:r w:rsidRPr="00A8697B">
        <w:rPr>
          <w:rFonts w:ascii="Times New Roman" w:hAnsi="Times New Roman"/>
        </w:rPr>
        <w:t xml:space="preserve"> accepted. Hence, it was inferred that </w:t>
      </w:r>
      <w:r w:rsidRPr="00B01B86">
        <w:rPr>
          <w:rFonts w:ascii="Times New Roman" w:hAnsi="Times New Roman"/>
        </w:rPr>
        <w:t>extent of</w:t>
      </w:r>
      <w:r w:rsidRPr="00B01B86">
        <w:rPr>
          <w:rFonts w:ascii="Times New Roman" w:hAnsi="Times New Roman"/>
          <w:lang w:eastAsia="en-IN" w:bidi="ta-IN"/>
        </w:rPr>
        <w:t xml:space="preserve"> </w:t>
      </w:r>
      <w:r w:rsidRPr="00B01B86">
        <w:rPr>
          <w:rFonts w:ascii="Times New Roman" w:hAnsi="Times New Roman"/>
        </w:rPr>
        <w:t xml:space="preserve">Knowledge of Homemakers Regarding Wellness Centric </w:t>
      </w:r>
      <w:r w:rsidR="000538F6" w:rsidRPr="00B01B86">
        <w:rPr>
          <w:rFonts w:ascii="Times New Roman" w:hAnsi="Times New Roman"/>
        </w:rPr>
        <w:t>Ho</w:t>
      </w:r>
      <w:r w:rsidR="000538F6">
        <w:rPr>
          <w:rFonts w:ascii="Times New Roman" w:hAnsi="Times New Roman"/>
        </w:rPr>
        <w:t xml:space="preserve">me </w:t>
      </w:r>
      <w:r w:rsidR="008E37C4">
        <w:rPr>
          <w:rFonts w:ascii="Times New Roman" w:hAnsi="Times New Roman"/>
        </w:rPr>
        <w:t>v</w:t>
      </w:r>
      <w:r w:rsidR="000538F6">
        <w:rPr>
          <w:rFonts w:ascii="Times New Roman" w:hAnsi="Times New Roman"/>
        </w:rPr>
        <w:t>aried</w:t>
      </w:r>
      <w:r>
        <w:rPr>
          <w:rFonts w:ascii="Times New Roman" w:hAnsi="Times New Roman"/>
        </w:rPr>
        <w:t xml:space="preserve"> </w:t>
      </w:r>
      <w:r w:rsidRPr="00A8697B">
        <w:rPr>
          <w:rFonts w:ascii="Times New Roman" w:hAnsi="Times New Roman"/>
        </w:rPr>
        <w:t xml:space="preserve">with </w:t>
      </w:r>
      <w:r w:rsidR="008E37C4" w:rsidRPr="00A8697B">
        <w:rPr>
          <w:rFonts w:ascii="Times New Roman" w:hAnsi="Times New Roman"/>
        </w:rPr>
        <w:t>age,</w:t>
      </w:r>
      <w:r w:rsidRPr="00A8697B">
        <w:rPr>
          <w:rFonts w:ascii="Times New Roman" w:hAnsi="Times New Roman"/>
        </w:rPr>
        <w:t xml:space="preserve"> educational qualification, </w:t>
      </w:r>
      <w:r>
        <w:rPr>
          <w:rFonts w:ascii="Times New Roman" w:hAnsi="Times New Roman"/>
        </w:rPr>
        <w:t>Marital</w:t>
      </w:r>
      <w:r w:rsidRPr="00A8697B">
        <w:rPr>
          <w:rFonts w:ascii="Times New Roman" w:hAnsi="Times New Roman"/>
        </w:rPr>
        <w:t xml:space="preserve"> status</w:t>
      </w:r>
      <w:r>
        <w:rPr>
          <w:rFonts w:ascii="Times New Roman" w:hAnsi="Times New Roman"/>
        </w:rPr>
        <w:t xml:space="preserve"> &amp;</w:t>
      </w:r>
      <w:r w:rsidRPr="00A8697B">
        <w:rPr>
          <w:rFonts w:ascii="Times New Roman" w:hAnsi="Times New Roman"/>
        </w:rPr>
        <w:t xml:space="preserve"> </w:t>
      </w:r>
      <w:r>
        <w:rPr>
          <w:rFonts w:ascii="Times New Roman" w:hAnsi="Times New Roman"/>
        </w:rPr>
        <w:t>Occupation</w:t>
      </w:r>
      <w:r w:rsidRPr="00A8697B">
        <w:rPr>
          <w:rFonts w:ascii="Times New Roman" w:hAnsi="Times New Roman"/>
        </w:rPr>
        <w:t xml:space="preserve"> (Table </w:t>
      </w:r>
      <w:r w:rsidR="00D935C6">
        <w:rPr>
          <w:rFonts w:ascii="Times New Roman" w:hAnsi="Times New Roman"/>
        </w:rPr>
        <w:t>4</w:t>
      </w:r>
      <w:r w:rsidRPr="00A8697B">
        <w:rPr>
          <w:rFonts w:ascii="Times New Roman" w:hAnsi="Times New Roman"/>
        </w:rPr>
        <w:t>).</w:t>
      </w:r>
    </w:p>
    <w:p w14:paraId="4BBF5B0F" w14:textId="77777777" w:rsidR="00E053D0" w:rsidRDefault="00E053D0" w:rsidP="00441B6F">
      <w:pPr>
        <w:pStyle w:val="Body"/>
        <w:spacing w:after="0"/>
        <w:rPr>
          <w:rFonts w:ascii="Arial" w:hAnsi="Arial" w:cs="Arial"/>
        </w:rPr>
      </w:pPr>
    </w:p>
    <w:p w14:paraId="07152FB6" w14:textId="77777777" w:rsidR="00790ADA" w:rsidRPr="00FB3A86" w:rsidRDefault="00790ADA" w:rsidP="00441B6F">
      <w:pPr>
        <w:pStyle w:val="Body"/>
        <w:spacing w:after="0"/>
        <w:rPr>
          <w:rFonts w:ascii="Arial" w:hAnsi="Arial" w:cs="Arial"/>
        </w:rPr>
      </w:pPr>
    </w:p>
    <w:p w14:paraId="2C58905E" w14:textId="5B6E0AFC"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C483FE" w14:textId="0054E9F1" w:rsidR="00497DEA" w:rsidRDefault="00497DEA" w:rsidP="00497DEA">
      <w:pPr>
        <w:spacing w:before="240" w:after="240"/>
        <w:rPr>
          <w:rFonts w:ascii="Times New Roman" w:hAnsi="Times New Roman"/>
        </w:rPr>
      </w:pPr>
      <w:r w:rsidRPr="1AECE432">
        <w:rPr>
          <w:rFonts w:ascii="Times New Roman" w:hAnsi="Times New Roman"/>
        </w:rPr>
        <w:t>The present study highlights the significance of wellness-centric homes in promoting physical, mental, and emotional well-being within residential spaces. Findings revealed that while homemakers intuitively value comfort and natural elements in their homes, structured knowledge of wellness-focused design principles</w:t>
      </w:r>
      <w:r w:rsidR="008E37C4">
        <w:rPr>
          <w:rFonts w:ascii="Times New Roman" w:hAnsi="Times New Roman"/>
        </w:rPr>
        <w:t xml:space="preserve"> </w:t>
      </w:r>
      <w:r w:rsidRPr="1AECE432">
        <w:rPr>
          <w:rFonts w:ascii="Times New Roman" w:hAnsi="Times New Roman"/>
        </w:rPr>
        <w:t>such as biophilic design, non-toxic materials, natural ventilation, ergonomic furniture, and acoustic comfort</w:t>
      </w:r>
      <w:r w:rsidR="008E37C4">
        <w:rPr>
          <w:rFonts w:ascii="Times New Roman" w:hAnsi="Times New Roman"/>
        </w:rPr>
        <w:t xml:space="preserve"> </w:t>
      </w:r>
      <w:r w:rsidRPr="1AECE432">
        <w:rPr>
          <w:rFonts w:ascii="Times New Roman" w:hAnsi="Times New Roman"/>
        </w:rPr>
        <w:t>was limited. This gap demonstrates the need for targeted awareness programs to help homemakers make informed decisions regarding the planning and management of their living spaces.</w:t>
      </w:r>
    </w:p>
    <w:p w14:paraId="4308842F" w14:textId="482E24CA" w:rsidR="00497DEA" w:rsidRDefault="00497DEA" w:rsidP="00497DEA">
      <w:pPr>
        <w:spacing w:before="240" w:after="240"/>
        <w:rPr>
          <w:rFonts w:ascii="Times New Roman" w:hAnsi="Times New Roman"/>
        </w:rPr>
      </w:pPr>
      <w:r w:rsidRPr="1AECE432">
        <w:rPr>
          <w:rFonts w:ascii="Times New Roman" w:hAnsi="Times New Roman"/>
        </w:rPr>
        <w:t xml:space="preserve">Through the development of educational material in the form of a booklet, homemakers were equipped with practical and accessible knowledge on wellness-centric concepts. This intervention proved effective in enhancing their </w:t>
      </w:r>
      <w:r w:rsidR="008E37C4">
        <w:rPr>
          <w:rFonts w:ascii="Times New Roman" w:hAnsi="Times New Roman"/>
        </w:rPr>
        <w:t>knowledge</w:t>
      </w:r>
      <w:r w:rsidRPr="1AECE432">
        <w:rPr>
          <w:rFonts w:ascii="Times New Roman" w:hAnsi="Times New Roman"/>
        </w:rPr>
        <w:t xml:space="preserve"> and encouraging mindful practices within their homes. The study concludes that empowering homemakers with wellness-centric knowledge not only benefits individual households but also contributes to fostering healthier lifestyles and sustainable living environments at the community level.</w:t>
      </w:r>
    </w:p>
    <w:p w14:paraId="55D301DE" w14:textId="77777777" w:rsidR="00E61EFB" w:rsidRDefault="00E61EFB" w:rsidP="00862D1B">
      <w:pPr>
        <w:pStyle w:val="Body"/>
        <w:spacing w:after="0"/>
        <w:rPr>
          <w:rFonts w:ascii="Times New Roman" w:hAnsi="Times New Roman"/>
          <w:lang w:val="en-GB"/>
        </w:rPr>
      </w:pPr>
      <w:bookmarkStart w:id="1" w:name="_GoBack"/>
      <w:bookmarkEnd w:id="1"/>
    </w:p>
    <w:p w14:paraId="4F4F47B3" w14:textId="77777777" w:rsidR="00E61EFB" w:rsidRPr="00E61EFB" w:rsidRDefault="00E61EFB" w:rsidP="00E61EFB">
      <w:pPr>
        <w:pStyle w:val="Body"/>
        <w:rPr>
          <w:rFonts w:ascii="Times New Roman" w:hAnsi="Times New Roman"/>
          <w:lang w:val="en-GB"/>
        </w:rPr>
      </w:pPr>
      <w:r w:rsidRPr="00E61EFB">
        <w:rPr>
          <w:rFonts w:ascii="Times New Roman" w:hAnsi="Times New Roman"/>
          <w:lang w:val="en-GB"/>
        </w:rPr>
        <w:t>COMPETING INTERESTS DISCLAIMER:</w:t>
      </w:r>
    </w:p>
    <w:p w14:paraId="692B4375" w14:textId="2F7E7BFD" w:rsidR="00E61EFB" w:rsidRPr="00862D1B" w:rsidRDefault="00E61EFB" w:rsidP="00E61EFB">
      <w:pPr>
        <w:pStyle w:val="Body"/>
        <w:spacing w:after="0"/>
        <w:rPr>
          <w:rFonts w:ascii="Times New Roman" w:hAnsi="Times New Roman"/>
          <w:lang w:val="en-GB"/>
        </w:rPr>
        <w:sectPr w:rsidR="00E61EFB" w:rsidRPr="00862D1B" w:rsidSect="00D62D8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sidRPr="00E61EFB">
        <w:rPr>
          <w:rFonts w:ascii="Times New Roman" w:hAnsi="Times New Roman"/>
          <w:lang w:val="en-GB"/>
        </w:rPr>
        <w:t>Authors have declared that they have no known competing financial interests OR non-financial interests OR personal relationships that could have appeared to influence the work reported in this paper.</w:t>
      </w:r>
    </w:p>
    <w:p w14:paraId="3BC7CE2C" w14:textId="5FBF2F8D" w:rsidR="000416F4" w:rsidRDefault="000416F4" w:rsidP="00862D1B">
      <w:pPr>
        <w:pStyle w:val="Appendix"/>
        <w:spacing w:after="0"/>
        <w:jc w:val="both"/>
        <w:rPr>
          <w:rFonts w:ascii="Times New Roman" w:hAnsi="Times New Roman"/>
          <w:b w:val="0"/>
          <w:sz w:val="20"/>
        </w:rPr>
      </w:pPr>
    </w:p>
    <w:p w14:paraId="46C00917" w14:textId="77777777" w:rsidR="000416F4" w:rsidRPr="000416F4" w:rsidRDefault="000416F4" w:rsidP="000416F4"/>
    <w:p w14:paraId="449029B6" w14:textId="50299CBC" w:rsidR="000416F4" w:rsidRDefault="000416F4" w:rsidP="000416F4"/>
    <w:p w14:paraId="676EA8EB" w14:textId="20B321F8" w:rsidR="00B01FCD" w:rsidRPr="000416F4" w:rsidRDefault="000416F4" w:rsidP="000416F4">
      <w:pPr>
        <w:tabs>
          <w:tab w:val="left" w:pos="1429"/>
        </w:tabs>
        <w:rPr>
          <w:b/>
        </w:rPr>
      </w:pPr>
      <w:r>
        <w:tab/>
      </w:r>
      <w:r w:rsidRPr="000416F4">
        <w:rPr>
          <w:b/>
        </w:rPr>
        <w:t>References</w:t>
      </w:r>
    </w:p>
    <w:p w14:paraId="132AF83F" w14:textId="105183E4" w:rsidR="000416F4" w:rsidRDefault="000416F4" w:rsidP="000416F4">
      <w:pPr>
        <w:tabs>
          <w:tab w:val="left" w:pos="1429"/>
        </w:tabs>
      </w:pPr>
    </w:p>
    <w:p w14:paraId="79DCE212" w14:textId="45906B91"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 xml:space="preserve">Gray, T., &amp; </w:t>
      </w:r>
      <w:proofErr w:type="spellStart"/>
      <w:r>
        <w:rPr>
          <w:rFonts w:ascii="Arial" w:hAnsi="Arial" w:cs="Arial"/>
          <w:color w:val="222222"/>
          <w:shd w:val="clear" w:color="auto" w:fill="FFFFFF"/>
        </w:rPr>
        <w:t>Birrell</w:t>
      </w:r>
      <w:proofErr w:type="spellEnd"/>
      <w:r>
        <w:rPr>
          <w:rFonts w:ascii="Arial" w:hAnsi="Arial" w:cs="Arial"/>
          <w:color w:val="222222"/>
          <w:shd w:val="clear" w:color="auto" w:fill="FFFFFF"/>
        </w:rPr>
        <w:t xml:space="preserve">, C. (2014). Are biophilic-designed site office buildings linked to health benefits and high performing </w:t>
      </w:r>
      <w:proofErr w:type="gramStart"/>
      <w:r>
        <w:rPr>
          <w:rFonts w:ascii="Arial" w:hAnsi="Arial" w:cs="Arial"/>
          <w:color w:val="222222"/>
          <w:shd w:val="clear" w:color="auto" w:fill="FFFFFF"/>
        </w:rPr>
        <w:t>occupants?.</w:t>
      </w:r>
      <w:proofErr w:type="gramEnd"/>
      <w:r>
        <w:rPr>
          <w:rFonts w:ascii="Arial" w:hAnsi="Arial" w:cs="Arial"/>
          <w:color w:val="222222"/>
          <w:shd w:val="clear" w:color="auto" w:fill="FFFFFF"/>
        </w:rPr>
        <w:t>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(12), 12204-12222.</w:t>
      </w:r>
    </w:p>
    <w:p w14:paraId="507B6727" w14:textId="77777777" w:rsidR="000416F4" w:rsidRDefault="000416F4" w:rsidP="000416F4">
      <w:pPr>
        <w:rPr>
          <w:rFonts w:ascii="Arial" w:hAnsi="Arial" w:cs="Arial"/>
          <w:color w:val="222222"/>
          <w:shd w:val="clear" w:color="auto" w:fill="FFFFFF"/>
        </w:rPr>
      </w:pPr>
    </w:p>
    <w:p w14:paraId="29D9CFE4" w14:textId="77777777"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 xml:space="preserve">Huntsman, D. D., &amp; </w:t>
      </w:r>
      <w:proofErr w:type="spellStart"/>
      <w:r>
        <w:rPr>
          <w:rFonts w:ascii="Arial" w:hAnsi="Arial" w:cs="Arial"/>
          <w:color w:val="222222"/>
          <w:shd w:val="clear" w:color="auto" w:fill="FFFFFF"/>
        </w:rPr>
        <w:t>Bulaj</w:t>
      </w:r>
      <w:proofErr w:type="spellEnd"/>
      <w:r>
        <w:rPr>
          <w:rFonts w:ascii="Arial" w:hAnsi="Arial" w:cs="Arial"/>
          <w:color w:val="222222"/>
          <w:shd w:val="clear" w:color="auto" w:fill="FFFFFF"/>
        </w:rPr>
        <w:t>, G. (2022). Healthy dwelling: design of biophilic interior environments fostering self-care practices for people living with migraines, chronic pain, and depression.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(4), 2248.</w:t>
      </w:r>
    </w:p>
    <w:p w14:paraId="24092157" w14:textId="77777777" w:rsidR="000416F4" w:rsidRDefault="000416F4" w:rsidP="000416F4"/>
    <w:p w14:paraId="0D50D356" w14:textId="064431DD" w:rsidR="000416F4" w:rsidRDefault="000416F4" w:rsidP="000416F4">
      <w:pPr>
        <w:rPr>
          <w:rFonts w:ascii="Arial" w:hAnsi="Arial" w:cs="Arial"/>
          <w:color w:val="222222"/>
          <w:shd w:val="clear" w:color="auto" w:fill="FFFFFF"/>
        </w:rPr>
      </w:pPr>
      <w:proofErr w:type="spellStart"/>
      <w:r>
        <w:rPr>
          <w:rFonts w:ascii="Arial" w:hAnsi="Arial" w:cs="Arial"/>
          <w:color w:val="222222"/>
          <w:shd w:val="clear" w:color="auto" w:fill="FFFFFF"/>
        </w:rPr>
        <w:t>Bowra</w:t>
      </w:r>
      <w:proofErr w:type="spellEnd"/>
      <w:r>
        <w:rPr>
          <w:rFonts w:ascii="Arial" w:hAnsi="Arial" w:cs="Arial"/>
          <w:color w:val="222222"/>
          <w:shd w:val="clear" w:color="auto" w:fill="FFFFFF"/>
        </w:rPr>
        <w:t xml:space="preserve">, A., &amp; </w:t>
      </w:r>
      <w:proofErr w:type="spellStart"/>
      <w:r>
        <w:rPr>
          <w:rFonts w:ascii="Arial" w:hAnsi="Arial" w:cs="Arial"/>
          <w:color w:val="222222"/>
          <w:shd w:val="clear" w:color="auto" w:fill="FFFFFF"/>
        </w:rPr>
        <w:t>Mashford</w:t>
      </w:r>
      <w:proofErr w:type="spellEnd"/>
      <w:r>
        <w:rPr>
          <w:rFonts w:ascii="Arial" w:hAnsi="Arial" w:cs="Arial"/>
          <w:color w:val="222222"/>
          <w:shd w:val="clear" w:color="auto" w:fill="FFFFFF"/>
        </w:rPr>
        <w:t>-Pringle, A. (2021). More than a structure: Exploring the relationship between Indigenous homemaking practices and wholistic wellbeing. </w:t>
      </w:r>
      <w:r>
        <w:rPr>
          <w:rFonts w:ascii="Arial" w:hAnsi="Arial" w:cs="Arial"/>
          <w:i/>
          <w:iCs/>
          <w:color w:val="222222"/>
          <w:shd w:val="clear" w:color="auto" w:fill="FFFFFF"/>
        </w:rPr>
        <w:t>Wellbeing, Space and Society</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100007.</w:t>
      </w:r>
    </w:p>
    <w:p w14:paraId="0139A00A" w14:textId="77777777" w:rsidR="000416F4" w:rsidRDefault="000416F4" w:rsidP="000416F4">
      <w:pPr>
        <w:rPr>
          <w:rFonts w:ascii="Arial" w:hAnsi="Arial" w:cs="Arial"/>
          <w:color w:val="222222"/>
          <w:shd w:val="clear" w:color="auto" w:fill="FFFFFF"/>
        </w:rPr>
      </w:pPr>
    </w:p>
    <w:p w14:paraId="70C83DB7" w14:textId="2CF5B2D6"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 xml:space="preserve">Cahill, J., Portales, R., </w:t>
      </w:r>
      <w:proofErr w:type="spellStart"/>
      <w:r>
        <w:rPr>
          <w:rFonts w:ascii="Arial" w:hAnsi="Arial" w:cs="Arial"/>
          <w:color w:val="222222"/>
          <w:shd w:val="clear" w:color="auto" w:fill="FFFFFF"/>
        </w:rPr>
        <w:t>McLoughin</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Nagan</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Henrichs</w:t>
      </w:r>
      <w:proofErr w:type="spellEnd"/>
      <w:r>
        <w:rPr>
          <w:rFonts w:ascii="Arial" w:hAnsi="Arial" w:cs="Arial"/>
          <w:color w:val="222222"/>
          <w:shd w:val="clear" w:color="auto" w:fill="FFFFFF"/>
        </w:rPr>
        <w:t xml:space="preserve">, B., &amp; </w:t>
      </w:r>
      <w:proofErr w:type="spellStart"/>
      <w:r>
        <w:rPr>
          <w:rFonts w:ascii="Arial" w:hAnsi="Arial" w:cs="Arial"/>
          <w:color w:val="222222"/>
          <w:shd w:val="clear" w:color="auto" w:fill="FFFFFF"/>
        </w:rPr>
        <w:t>Wetherall</w:t>
      </w:r>
      <w:proofErr w:type="spellEnd"/>
      <w:r>
        <w:rPr>
          <w:rFonts w:ascii="Arial" w:hAnsi="Arial" w:cs="Arial"/>
          <w:color w:val="222222"/>
          <w:shd w:val="clear" w:color="auto" w:fill="FFFFFF"/>
        </w:rPr>
        <w:t>, S. (2019). IoT/sensor-based infrastructures promoting a sense of home, independent living, comfort and wellness. </w:t>
      </w:r>
      <w:r>
        <w:rPr>
          <w:rFonts w:ascii="Arial" w:hAnsi="Arial" w:cs="Arial"/>
          <w:i/>
          <w:iCs/>
          <w:color w:val="222222"/>
          <w:shd w:val="clear" w:color="auto" w:fill="FFFFFF"/>
        </w:rPr>
        <w:t>Sensors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(3), 485.</w:t>
      </w:r>
    </w:p>
    <w:p w14:paraId="68DA7F40" w14:textId="77777777" w:rsidR="000416F4" w:rsidRDefault="000416F4" w:rsidP="000416F4">
      <w:pPr>
        <w:rPr>
          <w:rFonts w:ascii="Arial" w:hAnsi="Arial" w:cs="Arial"/>
          <w:color w:val="222222"/>
          <w:shd w:val="clear" w:color="auto" w:fill="FFFFFF"/>
        </w:rPr>
      </w:pPr>
    </w:p>
    <w:p w14:paraId="4CF48D84" w14:textId="053D65E8" w:rsidR="000416F4" w:rsidRDefault="000416F4" w:rsidP="000416F4">
      <w:pPr>
        <w:rPr>
          <w:rFonts w:ascii="Arial" w:hAnsi="Arial" w:cs="Arial"/>
          <w:color w:val="222222"/>
          <w:shd w:val="clear" w:color="auto" w:fill="FFFFFF"/>
        </w:rPr>
      </w:pPr>
      <w:proofErr w:type="spellStart"/>
      <w:r>
        <w:rPr>
          <w:rFonts w:ascii="Arial" w:hAnsi="Arial" w:cs="Arial"/>
          <w:color w:val="222222"/>
          <w:shd w:val="clear" w:color="auto" w:fill="FFFFFF"/>
        </w:rPr>
        <w:t>Pöllänen</w:t>
      </w:r>
      <w:proofErr w:type="spellEnd"/>
      <w:r>
        <w:rPr>
          <w:rFonts w:ascii="Arial" w:hAnsi="Arial" w:cs="Arial"/>
          <w:color w:val="222222"/>
          <w:shd w:val="clear" w:color="auto" w:fill="FFFFFF"/>
        </w:rPr>
        <w:t xml:space="preserve">, S., &amp; </w:t>
      </w:r>
      <w:proofErr w:type="spellStart"/>
      <w:r>
        <w:rPr>
          <w:rFonts w:ascii="Arial" w:hAnsi="Arial" w:cs="Arial"/>
          <w:color w:val="222222"/>
          <w:shd w:val="clear" w:color="auto" w:fill="FFFFFF"/>
        </w:rPr>
        <w:t>Voutilainen</w:t>
      </w:r>
      <w:proofErr w:type="spellEnd"/>
      <w:r>
        <w:rPr>
          <w:rFonts w:ascii="Arial" w:hAnsi="Arial" w:cs="Arial"/>
          <w:color w:val="222222"/>
          <w:shd w:val="clear" w:color="auto" w:fill="FFFFFF"/>
        </w:rPr>
        <w:t>, L. (2018). Crafting well-being: Meanings and intentions of stay-at-home mothers' craft-based leisure activity. </w:t>
      </w:r>
      <w:r>
        <w:rPr>
          <w:rFonts w:ascii="Arial" w:hAnsi="Arial" w:cs="Arial"/>
          <w:i/>
          <w:iCs/>
          <w:color w:val="222222"/>
          <w:shd w:val="clear" w:color="auto" w:fill="FFFFFF"/>
        </w:rPr>
        <w:t>Leisure Sciences</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(6), 617-633.</w:t>
      </w:r>
    </w:p>
    <w:p w14:paraId="1F7B2709" w14:textId="77777777" w:rsidR="000416F4" w:rsidRDefault="000416F4" w:rsidP="000416F4">
      <w:pPr>
        <w:rPr>
          <w:rFonts w:ascii="Arial" w:hAnsi="Arial" w:cs="Arial"/>
          <w:color w:val="222222"/>
          <w:shd w:val="clear" w:color="auto" w:fill="FFFFFF"/>
        </w:rPr>
      </w:pPr>
    </w:p>
    <w:p w14:paraId="5CE5DA7E" w14:textId="11243214"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 xml:space="preserve">Chowdhury, S., Noguchi, M., &amp; </w:t>
      </w:r>
      <w:proofErr w:type="spellStart"/>
      <w:r>
        <w:rPr>
          <w:rFonts w:ascii="Arial" w:hAnsi="Arial" w:cs="Arial"/>
          <w:color w:val="222222"/>
          <w:shd w:val="clear" w:color="auto" w:fill="FFFFFF"/>
        </w:rPr>
        <w:t>Doloi</w:t>
      </w:r>
      <w:proofErr w:type="spellEnd"/>
      <w:r>
        <w:rPr>
          <w:rFonts w:ascii="Arial" w:hAnsi="Arial" w:cs="Arial"/>
          <w:color w:val="222222"/>
          <w:shd w:val="clear" w:color="auto" w:fill="FFFFFF"/>
        </w:rPr>
        <w:t>, H. (2023). Methodological approach of environmental experience design to enhancing occupants’ well-being, Bangladesh. </w:t>
      </w:r>
      <w:r>
        <w:rPr>
          <w:rFonts w:ascii="Arial" w:hAnsi="Arial" w:cs="Arial"/>
          <w:i/>
          <w:iCs/>
          <w:color w:val="222222"/>
          <w:shd w:val="clear" w:color="auto" w:fill="FFFFFF"/>
        </w:rPr>
        <w:t>Buildings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(2), 542.</w:t>
      </w:r>
    </w:p>
    <w:p w14:paraId="34A1D9F8" w14:textId="77777777" w:rsidR="000416F4" w:rsidRDefault="000416F4" w:rsidP="000416F4">
      <w:pPr>
        <w:rPr>
          <w:rFonts w:ascii="Arial" w:hAnsi="Arial" w:cs="Arial"/>
          <w:color w:val="222222"/>
          <w:shd w:val="clear" w:color="auto" w:fill="FFFFFF"/>
        </w:rPr>
      </w:pPr>
    </w:p>
    <w:p w14:paraId="78FBEFEF" w14:textId="261D5FDC"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Shaw, R. L., West, K., Hagger, B., &amp; Holland, C. A. (2016). Living well to the end: A phenomenological analysis of life in extra care housing. </w:t>
      </w:r>
      <w:r>
        <w:rPr>
          <w:rFonts w:ascii="Arial" w:hAnsi="Arial" w:cs="Arial"/>
          <w:i/>
          <w:iCs/>
          <w:color w:val="222222"/>
          <w:shd w:val="clear" w:color="auto" w:fill="FFFFFF"/>
        </w:rPr>
        <w:t>International journal of qualitative studies on health and well-being</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 31100.</w:t>
      </w:r>
    </w:p>
    <w:p w14:paraId="4FF3518A" w14:textId="77777777" w:rsidR="000416F4" w:rsidRDefault="000416F4" w:rsidP="000416F4">
      <w:pPr>
        <w:rPr>
          <w:rFonts w:ascii="Arial" w:hAnsi="Arial" w:cs="Arial"/>
          <w:color w:val="222222"/>
          <w:shd w:val="clear" w:color="auto" w:fill="FFFFFF"/>
        </w:rPr>
      </w:pPr>
    </w:p>
    <w:p w14:paraId="74308DB2" w14:textId="77777777" w:rsidR="000416F4" w:rsidRDefault="000416F4" w:rsidP="000416F4">
      <w:proofErr w:type="spellStart"/>
      <w:r>
        <w:rPr>
          <w:rFonts w:ascii="Arial" w:hAnsi="Arial" w:cs="Arial"/>
          <w:color w:val="222222"/>
          <w:shd w:val="clear" w:color="auto" w:fill="FFFFFF"/>
        </w:rPr>
        <w:t>Haralovich</w:t>
      </w:r>
      <w:proofErr w:type="spellEnd"/>
      <w:r>
        <w:rPr>
          <w:rFonts w:ascii="Arial" w:hAnsi="Arial" w:cs="Arial"/>
          <w:color w:val="222222"/>
          <w:shd w:val="clear" w:color="auto" w:fill="FFFFFF"/>
        </w:rPr>
        <w:t>, M. B. (1989). Sitcoms and suburbs: Positioning the 1950s homemaker. </w:t>
      </w:r>
      <w:r>
        <w:rPr>
          <w:rFonts w:ascii="Arial" w:hAnsi="Arial" w:cs="Arial"/>
          <w:i/>
          <w:iCs/>
          <w:color w:val="222222"/>
          <w:shd w:val="clear" w:color="auto" w:fill="FFFFFF"/>
        </w:rPr>
        <w:t>Quarterly review of film &amp; video</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 61-83.</w:t>
      </w:r>
    </w:p>
    <w:p w14:paraId="223D6F03" w14:textId="77777777" w:rsidR="000416F4" w:rsidRPr="000416F4" w:rsidRDefault="000416F4" w:rsidP="000416F4">
      <w:pPr>
        <w:tabs>
          <w:tab w:val="left" w:pos="1429"/>
        </w:tabs>
      </w:pPr>
    </w:p>
    <w:sectPr w:rsidR="000416F4" w:rsidRPr="000416F4" w:rsidSect="00D62D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6309B" w14:textId="77777777" w:rsidR="006C3A93" w:rsidRDefault="006C3A93" w:rsidP="00C37E61">
      <w:r>
        <w:separator/>
      </w:r>
    </w:p>
  </w:endnote>
  <w:endnote w:type="continuationSeparator" w:id="0">
    <w:p w14:paraId="5EB24079" w14:textId="77777777" w:rsidR="006C3A93" w:rsidRDefault="006C3A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D2D3" w14:textId="77777777" w:rsidR="00D62D80" w:rsidRDefault="00D62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9F7A" w14:textId="77777777" w:rsidR="00D62D80" w:rsidRDefault="00D62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D823" w14:textId="77777777" w:rsidR="009E048A" w:rsidRDefault="009E048A">
    <w:pPr>
      <w:pStyle w:val="Footer"/>
      <w:rPr>
        <w:rFonts w:ascii="Arial" w:hAnsi="Arial" w:cs="Arial"/>
        <w:sz w:val="16"/>
      </w:rPr>
    </w:pPr>
  </w:p>
  <w:p w14:paraId="2AB2B6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06485C" w14:textId="77777777" w:rsidR="009E048A" w:rsidRDefault="009E048A">
    <w:pPr>
      <w:pStyle w:val="Footer"/>
      <w:rPr>
        <w:rFonts w:ascii="Arial" w:hAnsi="Arial" w:cs="Arial"/>
        <w:sz w:val="16"/>
      </w:rPr>
    </w:pPr>
  </w:p>
  <w:p w14:paraId="7D12B11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3FB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E4CB6" w14:textId="77777777" w:rsidR="006C3A93" w:rsidRDefault="006C3A93" w:rsidP="00C37E61">
      <w:r>
        <w:separator/>
      </w:r>
    </w:p>
  </w:footnote>
  <w:footnote w:type="continuationSeparator" w:id="0">
    <w:p w14:paraId="00B5B6E7" w14:textId="77777777" w:rsidR="006C3A93" w:rsidRDefault="006C3A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D017" w14:textId="6472E89D" w:rsidR="00D62D80" w:rsidRDefault="00D62D80">
    <w:pPr>
      <w:pStyle w:val="Header"/>
    </w:pPr>
    <w:r>
      <w:rPr>
        <w:noProof/>
      </w:rPr>
      <w:pict w14:anchorId="02A73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96853" w14:textId="22405D5E" w:rsidR="00D62D80" w:rsidRDefault="00D62D80">
    <w:pPr>
      <w:pStyle w:val="Header"/>
    </w:pPr>
    <w:r>
      <w:rPr>
        <w:noProof/>
      </w:rPr>
      <w:pict w14:anchorId="46E38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89D7" w14:textId="799C5F8A" w:rsidR="00296529" w:rsidRPr="00296529" w:rsidRDefault="00D62D80" w:rsidP="00296529">
    <w:pPr>
      <w:ind w:left="2160"/>
      <w:jc w:val="center"/>
      <w:rPr>
        <w:rFonts w:ascii="Times New Roman" w:eastAsia="Calibri" w:hAnsi="Times New Roman"/>
        <w:i/>
        <w:sz w:val="18"/>
        <w:szCs w:val="22"/>
      </w:rPr>
    </w:pPr>
    <w:r>
      <w:rPr>
        <w:noProof/>
      </w:rPr>
      <w:pict w14:anchorId="749E5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76BD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120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7D5D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7C84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FB75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C9F1B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316D" w14:textId="2CFDF0B4" w:rsidR="00D62D80" w:rsidRDefault="00D62D80">
    <w:pPr>
      <w:pStyle w:val="Header"/>
    </w:pPr>
    <w:r>
      <w:rPr>
        <w:noProof/>
      </w:rPr>
      <w:pict w14:anchorId="22658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A621" w14:textId="0FEFF416" w:rsidR="00D62D80" w:rsidRDefault="00D62D80">
    <w:pPr>
      <w:pStyle w:val="Header"/>
    </w:pPr>
    <w:r>
      <w:rPr>
        <w:noProof/>
      </w:rPr>
      <w:pict w14:anchorId="47EDF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19387" w14:textId="4EFD96C9" w:rsidR="00D62D80" w:rsidRDefault="00D62D80">
    <w:pPr>
      <w:pStyle w:val="Header"/>
    </w:pPr>
    <w:r>
      <w:rPr>
        <w:noProof/>
      </w:rPr>
      <w:pict w14:anchorId="7471D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DC4C10"/>
    <w:multiLevelType w:val="hybridMultilevel"/>
    <w:tmpl w:val="82D48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00554D"/>
    <w:multiLevelType w:val="multilevel"/>
    <w:tmpl w:val="863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85048"/>
    <w:multiLevelType w:val="hybridMultilevel"/>
    <w:tmpl w:val="FFFFFFFF"/>
    <w:lvl w:ilvl="0" w:tplc="58320EB2">
      <w:start w:val="1"/>
      <w:numFmt w:val="bullet"/>
      <w:lvlText w:val=""/>
      <w:lvlJc w:val="left"/>
      <w:pPr>
        <w:ind w:left="720" w:hanging="360"/>
      </w:pPr>
      <w:rPr>
        <w:rFonts w:ascii="Symbol" w:hAnsi="Symbol" w:hint="default"/>
      </w:rPr>
    </w:lvl>
    <w:lvl w:ilvl="1" w:tplc="21843EA6">
      <w:start w:val="1"/>
      <w:numFmt w:val="bullet"/>
      <w:lvlText w:val="o"/>
      <w:lvlJc w:val="left"/>
      <w:pPr>
        <w:ind w:left="1440" w:hanging="360"/>
      </w:pPr>
      <w:rPr>
        <w:rFonts w:ascii="Courier New" w:hAnsi="Courier New" w:hint="default"/>
      </w:rPr>
    </w:lvl>
    <w:lvl w:ilvl="2" w:tplc="E36AFF24">
      <w:start w:val="1"/>
      <w:numFmt w:val="bullet"/>
      <w:lvlText w:val=""/>
      <w:lvlJc w:val="left"/>
      <w:pPr>
        <w:ind w:left="2160" w:hanging="360"/>
      </w:pPr>
      <w:rPr>
        <w:rFonts w:ascii="Wingdings" w:hAnsi="Wingdings" w:hint="default"/>
      </w:rPr>
    </w:lvl>
    <w:lvl w:ilvl="3" w:tplc="D08068A0">
      <w:start w:val="1"/>
      <w:numFmt w:val="bullet"/>
      <w:lvlText w:val=""/>
      <w:lvlJc w:val="left"/>
      <w:pPr>
        <w:ind w:left="2880" w:hanging="360"/>
      </w:pPr>
      <w:rPr>
        <w:rFonts w:ascii="Symbol" w:hAnsi="Symbol" w:hint="default"/>
      </w:rPr>
    </w:lvl>
    <w:lvl w:ilvl="4" w:tplc="386C0352">
      <w:start w:val="1"/>
      <w:numFmt w:val="bullet"/>
      <w:lvlText w:val="o"/>
      <w:lvlJc w:val="left"/>
      <w:pPr>
        <w:ind w:left="3600" w:hanging="360"/>
      </w:pPr>
      <w:rPr>
        <w:rFonts w:ascii="Courier New" w:hAnsi="Courier New" w:hint="default"/>
      </w:rPr>
    </w:lvl>
    <w:lvl w:ilvl="5" w:tplc="C984638E">
      <w:start w:val="1"/>
      <w:numFmt w:val="bullet"/>
      <w:lvlText w:val=""/>
      <w:lvlJc w:val="left"/>
      <w:pPr>
        <w:ind w:left="4320" w:hanging="360"/>
      </w:pPr>
      <w:rPr>
        <w:rFonts w:ascii="Wingdings" w:hAnsi="Wingdings" w:hint="default"/>
      </w:rPr>
    </w:lvl>
    <w:lvl w:ilvl="6" w:tplc="B7389550">
      <w:start w:val="1"/>
      <w:numFmt w:val="bullet"/>
      <w:lvlText w:val=""/>
      <w:lvlJc w:val="left"/>
      <w:pPr>
        <w:ind w:left="5040" w:hanging="360"/>
      </w:pPr>
      <w:rPr>
        <w:rFonts w:ascii="Symbol" w:hAnsi="Symbol" w:hint="default"/>
      </w:rPr>
    </w:lvl>
    <w:lvl w:ilvl="7" w:tplc="86D06E42">
      <w:start w:val="1"/>
      <w:numFmt w:val="bullet"/>
      <w:lvlText w:val="o"/>
      <w:lvlJc w:val="left"/>
      <w:pPr>
        <w:ind w:left="5760" w:hanging="360"/>
      </w:pPr>
      <w:rPr>
        <w:rFonts w:ascii="Courier New" w:hAnsi="Courier New" w:hint="default"/>
      </w:rPr>
    </w:lvl>
    <w:lvl w:ilvl="8" w:tplc="6504DE96">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775E7F"/>
    <w:multiLevelType w:val="hybridMultilevel"/>
    <w:tmpl w:val="52BEA598"/>
    <w:lvl w:ilvl="0" w:tplc="4009000F">
      <w:start w:val="1"/>
      <w:numFmt w:val="decimal"/>
      <w:lvlText w:val="%1."/>
      <w:lvlJc w:val="left"/>
      <w:pPr>
        <w:ind w:left="720" w:hanging="360"/>
      </w:pPr>
    </w:lvl>
    <w:lvl w:ilvl="1" w:tplc="43B4B574">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A3E03"/>
    <w:multiLevelType w:val="multilevel"/>
    <w:tmpl w:val="935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CD15A40"/>
    <w:multiLevelType w:val="multilevel"/>
    <w:tmpl w:val="2FBE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6"/>
  </w:num>
  <w:num w:numId="7">
    <w:abstractNumId w:val="1"/>
  </w:num>
  <w:num w:numId="8">
    <w:abstractNumId w:val="17"/>
  </w:num>
  <w:num w:numId="9">
    <w:abstractNumId w:val="31"/>
  </w:num>
  <w:num w:numId="10">
    <w:abstractNumId w:val="2"/>
  </w:num>
  <w:num w:numId="11">
    <w:abstractNumId w:val="24"/>
  </w:num>
  <w:num w:numId="12">
    <w:abstractNumId w:val="3"/>
  </w:num>
  <w:num w:numId="13">
    <w:abstractNumId w:val="23"/>
  </w:num>
  <w:num w:numId="14">
    <w:abstractNumId w:val="11"/>
  </w:num>
  <w:num w:numId="15">
    <w:abstractNumId w:val="27"/>
  </w:num>
  <w:num w:numId="16">
    <w:abstractNumId w:val="5"/>
  </w:num>
  <w:num w:numId="17">
    <w:abstractNumId w:val="28"/>
  </w:num>
  <w:num w:numId="18">
    <w:abstractNumId w:val="19"/>
  </w:num>
  <w:num w:numId="19">
    <w:abstractNumId w:val="34"/>
  </w:num>
  <w:num w:numId="20">
    <w:abstractNumId w:val="16"/>
  </w:num>
  <w:num w:numId="21">
    <w:abstractNumId w:val="12"/>
  </w:num>
  <w:num w:numId="22">
    <w:abstractNumId w:val="18"/>
  </w:num>
  <w:num w:numId="23">
    <w:abstractNumId w:val="25"/>
  </w:num>
  <w:num w:numId="24">
    <w:abstractNumId w:val="32"/>
  </w:num>
  <w:num w:numId="25">
    <w:abstractNumId w:val="4"/>
  </w:num>
  <w:num w:numId="26">
    <w:abstractNumId w:val="22"/>
  </w:num>
  <w:num w:numId="27">
    <w:abstractNumId w:val="26"/>
  </w:num>
  <w:num w:numId="28">
    <w:abstractNumId w:val="33"/>
  </w:num>
  <w:num w:numId="29">
    <w:abstractNumId w:val="30"/>
  </w:num>
  <w:num w:numId="30">
    <w:abstractNumId w:val="14"/>
  </w:num>
  <w:num w:numId="31">
    <w:abstractNumId w:val="13"/>
  </w:num>
  <w:num w:numId="32">
    <w:abstractNumId w:val="9"/>
  </w:num>
  <w:num w:numId="33">
    <w:abstractNumId w:val="8"/>
  </w:num>
  <w:num w:numId="34">
    <w:abstractNumId w:val="7"/>
  </w:num>
  <w:num w:numId="35">
    <w:abstractNumId w:val="2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614"/>
    <w:rsid w:val="00024E90"/>
    <w:rsid w:val="00030174"/>
    <w:rsid w:val="000416F4"/>
    <w:rsid w:val="0004579C"/>
    <w:rsid w:val="00046648"/>
    <w:rsid w:val="000538F6"/>
    <w:rsid w:val="000A47FA"/>
    <w:rsid w:val="000A65D3"/>
    <w:rsid w:val="000B1E33"/>
    <w:rsid w:val="000D689F"/>
    <w:rsid w:val="000E2656"/>
    <w:rsid w:val="000E7B7B"/>
    <w:rsid w:val="000E7D62"/>
    <w:rsid w:val="000F24FF"/>
    <w:rsid w:val="000F3CA1"/>
    <w:rsid w:val="00103357"/>
    <w:rsid w:val="00123C9F"/>
    <w:rsid w:val="00126190"/>
    <w:rsid w:val="00130F17"/>
    <w:rsid w:val="001320BF"/>
    <w:rsid w:val="001563C2"/>
    <w:rsid w:val="00163BC4"/>
    <w:rsid w:val="00191062"/>
    <w:rsid w:val="00192B72"/>
    <w:rsid w:val="001A29D8"/>
    <w:rsid w:val="001A5CAA"/>
    <w:rsid w:val="001B0427"/>
    <w:rsid w:val="001D1220"/>
    <w:rsid w:val="001D3A51"/>
    <w:rsid w:val="001D7388"/>
    <w:rsid w:val="001E10D2"/>
    <w:rsid w:val="001E25B4"/>
    <w:rsid w:val="001E44FE"/>
    <w:rsid w:val="001F5EE9"/>
    <w:rsid w:val="00200595"/>
    <w:rsid w:val="00204835"/>
    <w:rsid w:val="00207FDE"/>
    <w:rsid w:val="00231920"/>
    <w:rsid w:val="0023195C"/>
    <w:rsid w:val="00242360"/>
    <w:rsid w:val="0024282C"/>
    <w:rsid w:val="002460DC"/>
    <w:rsid w:val="00250985"/>
    <w:rsid w:val="002556F6"/>
    <w:rsid w:val="00260203"/>
    <w:rsid w:val="00263F51"/>
    <w:rsid w:val="00283105"/>
    <w:rsid w:val="00284C4C"/>
    <w:rsid w:val="00286F81"/>
    <w:rsid w:val="00287E68"/>
    <w:rsid w:val="00296529"/>
    <w:rsid w:val="002A38D5"/>
    <w:rsid w:val="002B27FB"/>
    <w:rsid w:val="002B685A"/>
    <w:rsid w:val="002C57D2"/>
    <w:rsid w:val="002E0D56"/>
    <w:rsid w:val="003102FE"/>
    <w:rsid w:val="00315186"/>
    <w:rsid w:val="0031778B"/>
    <w:rsid w:val="0033343E"/>
    <w:rsid w:val="003512C2"/>
    <w:rsid w:val="00371FB6"/>
    <w:rsid w:val="00375BB4"/>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A7F"/>
    <w:rsid w:val="00450E62"/>
    <w:rsid w:val="004525B8"/>
    <w:rsid w:val="004539DB"/>
    <w:rsid w:val="00463386"/>
    <w:rsid w:val="00471A80"/>
    <w:rsid w:val="00497DEA"/>
    <w:rsid w:val="004D305E"/>
    <w:rsid w:val="004D4277"/>
    <w:rsid w:val="00502516"/>
    <w:rsid w:val="00505F06"/>
    <w:rsid w:val="00506828"/>
    <w:rsid w:val="00514E49"/>
    <w:rsid w:val="0053056E"/>
    <w:rsid w:val="00554FDA"/>
    <w:rsid w:val="0056018F"/>
    <w:rsid w:val="005C3B0C"/>
    <w:rsid w:val="005C784C"/>
    <w:rsid w:val="005D17F6"/>
    <w:rsid w:val="005D3F89"/>
    <w:rsid w:val="005E5539"/>
    <w:rsid w:val="00602BF5"/>
    <w:rsid w:val="00603197"/>
    <w:rsid w:val="006174EC"/>
    <w:rsid w:val="00617FDD"/>
    <w:rsid w:val="00633614"/>
    <w:rsid w:val="00633F68"/>
    <w:rsid w:val="00636EB2"/>
    <w:rsid w:val="006375B8"/>
    <w:rsid w:val="0064264B"/>
    <w:rsid w:val="0066510A"/>
    <w:rsid w:val="0067351C"/>
    <w:rsid w:val="00673F9F"/>
    <w:rsid w:val="00682BD8"/>
    <w:rsid w:val="00686953"/>
    <w:rsid w:val="00687DEA"/>
    <w:rsid w:val="00687E67"/>
    <w:rsid w:val="006967F7"/>
    <w:rsid w:val="0069711D"/>
    <w:rsid w:val="006A250C"/>
    <w:rsid w:val="006B21D3"/>
    <w:rsid w:val="006B57D0"/>
    <w:rsid w:val="006C3A93"/>
    <w:rsid w:val="006D30FF"/>
    <w:rsid w:val="006D6940"/>
    <w:rsid w:val="006F11EC"/>
    <w:rsid w:val="0070082C"/>
    <w:rsid w:val="007012B1"/>
    <w:rsid w:val="00722882"/>
    <w:rsid w:val="007369E6"/>
    <w:rsid w:val="00746E59"/>
    <w:rsid w:val="007508B5"/>
    <w:rsid w:val="00754C9A"/>
    <w:rsid w:val="0075599A"/>
    <w:rsid w:val="00761D52"/>
    <w:rsid w:val="00773904"/>
    <w:rsid w:val="0077749E"/>
    <w:rsid w:val="00790ADA"/>
    <w:rsid w:val="007C5B9B"/>
    <w:rsid w:val="007D2288"/>
    <w:rsid w:val="007D4667"/>
    <w:rsid w:val="007E088F"/>
    <w:rsid w:val="007F7B32"/>
    <w:rsid w:val="00804BC2"/>
    <w:rsid w:val="0081431A"/>
    <w:rsid w:val="008176F3"/>
    <w:rsid w:val="0083216F"/>
    <w:rsid w:val="00845885"/>
    <w:rsid w:val="00860000"/>
    <w:rsid w:val="00860A56"/>
    <w:rsid w:val="00862218"/>
    <w:rsid w:val="00862D1B"/>
    <w:rsid w:val="00863BD3"/>
    <w:rsid w:val="00863E36"/>
    <w:rsid w:val="008641ED"/>
    <w:rsid w:val="00866D66"/>
    <w:rsid w:val="008671C6"/>
    <w:rsid w:val="00875803"/>
    <w:rsid w:val="0088075C"/>
    <w:rsid w:val="00893D9E"/>
    <w:rsid w:val="008B459E"/>
    <w:rsid w:val="008B4CCC"/>
    <w:rsid w:val="008B5734"/>
    <w:rsid w:val="008D5304"/>
    <w:rsid w:val="008E13AE"/>
    <w:rsid w:val="008E1506"/>
    <w:rsid w:val="008E37C4"/>
    <w:rsid w:val="008E710C"/>
    <w:rsid w:val="008F69D6"/>
    <w:rsid w:val="00902823"/>
    <w:rsid w:val="00915CA6"/>
    <w:rsid w:val="00927834"/>
    <w:rsid w:val="009466A9"/>
    <w:rsid w:val="00946D20"/>
    <w:rsid w:val="009500A6"/>
    <w:rsid w:val="00957C18"/>
    <w:rsid w:val="009659BA"/>
    <w:rsid w:val="009722D3"/>
    <w:rsid w:val="00983040"/>
    <w:rsid w:val="009B3FB9"/>
    <w:rsid w:val="009C2465"/>
    <w:rsid w:val="009D35A0"/>
    <w:rsid w:val="009D3C4C"/>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4C3"/>
    <w:rsid w:val="00A71F66"/>
    <w:rsid w:val="00A764FD"/>
    <w:rsid w:val="00A94063"/>
    <w:rsid w:val="00AA6219"/>
    <w:rsid w:val="00AA74E0"/>
    <w:rsid w:val="00AB703F"/>
    <w:rsid w:val="00AC6BB8"/>
    <w:rsid w:val="00AD4575"/>
    <w:rsid w:val="00AE008F"/>
    <w:rsid w:val="00AF3F8B"/>
    <w:rsid w:val="00B01FCD"/>
    <w:rsid w:val="00B14AB3"/>
    <w:rsid w:val="00B1776C"/>
    <w:rsid w:val="00B412D0"/>
    <w:rsid w:val="00B52583"/>
    <w:rsid w:val="00B52896"/>
    <w:rsid w:val="00B95236"/>
    <w:rsid w:val="00B96BD9"/>
    <w:rsid w:val="00BA1B01"/>
    <w:rsid w:val="00BA2641"/>
    <w:rsid w:val="00BB37AA"/>
    <w:rsid w:val="00BB6BB3"/>
    <w:rsid w:val="00BC53A0"/>
    <w:rsid w:val="00BD6898"/>
    <w:rsid w:val="00BE62AD"/>
    <w:rsid w:val="00BF121F"/>
    <w:rsid w:val="00BF1F80"/>
    <w:rsid w:val="00C166EF"/>
    <w:rsid w:val="00C17EB0"/>
    <w:rsid w:val="00C27F5F"/>
    <w:rsid w:val="00C30A0F"/>
    <w:rsid w:val="00C37E61"/>
    <w:rsid w:val="00C70F1B"/>
    <w:rsid w:val="00C71A47"/>
    <w:rsid w:val="00C7464C"/>
    <w:rsid w:val="00C85588"/>
    <w:rsid w:val="00CA0366"/>
    <w:rsid w:val="00CA6DA7"/>
    <w:rsid w:val="00CC4D5D"/>
    <w:rsid w:val="00CD6755"/>
    <w:rsid w:val="00CD6856"/>
    <w:rsid w:val="00CE0089"/>
    <w:rsid w:val="00CE49E9"/>
    <w:rsid w:val="00CE793C"/>
    <w:rsid w:val="00CF193C"/>
    <w:rsid w:val="00D173F1"/>
    <w:rsid w:val="00D527A5"/>
    <w:rsid w:val="00D62D80"/>
    <w:rsid w:val="00D74CB0"/>
    <w:rsid w:val="00D8295D"/>
    <w:rsid w:val="00D935C6"/>
    <w:rsid w:val="00D94EB2"/>
    <w:rsid w:val="00DB6D1A"/>
    <w:rsid w:val="00DC2A65"/>
    <w:rsid w:val="00DC709D"/>
    <w:rsid w:val="00DE15F0"/>
    <w:rsid w:val="00DE5663"/>
    <w:rsid w:val="00DE78AA"/>
    <w:rsid w:val="00DF162F"/>
    <w:rsid w:val="00E053D0"/>
    <w:rsid w:val="00E074F9"/>
    <w:rsid w:val="00E15994"/>
    <w:rsid w:val="00E15F16"/>
    <w:rsid w:val="00E3114E"/>
    <w:rsid w:val="00E31A70"/>
    <w:rsid w:val="00E35B02"/>
    <w:rsid w:val="00E56FE9"/>
    <w:rsid w:val="00E61EFB"/>
    <w:rsid w:val="00E66496"/>
    <w:rsid w:val="00E66B35"/>
    <w:rsid w:val="00E66E10"/>
    <w:rsid w:val="00E769F6"/>
    <w:rsid w:val="00E8407C"/>
    <w:rsid w:val="00E84F3C"/>
    <w:rsid w:val="00EA012C"/>
    <w:rsid w:val="00EC2B4B"/>
    <w:rsid w:val="00EC6A55"/>
    <w:rsid w:val="00ED0288"/>
    <w:rsid w:val="00ED51BE"/>
    <w:rsid w:val="00EE52CB"/>
    <w:rsid w:val="00EF581D"/>
    <w:rsid w:val="00EF7FD8"/>
    <w:rsid w:val="00F06F59"/>
    <w:rsid w:val="00F17988"/>
    <w:rsid w:val="00F37452"/>
    <w:rsid w:val="00F41CC6"/>
    <w:rsid w:val="00F469F0"/>
    <w:rsid w:val="00F53273"/>
    <w:rsid w:val="00F755E4"/>
    <w:rsid w:val="00F77D02"/>
    <w:rsid w:val="00FB3A86"/>
    <w:rsid w:val="00FD044B"/>
    <w:rsid w:val="00FD36C8"/>
    <w:rsid w:val="3AA18B7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F5334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664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97D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C70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C709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C709D"/>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Reference">
    <w:name w:val="Intense Reference"/>
    <w:basedOn w:val="DefaultParagraphFont"/>
    <w:uiPriority w:val="32"/>
    <w:qFormat/>
    <w:rsid w:val="00DC709D"/>
    <w:rPr>
      <w:b/>
      <w:bCs/>
      <w:smallCaps/>
      <w:color w:val="365F91" w:themeColor="accent1" w:themeShade="BF"/>
      <w:spacing w:val="5"/>
    </w:rPr>
  </w:style>
  <w:style w:type="character" w:customStyle="1" w:styleId="Heading2Char">
    <w:name w:val="Heading 2 Char"/>
    <w:basedOn w:val="DefaultParagraphFont"/>
    <w:link w:val="Heading2"/>
    <w:semiHidden/>
    <w:rsid w:val="00497DE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97DEA"/>
    <w:rPr>
      <w:b/>
      <w:bCs/>
    </w:rPr>
  </w:style>
  <w:style w:type="paragraph" w:styleId="NormalWeb">
    <w:name w:val="Normal (Web)"/>
    <w:basedOn w:val="Normal"/>
    <w:semiHidden/>
    <w:unhideWhenUsed/>
    <w:rsid w:val="0072288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pa.gov/indoor-air-quality-iaq/volatile-organic-compounds-impact-indoor-air-qualit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htrust.org/indoor-air-qual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mc/articles/PMC427661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dpi.com/2075-5309/14/2/491"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90/ijerph190422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science/article/pii/S2352484724006589"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CC48-9714-4505-80CE-1047A4BA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12</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31948</CharactersWithSpaces>
  <SharedDoc>false</SharedDoc>
  <HLinks>
    <vt:vector size="36" baseType="variant">
      <vt:variant>
        <vt:i4>7274530</vt:i4>
      </vt:variant>
      <vt:variant>
        <vt:i4>15</vt:i4>
      </vt:variant>
      <vt:variant>
        <vt:i4>0</vt:i4>
      </vt:variant>
      <vt:variant>
        <vt:i4>5</vt:i4>
      </vt:variant>
      <vt:variant>
        <vt:lpwstr>https://doi.org/10.3390/ijerph19042248</vt:lpwstr>
      </vt:variant>
      <vt:variant>
        <vt:lpwstr/>
      </vt:variant>
      <vt:variant>
        <vt:i4>7012453</vt:i4>
      </vt:variant>
      <vt:variant>
        <vt:i4>12</vt:i4>
      </vt:variant>
      <vt:variant>
        <vt:i4>0</vt:i4>
      </vt:variant>
      <vt:variant>
        <vt:i4>5</vt:i4>
      </vt:variant>
      <vt:variant>
        <vt:lpwstr>https://www.epa.gov/indoor-air-quality-iaq/volatile-organic-compounds-impact-indoor-air-quality</vt:lpwstr>
      </vt:variant>
      <vt:variant>
        <vt:lpwstr/>
      </vt:variant>
      <vt:variant>
        <vt:i4>7012414</vt:i4>
      </vt:variant>
      <vt:variant>
        <vt:i4>9</vt:i4>
      </vt:variant>
      <vt:variant>
        <vt:i4>0</vt:i4>
      </vt:variant>
      <vt:variant>
        <vt:i4>5</vt:i4>
      </vt:variant>
      <vt:variant>
        <vt:lpwstr>https://ehtrust.org/indoor-air-quality/</vt:lpwstr>
      </vt:variant>
      <vt:variant>
        <vt:lpwstr/>
      </vt:variant>
      <vt:variant>
        <vt:i4>1114183</vt:i4>
      </vt:variant>
      <vt:variant>
        <vt:i4>6</vt:i4>
      </vt:variant>
      <vt:variant>
        <vt:i4>0</vt:i4>
      </vt:variant>
      <vt:variant>
        <vt:i4>5</vt:i4>
      </vt:variant>
      <vt:variant>
        <vt:lpwstr>https://www.ncbi.nlm.nih.gov/pmc/articles/PMC4276610/</vt:lpwstr>
      </vt:variant>
      <vt:variant>
        <vt:lpwstr/>
      </vt:variant>
      <vt:variant>
        <vt:i4>6357038</vt:i4>
      </vt:variant>
      <vt:variant>
        <vt:i4>3</vt:i4>
      </vt:variant>
      <vt:variant>
        <vt:i4>0</vt:i4>
      </vt:variant>
      <vt:variant>
        <vt:i4>5</vt:i4>
      </vt:variant>
      <vt:variant>
        <vt:lpwstr>https://www.mdpi.com/2075-5309/14/2/491</vt:lpwstr>
      </vt:variant>
      <vt:variant>
        <vt:lpwstr/>
      </vt:variant>
      <vt:variant>
        <vt:i4>6881392</vt:i4>
      </vt:variant>
      <vt:variant>
        <vt:i4>0</vt:i4>
      </vt:variant>
      <vt:variant>
        <vt:i4>0</vt:i4>
      </vt:variant>
      <vt:variant>
        <vt:i4>5</vt:i4>
      </vt:variant>
      <vt:variant>
        <vt:lpwstr>https://www.sciencedirect.com/science/article/pii/S2352484724006589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2025-10-13T08:43:00Z</dcterms:created>
  <dcterms:modified xsi:type="dcterms:W3CDTF">2025-10-14T06:56:00Z</dcterms:modified>
</cp:coreProperties>
</file>