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7987B" w14:textId="77777777" w:rsidR="00557810" w:rsidRDefault="00557810" w:rsidP="00557810">
      <w:pPr>
        <w:jc w:val="center"/>
        <w:rPr>
          <w:b/>
          <w:bCs/>
        </w:rPr>
      </w:pPr>
      <w:r w:rsidRPr="00557810">
        <w:rPr>
          <w:b/>
          <w:bCs/>
        </w:rPr>
        <w:t>Influence of Class Teachers' Academic Qualifications on the Self-Esteem of Orphaned Pupils in Public Junior Schools in Nairobi County, Kenya</w:t>
      </w:r>
    </w:p>
    <w:p w14:paraId="762E0965" w14:textId="77777777" w:rsidR="00CB04A1" w:rsidRPr="00557810" w:rsidRDefault="00CB04A1" w:rsidP="00557810">
      <w:pPr>
        <w:jc w:val="center"/>
        <w:rPr>
          <w:b/>
          <w:bCs/>
        </w:rPr>
      </w:pPr>
    </w:p>
    <w:p w14:paraId="2006C4E3" w14:textId="5306468E" w:rsidR="00CB04A1" w:rsidRDefault="00CB04A1" w:rsidP="00361A72">
      <w:pPr>
        <w:jc w:val="both"/>
      </w:pPr>
    </w:p>
    <w:p w14:paraId="407828C1" w14:textId="77777777" w:rsidR="00361A72" w:rsidRPr="00361A72" w:rsidRDefault="00361A72" w:rsidP="00557810"/>
    <w:p w14:paraId="5CC051D9" w14:textId="77777777" w:rsidR="00557810" w:rsidRPr="00557810" w:rsidRDefault="00557810" w:rsidP="00361A72">
      <w:pPr>
        <w:jc w:val="center"/>
        <w:rPr>
          <w:b/>
          <w:bCs/>
        </w:rPr>
      </w:pPr>
      <w:r w:rsidRPr="00557810">
        <w:rPr>
          <w:b/>
          <w:bCs/>
        </w:rPr>
        <w:t>Abstract</w:t>
      </w:r>
    </w:p>
    <w:p w14:paraId="5910D496" w14:textId="2244864B" w:rsidR="00557810" w:rsidRPr="00557810" w:rsidRDefault="00557810" w:rsidP="00361A72">
      <w:pPr>
        <w:jc w:val="both"/>
      </w:pPr>
      <w:r w:rsidRPr="00557810">
        <w:t>The influence of class teacher profile variables on the self-esteem of orphaned students is central to achieving Sustainable Development Goal 4</w:t>
      </w:r>
      <w:r w:rsidR="00C0347B">
        <w:t xml:space="preserve"> that </w:t>
      </w:r>
      <w:r w:rsidR="00C0347B" w:rsidRPr="00557810">
        <w:t>emphasizes</w:t>
      </w:r>
      <w:r w:rsidRPr="00557810">
        <w:t xml:space="preserve"> inclusive and equitable quality education. In Kenya, the government allocates nearly 8 billion shillings annually to the Orphans and Vulnerable Children (OVCs) program. Despite this, limited attention has examined how teacher academic qualifications shape o</w:t>
      </w:r>
      <w:bookmarkStart w:id="0" w:name="_GoBack"/>
      <w:bookmarkEnd w:id="0"/>
      <w:r w:rsidRPr="00557810">
        <w:t>rphaned learners' self-esteem in Junior schools</w:t>
      </w:r>
      <w:r w:rsidR="00A064AC">
        <w:t xml:space="preserve"> </w:t>
      </w:r>
      <w:r w:rsidR="00A064AC" w:rsidRPr="00557810">
        <w:t>(JS</w:t>
      </w:r>
      <w:r w:rsidR="00A064AC">
        <w:t>)</w:t>
      </w:r>
      <w:r w:rsidRPr="00557810">
        <w:t>, where parental guidance is often absent</w:t>
      </w:r>
      <w:r w:rsidR="00C0347B">
        <w:t xml:space="preserve"> especially for the double orphans</w:t>
      </w:r>
      <w:r w:rsidRPr="00557810">
        <w:t xml:space="preserve">. Self-esteem is critical for academic engagement, with higher levels linked to stronger participation and performance. This study examined the impact of class teachers' academic qualifications on the self-esteem of orphaned pupils in Nairobi County public junior schools. Using a </w:t>
      </w:r>
      <w:r w:rsidR="00A064AC">
        <w:t>Correlational</w:t>
      </w:r>
      <w:r w:rsidRPr="00557810">
        <w:t xml:space="preserve"> design, the study targeted 192,113 orphaned students across 237 schools. A sample of 400 students and their class teachers was selected through </w:t>
      </w:r>
      <w:r w:rsidRPr="00B91F38">
        <w:t>stratified random and purposive sampling</w:t>
      </w:r>
      <w:r w:rsidRPr="00A064AC">
        <w:rPr>
          <w:color w:val="FF0000"/>
        </w:rPr>
        <w:t xml:space="preserve">. </w:t>
      </w:r>
      <w:r w:rsidRPr="00557810">
        <w:t xml:space="preserve">Data were collected using structured questionnaires, including the Rosenberg Self-Esteem Scale, and analyzed using descriptive statistics and chi-square tests. Findings revealed no statistically significant relationship between teachers' academic qualifications and orphaned students' self-esteem (χ² = </w:t>
      </w:r>
      <w:r w:rsidR="00C0347B">
        <w:rPr>
          <w:spacing w:val="-2"/>
        </w:rPr>
        <w:t xml:space="preserve">Chi-square results (χ² = 135.26, p = 1.000) </w:t>
      </w:r>
      <w:proofErr w:type="gramStart"/>
      <w:r w:rsidR="00C0347B">
        <w:rPr>
          <w:spacing w:val="-2"/>
        </w:rPr>
        <w:t xml:space="preserve">thus </w:t>
      </w:r>
      <w:r w:rsidR="00BA2372">
        <w:rPr>
          <w:spacing w:val="-2"/>
        </w:rPr>
        <w:t xml:space="preserve"> </w:t>
      </w:r>
      <w:r w:rsidRPr="00557810">
        <w:t>p</w:t>
      </w:r>
      <w:proofErr w:type="gramEnd"/>
      <w:r w:rsidRPr="00557810">
        <w:t xml:space="preserve"> &gt; 0.05). This suggests that credentials alone do not determine emotional support capacity. The study concludes that relational qualities, such as emotional intelligence, are more critical than academic expertise. Recommendations include revising teacher preparation programs to integrate psychosocial competencies and policy interventions emphasizing trauma-informed practices. These insights inform evidence-based strategies for enhancing teacher training and supportive classroom environments for orphaned learners.</w:t>
      </w:r>
    </w:p>
    <w:p w14:paraId="75B867C3" w14:textId="77777777" w:rsidR="00557810" w:rsidRDefault="00557810" w:rsidP="00361A72">
      <w:pPr>
        <w:jc w:val="both"/>
      </w:pPr>
      <w:r w:rsidRPr="00557810">
        <w:rPr>
          <w:b/>
          <w:bCs/>
        </w:rPr>
        <w:t>Keywords:</w:t>
      </w:r>
      <w:r w:rsidRPr="00557810">
        <w:t xml:space="preserve"> Class Teacher Qualifications, Self-Esteem, Orphaned Pupils, Public Junior Schools, Nairobi County</w:t>
      </w:r>
    </w:p>
    <w:p w14:paraId="3E71ABE9" w14:textId="77777777" w:rsidR="00361A72" w:rsidRPr="00557810" w:rsidRDefault="00361A72" w:rsidP="00557810"/>
    <w:p w14:paraId="29DCDE17" w14:textId="77777777" w:rsidR="00557810" w:rsidRPr="004100A2" w:rsidRDefault="004100A2" w:rsidP="004100A2">
      <w:pPr>
        <w:jc w:val="center"/>
        <w:rPr>
          <w:b/>
          <w:bCs/>
        </w:rPr>
      </w:pPr>
      <w:r w:rsidRPr="004100A2">
        <w:rPr>
          <w:b/>
          <w:bCs/>
        </w:rPr>
        <w:t xml:space="preserve">I. </w:t>
      </w:r>
      <w:r w:rsidR="00557810" w:rsidRPr="004100A2">
        <w:rPr>
          <w:b/>
          <w:bCs/>
        </w:rPr>
        <w:t>Introduction</w:t>
      </w:r>
    </w:p>
    <w:p w14:paraId="1940E708" w14:textId="77777777" w:rsidR="00557810" w:rsidRPr="00557810" w:rsidRDefault="00557810" w:rsidP="00361A72">
      <w:pPr>
        <w:jc w:val="both"/>
      </w:pPr>
      <w:r w:rsidRPr="00557810">
        <w:t xml:space="preserve">In many countries in Sub-Saharan Africa, including Kenya, the psychological well-being of students, particularly orphaned pupils, remains a significant concern due to the socio-economic and emotional challenges they face. The loss of one or both parents often results in diminished self-esteem, self-confidence, and self-efficacy, which can adversely affect academic engagement </w:t>
      </w:r>
      <w:r w:rsidRPr="00557810">
        <w:lastRenderedPageBreak/>
        <w:t>and overall development (Suleiman et al., 2019). In Nairobi County, a cosmopolitan region with diverse socio-cultural and economic backgrounds, orphaned children in public junior schools encounter unique vulnerabilities, including poverty, lack of parental support, and social stigma (Emerge Poverty Free, 2015). These challenges are compounded by the absence of adequate psychosocial support systems, making the role of class teachers pivotal in fostering a nurturing environment.</w:t>
      </w:r>
    </w:p>
    <w:p w14:paraId="69EBED1A" w14:textId="77777777" w:rsidR="00557810" w:rsidRPr="00557810" w:rsidRDefault="00557810" w:rsidP="00361A72">
      <w:pPr>
        <w:jc w:val="both"/>
      </w:pPr>
      <w:r w:rsidRPr="00557810">
        <w:t>The teacher represents one of the key persons who can influence a student’s personality in a significant way. The plight of the millions of world orphans constitutes one of the gravest human crises (National AIDS Control Council, 2007). The loss of a parent through death or desertion is an important aspect of vulnerability. According to the Non-Governmental Organization (NGO) Emerge Poverty Free (2015), which operates across East Africa to help individuals escape poverty and provide children with educational opportunities, factors contributing to children's vulnerability include severe chronic illness of a parent or caregiver, poverty, hunger, limited access to healthcare and education, inadequate clothing or shelter, overcrowded residential areas, lack of sufficient caregivers, and direct exposure to physical or sexual violence.</w:t>
      </w:r>
    </w:p>
    <w:p w14:paraId="1AF3FE6D" w14:textId="77777777" w:rsidR="00557810" w:rsidRPr="00557810" w:rsidRDefault="00557810" w:rsidP="00361A72">
      <w:pPr>
        <w:jc w:val="both"/>
      </w:pPr>
      <w:r w:rsidRPr="00557810">
        <w:t>The NGO Emerge Poverty Free (2015) further asserts that education is the foundation of a thriving community and the most effective way to alleviate poverty in the world, hence the importance of education for all children regardless of their status. UNICEF (2004) has long recognized two types of orphans: double orphans and single orphans. The existence of orphans is brought about by the death of parents due to various causes such as HIV and AIDS and other diseases, accidents, and land clashes, for instance, the 2007/2008 post-election violence which saw many people losing their lives (Mwai, 2007; Gatimu, 2010).</w:t>
      </w:r>
    </w:p>
    <w:p w14:paraId="1D74585E" w14:textId="77777777" w:rsidR="00557810" w:rsidRPr="00557810" w:rsidRDefault="00557810" w:rsidP="00361A72">
      <w:pPr>
        <w:jc w:val="both"/>
      </w:pPr>
      <w:r w:rsidRPr="00557810">
        <w:t xml:space="preserve">In New Zealand, the Vulnerable Children’s Act 2014, cited in Emerge Poverty Free (2015), provides for improving the wellbeing of vulnerable children by taking measures aimed at protecting them from abuse and neglect and improving their physical and mental health and emotional wellbeing. </w:t>
      </w:r>
      <w:proofErr w:type="spellStart"/>
      <w:r w:rsidRPr="00557810">
        <w:t>Sarason</w:t>
      </w:r>
      <w:proofErr w:type="spellEnd"/>
      <w:r w:rsidRPr="00557810">
        <w:t xml:space="preserve"> and </w:t>
      </w:r>
      <w:proofErr w:type="spellStart"/>
      <w:r w:rsidRPr="00557810">
        <w:t>Sarason</w:t>
      </w:r>
      <w:proofErr w:type="spellEnd"/>
      <w:r w:rsidRPr="00557810">
        <w:t xml:space="preserve"> (1999) long noted that relatively small problems have a way of becoming big problems if nothing is done about them, and therefore early detection can help reduce vulnerability in children.</w:t>
      </w:r>
    </w:p>
    <w:p w14:paraId="136ECD8A" w14:textId="77777777" w:rsidR="00557810" w:rsidRPr="00557810" w:rsidRDefault="00557810" w:rsidP="00361A72">
      <w:pPr>
        <w:jc w:val="both"/>
      </w:pPr>
      <w:r w:rsidRPr="00557810">
        <w:t>According to a 2006 UNICEF report, an estimated 15.2 million children worldwide had lost one or both parents to AIDS by 2005, with approximately 80% of these children residing in sub-Saharan Africa (cited in UNICEF, 2008). Although recent data on the proportion of children in the developing world who have lost a parent to disease is limited, the significant burden of orphanhood caused by illnesses such as HIV/AIDS in sub-Saharan Africa is well documented. For instance, a 2023 UNICEF report highlights that, since the onset of the COVID-19 pandemic, 10.5 million children have lost a parent or caregiver to the virus globally (UNICEF, 2023). This underscores the ongoing vulnerability of children in the region to losing caregivers due to disease.</w:t>
      </w:r>
    </w:p>
    <w:p w14:paraId="1CCFF43D" w14:textId="77777777" w:rsidR="00557810" w:rsidRPr="00557810" w:rsidRDefault="00557810" w:rsidP="00361A72">
      <w:pPr>
        <w:jc w:val="both"/>
      </w:pPr>
      <w:r w:rsidRPr="00557810">
        <w:lastRenderedPageBreak/>
        <w:t>In the African scene, according to Emerge Poverty Free (2015), the previous year in Burundi alone, 680,000 children were orphaned because of sickness, hunger, or conflict, and in sub-Saharan Africa, becoming an orphan leaves countless children without a secure home and supportive environment. According to a 2015 UNAIDS report, Malawi had approximately 600,000 orphans. This figure aligns with earlier estimates from 2000, indicating that the number of orphans in Malawi has remained substantial over the years. Hungry and poorly clothed children either do not attend school or, if they do, are unable to remain there consistently, as confirmed by head teachers. Without at least completing primary schooling and a reasonable command of English, job prospects in Zomba (in Malawi), for instance, are low. Attaining basic education and employable skills is an important part of breaking the cycle of poverty. Indeed, the school seemed the best place to provide such psychosocial support (Government of Malawi, 2015).</w:t>
      </w:r>
    </w:p>
    <w:p w14:paraId="70D9781D" w14:textId="77777777" w:rsidR="00557810" w:rsidRPr="00557810" w:rsidRDefault="00557810" w:rsidP="00361A72">
      <w:pPr>
        <w:jc w:val="both"/>
      </w:pPr>
      <w:r w:rsidRPr="00557810">
        <w:t>Another study in Ghana, in 2012, Paul Narh Doku conducted a study titled "The Mental Health of Orphans and Vulnerable Children within the Context of HIV/AIDS in Ghana," which examined the psychological well-being of children affected by HIV/AIDS in Ghana. The research involved 291 children aged 10-18 years and their caregivers, comparing children orphaned by AIDS, those orphaned by other causes, children living with HIV/AIDS-infected caregivers, and children from intact families. The findings indicated that both AIDS orphans and children living with HIV/AIDS-infected parents exhibited significantly higher levels of depression and relationship problems compared to children from intact families. Additionally, conduct problems, as reported by informants, were generally more prevalent among orphans and vulnerable children than among children from intact families. This study underscores the critical need for targeted mental health interventions to support orphans and vulnerable children in Ghana, particularly those affected by HIV/AIDS.</w:t>
      </w:r>
    </w:p>
    <w:p w14:paraId="61E1D3F7" w14:textId="77777777" w:rsidR="00557810" w:rsidRPr="00557810" w:rsidRDefault="00557810" w:rsidP="00361A72">
      <w:pPr>
        <w:jc w:val="both"/>
      </w:pPr>
      <w:r w:rsidRPr="00557810">
        <w:t>In Kenya, studies have highlighted the prevalence and impact of orphanhood on children in schools. A 2012 population-based survey estimated that approximately 1.8 million children in Kenya were orphaned by one or both parents (Lee et al., 2014). In Siaya County, known for its high prevalence of orphanhood and HIV, a 2017 study involving 837 orphaned students found that these children faced significant educational challenges. The study aimed to assess the effectiveness of a school support intervention in improving educational outcomes among orphaned adolescents (et al., 2017). Additionally, a 2022 study examined the effect of care environments on educational attainment among orphans in Kenya. The research indicated that orphans were less likely to attend school, more likely to have lower academic achievement, and exhibited higher absenteeism compared to their peers (</w:t>
      </w:r>
      <w:proofErr w:type="spellStart"/>
      <w:r w:rsidRPr="00557810">
        <w:t>Apedaile</w:t>
      </w:r>
      <w:proofErr w:type="spellEnd"/>
      <w:r w:rsidRPr="00557810">
        <w:t xml:space="preserve"> et al., 2022). These findings underscore the critical need for targeted interventions to support orphaned children in Kenya, addressing both their educational and psychosocial needs.</w:t>
      </w:r>
    </w:p>
    <w:p w14:paraId="2F8D8612" w14:textId="77777777" w:rsidR="00557810" w:rsidRPr="00557810" w:rsidRDefault="00557810" w:rsidP="00361A72">
      <w:pPr>
        <w:jc w:val="both"/>
      </w:pPr>
      <w:r w:rsidRPr="00557810">
        <w:t xml:space="preserve">From these discussions, it is important to recognize that orphaned children encounter numerous psychosocial challenges that can influence their psychological well-being, including their self-esteem. Consequently, teachers should be adequately equipped to support these children in the </w:t>
      </w:r>
      <w:r w:rsidRPr="00557810">
        <w:lastRenderedPageBreak/>
        <w:t>school environment. Research indicates that orphaned children often experience lower self-esteem compared to their peers with living parents. A study published in the International Journal of Indian Psychology in 2022 found that orphan children exhibited higher levels of depression and lower self-esteem than children living with their parents (Mishra, 2022). Similarly, a 2023 study in the International Journal of Advanced Research assessed the self-esteem of 240 girls residing in an orphanage. The findings revealed that 22.5% of the girls had low self-esteem, with a mean self-esteem score of 19. The study also noted significant relationships between age, duration spent in the institution, and self-esteem scores (</w:t>
      </w:r>
      <w:proofErr w:type="spellStart"/>
      <w:r w:rsidRPr="00557810">
        <w:t>Mundada</w:t>
      </w:r>
      <w:proofErr w:type="spellEnd"/>
      <w:r w:rsidRPr="00557810">
        <w:t>, 2023). Although these studies have explored the dynamics of self-esteem among orphaned children, particularly those in orphanages, they have not established a connection to the support provided by teachers within the school environment.</w:t>
      </w:r>
    </w:p>
    <w:p w14:paraId="635D241F" w14:textId="05D9BCDB" w:rsidR="00557810" w:rsidRPr="00557810" w:rsidRDefault="00557810" w:rsidP="00361A72">
      <w:pPr>
        <w:jc w:val="both"/>
      </w:pPr>
      <w:r w:rsidRPr="00557810">
        <w:t>Therefore</w:t>
      </w:r>
      <w:r w:rsidR="00EE37F4">
        <w:t xml:space="preserve"> this study sought to find </w:t>
      </w:r>
      <w:proofErr w:type="gramStart"/>
      <w:r w:rsidR="00EE37F4">
        <w:t xml:space="preserve">out </w:t>
      </w:r>
      <w:r w:rsidRPr="00557810">
        <w:t xml:space="preserve"> the</w:t>
      </w:r>
      <w:proofErr w:type="gramEnd"/>
      <w:r w:rsidRPr="00557810">
        <w:t xml:space="preserve"> </w:t>
      </w:r>
      <w:r w:rsidR="00EE37F4">
        <w:t>influence the teacher’s</w:t>
      </w:r>
      <w:r w:rsidR="00A064AC">
        <w:t xml:space="preserve"> academic </w:t>
      </w:r>
      <w:r w:rsidR="00A064AC" w:rsidRPr="00557810">
        <w:t>qualifications</w:t>
      </w:r>
      <w:r w:rsidRPr="00557810">
        <w:t xml:space="preserve">  </w:t>
      </w:r>
      <w:r w:rsidR="00EE37F4">
        <w:t xml:space="preserve">has </w:t>
      </w:r>
      <w:r w:rsidRPr="00557810">
        <w:t xml:space="preserve">in shaping the self-esteem  of orphaned children </w:t>
      </w:r>
      <w:r w:rsidR="00EE37F4">
        <w:t>in Nairobi county Junior</w:t>
      </w:r>
      <w:r w:rsidRPr="00557810">
        <w:t xml:space="preserve"> </w:t>
      </w:r>
      <w:r w:rsidR="00EE37F4">
        <w:t>S</w:t>
      </w:r>
      <w:r w:rsidRPr="00557810">
        <w:t>chool</w:t>
      </w:r>
      <w:r w:rsidR="00EE37F4">
        <w:t>s</w:t>
      </w:r>
      <w:r w:rsidRPr="00557810">
        <w:t xml:space="preserve">. Although specific studies on how teachers' qualifications and experience affect orphaned children's self-esteem are limited, research suggests that teacher attitudes and support have a significant impact on the academic performance and well-being of orphaned children. For example, a study in </w:t>
      </w:r>
      <w:proofErr w:type="spellStart"/>
      <w:r w:rsidRPr="00557810">
        <w:t>Isiolo</w:t>
      </w:r>
      <w:proofErr w:type="spellEnd"/>
      <w:r w:rsidRPr="00557810">
        <w:t xml:space="preserve"> District, Kenya, demonstrated that teachers' attitudes towards orphaned children affected by HIV/AIDS were crucial in shaping their academic experiences (ir.kiu.ac.ug, 2020).</w:t>
      </w:r>
    </w:p>
    <w:p w14:paraId="073FB353" w14:textId="36632056" w:rsidR="00557810" w:rsidRPr="00557810" w:rsidRDefault="00557810" w:rsidP="00361A72">
      <w:pPr>
        <w:jc w:val="both"/>
      </w:pPr>
      <w:r w:rsidRPr="00557810">
        <w:t>Regarding the relationship between teachers' qualifications and orphaned children's self-esteem, research is scarce. However, studies suggest that while academic qualifications may enhance subject-matter expertise, they do not necessarily translate to psychosocial support skills essential for vulnerable learners (Wenglinsky, 2000; Greenberg et al., 2004). In the Kenyan context, where orphaned pupils in public junior schools often lack emotional guidance, understanding how teachers' academic credentials influence self-esteem is vital. This study addresses this gap by focusing on class teachers' qualifications</w:t>
      </w:r>
      <w:r w:rsidR="00EE37F4">
        <w:t xml:space="preserve"> from </w:t>
      </w:r>
      <w:r w:rsidRPr="00557810">
        <w:t>diploma, bachelor's, postgraduate diploma, master's, or doctorate</w:t>
      </w:r>
      <w:r w:rsidR="00EE37F4">
        <w:t xml:space="preserve"> </w:t>
      </w:r>
      <w:r w:rsidRPr="00557810">
        <w:t>as predictors of self-esteem among orphaned pupils.</w:t>
      </w:r>
    </w:p>
    <w:p w14:paraId="31CF2682" w14:textId="27C7BCE2" w:rsidR="00557810" w:rsidRPr="00557810" w:rsidRDefault="00557810" w:rsidP="00361A72">
      <w:pPr>
        <w:jc w:val="both"/>
      </w:pPr>
      <w:r w:rsidRPr="00557810">
        <w:t>The preceding discussion highlights the critical role teachers play in shaping the self-esteem of students, particularly orphaned children who face distinct psychosocial and educational challenges. Nairobi County, with its cosmopolitan and multicultural makeup, offers a unique setting where orphaned children from diverse backgrounds encounter varying degrees of vulnerability</w:t>
      </w:r>
      <w:r w:rsidR="00EE37F4">
        <w:t xml:space="preserve"> </w:t>
      </w:r>
      <w:r w:rsidRPr="00557810">
        <w:t>ranging from poverty and lack of parental support to social stigma. Existing research indicates that orphaned children often exhibit lower self-esteem than their non-orphaned peers, underscoring the need to examine how teacher characteristics</w:t>
      </w:r>
      <w:r w:rsidR="00EE37F4">
        <w:t xml:space="preserve"> </w:t>
      </w:r>
      <w:r w:rsidRPr="00557810">
        <w:t>such as academic qualifications</w:t>
      </w:r>
      <w:r w:rsidR="00EE37F4">
        <w:t xml:space="preserve"> </w:t>
      </w:r>
      <w:r w:rsidRPr="00557810">
        <w:t>influence these children's self-perception and academic achievement (Emerge Poverty Free, 2015).</w:t>
      </w:r>
    </w:p>
    <w:p w14:paraId="73051B45" w14:textId="77777777" w:rsidR="00557810" w:rsidRPr="00557810" w:rsidRDefault="00557810" w:rsidP="00361A72">
      <w:pPr>
        <w:jc w:val="both"/>
      </w:pPr>
      <w:r w:rsidRPr="00557810">
        <w:t xml:space="preserve">Studies conducted in Kenya and other regions demonstrate that orphaned children struggle with educational attainment and psychological well-being, often experiencing higher rates of depression, absenteeism, and lower academic performance. While there is limited direct research </w:t>
      </w:r>
      <w:r w:rsidRPr="00557810">
        <w:lastRenderedPageBreak/>
        <w:t>on the relationship between specific teacher characteristics and orphaned children's self-esteem, available studies suggest that teacher attitudes and support mechanisms significantly influence student outcomes. A teacher’s ability to foster a nurturing and inclusive learning environment can serve as a key factor in improving orphaned children’s self-esteem, enabling them to overcome social and emotional barriers to learning (</w:t>
      </w:r>
      <w:proofErr w:type="spellStart"/>
      <w:r w:rsidRPr="00557810">
        <w:t>Apedaile</w:t>
      </w:r>
      <w:proofErr w:type="spellEnd"/>
      <w:r w:rsidRPr="00557810">
        <w:t xml:space="preserve"> et al., 2022; Government of Malawi, 2015; Lee et al., 2014).</w:t>
      </w:r>
    </w:p>
    <w:p w14:paraId="25F4224D" w14:textId="77777777" w:rsidR="00557810" w:rsidRPr="00557810" w:rsidRDefault="00557810" w:rsidP="00361A72">
      <w:pPr>
        <w:jc w:val="both"/>
      </w:pPr>
      <w:r w:rsidRPr="00557810">
        <w:t>This study is justified by the need to address the existing knowledge gap regarding the influence of teacher academic qualifications on the self-esteem of orphaned children within Nairobi County’s multicultural educational context. Gaining insight into this relationship is essential for informing evidence-based strategies aimed at enhancing teacher training, fostering supportive classroom environments, and implementing targeted interventions for orphaned learners. Consequently, the present study seeks to examine the relationship between class teachers' academic qualifications and the self-esteem of orphaned pupils in public junior schools across Nairobi County.</w:t>
      </w:r>
    </w:p>
    <w:p w14:paraId="21D49DBF" w14:textId="77777777" w:rsidR="00557810" w:rsidRPr="00557810" w:rsidRDefault="00557810" w:rsidP="00361A72">
      <w:pPr>
        <w:jc w:val="both"/>
      </w:pPr>
      <w:r w:rsidRPr="00557810">
        <w:t>The Kenyan government has implemented a number of initiatives, such as free primary education and secondary school subsidies, to help orphaned children. These government programs have increased orphaned children's access to education (</w:t>
      </w:r>
      <w:proofErr w:type="spellStart"/>
      <w:r w:rsidRPr="00557810">
        <w:t>Kavoi</w:t>
      </w:r>
      <w:proofErr w:type="spellEnd"/>
      <w:r w:rsidRPr="00557810">
        <w:t xml:space="preserve">, 2019). The extended communities and family of orphaned children frequently give crucial help in addition to government initiatives. According to a study by Nzomo (2021), many orphaned children in Makueni County rely on the assistance of </w:t>
      </w:r>
      <w:proofErr w:type="spellStart"/>
      <w:r w:rsidRPr="00557810">
        <w:t>neighbours</w:t>
      </w:r>
      <w:proofErr w:type="spellEnd"/>
      <w:r w:rsidRPr="00557810">
        <w:t>, family members, and community-based organizations to meet their educational needs. NGOs are crucial for ensuring that orphaned children in Kenya have access to psychosocial and education support. Kwamboka (2020) asserts that groups like Save the Children and World Vision have significantly improved the health and academic performance of orphaned students in the region. Similar dynamics apply in Nairobi, where urban NGOs extend support, but school-based interventions via qualified teachers are essential.</w:t>
      </w:r>
    </w:p>
    <w:p w14:paraId="74B45D95" w14:textId="77777777" w:rsidR="00557810" w:rsidRPr="00557810" w:rsidRDefault="00557810" w:rsidP="00361A72">
      <w:pPr>
        <w:jc w:val="both"/>
      </w:pPr>
      <w:r w:rsidRPr="00557810">
        <w:t>To expand further on the global context, the UNICEF report from 2008 estimated that AIDS had orphaned 15.2 million children by 2005, with 80% in sub-Saharan Africa. This number has likely increased with the COVID-19 pandemic, as per UNICEF (2023), which reported 10.5 million children losing caregivers globally. In Kenya, the 2012 survey by Lee et al. (2014) put the number at 1.8 million orphaned children, a figure that continues to impact educational systems. These statistics highlight the scale of the problem and the urgency for research into teacher influences on self-esteem. Table 1 below provides orphan estimates by year, type, and cause in Kenya, illustrating trends.</w:t>
      </w:r>
    </w:p>
    <w:p w14:paraId="46771BFC" w14:textId="77777777" w:rsidR="00557810" w:rsidRPr="00557810" w:rsidRDefault="00557810" w:rsidP="00557810">
      <w:r w:rsidRPr="00557810">
        <w:rPr>
          <w:b/>
          <w:bCs/>
        </w:rPr>
        <w:t>Table 1: Orphan estimates by year, type and cause in Kenya</w:t>
      </w:r>
    </w:p>
    <w:tbl>
      <w:tblPr>
        <w:tblStyle w:val="TableGrid"/>
        <w:tblW w:w="0" w:type="auto"/>
        <w:jc w:val="center"/>
        <w:tblLook w:val="04A0" w:firstRow="1" w:lastRow="0" w:firstColumn="1" w:lastColumn="0" w:noHBand="0" w:noVBand="1"/>
      </w:tblPr>
      <w:tblGrid>
        <w:gridCol w:w="723"/>
        <w:gridCol w:w="1730"/>
        <w:gridCol w:w="1917"/>
        <w:gridCol w:w="1810"/>
        <w:gridCol w:w="2457"/>
      </w:tblGrid>
      <w:tr w:rsidR="00557810" w:rsidRPr="00557810" w14:paraId="6F63B5BF" w14:textId="77777777" w:rsidTr="007A51E0">
        <w:trPr>
          <w:jc w:val="center"/>
        </w:trPr>
        <w:tc>
          <w:tcPr>
            <w:tcW w:w="0" w:type="auto"/>
            <w:hideMark/>
          </w:tcPr>
          <w:p w14:paraId="627959F4" w14:textId="77777777" w:rsidR="00557810" w:rsidRPr="00557810" w:rsidRDefault="00557810" w:rsidP="00557810">
            <w:pPr>
              <w:spacing w:after="200" w:line="276" w:lineRule="auto"/>
              <w:rPr>
                <w:b/>
                <w:bCs/>
              </w:rPr>
            </w:pPr>
            <w:r w:rsidRPr="00557810">
              <w:rPr>
                <w:b/>
                <w:bCs/>
              </w:rPr>
              <w:t>Year</w:t>
            </w:r>
          </w:p>
        </w:tc>
        <w:tc>
          <w:tcPr>
            <w:tcW w:w="0" w:type="auto"/>
            <w:hideMark/>
          </w:tcPr>
          <w:p w14:paraId="647CC373" w14:textId="77777777" w:rsidR="00557810" w:rsidRPr="00557810" w:rsidRDefault="00557810" w:rsidP="00557810">
            <w:pPr>
              <w:spacing w:after="200" w:line="276" w:lineRule="auto"/>
              <w:rPr>
                <w:b/>
                <w:bCs/>
              </w:rPr>
            </w:pPr>
            <w:r w:rsidRPr="00557810">
              <w:rPr>
                <w:b/>
                <w:bCs/>
              </w:rPr>
              <w:t>Total Orphans</w:t>
            </w:r>
          </w:p>
        </w:tc>
        <w:tc>
          <w:tcPr>
            <w:tcW w:w="0" w:type="auto"/>
            <w:hideMark/>
          </w:tcPr>
          <w:p w14:paraId="2162FC81" w14:textId="77777777" w:rsidR="00557810" w:rsidRPr="00557810" w:rsidRDefault="00557810" w:rsidP="00557810">
            <w:pPr>
              <w:spacing w:after="200" w:line="276" w:lineRule="auto"/>
              <w:rPr>
                <w:b/>
                <w:bCs/>
              </w:rPr>
            </w:pPr>
            <w:r w:rsidRPr="00557810">
              <w:rPr>
                <w:b/>
                <w:bCs/>
              </w:rPr>
              <w:t>Double Orphans</w:t>
            </w:r>
          </w:p>
        </w:tc>
        <w:tc>
          <w:tcPr>
            <w:tcW w:w="0" w:type="auto"/>
            <w:hideMark/>
          </w:tcPr>
          <w:p w14:paraId="6D7D9FA7" w14:textId="77777777" w:rsidR="00557810" w:rsidRPr="00557810" w:rsidRDefault="00557810" w:rsidP="00557810">
            <w:pPr>
              <w:spacing w:after="200" w:line="276" w:lineRule="auto"/>
              <w:rPr>
                <w:b/>
                <w:bCs/>
              </w:rPr>
            </w:pPr>
            <w:r w:rsidRPr="00557810">
              <w:rPr>
                <w:b/>
                <w:bCs/>
              </w:rPr>
              <w:t>Single Orphans</w:t>
            </w:r>
          </w:p>
        </w:tc>
        <w:tc>
          <w:tcPr>
            <w:tcW w:w="0" w:type="auto"/>
            <w:hideMark/>
          </w:tcPr>
          <w:p w14:paraId="0762ABC1" w14:textId="77777777" w:rsidR="00557810" w:rsidRPr="00557810" w:rsidRDefault="00557810" w:rsidP="00557810">
            <w:pPr>
              <w:spacing w:after="200" w:line="276" w:lineRule="auto"/>
              <w:rPr>
                <w:b/>
                <w:bCs/>
              </w:rPr>
            </w:pPr>
            <w:r w:rsidRPr="00557810">
              <w:rPr>
                <w:b/>
                <w:bCs/>
              </w:rPr>
              <w:t>Cause (HIV/AIDS %)</w:t>
            </w:r>
          </w:p>
        </w:tc>
      </w:tr>
      <w:tr w:rsidR="00557810" w:rsidRPr="00557810" w14:paraId="344DC2C4" w14:textId="77777777" w:rsidTr="007A51E0">
        <w:trPr>
          <w:jc w:val="center"/>
        </w:trPr>
        <w:tc>
          <w:tcPr>
            <w:tcW w:w="0" w:type="auto"/>
            <w:hideMark/>
          </w:tcPr>
          <w:p w14:paraId="5F4047C9" w14:textId="77777777" w:rsidR="00557810" w:rsidRPr="00557810" w:rsidRDefault="00557810" w:rsidP="00557810">
            <w:pPr>
              <w:spacing w:after="200" w:line="276" w:lineRule="auto"/>
            </w:pPr>
            <w:r w:rsidRPr="00557810">
              <w:lastRenderedPageBreak/>
              <w:t>2005</w:t>
            </w:r>
          </w:p>
        </w:tc>
        <w:tc>
          <w:tcPr>
            <w:tcW w:w="0" w:type="auto"/>
            <w:hideMark/>
          </w:tcPr>
          <w:p w14:paraId="400EDD56" w14:textId="77777777" w:rsidR="00557810" w:rsidRPr="00557810" w:rsidRDefault="00557810" w:rsidP="00557810">
            <w:pPr>
              <w:spacing w:after="200" w:line="276" w:lineRule="auto"/>
            </w:pPr>
            <w:r w:rsidRPr="00557810">
              <w:t>1,200,000</w:t>
            </w:r>
          </w:p>
        </w:tc>
        <w:tc>
          <w:tcPr>
            <w:tcW w:w="0" w:type="auto"/>
            <w:hideMark/>
          </w:tcPr>
          <w:p w14:paraId="154DF4A0" w14:textId="77777777" w:rsidR="00557810" w:rsidRPr="00557810" w:rsidRDefault="00557810" w:rsidP="00557810">
            <w:pPr>
              <w:spacing w:after="200" w:line="276" w:lineRule="auto"/>
            </w:pPr>
            <w:r w:rsidRPr="00557810">
              <w:t>150,000</w:t>
            </w:r>
          </w:p>
        </w:tc>
        <w:tc>
          <w:tcPr>
            <w:tcW w:w="0" w:type="auto"/>
            <w:hideMark/>
          </w:tcPr>
          <w:p w14:paraId="6AAE636E" w14:textId="77777777" w:rsidR="00557810" w:rsidRPr="00557810" w:rsidRDefault="00557810" w:rsidP="00557810">
            <w:pPr>
              <w:spacing w:after="200" w:line="276" w:lineRule="auto"/>
            </w:pPr>
            <w:r w:rsidRPr="00557810">
              <w:t>1,050,000</w:t>
            </w:r>
          </w:p>
        </w:tc>
        <w:tc>
          <w:tcPr>
            <w:tcW w:w="0" w:type="auto"/>
            <w:hideMark/>
          </w:tcPr>
          <w:p w14:paraId="3F2973D7" w14:textId="77777777" w:rsidR="00557810" w:rsidRPr="00557810" w:rsidRDefault="00557810" w:rsidP="00557810">
            <w:pPr>
              <w:spacing w:after="200" w:line="276" w:lineRule="auto"/>
            </w:pPr>
            <w:r w:rsidRPr="00557810">
              <w:t>45%</w:t>
            </w:r>
          </w:p>
        </w:tc>
      </w:tr>
      <w:tr w:rsidR="00557810" w:rsidRPr="00557810" w14:paraId="456DAA29" w14:textId="77777777" w:rsidTr="007A51E0">
        <w:trPr>
          <w:jc w:val="center"/>
        </w:trPr>
        <w:tc>
          <w:tcPr>
            <w:tcW w:w="0" w:type="auto"/>
            <w:hideMark/>
          </w:tcPr>
          <w:p w14:paraId="2635B3DE" w14:textId="77777777" w:rsidR="00557810" w:rsidRPr="00557810" w:rsidRDefault="00557810" w:rsidP="00557810">
            <w:pPr>
              <w:spacing w:after="200" w:line="276" w:lineRule="auto"/>
            </w:pPr>
            <w:r w:rsidRPr="00557810">
              <w:t>2010</w:t>
            </w:r>
          </w:p>
        </w:tc>
        <w:tc>
          <w:tcPr>
            <w:tcW w:w="0" w:type="auto"/>
            <w:hideMark/>
          </w:tcPr>
          <w:p w14:paraId="75421D3E" w14:textId="77777777" w:rsidR="00557810" w:rsidRPr="00557810" w:rsidRDefault="00557810" w:rsidP="00557810">
            <w:pPr>
              <w:spacing w:after="200" w:line="276" w:lineRule="auto"/>
            </w:pPr>
            <w:r w:rsidRPr="00557810">
              <w:t>1,500,000</w:t>
            </w:r>
          </w:p>
        </w:tc>
        <w:tc>
          <w:tcPr>
            <w:tcW w:w="0" w:type="auto"/>
            <w:hideMark/>
          </w:tcPr>
          <w:p w14:paraId="0468CC50" w14:textId="77777777" w:rsidR="00557810" w:rsidRPr="00557810" w:rsidRDefault="00557810" w:rsidP="00557810">
            <w:pPr>
              <w:spacing w:after="200" w:line="276" w:lineRule="auto"/>
            </w:pPr>
            <w:r w:rsidRPr="00557810">
              <w:t>200,000</w:t>
            </w:r>
          </w:p>
        </w:tc>
        <w:tc>
          <w:tcPr>
            <w:tcW w:w="0" w:type="auto"/>
            <w:hideMark/>
          </w:tcPr>
          <w:p w14:paraId="4372C50C" w14:textId="77777777" w:rsidR="00557810" w:rsidRPr="00557810" w:rsidRDefault="00557810" w:rsidP="00557810">
            <w:pPr>
              <w:spacing w:after="200" w:line="276" w:lineRule="auto"/>
            </w:pPr>
            <w:r w:rsidRPr="00557810">
              <w:t>1,300,000</w:t>
            </w:r>
          </w:p>
        </w:tc>
        <w:tc>
          <w:tcPr>
            <w:tcW w:w="0" w:type="auto"/>
            <w:hideMark/>
          </w:tcPr>
          <w:p w14:paraId="24FE28BD" w14:textId="77777777" w:rsidR="00557810" w:rsidRPr="00557810" w:rsidRDefault="00557810" w:rsidP="00557810">
            <w:pPr>
              <w:spacing w:after="200" w:line="276" w:lineRule="auto"/>
            </w:pPr>
            <w:r w:rsidRPr="00557810">
              <w:t>50%</w:t>
            </w:r>
          </w:p>
        </w:tc>
      </w:tr>
      <w:tr w:rsidR="00557810" w:rsidRPr="00557810" w14:paraId="0382136F" w14:textId="77777777" w:rsidTr="007A51E0">
        <w:trPr>
          <w:jc w:val="center"/>
        </w:trPr>
        <w:tc>
          <w:tcPr>
            <w:tcW w:w="0" w:type="auto"/>
            <w:hideMark/>
          </w:tcPr>
          <w:p w14:paraId="1B25B605" w14:textId="77777777" w:rsidR="00557810" w:rsidRPr="00557810" w:rsidRDefault="00557810" w:rsidP="00557810">
            <w:pPr>
              <w:spacing w:after="200" w:line="276" w:lineRule="auto"/>
            </w:pPr>
            <w:r w:rsidRPr="00557810">
              <w:t>2015</w:t>
            </w:r>
          </w:p>
        </w:tc>
        <w:tc>
          <w:tcPr>
            <w:tcW w:w="0" w:type="auto"/>
            <w:hideMark/>
          </w:tcPr>
          <w:p w14:paraId="10C4B077" w14:textId="77777777" w:rsidR="00557810" w:rsidRPr="00557810" w:rsidRDefault="00557810" w:rsidP="00557810">
            <w:pPr>
              <w:spacing w:after="200" w:line="276" w:lineRule="auto"/>
            </w:pPr>
            <w:r w:rsidRPr="00557810">
              <w:t>1,700,000</w:t>
            </w:r>
          </w:p>
        </w:tc>
        <w:tc>
          <w:tcPr>
            <w:tcW w:w="0" w:type="auto"/>
            <w:hideMark/>
          </w:tcPr>
          <w:p w14:paraId="64B2861E" w14:textId="77777777" w:rsidR="00557810" w:rsidRPr="00557810" w:rsidRDefault="00557810" w:rsidP="00557810">
            <w:pPr>
              <w:spacing w:after="200" w:line="276" w:lineRule="auto"/>
            </w:pPr>
            <w:r w:rsidRPr="00557810">
              <w:t>250,000</w:t>
            </w:r>
          </w:p>
        </w:tc>
        <w:tc>
          <w:tcPr>
            <w:tcW w:w="0" w:type="auto"/>
            <w:hideMark/>
          </w:tcPr>
          <w:p w14:paraId="2FD01247" w14:textId="77777777" w:rsidR="00557810" w:rsidRPr="00557810" w:rsidRDefault="00557810" w:rsidP="00557810">
            <w:pPr>
              <w:spacing w:after="200" w:line="276" w:lineRule="auto"/>
            </w:pPr>
            <w:r w:rsidRPr="00557810">
              <w:t>1,450,000</w:t>
            </w:r>
          </w:p>
        </w:tc>
        <w:tc>
          <w:tcPr>
            <w:tcW w:w="0" w:type="auto"/>
            <w:hideMark/>
          </w:tcPr>
          <w:p w14:paraId="5C59FE6A" w14:textId="77777777" w:rsidR="00557810" w:rsidRPr="00557810" w:rsidRDefault="00557810" w:rsidP="00557810">
            <w:pPr>
              <w:spacing w:after="200" w:line="276" w:lineRule="auto"/>
            </w:pPr>
            <w:r w:rsidRPr="00557810">
              <w:t>55%</w:t>
            </w:r>
          </w:p>
        </w:tc>
      </w:tr>
      <w:tr w:rsidR="00557810" w:rsidRPr="00557810" w14:paraId="6825B627" w14:textId="77777777" w:rsidTr="007A51E0">
        <w:trPr>
          <w:jc w:val="center"/>
        </w:trPr>
        <w:tc>
          <w:tcPr>
            <w:tcW w:w="0" w:type="auto"/>
            <w:hideMark/>
          </w:tcPr>
          <w:p w14:paraId="30304485" w14:textId="77777777" w:rsidR="00557810" w:rsidRPr="00557810" w:rsidRDefault="00557810" w:rsidP="00557810">
            <w:pPr>
              <w:spacing w:after="200" w:line="276" w:lineRule="auto"/>
            </w:pPr>
            <w:r w:rsidRPr="00557810">
              <w:t>2020</w:t>
            </w:r>
          </w:p>
        </w:tc>
        <w:tc>
          <w:tcPr>
            <w:tcW w:w="0" w:type="auto"/>
            <w:hideMark/>
          </w:tcPr>
          <w:p w14:paraId="46C168D3" w14:textId="77777777" w:rsidR="00557810" w:rsidRPr="00557810" w:rsidRDefault="00557810" w:rsidP="00557810">
            <w:pPr>
              <w:spacing w:after="200" w:line="276" w:lineRule="auto"/>
            </w:pPr>
            <w:r w:rsidRPr="00557810">
              <w:t>1,800,000</w:t>
            </w:r>
          </w:p>
        </w:tc>
        <w:tc>
          <w:tcPr>
            <w:tcW w:w="0" w:type="auto"/>
            <w:hideMark/>
          </w:tcPr>
          <w:p w14:paraId="04DF3D93" w14:textId="77777777" w:rsidR="00557810" w:rsidRPr="00557810" w:rsidRDefault="00557810" w:rsidP="00557810">
            <w:pPr>
              <w:spacing w:after="200" w:line="276" w:lineRule="auto"/>
            </w:pPr>
            <w:r w:rsidRPr="00557810">
              <w:t>300,000</w:t>
            </w:r>
          </w:p>
        </w:tc>
        <w:tc>
          <w:tcPr>
            <w:tcW w:w="0" w:type="auto"/>
            <w:hideMark/>
          </w:tcPr>
          <w:p w14:paraId="0349D87E" w14:textId="77777777" w:rsidR="00557810" w:rsidRPr="00557810" w:rsidRDefault="00557810" w:rsidP="00557810">
            <w:pPr>
              <w:spacing w:after="200" w:line="276" w:lineRule="auto"/>
            </w:pPr>
            <w:r w:rsidRPr="00557810">
              <w:t>1,500,000</w:t>
            </w:r>
          </w:p>
        </w:tc>
        <w:tc>
          <w:tcPr>
            <w:tcW w:w="0" w:type="auto"/>
            <w:hideMark/>
          </w:tcPr>
          <w:p w14:paraId="43031411" w14:textId="77777777" w:rsidR="00557810" w:rsidRPr="00557810" w:rsidRDefault="00557810" w:rsidP="00557810">
            <w:pPr>
              <w:spacing w:after="200" w:line="276" w:lineRule="auto"/>
            </w:pPr>
            <w:r w:rsidRPr="00557810">
              <w:t>60%</w:t>
            </w:r>
          </w:p>
        </w:tc>
      </w:tr>
    </w:tbl>
    <w:p w14:paraId="09C9EF2E" w14:textId="77777777" w:rsidR="00557810" w:rsidRPr="00557810" w:rsidRDefault="00557810" w:rsidP="00361A72">
      <w:pPr>
        <w:jc w:val="both"/>
      </w:pPr>
      <w:r w:rsidRPr="00557810">
        <w:t>In terms of theoretical foundation, this study is grounded in Rosenberg’s Self-Esteem Theory (1965), which posits that self-esteem is shaped by social interactions, particularly with authority figures like teachers. Harter’s (1999) Self-Perception Profile further supports this by emphasizing perceived competence in academic and social domains, which teachers' qualifications may influence through instructional quality. Self-Determination Theory by Ryan and Deci (2000) adds that autonomy, competence, and relatedness—facilitated by supportive teachers—enhance self-esteem. These theories frame how qualifications might indirectly affect self-esteem via better teaching practices.</w:t>
      </w:r>
    </w:p>
    <w:p w14:paraId="22E9789A" w14:textId="77777777" w:rsidR="00557810" w:rsidRPr="00557810" w:rsidRDefault="00557810" w:rsidP="00361A72">
      <w:pPr>
        <w:jc w:val="both"/>
      </w:pPr>
      <w:r w:rsidRPr="00557810">
        <w:t>Expanding on regional examples, in Malawi, the Government (2015) emphasized schools as hubs for psychosocial support, where teacher qualifications play a role in delivering life skills education. In Ghana, Doku's (2012) study showed higher depression rates among AIDS orphans, suggesting that teachers with advanced qualifications in psychology could mitigate such issues. These examples illustrate the potential of teacher credentials in addressing orphanhood challenges, a parallel drawn for Nairobi's context.</w:t>
      </w:r>
    </w:p>
    <w:p w14:paraId="71C46AF5" w14:textId="77777777" w:rsidR="00557810" w:rsidRPr="00557810" w:rsidRDefault="00557810" w:rsidP="00361A72">
      <w:pPr>
        <w:jc w:val="both"/>
      </w:pPr>
      <w:r w:rsidRPr="00557810">
        <w:t xml:space="preserve">In Nairobi, the cosmopolitan nature means teachers from diverse backgrounds interact with orphaned pupils from various ethnicities. A study by </w:t>
      </w:r>
      <w:proofErr w:type="spellStart"/>
      <w:r w:rsidRPr="00557810">
        <w:t>Gitumu</w:t>
      </w:r>
      <w:proofErr w:type="spellEnd"/>
      <w:r w:rsidRPr="00557810">
        <w:t xml:space="preserve"> (2011) in Nyeri and Kirinyaga Counties found that orphans' self-esteem correlated with teacher support, though not specifically qualifications. This study builds on that by isolating academic qualifications as a variable, hypothesizing that higher credentials correlate with enhanced emotional literacy in classrooms.</w:t>
      </w:r>
    </w:p>
    <w:p w14:paraId="17482FFE" w14:textId="77777777" w:rsidR="00557810" w:rsidRPr="00557810" w:rsidRDefault="00557810" w:rsidP="00361A72">
      <w:pPr>
        <w:jc w:val="both"/>
      </w:pPr>
      <w:r w:rsidRPr="00557810">
        <w:t>The economic difficulties faced by orphans in urban settings like Nairobi are profound. Many engage in casual labor to afford school fees, leading to fatigue and low motivation (Nzioka, 2017). Teachers with higher qualifications may be better equipped to integrate motivational strategies into lessons, potentially boosting self-esteem through differentiated instruction tailored to vulnerable needs.</w:t>
      </w:r>
    </w:p>
    <w:p w14:paraId="4765E7D5" w14:textId="77777777" w:rsidR="00557810" w:rsidRPr="00557810" w:rsidRDefault="00557810" w:rsidP="00361A72">
      <w:pPr>
        <w:jc w:val="both"/>
      </w:pPr>
      <w:r w:rsidRPr="00557810">
        <w:t>Furthermore, the lack of emotional care noted by Omondi (2020) in Makueni is mirrored in Nairobi, where urban anonymity exacerbates isolation. Qualified teachers can serve as surrogate mentors, using their training to detect and address low self-esteem signs like withdrawal or poor performance. For instance, master's-level educators might incorporate reflective practices that encourage self-affirmation.</w:t>
      </w:r>
    </w:p>
    <w:p w14:paraId="2B7BB7F0" w14:textId="77777777" w:rsidR="00557810" w:rsidRPr="00557810" w:rsidRDefault="00557810" w:rsidP="00361A72">
      <w:pPr>
        <w:jc w:val="both"/>
      </w:pPr>
      <w:r w:rsidRPr="00557810">
        <w:t xml:space="preserve">To delve deeper into the Kenyan context, the National AIDS Control Council (2007) highlighted the orphanhood crisis, with HIV/AIDS as a major cause. Post-2007 election violence added to </w:t>
      </w:r>
      <w:r w:rsidRPr="00557810">
        <w:lastRenderedPageBreak/>
        <w:t>numbers (Gatimu, 2010). The OVC program allocates funds, but implementation relies on teachers, whose qualifications determine effectiveness in utilizing resources for emotional support.</w:t>
      </w:r>
    </w:p>
    <w:p w14:paraId="444C38B2" w14:textId="77777777" w:rsidR="00557810" w:rsidRPr="00557810" w:rsidRDefault="00557810" w:rsidP="00361A72">
      <w:pPr>
        <w:jc w:val="both"/>
      </w:pPr>
      <w:r w:rsidRPr="00557810">
        <w:t>International comparisons, such as the Vulnerable Children’s Act in New Zealand (2014), show policy focus on wellbeing, which Kenya could emulate by prioritizing qualified teachers for vulnerable classes. This alignment with SDG 4 underscores the study's relevance.</w:t>
      </w:r>
      <w:r w:rsidR="00361A72">
        <w:t xml:space="preserve"> </w:t>
      </w:r>
      <w:proofErr w:type="spellStart"/>
      <w:r w:rsidRPr="00557810">
        <w:t>Sarason</w:t>
      </w:r>
      <w:proofErr w:type="spellEnd"/>
      <w:r w:rsidRPr="00557810">
        <w:t xml:space="preserve"> and </w:t>
      </w:r>
      <w:proofErr w:type="spellStart"/>
      <w:r w:rsidRPr="00557810">
        <w:t>Sarason</w:t>
      </w:r>
      <w:proofErr w:type="spellEnd"/>
      <w:r w:rsidRPr="00557810">
        <w:t xml:space="preserve"> (1999) warn that unaddressed small problems escalate, underscoring early intervention via qualified educators in junior schools, where self-esteem foundations are laid.</w:t>
      </w:r>
    </w:p>
    <w:p w14:paraId="3B27DB95" w14:textId="77777777" w:rsidR="00557810" w:rsidRPr="00557810" w:rsidRDefault="00557810" w:rsidP="00361A72">
      <w:pPr>
        <w:jc w:val="both"/>
      </w:pPr>
      <w:r w:rsidRPr="00557810">
        <w:t xml:space="preserve">The study population in Nairobi's public junior schools reflects this diversity, with 192,113 orphans across 237 schools, sampled to 400 for representativeness. Stratified sampling ensured coverage of sub-counties like </w:t>
      </w:r>
      <w:proofErr w:type="spellStart"/>
      <w:r w:rsidRPr="00557810">
        <w:t>Westlands</w:t>
      </w:r>
      <w:proofErr w:type="spellEnd"/>
      <w:r w:rsidRPr="00557810">
        <w:t xml:space="preserve"> and Embakasi.</w:t>
      </w:r>
    </w:p>
    <w:p w14:paraId="031FB195" w14:textId="77777777" w:rsidR="00557810" w:rsidRPr="00557810" w:rsidRDefault="00557810" w:rsidP="00361A72">
      <w:pPr>
        <w:jc w:val="both"/>
      </w:pPr>
      <w:r w:rsidRPr="00557810">
        <w:t>In summary, this introduction sets the stage for examining how class teachers' academic qualifications influence orphaned pupils' self-esteem, drawing on global, regional, and local evidence to justify the research. It highlights the interplay of vulnerability factors and teacher roles, paving the way for empirical analysis.</w:t>
      </w:r>
    </w:p>
    <w:p w14:paraId="71EC5B6C" w14:textId="77777777" w:rsidR="00557810" w:rsidRPr="00557810" w:rsidRDefault="00557810" w:rsidP="00557810">
      <w:pPr>
        <w:rPr>
          <w:b/>
          <w:bCs/>
        </w:rPr>
      </w:pPr>
      <w:r w:rsidRPr="00557810">
        <w:rPr>
          <w:b/>
          <w:bCs/>
        </w:rPr>
        <w:t>1.1 Statement of the Problem</w:t>
      </w:r>
    </w:p>
    <w:p w14:paraId="137C2438" w14:textId="77777777" w:rsidR="00557810" w:rsidRPr="00557810" w:rsidRDefault="00557810" w:rsidP="00361A72">
      <w:pPr>
        <w:jc w:val="both"/>
      </w:pPr>
      <w:r w:rsidRPr="00557810">
        <w:t>Nairobi County, as a cosmopolitan and cross-cultural metropolis, presents a unique socio-cultural landscape where individuals from diverse ethnic, religious, and economic backgrounds coexist. This diversity profoundly influences the educational environment, where teachers engage with students from a wide range of cultural orientations, family structures, and socio-economic contexts. Among these students, orphaned children face distinct psychological and emotional challenges that can significantly impact their self-esteem. Self-esteem is a vital factor in a child’s academic achievement, social development, and overall well-being (Rosenberg, 1965).</w:t>
      </w:r>
    </w:p>
    <w:p w14:paraId="1C8624A1" w14:textId="77777777" w:rsidR="00557810" w:rsidRPr="00557810" w:rsidRDefault="00557810" w:rsidP="00361A72">
      <w:pPr>
        <w:jc w:val="both"/>
      </w:pPr>
      <w:r w:rsidRPr="00557810">
        <w:t>While the influence of teacher characteristics—such as academic qualifications—on student outcomes is well recognized, there remains a gap in research regarding their specific effect on the self-esteem of orphaned children within Nairobi County’s diverse educational setting. Existing studies suggest that teacher attitudes, expectations, and behaviors can either bolster or undermine a child’s sense of self-worth (Harter, 1999; Ryan &amp; Deci, 2000). However, little empirical work has explored how academic qualifications interact with the unique psychosocial needs of orphaned learners in a culturally dynamic environment like Nairobi. For example, diploma-holders may focus on basic instruction, while PhD-holders integrate advanced psychological insights, yet no data links this to self-esteem outcomes.</w:t>
      </w:r>
    </w:p>
    <w:p w14:paraId="6137F560" w14:textId="77777777" w:rsidR="00557810" w:rsidRPr="00557810" w:rsidRDefault="00557810" w:rsidP="00361A72">
      <w:pPr>
        <w:jc w:val="both"/>
      </w:pPr>
      <w:r w:rsidRPr="00557810">
        <w:t xml:space="preserve">Given that orphaned children frequently experience loss, instability, and social stigma (UNICEF, 2017), understanding the role of teacher academic qualifications in shaping their self-esteem is critical. Addressing this issue can inform educational policy and teacher training initiatives </w:t>
      </w:r>
      <w:r w:rsidRPr="00557810">
        <w:lastRenderedPageBreak/>
        <w:t>aimed at equipping educators with the skills and sensitivity required to support vulnerable students effectively. Without such understanding, interventions remain generic, failing to leverage qualifications for targeted support.</w:t>
      </w:r>
    </w:p>
    <w:p w14:paraId="3ACD4941" w14:textId="77777777" w:rsidR="00557810" w:rsidRPr="00557810" w:rsidRDefault="00557810" w:rsidP="00361A72">
      <w:pPr>
        <w:jc w:val="both"/>
      </w:pPr>
      <w:r w:rsidRPr="00557810">
        <w:t>Students’ unhealthy psychological well-being manifests itself in a variety of ways which include vandalism, truancy, smoking, disobedience, intimidation, delinquency, murder, assault, rape, theft and general violence (Njoroge &amp; Nyabuto, 2019). In Nairobi County, cases of low psychological well-being among orphaned students have become commonplace in junior schools. A study by Muindi et al. (2020) revealed that instances of low psychological well-being have been on the rise among orphaned and vulnerable students in public schools with 66.3% manifesting diminished levels of self-acceptance, 67.4% exhibiting instances of unhealthy interpersonal relations and poor personal growth whereas 61.9% low self-efficacy beliefs. According to Muindi et al. (2020), the prevalence of psychological problems, that is, low self-esteem, depression, anger levels and anxiety are all affecting the academic performance of orphaned students in schools is high. These behaviors disrupt classroom harmony and strain teacher resources, particularly if qualifications do not include emotional management training.</w:t>
      </w:r>
    </w:p>
    <w:p w14:paraId="7080133C" w14:textId="77777777" w:rsidR="00557810" w:rsidRPr="00557810" w:rsidRDefault="00557810" w:rsidP="00361A72">
      <w:pPr>
        <w:jc w:val="both"/>
      </w:pPr>
      <w:r w:rsidRPr="00557810">
        <w:t xml:space="preserve">For orphaned pupils in Nairobi, a big barrier is a lack of resources. Many orphaned students struggle to pay for essential educational costs including tuition, uniforms, textbooks, and test fees, according to Kioko (2018). The study showed how these financial difficulties frequently cause orphaned kids to drop out of school. The economic difficulties orphaned students in Nairobi confront were also the subject of a research by Nzioka (2017), who discovered that they frequently participate in income-generating activities like casual </w:t>
      </w:r>
      <w:proofErr w:type="spellStart"/>
      <w:r w:rsidRPr="00557810">
        <w:t>labour</w:t>
      </w:r>
      <w:proofErr w:type="spellEnd"/>
      <w:r w:rsidRPr="00557810">
        <w:t xml:space="preserve"> to maintain their education. However, the pressure of both going to school and working to provide for their fundamental requirements can be overpowering and could have a bad effect on their academic performance. Teachers with advanced qualifications might design flexible curricula to accommodate such realities, yet this link to self-esteem is unexplored.</w:t>
      </w:r>
    </w:p>
    <w:p w14:paraId="7C6ECFB7" w14:textId="77777777" w:rsidR="00557810" w:rsidRPr="00557810" w:rsidRDefault="00557810" w:rsidP="00361A72">
      <w:pPr>
        <w:jc w:val="both"/>
      </w:pPr>
      <w:r w:rsidRPr="00557810">
        <w:t>It may be more difficult for orphaned children to excel in school since they typically lack adequate support systems. When Omondi (2020) investigated the resources available to orphaned students in Makueni, she found that many of them lacked access to psychological and emotional care. A person's mental health may be traumatized by losing a parent or guardian, which can cause low motivation and mediocre academic achievement. Omondi (2020) also made the point that orphaned kids typically don't have access to counselling services and mentoring programs which might help them cope with their circumstances and keep their focus on their studies. This lack of support systems may make it more difficult for them to overcome the obstacles they face. In Nairobi's fast-paced urban schools, this gap is amplified, with teachers' qualifications potentially bridging it through integrated guidance.</w:t>
      </w:r>
    </w:p>
    <w:p w14:paraId="4223A77A" w14:textId="77777777" w:rsidR="00557810" w:rsidRPr="00557810" w:rsidRDefault="00557810" w:rsidP="00361A72">
      <w:pPr>
        <w:jc w:val="both"/>
      </w:pPr>
      <w:r w:rsidRPr="00557810">
        <w:t xml:space="preserve">To mitigate these challenges, junior schools have initiated several psycho-social support mechanisms such as counselling to arrest the situation. However, the specific influence of class teachers' academic qualifications on self-esteem remains unexamined, prompting this study. </w:t>
      </w:r>
      <w:r w:rsidRPr="00557810">
        <w:lastRenderedPageBreak/>
        <w:t>Without targeted research, policies like the OVC program underutilize teacher potential, perpetuating cycles of low self-esteem and poor outcomes.</w:t>
      </w:r>
    </w:p>
    <w:p w14:paraId="6CDCC0DE" w14:textId="77777777" w:rsidR="00557810" w:rsidRPr="00557810" w:rsidRDefault="00557810" w:rsidP="00557810">
      <w:pPr>
        <w:rPr>
          <w:b/>
          <w:bCs/>
        </w:rPr>
      </w:pPr>
      <w:r w:rsidRPr="00557810">
        <w:rPr>
          <w:b/>
          <w:bCs/>
        </w:rPr>
        <w:t>1.2 Research Objective</w:t>
      </w:r>
    </w:p>
    <w:p w14:paraId="6BE004C6" w14:textId="77777777" w:rsidR="00557810" w:rsidRPr="00557810" w:rsidRDefault="00557810" w:rsidP="00361A72">
      <w:pPr>
        <w:jc w:val="both"/>
      </w:pPr>
      <w:r w:rsidRPr="00557810">
        <w:t>To examine the influence of class teacher qualifications on the self-esteem of orphaned pupils in public junior schools in Nairobi County.</w:t>
      </w:r>
    </w:p>
    <w:p w14:paraId="0C241126" w14:textId="77777777" w:rsidR="00632F36" w:rsidRPr="00946AFC" w:rsidRDefault="00946AFC">
      <w:pPr>
        <w:rPr>
          <w:b/>
        </w:rPr>
      </w:pPr>
      <w:r w:rsidRPr="00946AFC">
        <w:rPr>
          <w:b/>
        </w:rPr>
        <w:t>1.3 Research Hypothesis</w:t>
      </w:r>
    </w:p>
    <w:p w14:paraId="5EB2A3F6" w14:textId="77777777" w:rsidR="00946AFC" w:rsidRDefault="00361A72" w:rsidP="00361A72">
      <w:pPr>
        <w:jc w:val="both"/>
      </w:pPr>
      <w:r>
        <w:t>H0</w:t>
      </w:r>
      <w:r w:rsidR="00946AFC" w:rsidRPr="00946AFC">
        <w:t>1: There is no relationship between class teacher’s qualification and the self-esteem of orphans in Nairobi County Public Junior Schools.</w:t>
      </w:r>
    </w:p>
    <w:p w14:paraId="06490750" w14:textId="77777777" w:rsidR="00361A72" w:rsidRPr="00946AFC" w:rsidRDefault="00361A72" w:rsidP="00946AFC"/>
    <w:p w14:paraId="3AAA2D9A" w14:textId="77777777" w:rsidR="00946AFC" w:rsidRPr="00946AFC" w:rsidRDefault="00946AFC" w:rsidP="004100A2">
      <w:pPr>
        <w:jc w:val="center"/>
        <w:rPr>
          <w:b/>
          <w:bCs/>
        </w:rPr>
      </w:pPr>
      <w:r w:rsidRPr="00946AFC">
        <w:rPr>
          <w:b/>
          <w:bCs/>
        </w:rPr>
        <w:t>II. LITERATURE REVIEW</w:t>
      </w:r>
    </w:p>
    <w:p w14:paraId="2DA446DC" w14:textId="77777777" w:rsidR="00946AFC" w:rsidRPr="00946AFC" w:rsidRDefault="00946AFC" w:rsidP="00946AFC">
      <w:pPr>
        <w:rPr>
          <w:b/>
          <w:bCs/>
        </w:rPr>
      </w:pPr>
      <w:r w:rsidRPr="00946AFC">
        <w:rPr>
          <w:b/>
          <w:bCs/>
        </w:rPr>
        <w:t>2.1 Theoretical Review</w:t>
      </w:r>
    </w:p>
    <w:p w14:paraId="123F3E91" w14:textId="77777777" w:rsidR="00946AFC" w:rsidRPr="00946AFC" w:rsidRDefault="00946AFC" w:rsidP="00946AFC">
      <w:pPr>
        <w:rPr>
          <w:b/>
          <w:bCs/>
        </w:rPr>
      </w:pPr>
      <w:r w:rsidRPr="00946AFC">
        <w:rPr>
          <w:b/>
          <w:bCs/>
        </w:rPr>
        <w:t>2.1.1 Self-Esteem Theory</w:t>
      </w:r>
    </w:p>
    <w:p w14:paraId="1F4FEF95" w14:textId="34A5FB8D" w:rsidR="00946AFC" w:rsidRDefault="00946AFC" w:rsidP="00361A72">
      <w:pPr>
        <w:jc w:val="both"/>
      </w:pPr>
      <w:r w:rsidRPr="00946AFC">
        <w:t>The Self-Esteem Theory, developed by Morris Rosenberg (1965), as cited in the thesis, provides a foundational framework for this study, asserting that an individual’s self-esteem is shaped by social interactions and reflections, particularly with significant figures like teachers. For orphaned pupils in Nairobi County’s public junior schools, where the loss of one or both parents creates a void in parental validation, teachers emerge as critical influencers of self-worth. The thesis references Rosenberg (1965) to highlight that self-esteem is a stable yet adaptable construct, influenced by feedback from the social environment. In this context, class teachers’ academic qualifications—ranging from diplomas to doctorates—may enhance their capacity to offer affirming feedback, potentially elevating orphaned pupils’ self-perception. The thesis notes that this theory’s focus on reflected appraisals suggests that teachers’ educational background could mediate self-esteem, though its general applicability raises questions about sufficiency without culturally tailored support.</w:t>
      </w:r>
    </w:p>
    <w:p w14:paraId="5EB014B5" w14:textId="24173E58" w:rsidR="00EE37F4" w:rsidRDefault="00EE37F4" w:rsidP="00361A72">
      <w:pPr>
        <w:jc w:val="both"/>
      </w:pPr>
    </w:p>
    <w:p w14:paraId="2ABF8099" w14:textId="77777777" w:rsidR="00EE37F4" w:rsidRPr="00946AFC" w:rsidRDefault="00EE37F4" w:rsidP="00361A72">
      <w:pPr>
        <w:jc w:val="both"/>
      </w:pPr>
    </w:p>
    <w:p w14:paraId="58A6F5BA" w14:textId="77777777" w:rsidR="00946AFC" w:rsidRPr="00946AFC" w:rsidRDefault="00946AFC" w:rsidP="00946AFC">
      <w:pPr>
        <w:rPr>
          <w:b/>
          <w:bCs/>
        </w:rPr>
      </w:pPr>
      <w:r w:rsidRPr="00946AFC">
        <w:rPr>
          <w:b/>
          <w:bCs/>
        </w:rPr>
        <w:t>2.1.2 Self-Perception Profile for Children</w:t>
      </w:r>
    </w:p>
    <w:p w14:paraId="182DCF2B" w14:textId="77777777" w:rsidR="00946AFC" w:rsidRPr="00946AFC" w:rsidRDefault="00946AFC" w:rsidP="00361A72">
      <w:pPr>
        <w:jc w:val="both"/>
      </w:pPr>
      <w:r w:rsidRPr="00946AFC">
        <w:t xml:space="preserve">Susan Harter’s (1999) Self-Perception Profile for Children, as incorporated in the thesis, complements Rosenberg’s theory by emphasizing domain-specific self-concepts, such as academic competence and social acceptance, which are vital for orphaned pupils. The thesis draws on Harter (1999) to argue that children’s self-esteem is influenced by their perceived efficacy in these domains, shaped by significant adults like teachers. In Nairobi’s diverse </w:t>
      </w:r>
      <w:r w:rsidRPr="00946AFC">
        <w:lastRenderedPageBreak/>
        <w:t xml:space="preserve">educational landscape, teachers with advanced qualifications (e.g., master’s or doctorate) might employ enriched instructional strategies, enhancing pupils’ academic self-concept. This could improve self-esteem, particularly for orphans facing low confidence due to socio-economic hardships, as noted by </w:t>
      </w:r>
      <w:proofErr w:type="spellStart"/>
      <w:r w:rsidRPr="00946AFC">
        <w:t>Apedaile</w:t>
      </w:r>
      <w:proofErr w:type="spellEnd"/>
      <w:r w:rsidRPr="00946AFC">
        <w:t xml:space="preserve"> et al. (2022) in the thesis. However, the thesis acknowledges that Harter’s model lacks specificity on how qualification levels directly impact these perceptions, especially in multicultural settings requiring adaptive teaching.</w:t>
      </w:r>
    </w:p>
    <w:p w14:paraId="30715BFF" w14:textId="77777777" w:rsidR="00946AFC" w:rsidRPr="00946AFC" w:rsidRDefault="00946AFC" w:rsidP="00946AFC">
      <w:pPr>
        <w:rPr>
          <w:b/>
          <w:bCs/>
        </w:rPr>
      </w:pPr>
      <w:r w:rsidRPr="00946AFC">
        <w:rPr>
          <w:b/>
          <w:bCs/>
        </w:rPr>
        <w:t>2.1.3 Self-Determination Theory</w:t>
      </w:r>
    </w:p>
    <w:p w14:paraId="07E30208" w14:textId="77777777" w:rsidR="00946AFC" w:rsidRPr="00946AFC" w:rsidRDefault="00946AFC" w:rsidP="00361A72">
      <w:pPr>
        <w:jc w:val="both"/>
      </w:pPr>
      <w:r w:rsidRPr="00946AFC">
        <w:t>Ryan and Deci’s (2000) Self-Determination Theory (SDT), referenced in the thesis, enriches the framework by positing that self-esteem is enhanced through autonomy (choice in learning), competence (skill mastery), and relatedness (emotional bonds). For orphaned pupils in Nairobi, who often experience isolation and lack control due to their circumstances (UNICEF, 2023, cited in the thesis), teachers with advanced qualifications might create supportive environments fulfilling these needs. The thesis cites Armstrong (2015) to support that teacher credentials can improve student engagement, though not specifically self-esteem in orphans. It also notes SDT’s Western bias may not fully address Nairobi’s communal values (</w:t>
      </w:r>
      <w:proofErr w:type="spellStart"/>
      <w:r w:rsidRPr="00946AFC">
        <w:t>Wamue-Ngare</w:t>
      </w:r>
      <w:proofErr w:type="spellEnd"/>
      <w:r w:rsidRPr="00946AFC">
        <w:t xml:space="preserve"> &amp; Njoroge, 2011), suggesting that cultural adaptation of qualified knowledge is essential. This theory guides the hypothesis that qualifications could indirectly boost self-esteem via classroom dynamics.</w:t>
      </w:r>
    </w:p>
    <w:p w14:paraId="2AD1AFD2" w14:textId="77777777" w:rsidR="00946AFC" w:rsidRPr="00946AFC" w:rsidRDefault="00946AFC" w:rsidP="00946AFC">
      <w:pPr>
        <w:rPr>
          <w:b/>
          <w:bCs/>
        </w:rPr>
      </w:pPr>
      <w:r w:rsidRPr="00946AFC">
        <w:rPr>
          <w:b/>
          <w:bCs/>
        </w:rPr>
        <w:t>2.2 Empirical Review</w:t>
      </w:r>
    </w:p>
    <w:p w14:paraId="4952C6A2" w14:textId="77777777" w:rsidR="00946AFC" w:rsidRPr="00946AFC" w:rsidRDefault="00946AFC" w:rsidP="00946AFC">
      <w:pPr>
        <w:rPr>
          <w:b/>
          <w:bCs/>
        </w:rPr>
      </w:pPr>
      <w:r w:rsidRPr="00946AFC">
        <w:rPr>
          <w:b/>
          <w:bCs/>
        </w:rPr>
        <w:t>2.2.1 Global Perspective</w:t>
      </w:r>
    </w:p>
    <w:p w14:paraId="079B094D" w14:textId="77777777" w:rsidR="00946AFC" w:rsidRPr="00946AFC" w:rsidRDefault="00361A72" w:rsidP="00361A72">
      <w:pPr>
        <w:jc w:val="both"/>
      </w:pPr>
      <w:r w:rsidRPr="00361A72">
        <w:t xml:space="preserve">Global studies present mixed findings on the influence of teacher qualifications. </w:t>
      </w:r>
      <w:proofErr w:type="spellStart"/>
      <w:r w:rsidRPr="00361A72">
        <w:t>Wenglinsky</w:t>
      </w:r>
      <w:proofErr w:type="spellEnd"/>
      <w:r w:rsidRPr="00361A72">
        <w:t xml:space="preserve"> (2000), in a study of 7,146 U.S. teachers, found that advanced degrees improved instructional practices but did not enhance emotional support, aligning with the null hypothesis of this study. Greenberg et al. (2004) concluded that while teacher qualifications strengthen content expertise, additional social-emotional learning (SEL) training is essential to address the emotional needs of orphans. Similarly, Darling-Hammond (2000) emphasized that teacher education positively impacts student achievement, but developing emotional literacy requires specialized preparation beyond formal academic credentials, highlighting a persistent gap between qualifications and supportive capacity.</w:t>
      </w:r>
    </w:p>
    <w:p w14:paraId="61C07748" w14:textId="77777777" w:rsidR="00946AFC" w:rsidRPr="00946AFC" w:rsidRDefault="00946AFC" w:rsidP="00946AFC">
      <w:pPr>
        <w:rPr>
          <w:b/>
          <w:bCs/>
        </w:rPr>
      </w:pPr>
      <w:r w:rsidRPr="00946AFC">
        <w:rPr>
          <w:b/>
          <w:bCs/>
        </w:rPr>
        <w:t>2.2.2 Sub-Saharan African Context</w:t>
      </w:r>
    </w:p>
    <w:p w14:paraId="2FACFAB8" w14:textId="77777777" w:rsidR="00946AFC" w:rsidRPr="00946AFC" w:rsidRDefault="00946AFC" w:rsidP="00361A72">
      <w:pPr>
        <w:jc w:val="both"/>
      </w:pPr>
      <w:r w:rsidRPr="00946AFC">
        <w:t>In Uganda, Atwine et al. (2005), as per the thesis, found AIDS orphans exhibited higher psychological distress, with teacher education mitigating effects through support, though qualifications were not isolated. Betancourt et al. (2010), meta-analyzing 20 African studies, showed training reduces mental health risks, with diploma-level educators sufficient for empathy, challenging higher degree needs. In South Africa, Cluver and Gardner (2007), cited in the thesis, linked qualifications to lower conduct problems among 102 orphans, though self-esteem was indirectly measured, suggesting a need for direct assessment.</w:t>
      </w:r>
    </w:p>
    <w:p w14:paraId="1A1B3E76" w14:textId="77777777" w:rsidR="00946AFC" w:rsidRPr="00946AFC" w:rsidRDefault="00946AFC" w:rsidP="00946AFC">
      <w:pPr>
        <w:rPr>
          <w:b/>
          <w:bCs/>
        </w:rPr>
      </w:pPr>
      <w:r w:rsidRPr="00946AFC">
        <w:rPr>
          <w:b/>
          <w:bCs/>
        </w:rPr>
        <w:lastRenderedPageBreak/>
        <w:t>2.2.3 Regional and Kenyan Context</w:t>
      </w:r>
    </w:p>
    <w:p w14:paraId="2237F1A3" w14:textId="77777777" w:rsidR="00361A72" w:rsidRDefault="00361A72" w:rsidP="00361A72">
      <w:pPr>
        <w:jc w:val="both"/>
      </w:pPr>
      <w:r w:rsidRPr="00361A72">
        <w:t xml:space="preserve">In Malawi, Carr-Hill and Pearce (2000) observed that bachelor’s degree holders improved school attendance, indirectly signaling gains in self-worth. In Ghana, Doku (2012) reported that trained teachers reduced depression among 291 orphans by 12%, emphasizing the importance of targeted training over formal degree attainment. In Kenya, Lee et al. (2014) surveyed 1,800 orphans and linked lower self-esteem to inadequate teacher support, though their study did not differentiate by qualification level. </w:t>
      </w:r>
      <w:proofErr w:type="spellStart"/>
      <w:r w:rsidRPr="00361A72">
        <w:t>Apedaile</w:t>
      </w:r>
      <w:proofErr w:type="spellEnd"/>
      <w:r w:rsidRPr="00361A72">
        <w:t xml:space="preserve"> et al. (2022) in Siaya highlighted that nurturing care environments enhanced educational outcomes, with teaching experience outweighing formal academic qualifications. </w:t>
      </w:r>
      <w:proofErr w:type="spellStart"/>
      <w:r w:rsidRPr="00361A72">
        <w:t>Gitumu</w:t>
      </w:r>
      <w:proofErr w:type="spellEnd"/>
      <w:r w:rsidRPr="00361A72">
        <w:t xml:space="preserve"> (2011) in Nyeri and Kirinyaga associated self-esteem with teacher attitudes, suggesting an indirect role of qualifications. Muli (2009) in Thika found that diploma-level teachers were sufficient for general instruction, but master’s-level training in counseling raised self-esteem by 15%. </w:t>
      </w:r>
      <w:proofErr w:type="spellStart"/>
      <w:r w:rsidRPr="00361A72">
        <w:t>Mumah</w:t>
      </w:r>
      <w:proofErr w:type="spellEnd"/>
      <w:r w:rsidRPr="00361A72">
        <w:t xml:space="preserve"> (2009) emphasized that higher qualifications improved trauma detection, while Musyoki (2011) in Embakasi linked teacher qualifications to reduced absenteeism. Karimi and Maingi (2019) in Machakos, along with Nuru (2015) in Mombasa, demonstrated that structured support programs and qualified staff significantly enhanced self-esteem. Beyond Africa, Mishra (2022) and </w:t>
      </w:r>
      <w:proofErr w:type="spellStart"/>
      <w:r w:rsidRPr="00361A72">
        <w:t>Mundada</w:t>
      </w:r>
      <w:proofErr w:type="spellEnd"/>
      <w:r w:rsidRPr="00361A72">
        <w:t xml:space="preserve"> (2023) also found that trained educators played a critical role in mitigating low self-esteem among vulnerable learners.</w:t>
      </w:r>
    </w:p>
    <w:p w14:paraId="573DB99A" w14:textId="77777777" w:rsidR="00946AFC" w:rsidRPr="00946AFC" w:rsidRDefault="00946AFC" w:rsidP="00946AFC">
      <w:r w:rsidRPr="00946AFC">
        <w:rPr>
          <w:b/>
          <w:bCs/>
        </w:rPr>
        <w:t>Table 2: Number of orphans by type in 2005</w:t>
      </w:r>
    </w:p>
    <w:tbl>
      <w:tblPr>
        <w:tblStyle w:val="TableGrid"/>
        <w:tblW w:w="0" w:type="auto"/>
        <w:tblLook w:val="04A0" w:firstRow="1" w:lastRow="0" w:firstColumn="1" w:lastColumn="0" w:noHBand="0" w:noVBand="1"/>
      </w:tblPr>
      <w:tblGrid>
        <w:gridCol w:w="1796"/>
        <w:gridCol w:w="1176"/>
        <w:gridCol w:w="1349"/>
      </w:tblGrid>
      <w:tr w:rsidR="00946AFC" w:rsidRPr="00946AFC" w14:paraId="6F1716DF" w14:textId="77777777" w:rsidTr="004100A2">
        <w:tc>
          <w:tcPr>
            <w:tcW w:w="0" w:type="auto"/>
            <w:hideMark/>
          </w:tcPr>
          <w:p w14:paraId="76063C68" w14:textId="77777777" w:rsidR="00946AFC" w:rsidRPr="00946AFC" w:rsidRDefault="00946AFC" w:rsidP="00946AFC">
            <w:pPr>
              <w:spacing w:after="200" w:line="276" w:lineRule="auto"/>
              <w:rPr>
                <w:b/>
                <w:bCs/>
              </w:rPr>
            </w:pPr>
            <w:r w:rsidRPr="00946AFC">
              <w:rPr>
                <w:b/>
                <w:bCs/>
              </w:rPr>
              <w:t>Type</w:t>
            </w:r>
          </w:p>
        </w:tc>
        <w:tc>
          <w:tcPr>
            <w:tcW w:w="0" w:type="auto"/>
            <w:hideMark/>
          </w:tcPr>
          <w:p w14:paraId="68485E76" w14:textId="77777777" w:rsidR="00946AFC" w:rsidRPr="00946AFC" w:rsidRDefault="00946AFC" w:rsidP="00946AFC">
            <w:pPr>
              <w:spacing w:after="200" w:line="276" w:lineRule="auto"/>
              <w:rPr>
                <w:b/>
                <w:bCs/>
              </w:rPr>
            </w:pPr>
            <w:r w:rsidRPr="00946AFC">
              <w:rPr>
                <w:b/>
                <w:bCs/>
              </w:rPr>
              <w:t>Number</w:t>
            </w:r>
          </w:p>
        </w:tc>
        <w:tc>
          <w:tcPr>
            <w:tcW w:w="0" w:type="auto"/>
            <w:hideMark/>
          </w:tcPr>
          <w:p w14:paraId="3B5CB84C" w14:textId="77777777" w:rsidR="00946AFC" w:rsidRPr="00946AFC" w:rsidRDefault="00946AFC" w:rsidP="00946AFC">
            <w:pPr>
              <w:spacing w:after="200" w:line="276" w:lineRule="auto"/>
              <w:rPr>
                <w:b/>
                <w:bCs/>
              </w:rPr>
            </w:pPr>
            <w:r w:rsidRPr="00946AFC">
              <w:rPr>
                <w:b/>
                <w:bCs/>
              </w:rPr>
              <w:t>Percentage</w:t>
            </w:r>
          </w:p>
        </w:tc>
      </w:tr>
      <w:tr w:rsidR="00946AFC" w:rsidRPr="00946AFC" w14:paraId="37E47C7D" w14:textId="77777777" w:rsidTr="004100A2">
        <w:tc>
          <w:tcPr>
            <w:tcW w:w="0" w:type="auto"/>
            <w:hideMark/>
          </w:tcPr>
          <w:p w14:paraId="63D54BFD" w14:textId="77777777" w:rsidR="00946AFC" w:rsidRPr="00946AFC" w:rsidRDefault="00946AFC" w:rsidP="00946AFC">
            <w:pPr>
              <w:spacing w:after="200" w:line="276" w:lineRule="auto"/>
            </w:pPr>
            <w:r w:rsidRPr="00946AFC">
              <w:t>Double Orphans</w:t>
            </w:r>
          </w:p>
        </w:tc>
        <w:tc>
          <w:tcPr>
            <w:tcW w:w="0" w:type="auto"/>
            <w:hideMark/>
          </w:tcPr>
          <w:p w14:paraId="08D1272B" w14:textId="77777777" w:rsidR="00946AFC" w:rsidRPr="00946AFC" w:rsidRDefault="00946AFC" w:rsidP="00946AFC">
            <w:pPr>
              <w:spacing w:after="200" w:line="276" w:lineRule="auto"/>
            </w:pPr>
            <w:r w:rsidRPr="00946AFC">
              <w:t>150,000</w:t>
            </w:r>
          </w:p>
        </w:tc>
        <w:tc>
          <w:tcPr>
            <w:tcW w:w="0" w:type="auto"/>
            <w:hideMark/>
          </w:tcPr>
          <w:p w14:paraId="5AD85291" w14:textId="77777777" w:rsidR="00946AFC" w:rsidRPr="00946AFC" w:rsidRDefault="00946AFC" w:rsidP="00946AFC">
            <w:pPr>
              <w:spacing w:after="200" w:line="276" w:lineRule="auto"/>
            </w:pPr>
            <w:r w:rsidRPr="00946AFC">
              <w:t>12.5%</w:t>
            </w:r>
          </w:p>
        </w:tc>
      </w:tr>
      <w:tr w:rsidR="00946AFC" w:rsidRPr="00946AFC" w14:paraId="719D180F" w14:textId="77777777" w:rsidTr="004100A2">
        <w:tc>
          <w:tcPr>
            <w:tcW w:w="0" w:type="auto"/>
            <w:hideMark/>
          </w:tcPr>
          <w:p w14:paraId="53888BE5" w14:textId="77777777" w:rsidR="00946AFC" w:rsidRPr="00946AFC" w:rsidRDefault="00946AFC" w:rsidP="00946AFC">
            <w:pPr>
              <w:spacing w:after="200" w:line="276" w:lineRule="auto"/>
            </w:pPr>
            <w:r w:rsidRPr="00946AFC">
              <w:t>Single Orphans</w:t>
            </w:r>
          </w:p>
        </w:tc>
        <w:tc>
          <w:tcPr>
            <w:tcW w:w="0" w:type="auto"/>
            <w:hideMark/>
          </w:tcPr>
          <w:p w14:paraId="386BAAC8" w14:textId="77777777" w:rsidR="00946AFC" w:rsidRPr="00946AFC" w:rsidRDefault="00946AFC" w:rsidP="00946AFC">
            <w:pPr>
              <w:spacing w:after="200" w:line="276" w:lineRule="auto"/>
            </w:pPr>
            <w:r w:rsidRPr="00946AFC">
              <w:t>1,050,000</w:t>
            </w:r>
          </w:p>
        </w:tc>
        <w:tc>
          <w:tcPr>
            <w:tcW w:w="0" w:type="auto"/>
            <w:hideMark/>
          </w:tcPr>
          <w:p w14:paraId="1583854A" w14:textId="77777777" w:rsidR="00946AFC" w:rsidRPr="00946AFC" w:rsidRDefault="00946AFC" w:rsidP="00946AFC">
            <w:pPr>
              <w:spacing w:after="200" w:line="276" w:lineRule="auto"/>
            </w:pPr>
            <w:r w:rsidRPr="00946AFC">
              <w:t>87.5%</w:t>
            </w:r>
          </w:p>
        </w:tc>
      </w:tr>
    </w:tbl>
    <w:p w14:paraId="32B0EFC9" w14:textId="77777777" w:rsidR="00946AFC" w:rsidRPr="00946AFC" w:rsidRDefault="00946AFC" w:rsidP="00946AFC">
      <w:r w:rsidRPr="00946AFC">
        <w:t>(Source: Thesis, p.50)</w:t>
      </w:r>
    </w:p>
    <w:p w14:paraId="48EBC112" w14:textId="77777777" w:rsidR="00946AFC" w:rsidRPr="00946AFC" w:rsidRDefault="00946AFC" w:rsidP="00946AFC">
      <w:pPr>
        <w:rPr>
          <w:b/>
          <w:bCs/>
        </w:rPr>
      </w:pPr>
      <w:r w:rsidRPr="00946AFC">
        <w:rPr>
          <w:b/>
          <w:bCs/>
        </w:rPr>
        <w:t>2.4 Research Gaps and Justification</w:t>
      </w:r>
    </w:p>
    <w:p w14:paraId="175A9B38" w14:textId="77777777" w:rsidR="00946AFC" w:rsidRDefault="00946AFC" w:rsidP="00361A72">
      <w:pPr>
        <w:jc w:val="both"/>
      </w:pPr>
      <w:r w:rsidRPr="00946AFC">
        <w:t>The thesis identifies gaps: global studies (e.g., Greenberg et al., 2004) focus on general outcomes, not orphan self-esteem. Regional works (e.g., Cluver &amp; Gardner, 2007) lack qualification detail. Kenyan studies (e.g., Lee et al., 2014) address support broadly, not credentials. Nairobi’s urban, multicultural context, where diverse teacher backgrounds interact with orphan needs, is underexplored. This study fills these by targeting qualification levels, using chi-square, and focusing on Nairobi’s public junior schools, enhancing policy relevance.</w:t>
      </w:r>
    </w:p>
    <w:p w14:paraId="0A01785B" w14:textId="77777777" w:rsidR="004100A2" w:rsidRPr="00946AFC" w:rsidRDefault="004100A2" w:rsidP="00946AFC"/>
    <w:p w14:paraId="7572F9B2" w14:textId="77777777" w:rsidR="00946AFC" w:rsidRDefault="00946AFC"/>
    <w:p w14:paraId="56E21C2C" w14:textId="77777777" w:rsidR="004100A2" w:rsidRPr="004100A2" w:rsidRDefault="004100A2" w:rsidP="004100A2">
      <w:pPr>
        <w:jc w:val="center"/>
        <w:rPr>
          <w:b/>
          <w:bCs/>
        </w:rPr>
      </w:pPr>
      <w:r w:rsidRPr="004100A2">
        <w:rPr>
          <w:b/>
          <w:bCs/>
        </w:rPr>
        <w:t>III. METHODOLOGY</w:t>
      </w:r>
    </w:p>
    <w:p w14:paraId="3B5F9D39" w14:textId="77777777" w:rsidR="004100A2" w:rsidRPr="004100A2" w:rsidRDefault="004100A2" w:rsidP="00361A72">
      <w:pPr>
        <w:jc w:val="both"/>
        <w:rPr>
          <w:bCs/>
        </w:rPr>
      </w:pPr>
      <w:r w:rsidRPr="004100A2">
        <w:rPr>
          <w:bCs/>
        </w:rPr>
        <w:lastRenderedPageBreak/>
        <w:t xml:space="preserve">This study utilized a descriptive correlational research design to investigate the influence of class teachers’ academic qualifications on the self-esteem of orphaned pupils in public junior schools in Nairobi County. The research targeted a population of 192,113 orphaned pupils and 1,200 class teachers across 237 public junior schools, as documented in the 2019 Kenya Population and Housing Census (KNBS, 2019). Orphans were defined as children under 18 years who have lost one or both parents (UNICEF, 2004). The sample comprised 400 pupils, including 200 orphaned, and 200 teachers, selected through stratified random sampling by sub-county (e.g., </w:t>
      </w:r>
      <w:proofErr w:type="spellStart"/>
      <w:r w:rsidRPr="004100A2">
        <w:rPr>
          <w:bCs/>
        </w:rPr>
        <w:t>Westlands</w:t>
      </w:r>
      <w:proofErr w:type="spellEnd"/>
      <w:r w:rsidRPr="004100A2">
        <w:rPr>
          <w:bCs/>
        </w:rPr>
        <w:t xml:space="preserve">, </w:t>
      </w:r>
      <w:proofErr w:type="spellStart"/>
      <w:r w:rsidRPr="004100A2">
        <w:rPr>
          <w:bCs/>
        </w:rPr>
        <w:t>Dagoreti</w:t>
      </w:r>
      <w:proofErr w:type="spellEnd"/>
      <w:r w:rsidRPr="004100A2">
        <w:rPr>
          <w:bCs/>
        </w:rPr>
        <w:t xml:space="preserve">, </w:t>
      </w:r>
      <w:proofErr w:type="spellStart"/>
      <w:r w:rsidRPr="004100A2">
        <w:rPr>
          <w:bCs/>
        </w:rPr>
        <w:t>Kasarani</w:t>
      </w:r>
      <w:proofErr w:type="spellEnd"/>
      <w:r w:rsidRPr="004100A2">
        <w:rPr>
          <w:bCs/>
        </w:rPr>
        <w:t xml:space="preserve">, Langata, </w:t>
      </w:r>
      <w:proofErr w:type="spellStart"/>
      <w:r w:rsidRPr="004100A2">
        <w:rPr>
          <w:bCs/>
        </w:rPr>
        <w:t>Starehe</w:t>
      </w:r>
      <w:proofErr w:type="spellEnd"/>
      <w:r w:rsidRPr="004100A2">
        <w:rPr>
          <w:bCs/>
        </w:rPr>
        <w:t xml:space="preserve">, </w:t>
      </w:r>
      <w:proofErr w:type="spellStart"/>
      <w:r w:rsidRPr="004100A2">
        <w:rPr>
          <w:bCs/>
        </w:rPr>
        <w:t>Kamukunji</w:t>
      </w:r>
      <w:proofErr w:type="spellEnd"/>
      <w:r w:rsidRPr="004100A2">
        <w:rPr>
          <w:bCs/>
        </w:rPr>
        <w:t xml:space="preserve">, Embakasi, </w:t>
      </w:r>
      <w:proofErr w:type="spellStart"/>
      <w:r w:rsidRPr="004100A2">
        <w:rPr>
          <w:bCs/>
        </w:rPr>
        <w:t>Makandara</w:t>
      </w:r>
      <w:proofErr w:type="spellEnd"/>
      <w:r w:rsidRPr="004100A2">
        <w:rPr>
          <w:bCs/>
        </w:rPr>
        <w:t>) and purposive sampling to ensure representation of qualified teachers in classes with at least 20% orphaned pupils. Data collection involved structured questionnaires for both pupils and teachers, with the Rosenberg Self-Esteem Scale (10 items, Cronbach α=0.82) used for pupils to assess self-worth, and a teacher questionnaire covering demographics, qualifications, and guidance training. A pilot study with 40 respondents validated the instruments, confirming reliability with Cronbach’s Alpha ranging from 0.78 to 0.85.</w:t>
      </w:r>
    </w:p>
    <w:p w14:paraId="5E1F7A5B" w14:textId="4E3C823C" w:rsidR="004100A2" w:rsidRDefault="004100A2" w:rsidP="00361A72">
      <w:pPr>
        <w:jc w:val="both"/>
        <w:rPr>
          <w:bCs/>
        </w:rPr>
      </w:pPr>
      <w:r w:rsidRPr="004100A2">
        <w:rPr>
          <w:bCs/>
        </w:rPr>
        <w:t xml:space="preserve">Quantitative data was analyzed using descriptive statistics (frequencies, means, standard deviations) and inferential statistics, specifically chi-square tests to evaluate the relationship between qualifications and self-esteem (H₀₁: no relationship, α=0.05), facilitated by SPSS v.25. </w:t>
      </w:r>
      <w:r w:rsidR="00C532F7" w:rsidRPr="00C532F7">
        <w:rPr>
          <w:bCs/>
        </w:rPr>
        <w:t xml:space="preserve">Open-ended responses were analyzed through thematic analysis to give qualitative depth to the responses. The Institutional Review board (IRB) of Maasai Mara University provided ethical clearance, informed consent was obtained among guardians and teachers, and assent was received among pupils aged between 10-15 years old. The questionnaires were conducted in English and Kiswahili over 30 minutes between June to August 2025 with non-respondents followed up. A response rate of 95% was reached. To guarantee the efficient collection data assistant was involved in the logistical planning, and the data management practices (anonymization and security storage) assured </w:t>
      </w:r>
      <w:proofErr w:type="gramStart"/>
      <w:r w:rsidR="00C532F7" w:rsidRPr="00C532F7">
        <w:rPr>
          <w:bCs/>
        </w:rPr>
        <w:t>confidentiality.</w:t>
      </w:r>
      <w:r w:rsidRPr="004100A2">
        <w:rPr>
          <w:bCs/>
        </w:rPr>
        <w:t>.</w:t>
      </w:r>
      <w:proofErr w:type="gramEnd"/>
      <w:r w:rsidRPr="004100A2">
        <w:rPr>
          <w:bCs/>
        </w:rPr>
        <w:t xml:space="preserve"> The study’s design and execution aligned with ethical standards, ensuring reliable and valid findings to address the research objective.</w:t>
      </w:r>
    </w:p>
    <w:p w14:paraId="78A5EF6A" w14:textId="77777777" w:rsidR="00361A72" w:rsidRDefault="00361A72" w:rsidP="004100A2">
      <w:pPr>
        <w:rPr>
          <w:bCs/>
        </w:rPr>
      </w:pPr>
    </w:p>
    <w:p w14:paraId="10DEA71A" w14:textId="77777777" w:rsidR="003F5741" w:rsidRPr="003F5741" w:rsidRDefault="003F5741" w:rsidP="003F5741">
      <w:pPr>
        <w:jc w:val="center"/>
        <w:rPr>
          <w:b/>
          <w:bCs/>
        </w:rPr>
      </w:pPr>
      <w:r w:rsidRPr="003F5741">
        <w:rPr>
          <w:b/>
          <w:bCs/>
        </w:rPr>
        <w:t>IV. FINDINGS &amp; DISCUSSIONS</w:t>
      </w:r>
    </w:p>
    <w:p w14:paraId="48BD5202" w14:textId="77777777" w:rsidR="003F5741" w:rsidRPr="003F5741" w:rsidRDefault="003F5741" w:rsidP="003F5741">
      <w:pPr>
        <w:rPr>
          <w:b/>
          <w:bCs/>
        </w:rPr>
      </w:pPr>
      <w:r w:rsidRPr="003F5741">
        <w:rPr>
          <w:b/>
          <w:bCs/>
        </w:rPr>
        <w:t>4.1 Findings</w:t>
      </w:r>
    </w:p>
    <w:p w14:paraId="21FFEE18" w14:textId="77777777" w:rsidR="003F5741" w:rsidRPr="003F5741" w:rsidRDefault="003F5741" w:rsidP="003F5741">
      <w:pPr>
        <w:rPr>
          <w:b/>
          <w:bCs/>
        </w:rPr>
      </w:pPr>
      <w:r w:rsidRPr="003F5741">
        <w:rPr>
          <w:b/>
          <w:bCs/>
        </w:rPr>
        <w:t>4.1.1 Response Rate</w:t>
      </w:r>
    </w:p>
    <w:p w14:paraId="725DE09D" w14:textId="77777777" w:rsidR="003F5741" w:rsidRPr="003F5741" w:rsidRDefault="003F5741" w:rsidP="00361A72">
      <w:pPr>
        <w:jc w:val="both"/>
        <w:rPr>
          <w:bCs/>
        </w:rPr>
      </w:pPr>
      <w:r w:rsidRPr="003F5741">
        <w:rPr>
          <w:bCs/>
        </w:rPr>
        <w:t xml:space="preserve">The study targeted class teachers, headteachers, and orphaned pupils in public primary schools. Out of the total sample distributed, a substantial number of questionnaires were returned and interview schedules completed. The overall response rate exceeded 75%, which, according to Mugenda and Mugenda (2003), is considered very good and ensures that the findings are reliable and generalizable. This high response rate demonstrated the willingness of participants to </w:t>
      </w:r>
      <w:r w:rsidRPr="003F5741">
        <w:rPr>
          <w:bCs/>
        </w:rPr>
        <w:lastRenderedPageBreak/>
        <w:t>provide information on teacher qualifications and their influence on the self-esteem of orphaned pupils.</w:t>
      </w:r>
    </w:p>
    <w:p w14:paraId="167ED555" w14:textId="73E95327" w:rsidR="003F5741" w:rsidRDefault="003F5741" w:rsidP="003F5741">
      <w:pPr>
        <w:rPr>
          <w:bCs/>
        </w:rPr>
      </w:pPr>
      <w:r w:rsidRPr="003F5741">
        <w:rPr>
          <w:b/>
          <w:bCs/>
        </w:rPr>
        <w:t xml:space="preserve">Table </w:t>
      </w:r>
      <w:r w:rsidR="00B91F38">
        <w:rPr>
          <w:b/>
          <w:bCs/>
        </w:rPr>
        <w:t>3</w:t>
      </w:r>
      <w:r w:rsidRPr="003F5741">
        <w:rPr>
          <w:bCs/>
        </w:rPr>
        <w:t xml:space="preserve"> presents the response rates of teachers, headteachers, and pupils. </w:t>
      </w:r>
    </w:p>
    <w:tbl>
      <w:tblPr>
        <w:tblW w:w="5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5"/>
        <w:gridCol w:w="2202"/>
        <w:gridCol w:w="1053"/>
      </w:tblGrid>
      <w:tr w:rsidR="003F5741" w:rsidRPr="00345A33" w14:paraId="73F648E6" w14:textId="77777777" w:rsidTr="00631C86">
        <w:trPr>
          <w:cantSplit/>
        </w:trPr>
        <w:tc>
          <w:tcPr>
            <w:tcW w:w="5500" w:type="dxa"/>
            <w:gridSpan w:val="3"/>
            <w:shd w:val="clear" w:color="auto" w:fill="FFFFFF"/>
            <w:vAlign w:val="center"/>
          </w:tcPr>
          <w:p w14:paraId="1ACADFBE" w14:textId="77777777" w:rsidR="003F5741" w:rsidRPr="00345A33" w:rsidRDefault="003F5741" w:rsidP="00631C86">
            <w:r w:rsidRPr="00345A33">
              <w:rPr>
                <w:b/>
                <w:bCs/>
              </w:rPr>
              <w:t>Statistics</w:t>
            </w:r>
          </w:p>
        </w:tc>
      </w:tr>
      <w:tr w:rsidR="003F5741" w:rsidRPr="00345A33" w14:paraId="1AEF9163" w14:textId="77777777" w:rsidTr="00631C86">
        <w:trPr>
          <w:cantSplit/>
        </w:trPr>
        <w:tc>
          <w:tcPr>
            <w:tcW w:w="5500" w:type="dxa"/>
            <w:gridSpan w:val="3"/>
            <w:shd w:val="clear" w:color="auto" w:fill="FFFFFF"/>
            <w:vAlign w:val="bottom"/>
          </w:tcPr>
          <w:p w14:paraId="4A578754" w14:textId="77777777" w:rsidR="003F5741" w:rsidRPr="00345A33" w:rsidRDefault="003F5741" w:rsidP="00631C86">
            <w:pPr>
              <w:rPr>
                <w:b/>
                <w:bCs/>
              </w:rPr>
            </w:pPr>
            <w:r w:rsidRPr="00345A33">
              <w:rPr>
                <w:b/>
                <w:bCs/>
              </w:rPr>
              <w:t xml:space="preserve">Students Ratings of their Self Esteem Scale Scores  </w:t>
            </w:r>
          </w:p>
        </w:tc>
      </w:tr>
      <w:tr w:rsidR="003F5741" w:rsidRPr="00345A33" w14:paraId="3613D759" w14:textId="77777777" w:rsidTr="00631C86">
        <w:trPr>
          <w:cantSplit/>
        </w:trPr>
        <w:tc>
          <w:tcPr>
            <w:tcW w:w="2245" w:type="dxa"/>
            <w:vMerge w:val="restart"/>
            <w:shd w:val="clear" w:color="auto" w:fill="FFFFFF"/>
          </w:tcPr>
          <w:p w14:paraId="73A93DB5" w14:textId="77777777" w:rsidR="003F5741" w:rsidRPr="00345A33" w:rsidRDefault="003F5741" w:rsidP="00631C86">
            <w:r w:rsidRPr="00345A33">
              <w:t>N</w:t>
            </w:r>
          </w:p>
        </w:tc>
        <w:tc>
          <w:tcPr>
            <w:tcW w:w="2202" w:type="dxa"/>
            <w:shd w:val="clear" w:color="auto" w:fill="FFFFFF"/>
          </w:tcPr>
          <w:p w14:paraId="3EB1322E" w14:textId="77777777" w:rsidR="003F5741" w:rsidRPr="00345A33" w:rsidRDefault="003F5741" w:rsidP="00631C86">
            <w:r w:rsidRPr="00345A33">
              <w:t>Valid</w:t>
            </w:r>
          </w:p>
        </w:tc>
        <w:tc>
          <w:tcPr>
            <w:tcW w:w="1053" w:type="dxa"/>
            <w:shd w:val="clear" w:color="auto" w:fill="FFFFFF"/>
            <w:vAlign w:val="center"/>
          </w:tcPr>
          <w:p w14:paraId="2EDED811" w14:textId="77777777" w:rsidR="003F5741" w:rsidRPr="00345A33" w:rsidRDefault="003F5741" w:rsidP="00631C86">
            <w:r w:rsidRPr="00345A33">
              <w:t>400</w:t>
            </w:r>
          </w:p>
        </w:tc>
      </w:tr>
      <w:tr w:rsidR="003F5741" w:rsidRPr="00345A33" w14:paraId="19754C20" w14:textId="77777777" w:rsidTr="00631C86">
        <w:trPr>
          <w:cantSplit/>
        </w:trPr>
        <w:tc>
          <w:tcPr>
            <w:tcW w:w="2245" w:type="dxa"/>
            <w:vMerge/>
            <w:shd w:val="clear" w:color="auto" w:fill="FFFFFF"/>
          </w:tcPr>
          <w:p w14:paraId="32393CA3" w14:textId="77777777" w:rsidR="003F5741" w:rsidRPr="00345A33" w:rsidRDefault="003F5741" w:rsidP="00631C86"/>
        </w:tc>
        <w:tc>
          <w:tcPr>
            <w:tcW w:w="2202" w:type="dxa"/>
            <w:shd w:val="clear" w:color="auto" w:fill="FFFFFF"/>
          </w:tcPr>
          <w:p w14:paraId="58D801BF" w14:textId="77777777" w:rsidR="003F5741" w:rsidRPr="00345A33" w:rsidRDefault="003F5741" w:rsidP="00631C86">
            <w:r w:rsidRPr="00345A33">
              <w:t>Missing</w:t>
            </w:r>
          </w:p>
        </w:tc>
        <w:tc>
          <w:tcPr>
            <w:tcW w:w="1053" w:type="dxa"/>
            <w:shd w:val="clear" w:color="auto" w:fill="FFFFFF"/>
            <w:vAlign w:val="center"/>
          </w:tcPr>
          <w:p w14:paraId="71C7CFA1" w14:textId="77777777" w:rsidR="003F5741" w:rsidRPr="00345A33" w:rsidRDefault="003F5741" w:rsidP="00631C86">
            <w:r w:rsidRPr="00345A33">
              <w:t>0</w:t>
            </w:r>
          </w:p>
        </w:tc>
      </w:tr>
      <w:tr w:rsidR="003F5741" w:rsidRPr="00345A33" w14:paraId="552E555C" w14:textId="77777777" w:rsidTr="00631C86">
        <w:trPr>
          <w:cantSplit/>
        </w:trPr>
        <w:tc>
          <w:tcPr>
            <w:tcW w:w="4447" w:type="dxa"/>
            <w:gridSpan w:val="2"/>
            <w:shd w:val="clear" w:color="auto" w:fill="FFFFFF"/>
          </w:tcPr>
          <w:p w14:paraId="43F62C2F" w14:textId="77777777" w:rsidR="003F5741" w:rsidRPr="00345A33" w:rsidRDefault="003F5741" w:rsidP="00631C86">
            <w:r w:rsidRPr="00345A33">
              <w:t>Mean</w:t>
            </w:r>
          </w:p>
        </w:tc>
        <w:tc>
          <w:tcPr>
            <w:tcW w:w="1053" w:type="dxa"/>
            <w:shd w:val="clear" w:color="auto" w:fill="FFFFFF"/>
            <w:vAlign w:val="center"/>
          </w:tcPr>
          <w:p w14:paraId="5609E8A1" w14:textId="77777777" w:rsidR="003F5741" w:rsidRPr="00345A33" w:rsidRDefault="003F5741" w:rsidP="00631C86">
            <w:r w:rsidRPr="00345A33">
              <w:t>67.9550</w:t>
            </w:r>
          </w:p>
        </w:tc>
      </w:tr>
      <w:tr w:rsidR="003F5741" w:rsidRPr="00345A33" w14:paraId="04D9BAD3" w14:textId="77777777" w:rsidTr="00631C86">
        <w:trPr>
          <w:cantSplit/>
        </w:trPr>
        <w:tc>
          <w:tcPr>
            <w:tcW w:w="4447" w:type="dxa"/>
            <w:gridSpan w:val="2"/>
            <w:shd w:val="clear" w:color="auto" w:fill="FFFFFF"/>
          </w:tcPr>
          <w:p w14:paraId="6D8D8156" w14:textId="77777777" w:rsidR="003F5741" w:rsidRPr="00345A33" w:rsidRDefault="003F5741" w:rsidP="00631C86">
            <w:r w:rsidRPr="00345A33">
              <w:t>Median</w:t>
            </w:r>
          </w:p>
        </w:tc>
        <w:tc>
          <w:tcPr>
            <w:tcW w:w="1053" w:type="dxa"/>
            <w:shd w:val="clear" w:color="auto" w:fill="FFFFFF"/>
            <w:vAlign w:val="center"/>
          </w:tcPr>
          <w:p w14:paraId="68A7B50E" w14:textId="77777777" w:rsidR="003F5741" w:rsidRPr="00345A33" w:rsidRDefault="003F5741" w:rsidP="00631C86">
            <w:r w:rsidRPr="00345A33">
              <w:t>68.0000</w:t>
            </w:r>
          </w:p>
        </w:tc>
      </w:tr>
      <w:tr w:rsidR="003F5741" w:rsidRPr="00345A33" w14:paraId="1AC2B9E3" w14:textId="77777777" w:rsidTr="00631C86">
        <w:trPr>
          <w:cantSplit/>
        </w:trPr>
        <w:tc>
          <w:tcPr>
            <w:tcW w:w="4447" w:type="dxa"/>
            <w:gridSpan w:val="2"/>
            <w:shd w:val="clear" w:color="auto" w:fill="FFFFFF"/>
          </w:tcPr>
          <w:p w14:paraId="2FE0D0DF" w14:textId="77777777" w:rsidR="003F5741" w:rsidRPr="00345A33" w:rsidRDefault="003F5741" w:rsidP="00631C86">
            <w:r w:rsidRPr="00345A33">
              <w:t>Mode</w:t>
            </w:r>
          </w:p>
        </w:tc>
        <w:tc>
          <w:tcPr>
            <w:tcW w:w="1053" w:type="dxa"/>
            <w:shd w:val="clear" w:color="auto" w:fill="FFFFFF"/>
            <w:vAlign w:val="center"/>
          </w:tcPr>
          <w:p w14:paraId="5EB9D8E5" w14:textId="77777777" w:rsidR="003F5741" w:rsidRPr="00345A33" w:rsidRDefault="003F5741" w:rsidP="00631C86">
            <w:r w:rsidRPr="00345A33">
              <w:t>67.00</w:t>
            </w:r>
          </w:p>
        </w:tc>
      </w:tr>
      <w:tr w:rsidR="003F5741" w:rsidRPr="00345A33" w14:paraId="18DC389A" w14:textId="77777777" w:rsidTr="00631C86">
        <w:trPr>
          <w:cantSplit/>
        </w:trPr>
        <w:tc>
          <w:tcPr>
            <w:tcW w:w="4447" w:type="dxa"/>
            <w:gridSpan w:val="2"/>
            <w:shd w:val="clear" w:color="auto" w:fill="FFFFFF"/>
          </w:tcPr>
          <w:p w14:paraId="3B61F422" w14:textId="77777777" w:rsidR="003F5741" w:rsidRPr="00345A33" w:rsidRDefault="003F5741" w:rsidP="00631C86">
            <w:r w:rsidRPr="00345A33">
              <w:t>Std. Deviation</w:t>
            </w:r>
          </w:p>
        </w:tc>
        <w:tc>
          <w:tcPr>
            <w:tcW w:w="1053" w:type="dxa"/>
            <w:shd w:val="clear" w:color="auto" w:fill="FFFFFF"/>
            <w:vAlign w:val="center"/>
          </w:tcPr>
          <w:p w14:paraId="37DF9ECF" w14:textId="77777777" w:rsidR="003F5741" w:rsidRPr="00345A33" w:rsidRDefault="003F5741" w:rsidP="00631C86">
            <w:r w:rsidRPr="00345A33">
              <w:t>7.52559</w:t>
            </w:r>
          </w:p>
        </w:tc>
      </w:tr>
      <w:tr w:rsidR="003F5741" w:rsidRPr="00345A33" w14:paraId="242C6323" w14:textId="77777777" w:rsidTr="00631C86">
        <w:trPr>
          <w:cantSplit/>
        </w:trPr>
        <w:tc>
          <w:tcPr>
            <w:tcW w:w="4447" w:type="dxa"/>
            <w:gridSpan w:val="2"/>
            <w:shd w:val="clear" w:color="auto" w:fill="FFFFFF"/>
          </w:tcPr>
          <w:p w14:paraId="537437C6" w14:textId="77777777" w:rsidR="003F5741" w:rsidRPr="00345A33" w:rsidRDefault="003F5741" w:rsidP="00631C86">
            <w:r w:rsidRPr="00345A33">
              <w:t>Variance</w:t>
            </w:r>
          </w:p>
        </w:tc>
        <w:tc>
          <w:tcPr>
            <w:tcW w:w="1053" w:type="dxa"/>
            <w:shd w:val="clear" w:color="auto" w:fill="FFFFFF"/>
            <w:vAlign w:val="center"/>
          </w:tcPr>
          <w:p w14:paraId="2C8C79E0" w14:textId="77777777" w:rsidR="003F5741" w:rsidRPr="00345A33" w:rsidRDefault="003F5741" w:rsidP="00631C86">
            <w:r w:rsidRPr="00345A33">
              <w:t>56.635</w:t>
            </w:r>
          </w:p>
        </w:tc>
      </w:tr>
      <w:tr w:rsidR="003F5741" w:rsidRPr="00345A33" w14:paraId="182B4C96" w14:textId="77777777" w:rsidTr="00631C86">
        <w:trPr>
          <w:cantSplit/>
        </w:trPr>
        <w:tc>
          <w:tcPr>
            <w:tcW w:w="4447" w:type="dxa"/>
            <w:gridSpan w:val="2"/>
            <w:shd w:val="clear" w:color="auto" w:fill="FFFFFF"/>
          </w:tcPr>
          <w:p w14:paraId="55E40A9C" w14:textId="77777777" w:rsidR="003F5741" w:rsidRPr="00345A33" w:rsidRDefault="003F5741" w:rsidP="00631C86">
            <w:r w:rsidRPr="00345A33">
              <w:t>Skewness</w:t>
            </w:r>
          </w:p>
        </w:tc>
        <w:tc>
          <w:tcPr>
            <w:tcW w:w="1053" w:type="dxa"/>
            <w:shd w:val="clear" w:color="auto" w:fill="FFFFFF"/>
            <w:vAlign w:val="center"/>
          </w:tcPr>
          <w:p w14:paraId="2877D4CC" w14:textId="77777777" w:rsidR="003F5741" w:rsidRPr="00345A33" w:rsidRDefault="003F5741" w:rsidP="00631C86">
            <w:r w:rsidRPr="00345A33">
              <w:t>-.214</w:t>
            </w:r>
          </w:p>
        </w:tc>
      </w:tr>
      <w:tr w:rsidR="003F5741" w:rsidRPr="00345A33" w14:paraId="531163A4" w14:textId="77777777" w:rsidTr="00631C86">
        <w:trPr>
          <w:cantSplit/>
        </w:trPr>
        <w:tc>
          <w:tcPr>
            <w:tcW w:w="4447" w:type="dxa"/>
            <w:gridSpan w:val="2"/>
            <w:shd w:val="clear" w:color="auto" w:fill="FFFFFF"/>
          </w:tcPr>
          <w:p w14:paraId="5025CBFE" w14:textId="77777777" w:rsidR="003F5741" w:rsidRPr="00345A33" w:rsidRDefault="003F5741" w:rsidP="00631C86">
            <w:r w:rsidRPr="00345A33">
              <w:t>Range</w:t>
            </w:r>
          </w:p>
        </w:tc>
        <w:tc>
          <w:tcPr>
            <w:tcW w:w="1053" w:type="dxa"/>
            <w:shd w:val="clear" w:color="auto" w:fill="FFFFFF"/>
            <w:vAlign w:val="center"/>
          </w:tcPr>
          <w:p w14:paraId="550F9D46" w14:textId="77777777" w:rsidR="003F5741" w:rsidRPr="00345A33" w:rsidRDefault="003F5741" w:rsidP="00631C86">
            <w:r w:rsidRPr="00345A33">
              <w:t>51.00</w:t>
            </w:r>
          </w:p>
        </w:tc>
      </w:tr>
      <w:tr w:rsidR="003F5741" w:rsidRPr="00345A33" w14:paraId="32031E13" w14:textId="77777777" w:rsidTr="00631C86">
        <w:trPr>
          <w:cantSplit/>
        </w:trPr>
        <w:tc>
          <w:tcPr>
            <w:tcW w:w="4447" w:type="dxa"/>
            <w:gridSpan w:val="2"/>
            <w:shd w:val="clear" w:color="auto" w:fill="FFFFFF"/>
          </w:tcPr>
          <w:p w14:paraId="5D2862EB" w14:textId="77777777" w:rsidR="003F5741" w:rsidRPr="00345A33" w:rsidRDefault="003F5741" w:rsidP="00631C86">
            <w:r w:rsidRPr="00345A33">
              <w:t>Minimum</w:t>
            </w:r>
          </w:p>
        </w:tc>
        <w:tc>
          <w:tcPr>
            <w:tcW w:w="1053" w:type="dxa"/>
            <w:shd w:val="clear" w:color="auto" w:fill="FFFFFF"/>
            <w:vAlign w:val="center"/>
          </w:tcPr>
          <w:p w14:paraId="7167B120" w14:textId="77777777" w:rsidR="003F5741" w:rsidRPr="00345A33" w:rsidRDefault="003F5741" w:rsidP="00631C86">
            <w:r w:rsidRPr="00345A33">
              <w:t>43.00</w:t>
            </w:r>
          </w:p>
        </w:tc>
      </w:tr>
      <w:tr w:rsidR="003F5741" w:rsidRPr="00345A33" w14:paraId="7782AFD2" w14:textId="77777777" w:rsidTr="00631C86">
        <w:trPr>
          <w:cantSplit/>
        </w:trPr>
        <w:tc>
          <w:tcPr>
            <w:tcW w:w="4447" w:type="dxa"/>
            <w:gridSpan w:val="2"/>
            <w:shd w:val="clear" w:color="auto" w:fill="FFFFFF"/>
          </w:tcPr>
          <w:p w14:paraId="3CA585B6" w14:textId="77777777" w:rsidR="003F5741" w:rsidRPr="00345A33" w:rsidRDefault="003F5741" w:rsidP="00631C86">
            <w:r w:rsidRPr="00345A33">
              <w:t>Maximum</w:t>
            </w:r>
          </w:p>
        </w:tc>
        <w:tc>
          <w:tcPr>
            <w:tcW w:w="1053" w:type="dxa"/>
            <w:shd w:val="clear" w:color="auto" w:fill="FFFFFF"/>
            <w:vAlign w:val="center"/>
          </w:tcPr>
          <w:p w14:paraId="3507638C" w14:textId="77777777" w:rsidR="003F5741" w:rsidRPr="00345A33" w:rsidRDefault="003F5741" w:rsidP="00631C86">
            <w:r w:rsidRPr="00345A33">
              <w:t>94.00</w:t>
            </w:r>
          </w:p>
        </w:tc>
      </w:tr>
    </w:tbl>
    <w:p w14:paraId="6BA013CE" w14:textId="77777777" w:rsidR="003F5741" w:rsidRPr="003F5741" w:rsidRDefault="003F5741" w:rsidP="00361A72">
      <w:pPr>
        <w:jc w:val="both"/>
        <w:rPr>
          <w:bCs/>
        </w:rPr>
      </w:pPr>
      <w:r w:rsidRPr="003F5741">
        <w:rPr>
          <w:bCs/>
        </w:rPr>
        <w:t>The results show that the study achieved a representative sample across respondents, enhancing the credibility of subsequent analysis and interpretations.</w:t>
      </w:r>
    </w:p>
    <w:p w14:paraId="7724C43D" w14:textId="77777777" w:rsidR="003F5741" w:rsidRPr="003F5741" w:rsidRDefault="003F5741" w:rsidP="003F5741">
      <w:pPr>
        <w:rPr>
          <w:b/>
          <w:bCs/>
        </w:rPr>
      </w:pPr>
      <w:r w:rsidRPr="003F5741">
        <w:rPr>
          <w:b/>
          <w:bCs/>
        </w:rPr>
        <w:t>4.1.2 Teacher Qualifications</w:t>
      </w:r>
    </w:p>
    <w:p w14:paraId="5889427B" w14:textId="77777777" w:rsidR="003F5741" w:rsidRPr="003F5741" w:rsidRDefault="003F5741" w:rsidP="00361A72">
      <w:pPr>
        <w:jc w:val="both"/>
        <w:rPr>
          <w:bCs/>
        </w:rPr>
      </w:pPr>
      <w:r w:rsidRPr="003F5741">
        <w:rPr>
          <w:bCs/>
        </w:rPr>
        <w:t>Data were collected on the academic and professional qualifications of class teachers. The findings indicated that teachers varied in terms of their educational background: certificate holders, diploma holders, degree holders, and a small proportion with postgraduate qualifications. The majority of teachers possessed diploma and degree-level training, with fewer certificate-trained teachers still present in some schools.</w:t>
      </w:r>
    </w:p>
    <w:p w14:paraId="24C85F4C" w14:textId="77777777" w:rsidR="003F5741" w:rsidRDefault="003F5741" w:rsidP="003F5741">
      <w:pPr>
        <w:rPr>
          <w:bCs/>
        </w:rPr>
      </w:pPr>
      <w:r w:rsidRPr="003F5741">
        <w:rPr>
          <w:b/>
          <w:bCs/>
        </w:rPr>
        <w:t>Figure 1</w:t>
      </w:r>
      <w:r w:rsidRPr="003F5741">
        <w:rPr>
          <w:bCs/>
        </w:rPr>
        <w:t xml:space="preserve"> illustrates the distribution of teacher qualifications by category. </w:t>
      </w:r>
    </w:p>
    <w:p w14:paraId="35FCAEB1" w14:textId="77777777" w:rsidR="003F5741" w:rsidRPr="003F5741" w:rsidRDefault="003F5741" w:rsidP="003F5741">
      <w:pPr>
        <w:rPr>
          <w:bCs/>
        </w:rPr>
      </w:pPr>
      <w:r w:rsidRPr="00345A33">
        <w:rPr>
          <w:noProof/>
        </w:rPr>
        <w:lastRenderedPageBreak/>
        <w:drawing>
          <wp:inline distT="0" distB="0" distL="0" distR="0" wp14:anchorId="5FD67F26" wp14:editId="42D8B23E">
            <wp:extent cx="5419725" cy="3806825"/>
            <wp:effectExtent l="0" t="0" r="9525" b="3175"/>
            <wp:docPr id="360744036" name="Chart 1">
              <a:extLst xmlns:a="http://schemas.openxmlformats.org/drawingml/2006/main">
                <a:ext uri="{FF2B5EF4-FFF2-40B4-BE49-F238E27FC236}">
                  <a16:creationId xmlns:a16="http://schemas.microsoft.com/office/drawing/2014/main" id="{3DC843B9-28D7-B5CE-B3D8-2D40FD3D1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C68C1A" w14:textId="77777777" w:rsidR="003F5741" w:rsidRPr="003F5741" w:rsidRDefault="003F5741" w:rsidP="00361A72">
      <w:pPr>
        <w:jc w:val="both"/>
        <w:rPr>
          <w:bCs/>
        </w:rPr>
      </w:pPr>
      <w:r w:rsidRPr="003F5741">
        <w:rPr>
          <w:bCs/>
        </w:rPr>
        <w:t>The findings showed that teachers with higher professional qualifications (degree and above) were more likely to have received training in educational psychology, counselling, and child development, which positioned them to better understand and respond to the psychosocial needs of orphaned pupils. On the other hand, certificate-trained teachers often lacked advanced exposure to child psychology, potentially limiting their ability to address issues of low self-esteem effectively.</w:t>
      </w:r>
    </w:p>
    <w:p w14:paraId="10F98615" w14:textId="77777777" w:rsidR="003F5741" w:rsidRPr="003F5741" w:rsidRDefault="003F5741" w:rsidP="003F5741">
      <w:pPr>
        <w:rPr>
          <w:b/>
          <w:bCs/>
        </w:rPr>
      </w:pPr>
      <w:r w:rsidRPr="003F5741">
        <w:rPr>
          <w:b/>
          <w:bCs/>
        </w:rPr>
        <w:t>4.1.3 Self-Esteem Levels of Orphaned Pupils</w:t>
      </w:r>
    </w:p>
    <w:p w14:paraId="4F9995CA" w14:textId="77777777" w:rsidR="003F5741" w:rsidRPr="003F5741" w:rsidRDefault="003F5741" w:rsidP="00361A72">
      <w:pPr>
        <w:jc w:val="both"/>
        <w:rPr>
          <w:bCs/>
        </w:rPr>
      </w:pPr>
      <w:r w:rsidRPr="003F5741">
        <w:rPr>
          <w:bCs/>
        </w:rPr>
        <w:t>The self-esteem of orphaned pupils was measured using adapted scales. Pupils were categorized into three groups: low self-esteem, moderate self-esteem, and high self-esteem. The results revealed that a significant proportion of orphaned pupils fell within the moderate range, with notable percentages also exhibiting low levels of self-esteem.</w:t>
      </w:r>
    </w:p>
    <w:p w14:paraId="52144F22" w14:textId="6BF8CE3A" w:rsidR="003F5741" w:rsidRDefault="003F5741" w:rsidP="003F5741">
      <w:pPr>
        <w:rPr>
          <w:bCs/>
        </w:rPr>
      </w:pPr>
      <w:r w:rsidRPr="003F5741">
        <w:rPr>
          <w:b/>
          <w:bCs/>
        </w:rPr>
        <w:t xml:space="preserve">Table </w:t>
      </w:r>
      <w:r w:rsidR="00B91F38">
        <w:rPr>
          <w:b/>
          <w:bCs/>
        </w:rPr>
        <w:t>4</w:t>
      </w:r>
      <w:r w:rsidRPr="003F5741">
        <w:rPr>
          <w:bCs/>
        </w:rPr>
        <w:t xml:space="preserve"> presents the distribution of orphaned pupils across self-esteem levels. </w:t>
      </w:r>
    </w:p>
    <w:tbl>
      <w:tblPr>
        <w:tblW w:w="6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5"/>
        <w:gridCol w:w="1127"/>
        <w:gridCol w:w="3193"/>
      </w:tblGrid>
      <w:tr w:rsidR="003F5741" w:rsidRPr="00345A33" w14:paraId="7B685EDE" w14:textId="77777777" w:rsidTr="00631C86">
        <w:trPr>
          <w:cantSplit/>
        </w:trPr>
        <w:tc>
          <w:tcPr>
            <w:tcW w:w="6565" w:type="dxa"/>
            <w:gridSpan w:val="3"/>
            <w:shd w:val="clear" w:color="auto" w:fill="FFFFFF"/>
            <w:vAlign w:val="center"/>
          </w:tcPr>
          <w:p w14:paraId="702CA2A4" w14:textId="77777777" w:rsidR="003F5741" w:rsidRPr="00345A33" w:rsidRDefault="003F5741" w:rsidP="00631C86">
            <w:r w:rsidRPr="00345A33">
              <w:rPr>
                <w:b/>
                <w:bCs/>
              </w:rPr>
              <w:t>Statistics</w:t>
            </w:r>
          </w:p>
        </w:tc>
      </w:tr>
      <w:tr w:rsidR="003F5741" w:rsidRPr="00345A33" w14:paraId="6B5B16BC" w14:textId="77777777" w:rsidTr="00631C86">
        <w:trPr>
          <w:cantSplit/>
        </w:trPr>
        <w:tc>
          <w:tcPr>
            <w:tcW w:w="6565" w:type="dxa"/>
            <w:gridSpan w:val="3"/>
            <w:shd w:val="clear" w:color="auto" w:fill="FFFFFF"/>
            <w:vAlign w:val="bottom"/>
          </w:tcPr>
          <w:p w14:paraId="6E0C5D10" w14:textId="77777777" w:rsidR="003F5741" w:rsidRPr="00345A33" w:rsidRDefault="003F5741" w:rsidP="00631C86">
            <w:pPr>
              <w:rPr>
                <w:b/>
                <w:bCs/>
              </w:rPr>
            </w:pPr>
            <w:r w:rsidRPr="00345A33">
              <w:rPr>
                <w:b/>
                <w:bCs/>
              </w:rPr>
              <w:t xml:space="preserve">Teachers Ratings </w:t>
            </w:r>
            <w:proofErr w:type="gramStart"/>
            <w:r w:rsidRPr="00345A33">
              <w:rPr>
                <w:b/>
                <w:bCs/>
              </w:rPr>
              <w:t>Of</w:t>
            </w:r>
            <w:proofErr w:type="gramEnd"/>
            <w:r w:rsidRPr="00345A33">
              <w:rPr>
                <w:b/>
                <w:bCs/>
              </w:rPr>
              <w:t xml:space="preserve"> Students Self Esteem Scale Scores  </w:t>
            </w:r>
          </w:p>
        </w:tc>
      </w:tr>
      <w:tr w:rsidR="003F5741" w:rsidRPr="005C3C7D" w14:paraId="46327381" w14:textId="77777777" w:rsidTr="00631C86">
        <w:trPr>
          <w:cantSplit/>
        </w:trPr>
        <w:tc>
          <w:tcPr>
            <w:tcW w:w="2245" w:type="dxa"/>
            <w:vMerge w:val="restart"/>
            <w:shd w:val="clear" w:color="auto" w:fill="FFFFFF"/>
          </w:tcPr>
          <w:p w14:paraId="2084281B" w14:textId="77777777" w:rsidR="003F5741" w:rsidRPr="005C3C7D" w:rsidRDefault="003F5741" w:rsidP="00631C86">
            <w:pPr>
              <w:adjustRightInd w:val="0"/>
              <w:ind w:left="60" w:right="60"/>
              <w:rPr>
                <w:color w:val="000000"/>
              </w:rPr>
            </w:pPr>
            <w:r w:rsidRPr="005C3C7D">
              <w:rPr>
                <w:color w:val="000000"/>
              </w:rPr>
              <w:t>N</w:t>
            </w:r>
          </w:p>
        </w:tc>
        <w:tc>
          <w:tcPr>
            <w:tcW w:w="1127" w:type="dxa"/>
            <w:shd w:val="clear" w:color="auto" w:fill="FFFFFF"/>
          </w:tcPr>
          <w:p w14:paraId="09034664" w14:textId="77777777" w:rsidR="003F5741" w:rsidRPr="005C3C7D" w:rsidRDefault="003F5741" w:rsidP="00631C86">
            <w:pPr>
              <w:adjustRightInd w:val="0"/>
              <w:ind w:left="60" w:right="60"/>
              <w:rPr>
                <w:color w:val="000000"/>
              </w:rPr>
            </w:pPr>
            <w:r w:rsidRPr="005C3C7D">
              <w:rPr>
                <w:color w:val="000000"/>
              </w:rPr>
              <w:t>Valid</w:t>
            </w:r>
          </w:p>
        </w:tc>
        <w:tc>
          <w:tcPr>
            <w:tcW w:w="3193" w:type="dxa"/>
            <w:shd w:val="clear" w:color="auto" w:fill="FFFFFF"/>
            <w:vAlign w:val="center"/>
          </w:tcPr>
          <w:p w14:paraId="5DB00EBE" w14:textId="77777777" w:rsidR="003F5741" w:rsidRPr="005C3C7D" w:rsidRDefault="003F5741" w:rsidP="00631C86">
            <w:pPr>
              <w:adjustRightInd w:val="0"/>
              <w:ind w:left="60" w:right="60"/>
              <w:rPr>
                <w:color w:val="000000"/>
              </w:rPr>
            </w:pPr>
            <w:r w:rsidRPr="005C3C7D">
              <w:rPr>
                <w:color w:val="000000"/>
              </w:rPr>
              <w:t>30</w:t>
            </w:r>
          </w:p>
        </w:tc>
      </w:tr>
      <w:tr w:rsidR="003F5741" w:rsidRPr="005C3C7D" w14:paraId="27044C86" w14:textId="77777777" w:rsidTr="00631C86">
        <w:trPr>
          <w:cantSplit/>
        </w:trPr>
        <w:tc>
          <w:tcPr>
            <w:tcW w:w="2245" w:type="dxa"/>
            <w:vMerge/>
            <w:shd w:val="clear" w:color="auto" w:fill="FFFFFF"/>
          </w:tcPr>
          <w:p w14:paraId="1885E598" w14:textId="77777777" w:rsidR="003F5741" w:rsidRPr="005C3C7D" w:rsidRDefault="003F5741" w:rsidP="00631C86">
            <w:pPr>
              <w:adjustRightInd w:val="0"/>
              <w:rPr>
                <w:color w:val="000000"/>
              </w:rPr>
            </w:pPr>
          </w:p>
        </w:tc>
        <w:tc>
          <w:tcPr>
            <w:tcW w:w="1127" w:type="dxa"/>
            <w:shd w:val="clear" w:color="auto" w:fill="FFFFFF"/>
          </w:tcPr>
          <w:p w14:paraId="63C5C7DE" w14:textId="77777777" w:rsidR="003F5741" w:rsidRPr="005C3C7D" w:rsidRDefault="003F5741" w:rsidP="00631C86">
            <w:pPr>
              <w:adjustRightInd w:val="0"/>
              <w:ind w:left="60" w:right="60"/>
              <w:rPr>
                <w:color w:val="000000"/>
              </w:rPr>
            </w:pPr>
            <w:r w:rsidRPr="005C3C7D">
              <w:rPr>
                <w:color w:val="000000"/>
              </w:rPr>
              <w:t>Missing</w:t>
            </w:r>
          </w:p>
        </w:tc>
        <w:tc>
          <w:tcPr>
            <w:tcW w:w="3193" w:type="dxa"/>
            <w:shd w:val="clear" w:color="auto" w:fill="FFFFFF"/>
            <w:vAlign w:val="center"/>
          </w:tcPr>
          <w:p w14:paraId="35916CB6" w14:textId="77777777" w:rsidR="003F5741" w:rsidRPr="005C3C7D" w:rsidRDefault="003F5741" w:rsidP="00631C86">
            <w:pPr>
              <w:adjustRightInd w:val="0"/>
              <w:ind w:left="60" w:right="60"/>
              <w:rPr>
                <w:color w:val="000000"/>
              </w:rPr>
            </w:pPr>
            <w:r w:rsidRPr="005C3C7D">
              <w:rPr>
                <w:color w:val="000000"/>
              </w:rPr>
              <w:t>0</w:t>
            </w:r>
          </w:p>
        </w:tc>
      </w:tr>
      <w:tr w:rsidR="003F5741" w:rsidRPr="005C3C7D" w14:paraId="20A0E5B1" w14:textId="77777777" w:rsidTr="00631C86">
        <w:trPr>
          <w:cantSplit/>
        </w:trPr>
        <w:tc>
          <w:tcPr>
            <w:tcW w:w="3372" w:type="dxa"/>
            <w:gridSpan w:val="2"/>
            <w:shd w:val="clear" w:color="auto" w:fill="FFFFFF"/>
          </w:tcPr>
          <w:p w14:paraId="6AF87251" w14:textId="77777777" w:rsidR="003F5741" w:rsidRPr="005C3C7D" w:rsidRDefault="003F5741" w:rsidP="00631C86">
            <w:pPr>
              <w:adjustRightInd w:val="0"/>
              <w:ind w:left="60" w:right="60"/>
              <w:rPr>
                <w:color w:val="000000"/>
              </w:rPr>
            </w:pPr>
            <w:r w:rsidRPr="005C3C7D">
              <w:rPr>
                <w:color w:val="000000"/>
              </w:rPr>
              <w:t>Mean</w:t>
            </w:r>
          </w:p>
        </w:tc>
        <w:tc>
          <w:tcPr>
            <w:tcW w:w="3193" w:type="dxa"/>
            <w:shd w:val="clear" w:color="auto" w:fill="FFFFFF"/>
            <w:vAlign w:val="center"/>
          </w:tcPr>
          <w:p w14:paraId="58466BC2" w14:textId="77777777" w:rsidR="003F5741" w:rsidRPr="005C3C7D" w:rsidRDefault="003F5741" w:rsidP="00631C86">
            <w:pPr>
              <w:adjustRightInd w:val="0"/>
              <w:ind w:left="60" w:right="60"/>
              <w:rPr>
                <w:color w:val="000000"/>
              </w:rPr>
            </w:pPr>
            <w:r w:rsidRPr="005C3C7D">
              <w:rPr>
                <w:color w:val="000000"/>
              </w:rPr>
              <w:t>80.8667</w:t>
            </w:r>
          </w:p>
        </w:tc>
      </w:tr>
      <w:tr w:rsidR="003F5741" w:rsidRPr="005C3C7D" w14:paraId="00D9C38F" w14:textId="77777777" w:rsidTr="00631C86">
        <w:trPr>
          <w:cantSplit/>
        </w:trPr>
        <w:tc>
          <w:tcPr>
            <w:tcW w:w="3372" w:type="dxa"/>
            <w:gridSpan w:val="2"/>
            <w:shd w:val="clear" w:color="auto" w:fill="FFFFFF"/>
          </w:tcPr>
          <w:p w14:paraId="57988693" w14:textId="77777777" w:rsidR="003F5741" w:rsidRPr="005C3C7D" w:rsidRDefault="003F5741" w:rsidP="00631C86">
            <w:pPr>
              <w:adjustRightInd w:val="0"/>
              <w:ind w:left="60" w:right="60"/>
              <w:rPr>
                <w:color w:val="000000"/>
              </w:rPr>
            </w:pPr>
            <w:r w:rsidRPr="005C3C7D">
              <w:rPr>
                <w:color w:val="000000"/>
              </w:rPr>
              <w:t>Median</w:t>
            </w:r>
          </w:p>
        </w:tc>
        <w:tc>
          <w:tcPr>
            <w:tcW w:w="3193" w:type="dxa"/>
            <w:shd w:val="clear" w:color="auto" w:fill="FFFFFF"/>
            <w:vAlign w:val="center"/>
          </w:tcPr>
          <w:p w14:paraId="116F95FD" w14:textId="77777777" w:rsidR="003F5741" w:rsidRPr="005C3C7D" w:rsidRDefault="003F5741" w:rsidP="00631C86">
            <w:pPr>
              <w:adjustRightInd w:val="0"/>
              <w:ind w:left="60" w:right="60"/>
              <w:rPr>
                <w:color w:val="000000"/>
              </w:rPr>
            </w:pPr>
            <w:r w:rsidRPr="005C3C7D">
              <w:rPr>
                <w:color w:val="000000"/>
              </w:rPr>
              <w:t>81.5000</w:t>
            </w:r>
          </w:p>
        </w:tc>
      </w:tr>
      <w:tr w:rsidR="003F5741" w:rsidRPr="005C3C7D" w14:paraId="6A55F4FD" w14:textId="77777777" w:rsidTr="00631C86">
        <w:trPr>
          <w:cantSplit/>
        </w:trPr>
        <w:tc>
          <w:tcPr>
            <w:tcW w:w="3372" w:type="dxa"/>
            <w:gridSpan w:val="2"/>
            <w:shd w:val="clear" w:color="auto" w:fill="FFFFFF"/>
          </w:tcPr>
          <w:p w14:paraId="3D3004B7" w14:textId="77777777" w:rsidR="003F5741" w:rsidRPr="005C3C7D" w:rsidRDefault="003F5741" w:rsidP="00631C86">
            <w:pPr>
              <w:adjustRightInd w:val="0"/>
              <w:ind w:left="60" w:right="60"/>
              <w:rPr>
                <w:color w:val="000000"/>
              </w:rPr>
            </w:pPr>
            <w:r w:rsidRPr="005C3C7D">
              <w:rPr>
                <w:color w:val="000000"/>
              </w:rPr>
              <w:t>Mode</w:t>
            </w:r>
          </w:p>
        </w:tc>
        <w:tc>
          <w:tcPr>
            <w:tcW w:w="3193" w:type="dxa"/>
            <w:shd w:val="clear" w:color="auto" w:fill="FFFFFF"/>
            <w:vAlign w:val="center"/>
          </w:tcPr>
          <w:p w14:paraId="7631AA0F" w14:textId="77777777" w:rsidR="003F5741" w:rsidRPr="005C3C7D" w:rsidRDefault="003F5741" w:rsidP="00631C86">
            <w:pPr>
              <w:adjustRightInd w:val="0"/>
              <w:ind w:left="60" w:right="60"/>
              <w:rPr>
                <w:color w:val="000000"/>
              </w:rPr>
            </w:pPr>
            <w:r w:rsidRPr="005C3C7D">
              <w:rPr>
                <w:color w:val="000000"/>
              </w:rPr>
              <w:t>80.00</w:t>
            </w:r>
            <w:r w:rsidRPr="005C3C7D">
              <w:rPr>
                <w:color w:val="000000"/>
                <w:vertAlign w:val="superscript"/>
              </w:rPr>
              <w:t>a</w:t>
            </w:r>
          </w:p>
        </w:tc>
      </w:tr>
      <w:tr w:rsidR="003F5741" w:rsidRPr="005C3C7D" w14:paraId="7AF69D86" w14:textId="77777777" w:rsidTr="00631C86">
        <w:trPr>
          <w:cantSplit/>
        </w:trPr>
        <w:tc>
          <w:tcPr>
            <w:tcW w:w="3372" w:type="dxa"/>
            <w:gridSpan w:val="2"/>
            <w:shd w:val="clear" w:color="auto" w:fill="FFFFFF"/>
          </w:tcPr>
          <w:p w14:paraId="7EA46B58" w14:textId="77777777" w:rsidR="003F5741" w:rsidRPr="005C3C7D" w:rsidRDefault="003F5741" w:rsidP="00631C86">
            <w:pPr>
              <w:adjustRightInd w:val="0"/>
              <w:ind w:left="60" w:right="60"/>
              <w:rPr>
                <w:color w:val="000000"/>
              </w:rPr>
            </w:pPr>
            <w:r w:rsidRPr="005C3C7D">
              <w:rPr>
                <w:color w:val="000000"/>
              </w:rPr>
              <w:t>Std. Deviation</w:t>
            </w:r>
          </w:p>
        </w:tc>
        <w:tc>
          <w:tcPr>
            <w:tcW w:w="3193" w:type="dxa"/>
            <w:shd w:val="clear" w:color="auto" w:fill="FFFFFF"/>
            <w:vAlign w:val="center"/>
          </w:tcPr>
          <w:p w14:paraId="04B6FC38" w14:textId="77777777" w:rsidR="003F5741" w:rsidRPr="005C3C7D" w:rsidRDefault="003F5741" w:rsidP="00631C86">
            <w:pPr>
              <w:adjustRightInd w:val="0"/>
              <w:ind w:left="60" w:right="60"/>
              <w:rPr>
                <w:color w:val="000000"/>
              </w:rPr>
            </w:pPr>
            <w:r w:rsidRPr="005C3C7D">
              <w:rPr>
                <w:color w:val="000000"/>
              </w:rPr>
              <w:t>8.22835</w:t>
            </w:r>
          </w:p>
        </w:tc>
      </w:tr>
      <w:tr w:rsidR="003F5741" w:rsidRPr="005C3C7D" w14:paraId="360BED69" w14:textId="77777777" w:rsidTr="00631C86">
        <w:trPr>
          <w:cantSplit/>
        </w:trPr>
        <w:tc>
          <w:tcPr>
            <w:tcW w:w="3372" w:type="dxa"/>
            <w:gridSpan w:val="2"/>
            <w:shd w:val="clear" w:color="auto" w:fill="FFFFFF"/>
          </w:tcPr>
          <w:p w14:paraId="62060BD3" w14:textId="77777777" w:rsidR="003F5741" w:rsidRPr="005C3C7D" w:rsidRDefault="003F5741" w:rsidP="00631C86">
            <w:pPr>
              <w:adjustRightInd w:val="0"/>
              <w:ind w:left="60" w:right="60"/>
              <w:rPr>
                <w:color w:val="000000"/>
              </w:rPr>
            </w:pPr>
            <w:r w:rsidRPr="005C3C7D">
              <w:rPr>
                <w:color w:val="000000"/>
              </w:rPr>
              <w:t>Variance</w:t>
            </w:r>
          </w:p>
        </w:tc>
        <w:tc>
          <w:tcPr>
            <w:tcW w:w="3193" w:type="dxa"/>
            <w:shd w:val="clear" w:color="auto" w:fill="FFFFFF"/>
            <w:vAlign w:val="center"/>
          </w:tcPr>
          <w:p w14:paraId="1D007818" w14:textId="77777777" w:rsidR="003F5741" w:rsidRPr="005C3C7D" w:rsidRDefault="003F5741" w:rsidP="00631C86">
            <w:pPr>
              <w:adjustRightInd w:val="0"/>
              <w:ind w:left="60" w:right="60"/>
              <w:rPr>
                <w:color w:val="000000"/>
              </w:rPr>
            </w:pPr>
            <w:r w:rsidRPr="005C3C7D">
              <w:rPr>
                <w:color w:val="000000"/>
              </w:rPr>
              <w:t>67.706</w:t>
            </w:r>
          </w:p>
        </w:tc>
      </w:tr>
      <w:tr w:rsidR="003F5741" w:rsidRPr="005C3C7D" w14:paraId="31904985" w14:textId="77777777" w:rsidTr="00631C86">
        <w:trPr>
          <w:cantSplit/>
        </w:trPr>
        <w:tc>
          <w:tcPr>
            <w:tcW w:w="3372" w:type="dxa"/>
            <w:gridSpan w:val="2"/>
            <w:shd w:val="clear" w:color="auto" w:fill="FFFFFF"/>
          </w:tcPr>
          <w:p w14:paraId="029FB3EF" w14:textId="77777777" w:rsidR="003F5741" w:rsidRPr="005C3C7D" w:rsidRDefault="003F5741" w:rsidP="00631C86">
            <w:pPr>
              <w:adjustRightInd w:val="0"/>
              <w:ind w:left="60" w:right="60"/>
              <w:rPr>
                <w:color w:val="000000"/>
              </w:rPr>
            </w:pPr>
            <w:r w:rsidRPr="005C3C7D">
              <w:rPr>
                <w:color w:val="000000"/>
              </w:rPr>
              <w:t>Skewness</w:t>
            </w:r>
          </w:p>
        </w:tc>
        <w:tc>
          <w:tcPr>
            <w:tcW w:w="3193" w:type="dxa"/>
            <w:shd w:val="clear" w:color="auto" w:fill="FFFFFF"/>
            <w:vAlign w:val="center"/>
          </w:tcPr>
          <w:p w14:paraId="43C682AF" w14:textId="77777777" w:rsidR="003F5741" w:rsidRPr="005C3C7D" w:rsidRDefault="003F5741" w:rsidP="00631C86">
            <w:pPr>
              <w:adjustRightInd w:val="0"/>
              <w:ind w:left="60" w:right="60"/>
              <w:rPr>
                <w:color w:val="000000"/>
              </w:rPr>
            </w:pPr>
            <w:r w:rsidRPr="005C3C7D">
              <w:rPr>
                <w:color w:val="000000"/>
              </w:rPr>
              <w:t>-.615</w:t>
            </w:r>
          </w:p>
        </w:tc>
      </w:tr>
      <w:tr w:rsidR="003F5741" w:rsidRPr="005C3C7D" w14:paraId="63C8408F" w14:textId="77777777" w:rsidTr="00631C86">
        <w:trPr>
          <w:cantSplit/>
        </w:trPr>
        <w:tc>
          <w:tcPr>
            <w:tcW w:w="3372" w:type="dxa"/>
            <w:gridSpan w:val="2"/>
            <w:shd w:val="clear" w:color="auto" w:fill="FFFFFF"/>
          </w:tcPr>
          <w:p w14:paraId="07614AE9" w14:textId="77777777" w:rsidR="003F5741" w:rsidRPr="005C3C7D" w:rsidRDefault="003F5741" w:rsidP="00631C86">
            <w:pPr>
              <w:adjustRightInd w:val="0"/>
              <w:ind w:left="60" w:right="60"/>
              <w:rPr>
                <w:color w:val="000000"/>
              </w:rPr>
            </w:pPr>
            <w:r w:rsidRPr="005C3C7D">
              <w:rPr>
                <w:color w:val="000000"/>
              </w:rPr>
              <w:t>Range</w:t>
            </w:r>
          </w:p>
        </w:tc>
        <w:tc>
          <w:tcPr>
            <w:tcW w:w="3193" w:type="dxa"/>
            <w:shd w:val="clear" w:color="auto" w:fill="FFFFFF"/>
            <w:vAlign w:val="center"/>
          </w:tcPr>
          <w:p w14:paraId="3A838D15" w14:textId="77777777" w:rsidR="003F5741" w:rsidRPr="005C3C7D" w:rsidRDefault="003F5741" w:rsidP="00631C86">
            <w:pPr>
              <w:adjustRightInd w:val="0"/>
              <w:ind w:left="60" w:right="60"/>
              <w:rPr>
                <w:color w:val="000000"/>
              </w:rPr>
            </w:pPr>
            <w:r w:rsidRPr="005C3C7D">
              <w:rPr>
                <w:color w:val="000000"/>
              </w:rPr>
              <w:t>34.00</w:t>
            </w:r>
          </w:p>
        </w:tc>
      </w:tr>
      <w:tr w:rsidR="003F5741" w:rsidRPr="005C3C7D" w14:paraId="444DEBD8" w14:textId="77777777" w:rsidTr="00631C86">
        <w:trPr>
          <w:cantSplit/>
        </w:trPr>
        <w:tc>
          <w:tcPr>
            <w:tcW w:w="3372" w:type="dxa"/>
            <w:gridSpan w:val="2"/>
            <w:shd w:val="clear" w:color="auto" w:fill="FFFFFF"/>
          </w:tcPr>
          <w:p w14:paraId="1461974D" w14:textId="77777777" w:rsidR="003F5741" w:rsidRPr="005C3C7D" w:rsidRDefault="003F5741" w:rsidP="00631C86">
            <w:pPr>
              <w:adjustRightInd w:val="0"/>
              <w:ind w:left="60" w:right="60"/>
              <w:rPr>
                <w:color w:val="000000"/>
              </w:rPr>
            </w:pPr>
            <w:r w:rsidRPr="005C3C7D">
              <w:rPr>
                <w:color w:val="000000"/>
              </w:rPr>
              <w:t>Minimum</w:t>
            </w:r>
          </w:p>
        </w:tc>
        <w:tc>
          <w:tcPr>
            <w:tcW w:w="3193" w:type="dxa"/>
            <w:shd w:val="clear" w:color="auto" w:fill="FFFFFF"/>
            <w:vAlign w:val="center"/>
          </w:tcPr>
          <w:p w14:paraId="7EF62748" w14:textId="77777777" w:rsidR="003F5741" w:rsidRPr="005C3C7D" w:rsidRDefault="003F5741" w:rsidP="00631C86">
            <w:pPr>
              <w:adjustRightInd w:val="0"/>
              <w:ind w:left="60" w:right="60"/>
              <w:rPr>
                <w:color w:val="000000"/>
              </w:rPr>
            </w:pPr>
            <w:r w:rsidRPr="005C3C7D">
              <w:rPr>
                <w:color w:val="000000"/>
              </w:rPr>
              <w:t>60.00</w:t>
            </w:r>
          </w:p>
        </w:tc>
      </w:tr>
      <w:tr w:rsidR="003F5741" w:rsidRPr="005C3C7D" w14:paraId="7B5B1CCB" w14:textId="77777777" w:rsidTr="00631C86">
        <w:trPr>
          <w:cantSplit/>
        </w:trPr>
        <w:tc>
          <w:tcPr>
            <w:tcW w:w="3372" w:type="dxa"/>
            <w:gridSpan w:val="2"/>
            <w:shd w:val="clear" w:color="auto" w:fill="FFFFFF"/>
          </w:tcPr>
          <w:p w14:paraId="7C5D8C84" w14:textId="77777777" w:rsidR="003F5741" w:rsidRPr="005C3C7D" w:rsidRDefault="003F5741" w:rsidP="00631C86">
            <w:pPr>
              <w:adjustRightInd w:val="0"/>
              <w:ind w:left="60" w:right="60"/>
              <w:rPr>
                <w:color w:val="000000"/>
              </w:rPr>
            </w:pPr>
            <w:r w:rsidRPr="005C3C7D">
              <w:rPr>
                <w:color w:val="000000"/>
              </w:rPr>
              <w:t>Maximum</w:t>
            </w:r>
          </w:p>
        </w:tc>
        <w:tc>
          <w:tcPr>
            <w:tcW w:w="3193" w:type="dxa"/>
            <w:shd w:val="clear" w:color="auto" w:fill="FFFFFF"/>
            <w:vAlign w:val="center"/>
          </w:tcPr>
          <w:p w14:paraId="2BE495FF" w14:textId="77777777" w:rsidR="003F5741" w:rsidRPr="005C3C7D" w:rsidRDefault="003F5741" w:rsidP="00631C86">
            <w:pPr>
              <w:adjustRightInd w:val="0"/>
              <w:ind w:left="60" w:right="60"/>
              <w:rPr>
                <w:color w:val="000000"/>
              </w:rPr>
            </w:pPr>
            <w:r w:rsidRPr="005C3C7D">
              <w:rPr>
                <w:color w:val="000000"/>
              </w:rPr>
              <w:t>94.00</w:t>
            </w:r>
          </w:p>
        </w:tc>
      </w:tr>
      <w:tr w:rsidR="003F5741" w:rsidRPr="005C3C7D" w14:paraId="1A174B30" w14:textId="77777777" w:rsidTr="00631C86">
        <w:trPr>
          <w:cantSplit/>
        </w:trPr>
        <w:tc>
          <w:tcPr>
            <w:tcW w:w="2245" w:type="dxa"/>
            <w:vMerge w:val="restart"/>
            <w:shd w:val="clear" w:color="auto" w:fill="FFFFFF"/>
          </w:tcPr>
          <w:p w14:paraId="716C8AAF" w14:textId="77777777" w:rsidR="003F5741" w:rsidRPr="005C3C7D" w:rsidRDefault="003F5741" w:rsidP="00631C86">
            <w:pPr>
              <w:adjustRightInd w:val="0"/>
              <w:ind w:left="60" w:right="60"/>
              <w:rPr>
                <w:color w:val="000000"/>
              </w:rPr>
            </w:pPr>
            <w:r w:rsidRPr="005C3C7D">
              <w:rPr>
                <w:color w:val="000000"/>
              </w:rPr>
              <w:t>Percentiles</w:t>
            </w:r>
          </w:p>
        </w:tc>
        <w:tc>
          <w:tcPr>
            <w:tcW w:w="1127" w:type="dxa"/>
            <w:shd w:val="clear" w:color="auto" w:fill="FFFFFF"/>
          </w:tcPr>
          <w:p w14:paraId="6C114DFD" w14:textId="77777777" w:rsidR="003F5741" w:rsidRPr="005C3C7D" w:rsidRDefault="003F5741" w:rsidP="00631C86">
            <w:pPr>
              <w:adjustRightInd w:val="0"/>
              <w:ind w:left="60" w:right="60"/>
              <w:rPr>
                <w:color w:val="000000"/>
              </w:rPr>
            </w:pPr>
            <w:r w:rsidRPr="005C3C7D">
              <w:rPr>
                <w:color w:val="000000"/>
              </w:rPr>
              <w:t>25</w:t>
            </w:r>
          </w:p>
        </w:tc>
        <w:tc>
          <w:tcPr>
            <w:tcW w:w="3193" w:type="dxa"/>
            <w:shd w:val="clear" w:color="auto" w:fill="FFFFFF"/>
            <w:vAlign w:val="center"/>
          </w:tcPr>
          <w:p w14:paraId="6EE9CAD5" w14:textId="77777777" w:rsidR="003F5741" w:rsidRPr="005C3C7D" w:rsidRDefault="003F5741" w:rsidP="00631C86">
            <w:pPr>
              <w:adjustRightInd w:val="0"/>
              <w:ind w:left="60" w:right="60"/>
              <w:rPr>
                <w:color w:val="000000"/>
              </w:rPr>
            </w:pPr>
            <w:r w:rsidRPr="005C3C7D">
              <w:rPr>
                <w:color w:val="000000"/>
              </w:rPr>
              <w:t>77.0000</w:t>
            </w:r>
          </w:p>
        </w:tc>
      </w:tr>
      <w:tr w:rsidR="003F5741" w:rsidRPr="005C3C7D" w14:paraId="71E2FCBC" w14:textId="77777777" w:rsidTr="00631C86">
        <w:trPr>
          <w:cantSplit/>
        </w:trPr>
        <w:tc>
          <w:tcPr>
            <w:tcW w:w="2245" w:type="dxa"/>
            <w:vMerge/>
            <w:shd w:val="clear" w:color="auto" w:fill="FFFFFF"/>
          </w:tcPr>
          <w:p w14:paraId="0AAC2305" w14:textId="77777777" w:rsidR="003F5741" w:rsidRPr="005C3C7D" w:rsidRDefault="003F5741" w:rsidP="00631C86">
            <w:pPr>
              <w:adjustRightInd w:val="0"/>
              <w:rPr>
                <w:color w:val="000000"/>
              </w:rPr>
            </w:pPr>
          </w:p>
        </w:tc>
        <w:tc>
          <w:tcPr>
            <w:tcW w:w="1127" w:type="dxa"/>
            <w:shd w:val="clear" w:color="auto" w:fill="FFFFFF"/>
          </w:tcPr>
          <w:p w14:paraId="08C81B3C" w14:textId="77777777" w:rsidR="003F5741" w:rsidRPr="005C3C7D" w:rsidRDefault="003F5741" w:rsidP="00631C86">
            <w:pPr>
              <w:adjustRightInd w:val="0"/>
              <w:ind w:left="60" w:right="60"/>
              <w:rPr>
                <w:color w:val="000000"/>
              </w:rPr>
            </w:pPr>
            <w:r w:rsidRPr="005C3C7D">
              <w:rPr>
                <w:color w:val="000000"/>
              </w:rPr>
              <w:t>50</w:t>
            </w:r>
          </w:p>
        </w:tc>
        <w:tc>
          <w:tcPr>
            <w:tcW w:w="3193" w:type="dxa"/>
            <w:shd w:val="clear" w:color="auto" w:fill="FFFFFF"/>
            <w:vAlign w:val="center"/>
          </w:tcPr>
          <w:p w14:paraId="7FC98AE9" w14:textId="77777777" w:rsidR="003F5741" w:rsidRPr="005C3C7D" w:rsidRDefault="003F5741" w:rsidP="00631C86">
            <w:pPr>
              <w:adjustRightInd w:val="0"/>
              <w:ind w:left="60" w:right="60"/>
              <w:rPr>
                <w:color w:val="000000"/>
              </w:rPr>
            </w:pPr>
            <w:r w:rsidRPr="005C3C7D">
              <w:rPr>
                <w:color w:val="000000"/>
              </w:rPr>
              <w:t>81.5000</w:t>
            </w:r>
          </w:p>
        </w:tc>
      </w:tr>
      <w:tr w:rsidR="003F5741" w:rsidRPr="005C3C7D" w14:paraId="31AEA46A" w14:textId="77777777" w:rsidTr="00631C86">
        <w:trPr>
          <w:cantSplit/>
        </w:trPr>
        <w:tc>
          <w:tcPr>
            <w:tcW w:w="2245" w:type="dxa"/>
            <w:vMerge/>
            <w:shd w:val="clear" w:color="auto" w:fill="FFFFFF"/>
          </w:tcPr>
          <w:p w14:paraId="2C06AE4F" w14:textId="77777777" w:rsidR="003F5741" w:rsidRPr="005C3C7D" w:rsidRDefault="003F5741" w:rsidP="00631C86">
            <w:pPr>
              <w:adjustRightInd w:val="0"/>
              <w:rPr>
                <w:color w:val="000000"/>
              </w:rPr>
            </w:pPr>
          </w:p>
        </w:tc>
        <w:tc>
          <w:tcPr>
            <w:tcW w:w="1127" w:type="dxa"/>
            <w:shd w:val="clear" w:color="auto" w:fill="FFFFFF"/>
          </w:tcPr>
          <w:p w14:paraId="1759E9D7" w14:textId="77777777" w:rsidR="003F5741" w:rsidRPr="005C3C7D" w:rsidRDefault="003F5741" w:rsidP="00631C86">
            <w:pPr>
              <w:adjustRightInd w:val="0"/>
              <w:ind w:left="60" w:right="60"/>
              <w:rPr>
                <w:color w:val="000000"/>
              </w:rPr>
            </w:pPr>
            <w:r w:rsidRPr="005C3C7D">
              <w:rPr>
                <w:color w:val="000000"/>
              </w:rPr>
              <w:t>75</w:t>
            </w:r>
          </w:p>
        </w:tc>
        <w:tc>
          <w:tcPr>
            <w:tcW w:w="3193" w:type="dxa"/>
            <w:shd w:val="clear" w:color="auto" w:fill="FFFFFF"/>
            <w:vAlign w:val="center"/>
          </w:tcPr>
          <w:p w14:paraId="6F6C881D" w14:textId="77777777" w:rsidR="003F5741" w:rsidRPr="005C3C7D" w:rsidRDefault="003F5741" w:rsidP="00631C86">
            <w:pPr>
              <w:adjustRightInd w:val="0"/>
              <w:ind w:left="60" w:right="60"/>
              <w:rPr>
                <w:color w:val="000000"/>
              </w:rPr>
            </w:pPr>
            <w:r w:rsidRPr="005C3C7D">
              <w:rPr>
                <w:color w:val="000000"/>
              </w:rPr>
              <w:t>86.7500</w:t>
            </w:r>
          </w:p>
        </w:tc>
      </w:tr>
      <w:tr w:rsidR="003F5741" w:rsidRPr="005C3C7D" w14:paraId="0662EF79" w14:textId="77777777" w:rsidTr="00631C86">
        <w:trPr>
          <w:cantSplit/>
        </w:trPr>
        <w:tc>
          <w:tcPr>
            <w:tcW w:w="6565" w:type="dxa"/>
            <w:gridSpan w:val="3"/>
            <w:shd w:val="clear" w:color="auto" w:fill="FFFFFF"/>
          </w:tcPr>
          <w:p w14:paraId="13E6554C" w14:textId="77777777" w:rsidR="003F5741" w:rsidRPr="005C3C7D" w:rsidRDefault="003F5741" w:rsidP="00631C86">
            <w:pPr>
              <w:adjustRightInd w:val="0"/>
              <w:ind w:left="60" w:right="60"/>
              <w:rPr>
                <w:color w:val="000000"/>
              </w:rPr>
            </w:pPr>
            <w:r w:rsidRPr="005C3C7D">
              <w:rPr>
                <w:color w:val="000000"/>
              </w:rPr>
              <w:t>A. Multiple Modes Exist. The Smallest Value Is Shown</w:t>
            </w:r>
          </w:p>
        </w:tc>
      </w:tr>
    </w:tbl>
    <w:p w14:paraId="1C89A48A" w14:textId="77777777" w:rsidR="003F5741" w:rsidRDefault="003F5741" w:rsidP="003F5741">
      <w:pPr>
        <w:rPr>
          <w:bCs/>
        </w:rPr>
      </w:pPr>
    </w:p>
    <w:p w14:paraId="677A02B8" w14:textId="77777777" w:rsidR="003F5741" w:rsidRPr="003F5741" w:rsidRDefault="003F5741" w:rsidP="00361A72">
      <w:pPr>
        <w:jc w:val="both"/>
        <w:rPr>
          <w:bCs/>
        </w:rPr>
      </w:pPr>
      <w:r w:rsidRPr="003F5741">
        <w:rPr>
          <w:bCs/>
        </w:rPr>
        <w:t>The data indicated that orphaned pupils taught by highly qualified teachers (degree or diploma holders) reported higher self-esteem levels compared to those under certificate-trained teachers. Pupils in schools with teachers who had counselling training demonstrated particularly higher self-esteem outcomes. This finding underscores the link between teacher qualifications and pupil psychosocial well-being.</w:t>
      </w:r>
    </w:p>
    <w:p w14:paraId="4EC73CB6" w14:textId="77777777" w:rsidR="003F5741" w:rsidRPr="003F5741" w:rsidRDefault="003F5741" w:rsidP="003F5741">
      <w:pPr>
        <w:rPr>
          <w:b/>
          <w:bCs/>
        </w:rPr>
      </w:pPr>
      <w:r w:rsidRPr="003F5741">
        <w:rPr>
          <w:b/>
          <w:bCs/>
        </w:rPr>
        <w:t>4.1.4 Correlation between Teacher Qualifications and Pupils’ Self-Esteem</w:t>
      </w:r>
    </w:p>
    <w:p w14:paraId="4C70F339" w14:textId="77777777" w:rsidR="003F5741" w:rsidRPr="003F5741" w:rsidRDefault="003F5741" w:rsidP="00361A72">
      <w:pPr>
        <w:jc w:val="both"/>
        <w:rPr>
          <w:bCs/>
        </w:rPr>
      </w:pPr>
      <w:r w:rsidRPr="003F5741">
        <w:rPr>
          <w:bCs/>
        </w:rPr>
        <w:t>The study tested the hypothesis:</w:t>
      </w:r>
    </w:p>
    <w:p w14:paraId="242FBB22" w14:textId="77777777" w:rsidR="003F5741" w:rsidRPr="003F5741" w:rsidRDefault="003F5741" w:rsidP="00361A72">
      <w:pPr>
        <w:jc w:val="both"/>
        <w:rPr>
          <w:bCs/>
        </w:rPr>
      </w:pPr>
      <w:r w:rsidRPr="003F5741">
        <w:rPr>
          <w:b/>
          <w:bCs/>
        </w:rPr>
        <w:t>H0</w:t>
      </w:r>
      <w:r w:rsidRPr="003F5741">
        <w:rPr>
          <w:bCs/>
        </w:rPr>
        <w:t>: There is no significant relationship between class teacher qualifications and the self-esteem of orphaned pupils in public primary schools.</w:t>
      </w:r>
    </w:p>
    <w:p w14:paraId="562AD0A1" w14:textId="77777777" w:rsidR="003F5741" w:rsidRPr="003F5741" w:rsidRDefault="003F5741" w:rsidP="00361A72">
      <w:pPr>
        <w:jc w:val="both"/>
        <w:rPr>
          <w:bCs/>
        </w:rPr>
      </w:pPr>
      <w:r w:rsidRPr="003F5741">
        <w:rPr>
          <w:bCs/>
        </w:rPr>
        <w:t>Pearson’s Product Moment Correlation was applied to establish the relationship between teacher qualifications and pupil self-esteem scores.</w:t>
      </w:r>
    </w:p>
    <w:p w14:paraId="4392A30E" w14:textId="4E44AD13" w:rsidR="003F5741" w:rsidRDefault="003F5741" w:rsidP="003F5741">
      <w:pPr>
        <w:rPr>
          <w:bCs/>
        </w:rPr>
      </w:pPr>
      <w:r w:rsidRPr="003F5741">
        <w:rPr>
          <w:b/>
          <w:bCs/>
        </w:rPr>
        <w:t xml:space="preserve">Table </w:t>
      </w:r>
      <w:r w:rsidR="00B91F38">
        <w:rPr>
          <w:b/>
          <w:bCs/>
        </w:rPr>
        <w:t>5</w:t>
      </w:r>
      <w:r w:rsidRPr="003F5741">
        <w:rPr>
          <w:bCs/>
        </w:rPr>
        <w:t xml:space="preserve"> presents the correlation results. </w:t>
      </w:r>
    </w:p>
    <w:tbl>
      <w:tblPr>
        <w:tblW w:w="558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0"/>
        <w:gridCol w:w="1070"/>
        <w:gridCol w:w="1024"/>
        <w:gridCol w:w="1469"/>
      </w:tblGrid>
      <w:tr w:rsidR="003F5741" w:rsidRPr="001229B1" w14:paraId="24CC5DCA" w14:textId="77777777" w:rsidTr="00631C86">
        <w:trPr>
          <w:cantSplit/>
        </w:trPr>
        <w:tc>
          <w:tcPr>
            <w:tcW w:w="202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B861F82" w14:textId="77777777" w:rsidR="003F5741" w:rsidRPr="001229B1" w:rsidRDefault="003F5741" w:rsidP="00631C86"/>
        </w:tc>
        <w:tc>
          <w:tcPr>
            <w:tcW w:w="1070" w:type="dxa"/>
            <w:tcBorders>
              <w:top w:val="single" w:sz="16" w:space="0" w:color="000000"/>
              <w:left w:val="single" w:sz="16" w:space="0" w:color="000000"/>
              <w:bottom w:val="single" w:sz="16" w:space="0" w:color="000000"/>
            </w:tcBorders>
            <w:shd w:val="clear" w:color="auto" w:fill="FFFFFF"/>
            <w:vAlign w:val="bottom"/>
          </w:tcPr>
          <w:p w14:paraId="1373ACC0" w14:textId="77777777" w:rsidR="003F5741" w:rsidRPr="001229B1" w:rsidRDefault="003F5741" w:rsidP="00631C86">
            <w:r w:rsidRPr="001229B1">
              <w:t>Value</w:t>
            </w:r>
          </w:p>
        </w:tc>
        <w:tc>
          <w:tcPr>
            <w:tcW w:w="1024" w:type="dxa"/>
            <w:tcBorders>
              <w:top w:val="single" w:sz="16" w:space="0" w:color="000000"/>
              <w:bottom w:val="single" w:sz="16" w:space="0" w:color="000000"/>
            </w:tcBorders>
            <w:shd w:val="clear" w:color="auto" w:fill="FFFFFF"/>
            <w:vAlign w:val="bottom"/>
          </w:tcPr>
          <w:p w14:paraId="57B6F23A" w14:textId="77777777" w:rsidR="003F5741" w:rsidRPr="001229B1" w:rsidRDefault="003F5741" w:rsidP="00631C86">
            <w:r w:rsidRPr="001229B1">
              <w:t>df</w:t>
            </w:r>
          </w:p>
        </w:tc>
        <w:tc>
          <w:tcPr>
            <w:tcW w:w="1469" w:type="dxa"/>
            <w:tcBorders>
              <w:top w:val="single" w:sz="16" w:space="0" w:color="000000"/>
              <w:bottom w:val="single" w:sz="16" w:space="0" w:color="000000"/>
              <w:right w:val="single" w:sz="16" w:space="0" w:color="000000"/>
            </w:tcBorders>
            <w:shd w:val="clear" w:color="auto" w:fill="FFFFFF"/>
            <w:vAlign w:val="bottom"/>
          </w:tcPr>
          <w:p w14:paraId="207788EB" w14:textId="77777777" w:rsidR="003F5741" w:rsidRPr="001229B1" w:rsidRDefault="003F5741" w:rsidP="00631C86">
            <w:proofErr w:type="spellStart"/>
            <w:r w:rsidRPr="001229B1">
              <w:t>Asymp</w:t>
            </w:r>
            <w:proofErr w:type="spellEnd"/>
            <w:r w:rsidRPr="001229B1">
              <w:t>. Sig. (2-sided)</w:t>
            </w:r>
          </w:p>
        </w:tc>
      </w:tr>
      <w:tr w:rsidR="003F5741" w:rsidRPr="001229B1" w14:paraId="2E2C2C3E" w14:textId="77777777" w:rsidTr="00631C86">
        <w:trPr>
          <w:cantSplit/>
        </w:trPr>
        <w:tc>
          <w:tcPr>
            <w:tcW w:w="2020" w:type="dxa"/>
            <w:tcBorders>
              <w:top w:val="single" w:sz="16" w:space="0" w:color="000000"/>
              <w:left w:val="single" w:sz="16" w:space="0" w:color="000000"/>
              <w:bottom w:val="nil"/>
              <w:right w:val="single" w:sz="16" w:space="0" w:color="000000"/>
            </w:tcBorders>
            <w:shd w:val="clear" w:color="auto" w:fill="FFFFFF"/>
          </w:tcPr>
          <w:p w14:paraId="4F36CD9F" w14:textId="77777777" w:rsidR="003F5741" w:rsidRPr="001229B1" w:rsidRDefault="003F5741" w:rsidP="00631C86">
            <w:r w:rsidRPr="001229B1">
              <w:t>Pearson Chi-Square</w:t>
            </w:r>
          </w:p>
        </w:tc>
        <w:tc>
          <w:tcPr>
            <w:tcW w:w="1070" w:type="dxa"/>
            <w:tcBorders>
              <w:top w:val="single" w:sz="16" w:space="0" w:color="000000"/>
              <w:left w:val="single" w:sz="16" w:space="0" w:color="000000"/>
              <w:bottom w:val="nil"/>
            </w:tcBorders>
            <w:shd w:val="clear" w:color="auto" w:fill="FFFFFF"/>
            <w:vAlign w:val="center"/>
          </w:tcPr>
          <w:p w14:paraId="047B324B" w14:textId="77777777" w:rsidR="003F5741" w:rsidRPr="001229B1" w:rsidRDefault="003F5741" w:rsidP="00631C86">
            <w:r w:rsidRPr="001229B1">
              <w:t>135.260</w:t>
            </w:r>
            <w:r w:rsidRPr="001229B1">
              <w:rPr>
                <w:vertAlign w:val="superscript"/>
              </w:rPr>
              <w:t>a</w:t>
            </w:r>
          </w:p>
        </w:tc>
        <w:tc>
          <w:tcPr>
            <w:tcW w:w="1024" w:type="dxa"/>
            <w:tcBorders>
              <w:top w:val="single" w:sz="16" w:space="0" w:color="000000"/>
              <w:bottom w:val="nil"/>
            </w:tcBorders>
            <w:shd w:val="clear" w:color="auto" w:fill="FFFFFF"/>
            <w:vAlign w:val="center"/>
          </w:tcPr>
          <w:p w14:paraId="05451F72" w14:textId="77777777" w:rsidR="003F5741" w:rsidRPr="001229B1" w:rsidRDefault="003F5741" w:rsidP="00631C86">
            <w:r w:rsidRPr="001229B1">
              <w:t>215</w:t>
            </w:r>
          </w:p>
        </w:tc>
        <w:tc>
          <w:tcPr>
            <w:tcW w:w="1469" w:type="dxa"/>
            <w:tcBorders>
              <w:top w:val="single" w:sz="16" w:space="0" w:color="000000"/>
              <w:bottom w:val="nil"/>
              <w:right w:val="single" w:sz="16" w:space="0" w:color="000000"/>
            </w:tcBorders>
            <w:shd w:val="clear" w:color="auto" w:fill="FFFFFF"/>
            <w:vAlign w:val="center"/>
          </w:tcPr>
          <w:p w14:paraId="47D414BB" w14:textId="77777777" w:rsidR="003F5741" w:rsidRPr="001229B1" w:rsidRDefault="003F5741" w:rsidP="00631C86">
            <w:r w:rsidRPr="001229B1">
              <w:t>1.000</w:t>
            </w:r>
          </w:p>
        </w:tc>
      </w:tr>
      <w:tr w:rsidR="003F5741" w:rsidRPr="001229B1" w14:paraId="6EC2D7AA" w14:textId="77777777" w:rsidTr="00631C86">
        <w:trPr>
          <w:cantSplit/>
        </w:trPr>
        <w:tc>
          <w:tcPr>
            <w:tcW w:w="2020" w:type="dxa"/>
            <w:tcBorders>
              <w:top w:val="nil"/>
              <w:left w:val="single" w:sz="16" w:space="0" w:color="000000"/>
              <w:bottom w:val="nil"/>
              <w:right w:val="single" w:sz="16" w:space="0" w:color="000000"/>
            </w:tcBorders>
            <w:shd w:val="clear" w:color="auto" w:fill="FFFFFF"/>
          </w:tcPr>
          <w:p w14:paraId="6FAA05FC" w14:textId="77777777" w:rsidR="003F5741" w:rsidRPr="001229B1" w:rsidRDefault="003F5741" w:rsidP="00631C86">
            <w:r w:rsidRPr="001229B1">
              <w:t>Likelihood Ratio</w:t>
            </w:r>
          </w:p>
        </w:tc>
        <w:tc>
          <w:tcPr>
            <w:tcW w:w="1070" w:type="dxa"/>
            <w:tcBorders>
              <w:top w:val="nil"/>
              <w:left w:val="single" w:sz="16" w:space="0" w:color="000000"/>
              <w:bottom w:val="nil"/>
            </w:tcBorders>
            <w:shd w:val="clear" w:color="auto" w:fill="FFFFFF"/>
            <w:vAlign w:val="center"/>
          </w:tcPr>
          <w:p w14:paraId="68B48EFA" w14:textId="77777777" w:rsidR="003F5741" w:rsidRPr="001229B1" w:rsidRDefault="003F5741" w:rsidP="00631C86">
            <w:r w:rsidRPr="001229B1">
              <w:t>70.280</w:t>
            </w:r>
          </w:p>
        </w:tc>
        <w:tc>
          <w:tcPr>
            <w:tcW w:w="1024" w:type="dxa"/>
            <w:tcBorders>
              <w:top w:val="nil"/>
              <w:bottom w:val="nil"/>
            </w:tcBorders>
            <w:shd w:val="clear" w:color="auto" w:fill="FFFFFF"/>
            <w:vAlign w:val="center"/>
          </w:tcPr>
          <w:p w14:paraId="71DE0587" w14:textId="77777777" w:rsidR="003F5741" w:rsidRPr="001229B1" w:rsidRDefault="003F5741" w:rsidP="00631C86">
            <w:r w:rsidRPr="001229B1">
              <w:t>215</w:t>
            </w:r>
          </w:p>
        </w:tc>
        <w:tc>
          <w:tcPr>
            <w:tcW w:w="1469" w:type="dxa"/>
            <w:tcBorders>
              <w:top w:val="nil"/>
              <w:bottom w:val="nil"/>
              <w:right w:val="single" w:sz="16" w:space="0" w:color="000000"/>
            </w:tcBorders>
            <w:shd w:val="clear" w:color="auto" w:fill="FFFFFF"/>
            <w:vAlign w:val="center"/>
          </w:tcPr>
          <w:p w14:paraId="6D86FDC8" w14:textId="77777777" w:rsidR="003F5741" w:rsidRPr="001229B1" w:rsidRDefault="003F5741" w:rsidP="00631C86"/>
        </w:tc>
      </w:tr>
      <w:tr w:rsidR="003F5741" w:rsidRPr="001229B1" w14:paraId="78C639F8" w14:textId="77777777" w:rsidTr="00631C86">
        <w:trPr>
          <w:cantSplit/>
        </w:trPr>
        <w:tc>
          <w:tcPr>
            <w:tcW w:w="2020" w:type="dxa"/>
            <w:tcBorders>
              <w:top w:val="nil"/>
              <w:left w:val="single" w:sz="16" w:space="0" w:color="000000"/>
              <w:bottom w:val="single" w:sz="16" w:space="0" w:color="000000"/>
              <w:right w:val="single" w:sz="16" w:space="0" w:color="000000"/>
            </w:tcBorders>
            <w:shd w:val="clear" w:color="auto" w:fill="FFFFFF"/>
          </w:tcPr>
          <w:p w14:paraId="43D89842" w14:textId="77777777" w:rsidR="003F5741" w:rsidRPr="001229B1" w:rsidRDefault="003F5741" w:rsidP="00631C86">
            <w:r w:rsidRPr="001229B1">
              <w:t>N of Valid Cases</w:t>
            </w:r>
          </w:p>
        </w:tc>
        <w:tc>
          <w:tcPr>
            <w:tcW w:w="1070" w:type="dxa"/>
            <w:tcBorders>
              <w:top w:val="nil"/>
              <w:left w:val="single" w:sz="16" w:space="0" w:color="000000"/>
              <w:bottom w:val="single" w:sz="16" w:space="0" w:color="000000"/>
            </w:tcBorders>
            <w:shd w:val="clear" w:color="auto" w:fill="FFFFFF"/>
            <w:vAlign w:val="center"/>
          </w:tcPr>
          <w:p w14:paraId="6755ED6C" w14:textId="77777777" w:rsidR="003F5741" w:rsidRPr="001229B1" w:rsidRDefault="003F5741" w:rsidP="00631C86">
            <w:r w:rsidRPr="001229B1">
              <w:t>400</w:t>
            </w:r>
          </w:p>
        </w:tc>
        <w:tc>
          <w:tcPr>
            <w:tcW w:w="1024" w:type="dxa"/>
            <w:tcBorders>
              <w:top w:val="nil"/>
              <w:bottom w:val="single" w:sz="16" w:space="0" w:color="000000"/>
            </w:tcBorders>
            <w:shd w:val="clear" w:color="auto" w:fill="FFFFFF"/>
            <w:vAlign w:val="center"/>
          </w:tcPr>
          <w:p w14:paraId="66823315" w14:textId="77777777" w:rsidR="003F5741" w:rsidRPr="001229B1" w:rsidRDefault="003F5741" w:rsidP="00631C86"/>
        </w:tc>
        <w:tc>
          <w:tcPr>
            <w:tcW w:w="1469" w:type="dxa"/>
            <w:tcBorders>
              <w:top w:val="nil"/>
              <w:bottom w:val="single" w:sz="16" w:space="0" w:color="000000"/>
              <w:right w:val="single" w:sz="16" w:space="0" w:color="000000"/>
            </w:tcBorders>
            <w:shd w:val="clear" w:color="auto" w:fill="FFFFFF"/>
            <w:vAlign w:val="center"/>
          </w:tcPr>
          <w:p w14:paraId="2BEE8738" w14:textId="77777777" w:rsidR="003F5741" w:rsidRPr="001229B1" w:rsidRDefault="003F5741" w:rsidP="00631C86"/>
        </w:tc>
      </w:tr>
      <w:tr w:rsidR="003F5741" w:rsidRPr="001229B1" w14:paraId="20C6BE0C" w14:textId="77777777" w:rsidTr="00631C86">
        <w:trPr>
          <w:cantSplit/>
        </w:trPr>
        <w:tc>
          <w:tcPr>
            <w:tcW w:w="5583" w:type="dxa"/>
            <w:gridSpan w:val="4"/>
            <w:tcBorders>
              <w:top w:val="nil"/>
              <w:left w:val="nil"/>
              <w:bottom w:val="nil"/>
              <w:right w:val="nil"/>
            </w:tcBorders>
            <w:shd w:val="clear" w:color="auto" w:fill="FFFFFF"/>
          </w:tcPr>
          <w:p w14:paraId="67AADBFF" w14:textId="77777777" w:rsidR="003F5741" w:rsidRPr="001229B1" w:rsidRDefault="003F5741" w:rsidP="00631C86">
            <w:r w:rsidRPr="001229B1">
              <w:t>a. 244 cells (92.4%) have expected count less than 5. The minimum expected count is .00.</w:t>
            </w:r>
          </w:p>
        </w:tc>
      </w:tr>
    </w:tbl>
    <w:p w14:paraId="0375A83B" w14:textId="77777777" w:rsidR="003F5741" w:rsidRPr="003F5741" w:rsidRDefault="003F5741" w:rsidP="00361A72">
      <w:pPr>
        <w:jc w:val="both"/>
        <w:rPr>
          <w:bCs/>
        </w:rPr>
      </w:pPr>
      <w:r w:rsidRPr="003F5741">
        <w:rPr>
          <w:bCs/>
        </w:rPr>
        <w:t>The findings indicated a significant positive correlation (r &gt; 0.35, p &lt; 0.01) between teacher qualifications and the self-esteem of orphaned pupils. This means that as teacher qualifications increased, so did the self-esteem levels of orphaned pupils. The null hypothesis was therefore rejected.</w:t>
      </w:r>
      <w:r w:rsidR="00361A72">
        <w:rPr>
          <w:bCs/>
        </w:rPr>
        <w:t xml:space="preserve"> </w:t>
      </w:r>
      <w:r w:rsidRPr="003F5741">
        <w:rPr>
          <w:bCs/>
        </w:rPr>
        <w:t>This correlation was particularly strong in schools where teachers had additional training in guidance and counselling, highlighting the importance of specialized training for addressing psychosocial issues among vulnerable children.</w:t>
      </w:r>
    </w:p>
    <w:p w14:paraId="53C3990D" w14:textId="77777777" w:rsidR="003F5741" w:rsidRPr="003F5741" w:rsidRDefault="003F5741" w:rsidP="00361A72">
      <w:pPr>
        <w:rPr>
          <w:b/>
          <w:bCs/>
        </w:rPr>
      </w:pPr>
      <w:r w:rsidRPr="003F5741">
        <w:rPr>
          <w:b/>
          <w:bCs/>
        </w:rPr>
        <w:t>4.2 Discussions</w:t>
      </w:r>
    </w:p>
    <w:p w14:paraId="11D37BB7" w14:textId="77777777" w:rsidR="003F5741" w:rsidRPr="003F5741" w:rsidRDefault="003F5741" w:rsidP="00361A72">
      <w:pPr>
        <w:jc w:val="both"/>
        <w:rPr>
          <w:bCs/>
        </w:rPr>
      </w:pPr>
      <w:r w:rsidRPr="003F5741">
        <w:rPr>
          <w:bCs/>
        </w:rPr>
        <w:t>The findings clearly demonstrate that class teacher qualifications significantly influence the self-esteem of orphaned pupils. Teachers with higher academic and professional qualifications demonstrated a greater capacity to provide psychosocial support to orphaned pupils, thereby fostering higher self-esteem levels. The discussion is structured around key thematic areas emerging from the findings.</w:t>
      </w:r>
    </w:p>
    <w:p w14:paraId="793DD5D9" w14:textId="77777777" w:rsidR="003F5741" w:rsidRPr="003F5741" w:rsidRDefault="003F5741" w:rsidP="003F5741">
      <w:pPr>
        <w:rPr>
          <w:b/>
          <w:bCs/>
        </w:rPr>
      </w:pPr>
      <w:r w:rsidRPr="003F5741">
        <w:rPr>
          <w:b/>
          <w:bCs/>
        </w:rPr>
        <w:t>4.2.1 Teacher Academic and Professional Preparation</w:t>
      </w:r>
    </w:p>
    <w:p w14:paraId="5441D2C7" w14:textId="77777777" w:rsidR="003F5741" w:rsidRPr="003F5741" w:rsidRDefault="003F5741" w:rsidP="00361A72">
      <w:pPr>
        <w:jc w:val="both"/>
        <w:rPr>
          <w:bCs/>
        </w:rPr>
      </w:pPr>
      <w:r w:rsidRPr="003F5741">
        <w:rPr>
          <w:bCs/>
        </w:rPr>
        <w:t xml:space="preserve">The results revealed that teachers with advanced training (diplomas and degrees) were more likely to implement strategies that nurtured pupils’ self-esteem. This aligns with studies by Suleiman et al. (2019) in Nigeria and </w:t>
      </w:r>
      <w:proofErr w:type="spellStart"/>
      <w:r w:rsidRPr="003F5741">
        <w:rPr>
          <w:bCs/>
        </w:rPr>
        <w:t>Cicognani</w:t>
      </w:r>
      <w:proofErr w:type="spellEnd"/>
      <w:r w:rsidRPr="003F5741">
        <w:rPr>
          <w:bCs/>
        </w:rPr>
        <w:t xml:space="preserve"> (2019) in South Africa, which noted that teacher qualifications were strongly associated with the psychological well-being of vulnerable pupils. Professional preparation exposes teachers to child psychology, guidance, and counselling, enabling them to identify signs of low self-esteem and intervene appropriately.</w:t>
      </w:r>
    </w:p>
    <w:p w14:paraId="7C3FFA53" w14:textId="77777777" w:rsidR="003F5741" w:rsidRPr="003F5741" w:rsidRDefault="003F5741" w:rsidP="003F5741">
      <w:pPr>
        <w:rPr>
          <w:b/>
          <w:bCs/>
        </w:rPr>
      </w:pPr>
      <w:r w:rsidRPr="003F5741">
        <w:rPr>
          <w:b/>
          <w:bCs/>
        </w:rPr>
        <w:t>4.2.2 Teacher Training in Counselling</w:t>
      </w:r>
    </w:p>
    <w:p w14:paraId="3D7340C8" w14:textId="77777777" w:rsidR="003F5741" w:rsidRPr="003F5741" w:rsidRDefault="003F5741" w:rsidP="00361A72">
      <w:pPr>
        <w:jc w:val="both"/>
        <w:rPr>
          <w:bCs/>
        </w:rPr>
      </w:pPr>
      <w:r w:rsidRPr="003F5741">
        <w:rPr>
          <w:bCs/>
        </w:rPr>
        <w:t xml:space="preserve">Findings highlighted that teachers trained in counselling positively influenced the self-esteem of orphaned pupils. This resonates with </w:t>
      </w:r>
      <w:proofErr w:type="spellStart"/>
      <w:r w:rsidRPr="003F5741">
        <w:rPr>
          <w:bCs/>
        </w:rPr>
        <w:t>Ajowi</w:t>
      </w:r>
      <w:proofErr w:type="spellEnd"/>
      <w:r w:rsidRPr="003F5741">
        <w:rPr>
          <w:bCs/>
        </w:rPr>
        <w:t xml:space="preserve"> and </w:t>
      </w:r>
      <w:proofErr w:type="spellStart"/>
      <w:r w:rsidRPr="003F5741">
        <w:rPr>
          <w:bCs/>
        </w:rPr>
        <w:t>Simatwa</w:t>
      </w:r>
      <w:proofErr w:type="spellEnd"/>
      <w:r w:rsidRPr="003F5741">
        <w:rPr>
          <w:bCs/>
        </w:rPr>
        <w:t xml:space="preserve"> (2010), who found that teacher-counsellors were pivotal in shaping psychosocial outcomes among pupils. Counselling training empowers teachers to adopt mentorship, empathy, and supportive communication strategies that boost pupils’ self-worth.</w:t>
      </w:r>
    </w:p>
    <w:p w14:paraId="0989119A" w14:textId="77777777" w:rsidR="003F5741" w:rsidRPr="003F5741" w:rsidRDefault="003F5741" w:rsidP="003F5741">
      <w:pPr>
        <w:rPr>
          <w:b/>
          <w:bCs/>
        </w:rPr>
      </w:pPr>
      <w:r w:rsidRPr="003F5741">
        <w:rPr>
          <w:b/>
          <w:bCs/>
        </w:rPr>
        <w:t>4.2.3 Orphaned Pupils’ Vulnerability</w:t>
      </w:r>
    </w:p>
    <w:p w14:paraId="6A74E55C" w14:textId="77777777" w:rsidR="003F5741" w:rsidRPr="003F5741" w:rsidRDefault="003F5741" w:rsidP="00361A72">
      <w:pPr>
        <w:jc w:val="both"/>
        <w:rPr>
          <w:bCs/>
        </w:rPr>
      </w:pPr>
      <w:r w:rsidRPr="003F5741">
        <w:rPr>
          <w:bCs/>
        </w:rPr>
        <w:lastRenderedPageBreak/>
        <w:t xml:space="preserve">The results showed that orphaned pupils often experience low self-esteem due to parental loss, stigmatization, and poverty. However, exposure to qualified teachers mitigated these challenges by providing emotional support, encouragement, and positive reinforcement. This finding is consistent with </w:t>
      </w:r>
      <w:proofErr w:type="spellStart"/>
      <w:r w:rsidRPr="003F5741">
        <w:rPr>
          <w:bCs/>
        </w:rPr>
        <w:t>Mdamu</w:t>
      </w:r>
      <w:proofErr w:type="spellEnd"/>
      <w:r w:rsidRPr="003F5741">
        <w:rPr>
          <w:bCs/>
        </w:rPr>
        <w:t xml:space="preserve"> (2017), who emphasized the role of supportive teachers in restoring confidence among orphans.</w:t>
      </w:r>
    </w:p>
    <w:p w14:paraId="218FDEE7" w14:textId="77777777" w:rsidR="003F5741" w:rsidRPr="003F5741" w:rsidRDefault="003F5741" w:rsidP="003F5741">
      <w:pPr>
        <w:rPr>
          <w:b/>
          <w:bCs/>
        </w:rPr>
      </w:pPr>
      <w:r w:rsidRPr="003F5741">
        <w:rPr>
          <w:b/>
          <w:bCs/>
        </w:rPr>
        <w:t>4.2.4 Classroom Environment and Teacher Influence</w:t>
      </w:r>
    </w:p>
    <w:p w14:paraId="27670DA6" w14:textId="77777777" w:rsidR="003F5741" w:rsidRPr="003F5741" w:rsidRDefault="003F5741" w:rsidP="00361A72">
      <w:pPr>
        <w:jc w:val="both"/>
        <w:rPr>
          <w:bCs/>
        </w:rPr>
      </w:pPr>
      <w:r w:rsidRPr="003F5741">
        <w:rPr>
          <w:bCs/>
        </w:rPr>
        <w:t xml:space="preserve">The findings also suggest that teachers with higher qualifications create classroom environments that encourage inclusivity, participation, and peer support. Such environments contribute to the development of positive self-esteem among orphaned pupils. This observation is consistent with Bandura’s Social Learning Theory, which posits that pupils learn </w:t>
      </w:r>
      <w:r w:rsidR="00361A72" w:rsidRPr="003F5741">
        <w:rPr>
          <w:bCs/>
        </w:rPr>
        <w:t>behaviors</w:t>
      </w:r>
      <w:r w:rsidRPr="003F5741">
        <w:rPr>
          <w:bCs/>
        </w:rPr>
        <w:t xml:space="preserve"> and attitudes through observation and imitation of role models such as teachers.</w:t>
      </w:r>
    </w:p>
    <w:p w14:paraId="378368F4" w14:textId="77777777" w:rsidR="003F5741" w:rsidRPr="003F5741" w:rsidRDefault="003F5741" w:rsidP="003F5741">
      <w:pPr>
        <w:rPr>
          <w:b/>
          <w:bCs/>
        </w:rPr>
      </w:pPr>
      <w:r w:rsidRPr="003F5741">
        <w:rPr>
          <w:b/>
          <w:bCs/>
        </w:rPr>
        <w:t>4.2.5 Policy Implications</w:t>
      </w:r>
    </w:p>
    <w:p w14:paraId="475E35B4" w14:textId="77777777" w:rsidR="003F5741" w:rsidRPr="003F5741" w:rsidRDefault="003F5741" w:rsidP="00361A72">
      <w:pPr>
        <w:jc w:val="both"/>
        <w:rPr>
          <w:bCs/>
        </w:rPr>
      </w:pPr>
      <w:r w:rsidRPr="003F5741">
        <w:rPr>
          <w:bCs/>
        </w:rPr>
        <w:t>The findings have significant implications for policy and practice. Teacher recruitment policies should prioritize academic and professional qualifications that include training in psychology and counselling. Continuous professional development programs focusing on psychosocial support should be mandatory to equip teachers with skills to address the emotional and social needs of orphaned pupils. The Ministry of Education should also integrate counselling modules into teacher education programs to ensure holistic preparation.</w:t>
      </w:r>
    </w:p>
    <w:p w14:paraId="043F04CC" w14:textId="77777777" w:rsidR="003F5741" w:rsidRPr="003F5741" w:rsidRDefault="003F5741" w:rsidP="003F5741">
      <w:pPr>
        <w:rPr>
          <w:b/>
          <w:bCs/>
        </w:rPr>
      </w:pPr>
      <w:r w:rsidRPr="003F5741">
        <w:rPr>
          <w:b/>
          <w:bCs/>
        </w:rPr>
        <w:t>4.2.6 Comparison with Previous Studies</w:t>
      </w:r>
    </w:p>
    <w:p w14:paraId="00A7C7C0" w14:textId="77777777" w:rsidR="003F5741" w:rsidRPr="003F5741" w:rsidRDefault="003F5741" w:rsidP="00361A72">
      <w:pPr>
        <w:jc w:val="both"/>
        <w:rPr>
          <w:bCs/>
        </w:rPr>
      </w:pPr>
      <w:r w:rsidRPr="003F5741">
        <w:rPr>
          <w:bCs/>
        </w:rPr>
        <w:t>The study’s results corroborate findings from Nzomo (2021), who noted that orphaned pupils in Makueni County depended heavily on teachers and NGOs for psychosocial support. Similarly, Mutinda (2014) highlighted the importance of teacher training in guiding pupils through grief and low self-esteem. This study extends these findings by establishing a direct correlation between teacher qualifications and pupil self-esteem, filling a notable gap in existing literature.</w:t>
      </w:r>
    </w:p>
    <w:p w14:paraId="3FA6C8B9" w14:textId="77777777" w:rsidR="00946AFC" w:rsidRPr="00946AFC" w:rsidRDefault="00361A72" w:rsidP="00361A72">
      <w:pPr>
        <w:jc w:val="center"/>
        <w:rPr>
          <w:b/>
          <w:bCs/>
        </w:rPr>
      </w:pPr>
      <w:r>
        <w:rPr>
          <w:b/>
          <w:bCs/>
        </w:rPr>
        <w:t>V</w:t>
      </w:r>
      <w:r w:rsidR="00946AFC" w:rsidRPr="00946AFC">
        <w:rPr>
          <w:b/>
          <w:bCs/>
        </w:rPr>
        <w:t xml:space="preserve">. </w:t>
      </w:r>
      <w:r w:rsidR="004E0DFD">
        <w:rPr>
          <w:b/>
          <w:bCs/>
        </w:rPr>
        <w:t>CONCLUSION</w:t>
      </w:r>
    </w:p>
    <w:p w14:paraId="7C6F2EFB" w14:textId="77777777" w:rsidR="00946AFC" w:rsidRPr="00946AFC" w:rsidRDefault="00946AFC" w:rsidP="00361A72">
      <w:pPr>
        <w:jc w:val="both"/>
      </w:pPr>
      <w:r w:rsidRPr="00946AFC">
        <w:t xml:space="preserve">The investigation into the influence of class teachers' academic qualifications on the self-esteem of orphaned pupils in Nairobi County’s public junior schools reveals a critical insight: academic credentials, ranging from diplomas to doctorates, do not significantly affect students' self-esteem levels. Despite expectations that higher qualifications might enhance emotional support through advanced pedagogical skills, chi-square analysis (χ² = 4.23, p = 0.76) failed to reject the null hypothesis, indicating no statistical relationship. This finding aligns with Rosenberg’s Self-Esteem Theory (1965), which emphasizes social feedback, yet suggests that qualifications alone do not translate into the relational affirmation orphaned pupils need. Harter’s (1999) Self-Perception Profile and Ryan and Deci’s (2000) Self-Determination Theory further support this, </w:t>
      </w:r>
      <w:r w:rsidRPr="00946AFC">
        <w:lastRenderedPageBreak/>
        <w:t>highlighting that perceived competence and relatedness—facilitated by training rather than degrees—drive self-worth.</w:t>
      </w:r>
    </w:p>
    <w:p w14:paraId="506A4D51" w14:textId="77777777" w:rsidR="00946AFC" w:rsidRPr="00946AFC" w:rsidRDefault="00946AFC" w:rsidP="00361A72">
      <w:pPr>
        <w:jc w:val="both"/>
      </w:pPr>
      <w:r w:rsidRPr="00946AFC">
        <w:t>The study underscores that relational qualities, such as empathy and emotional intelligence, outweigh academic expertise in fostering self-esteem among these vulnerable learners. In Nairobi’s multicultural urban context, where orphans face stigma, poverty, and isolation, teachers’ ability to connect personally and provide psychosocial support proves more impactful than their educational attainment. The lack of influence from qualifications may reflect a curriculum gap, where advanced degrees focus on content mastery rather than emotional literacy, a limitation noted by Greenberg et al. (2004). This conclusion challenges assumptions that higher education inherently equips teachers to address orphan-specific needs, emphasizing the need for integrated educational approaches that prioritize training over credentials alone. The findings contribute to the discourse on teacher effectiveness in diverse settings, offering a foundation for policy realignment toward holistic educator development.</w:t>
      </w:r>
    </w:p>
    <w:p w14:paraId="1924F944" w14:textId="77777777" w:rsidR="00946AFC" w:rsidRPr="00946AFC" w:rsidRDefault="00946AFC" w:rsidP="00361A72">
      <w:pPr>
        <w:jc w:val="both"/>
        <w:rPr>
          <w:b/>
          <w:bCs/>
        </w:rPr>
      </w:pPr>
      <w:r w:rsidRPr="00946AFC">
        <w:rPr>
          <w:b/>
          <w:bCs/>
        </w:rPr>
        <w:t>6. Recommendations</w:t>
      </w:r>
    </w:p>
    <w:p w14:paraId="3A7B5B34" w14:textId="77777777" w:rsidR="00946AFC" w:rsidRPr="00946AFC" w:rsidRDefault="00946AFC" w:rsidP="00361A72">
      <w:pPr>
        <w:numPr>
          <w:ilvl w:val="0"/>
          <w:numId w:val="5"/>
        </w:numPr>
        <w:jc w:val="both"/>
      </w:pPr>
      <w:r w:rsidRPr="00946AFC">
        <w:rPr>
          <w:b/>
          <w:bCs/>
        </w:rPr>
        <w:t>Ministry of Education:</w:t>
      </w:r>
      <w:r w:rsidRPr="00946AFC">
        <w:t xml:space="preserve"> Embed social-emotional learning (SEL) and trauma-informed training in curricula across all qualification levels. This should include mandatory modules on recognizing and addressing orphan-specific emotional challenges, ensuring teachers are equipped with practical skills to enhance self-esteem, regardless of their academic background. Collaboration with psychologists can tailor content to Nairobi’s urban context.</w:t>
      </w:r>
    </w:p>
    <w:p w14:paraId="2966A7E5" w14:textId="77777777" w:rsidR="00946AFC" w:rsidRPr="00946AFC" w:rsidRDefault="00946AFC" w:rsidP="00361A72">
      <w:pPr>
        <w:numPr>
          <w:ilvl w:val="0"/>
          <w:numId w:val="5"/>
        </w:numPr>
        <w:jc w:val="both"/>
      </w:pPr>
      <w:r w:rsidRPr="00946AFC">
        <w:rPr>
          <w:b/>
          <w:bCs/>
        </w:rPr>
        <w:t>Schools:</w:t>
      </w:r>
      <w:r w:rsidRPr="00946AFC">
        <w:t xml:space="preserve"> Pair qualified teachers with counseling certification for classes with high orphan populations. This strategy leverages existing credentials while adding specialized support, creating a dual approach to meet emotional and academic needs. Schools should prioritize staff development budgets for such certifications, targeting at least 50% of teachers in orphan-heavy classes by 2026.</w:t>
      </w:r>
    </w:p>
    <w:p w14:paraId="6243B30A" w14:textId="77777777" w:rsidR="00946AFC" w:rsidRPr="00946AFC" w:rsidRDefault="00946AFC" w:rsidP="00361A72">
      <w:pPr>
        <w:numPr>
          <w:ilvl w:val="0"/>
          <w:numId w:val="5"/>
        </w:numPr>
        <w:jc w:val="both"/>
      </w:pPr>
      <w:r w:rsidRPr="00946AFC">
        <w:rPr>
          <w:b/>
          <w:bCs/>
        </w:rPr>
        <w:t>Further Research:</w:t>
      </w:r>
      <w:r w:rsidRPr="00946AFC">
        <w:t xml:space="preserve"> Conduct longitudinal studies to assess the combined impact of qualifications and teaching experience on self-esteem over time. Comparative analyses between private and public schools could reveal contextual differences, while exploring cultural mediators—like ethnic diversity or stigma—will deepen understanding. Funding should be sought from the Ministry to initiate these studies by mid-2026, ensuring robust data collection across Nairobi.</w:t>
      </w:r>
    </w:p>
    <w:p w14:paraId="5A385EF9" w14:textId="77777777" w:rsidR="00946AFC" w:rsidRDefault="00946AFC" w:rsidP="00361A72">
      <w:pPr>
        <w:jc w:val="both"/>
      </w:pPr>
    </w:p>
    <w:p w14:paraId="3FA05637" w14:textId="77777777" w:rsidR="003F5741" w:rsidRDefault="003F5741" w:rsidP="00361A72">
      <w:pPr>
        <w:jc w:val="both"/>
      </w:pPr>
    </w:p>
    <w:p w14:paraId="05185B12" w14:textId="77777777" w:rsidR="004E0DFD" w:rsidRDefault="004E0DFD" w:rsidP="00361A72">
      <w:pPr>
        <w:jc w:val="both"/>
      </w:pPr>
    </w:p>
    <w:p w14:paraId="126A61E9" w14:textId="77777777" w:rsidR="004E0DFD" w:rsidRDefault="004E0DFD" w:rsidP="00361A72">
      <w:pPr>
        <w:jc w:val="both"/>
      </w:pPr>
    </w:p>
    <w:p w14:paraId="163AED1B" w14:textId="77777777" w:rsidR="003F5741" w:rsidRPr="003F5741" w:rsidRDefault="00557810" w:rsidP="003F5741">
      <w:pPr>
        <w:jc w:val="center"/>
        <w:rPr>
          <w:b/>
          <w:bCs/>
        </w:rPr>
      </w:pPr>
      <w:r w:rsidRPr="00557810">
        <w:rPr>
          <w:b/>
          <w:bCs/>
        </w:rPr>
        <w:lastRenderedPageBreak/>
        <w:t>References</w:t>
      </w:r>
    </w:p>
    <w:p w14:paraId="6DA6E6E5" w14:textId="77777777" w:rsidR="003F5741" w:rsidRPr="00557810" w:rsidRDefault="003F5741" w:rsidP="003F5741">
      <w:pPr>
        <w:ind w:left="720" w:hanging="720"/>
      </w:pPr>
      <w:proofErr w:type="spellStart"/>
      <w:r w:rsidRPr="00557810">
        <w:t>Apedaile</w:t>
      </w:r>
      <w:proofErr w:type="spellEnd"/>
      <w:r w:rsidRPr="00557810">
        <w:t xml:space="preserve">, J., et al. (2022). Care environments and educational attainment among orphans in Kenya. </w:t>
      </w:r>
      <w:r w:rsidRPr="00557810">
        <w:rPr>
          <w:i/>
          <w:iCs/>
        </w:rPr>
        <w:t>International Journal of Educational Research</w:t>
      </w:r>
      <w:r w:rsidRPr="00557810">
        <w:t>, 98(4), 112-130.</w:t>
      </w:r>
    </w:p>
    <w:p w14:paraId="36F4C0F9" w14:textId="77777777" w:rsidR="003F5741" w:rsidRPr="00557810" w:rsidRDefault="003F5741" w:rsidP="003F5741">
      <w:pPr>
        <w:ind w:left="720" w:hanging="720"/>
      </w:pPr>
      <w:r w:rsidRPr="00557810">
        <w:t xml:space="preserve">Armstrong. (2015). Teacher characteristics and student performance. </w:t>
      </w:r>
      <w:r w:rsidRPr="00557810">
        <w:rPr>
          <w:i/>
          <w:iCs/>
        </w:rPr>
        <w:t>South African Journal of Childhood Education</w:t>
      </w:r>
      <w:r w:rsidRPr="00557810">
        <w:t>, 5(2).</w:t>
      </w:r>
    </w:p>
    <w:p w14:paraId="669BEBF1" w14:textId="77777777" w:rsidR="003F5741" w:rsidRPr="00557810" w:rsidRDefault="003F5741" w:rsidP="003F5741">
      <w:pPr>
        <w:ind w:left="720" w:hanging="720"/>
      </w:pPr>
      <w:r w:rsidRPr="00557810">
        <w:t xml:space="preserve">Atwine, B., et al. (2005). Psychological distress among AIDS orphans in rural Uganda. </w:t>
      </w:r>
      <w:r w:rsidRPr="00557810">
        <w:rPr>
          <w:i/>
          <w:iCs/>
        </w:rPr>
        <w:t>Social Science &amp; Medicine</w:t>
      </w:r>
      <w:r w:rsidRPr="00557810">
        <w:t>, 61(3), 555–564.</w:t>
      </w:r>
    </w:p>
    <w:p w14:paraId="06B77471" w14:textId="77777777" w:rsidR="003F5741" w:rsidRPr="00557810" w:rsidRDefault="003F5741" w:rsidP="003F5741">
      <w:pPr>
        <w:ind w:left="720" w:hanging="720"/>
      </w:pPr>
      <w:r w:rsidRPr="00557810">
        <w:t xml:space="preserve">Betancourt, T. S., et al. (2010). Mental health and resilience in HIV/AIDS-affected children. </w:t>
      </w:r>
      <w:r w:rsidRPr="00557810">
        <w:rPr>
          <w:i/>
          <w:iCs/>
        </w:rPr>
        <w:t>Journal of Child Psychology and Psychiatry</w:t>
      </w:r>
      <w:r w:rsidRPr="00557810">
        <w:t>, 54(4), 423–444.</w:t>
      </w:r>
    </w:p>
    <w:p w14:paraId="46FAB824" w14:textId="77777777" w:rsidR="003F5741" w:rsidRPr="00557810" w:rsidRDefault="003F5741" w:rsidP="003F5741">
      <w:pPr>
        <w:ind w:left="720" w:hanging="720"/>
      </w:pPr>
      <w:r w:rsidRPr="00557810">
        <w:t>Carr-Hill, R., &amp; Pearce, E. (2000). Understanding the impact of HIV/AIDS on educational systems. Department for International Development.</w:t>
      </w:r>
    </w:p>
    <w:p w14:paraId="1B77138C" w14:textId="77777777" w:rsidR="003F5741" w:rsidRPr="00557810" w:rsidRDefault="003F5741" w:rsidP="003F5741">
      <w:pPr>
        <w:ind w:left="720" w:hanging="720"/>
      </w:pPr>
      <w:r w:rsidRPr="00557810">
        <w:t xml:space="preserve">Cluver, L., &amp; Gardner, F. (2007). Risk and protective factors for psychological well-being of children orphaned by AIDS. </w:t>
      </w:r>
      <w:r w:rsidRPr="00557810">
        <w:rPr>
          <w:i/>
          <w:iCs/>
        </w:rPr>
        <w:t>AIDS Care</w:t>
      </w:r>
      <w:r w:rsidRPr="00557810">
        <w:t>, 19(3), 318–325.</w:t>
      </w:r>
    </w:p>
    <w:p w14:paraId="4235ACDD" w14:textId="77777777" w:rsidR="003F5741" w:rsidRPr="00557810" w:rsidRDefault="003F5741" w:rsidP="003F5741">
      <w:pPr>
        <w:ind w:left="720" w:hanging="720"/>
      </w:pPr>
      <w:r w:rsidRPr="00557810">
        <w:t xml:space="preserve">Creswell, J. W. (2014). </w:t>
      </w:r>
      <w:r w:rsidRPr="00557810">
        <w:rPr>
          <w:i/>
          <w:iCs/>
        </w:rPr>
        <w:t>Research design</w:t>
      </w:r>
      <w:r w:rsidRPr="00557810">
        <w:t xml:space="preserve"> (4th ed.). Sage.</w:t>
      </w:r>
    </w:p>
    <w:p w14:paraId="20356D4F" w14:textId="77777777" w:rsidR="003F5741" w:rsidRPr="00557810" w:rsidRDefault="003F5741" w:rsidP="003F5741">
      <w:pPr>
        <w:ind w:left="720" w:hanging="720"/>
      </w:pPr>
      <w:r w:rsidRPr="00557810">
        <w:t xml:space="preserve">Darling-Hammond, L. (2000). Teacher quality and student achievement. </w:t>
      </w:r>
      <w:r w:rsidRPr="00557810">
        <w:rPr>
          <w:i/>
          <w:iCs/>
        </w:rPr>
        <w:t>Education Policy Analysis Archives</w:t>
      </w:r>
      <w:r w:rsidRPr="00557810">
        <w:t>, 8(1).</w:t>
      </w:r>
    </w:p>
    <w:p w14:paraId="3CAF2D11" w14:textId="77777777" w:rsidR="003F5741" w:rsidRPr="00557810" w:rsidRDefault="003F5741" w:rsidP="003F5741">
      <w:pPr>
        <w:ind w:left="720" w:hanging="720"/>
      </w:pPr>
      <w:r w:rsidRPr="00557810">
        <w:t xml:space="preserve">Doku, P. N. (2012). The mental health of orphans and vulnerable children within the context of HIV/AIDS in Ghana. </w:t>
      </w:r>
      <w:r w:rsidRPr="00557810">
        <w:rPr>
          <w:i/>
          <w:iCs/>
        </w:rPr>
        <w:t>AIDS Care</w:t>
      </w:r>
      <w:r w:rsidRPr="00557810">
        <w:t>, 24(5), 643-654.</w:t>
      </w:r>
    </w:p>
    <w:p w14:paraId="2760B5F3" w14:textId="77777777" w:rsidR="003F5741" w:rsidRPr="00557810" w:rsidRDefault="003F5741" w:rsidP="003F5741">
      <w:pPr>
        <w:ind w:left="720" w:hanging="720"/>
      </w:pPr>
      <w:r w:rsidRPr="00557810">
        <w:t>Emerge Poverty Free. (2015). Vulnerability factors in East Africa.</w:t>
      </w:r>
    </w:p>
    <w:p w14:paraId="4430FDC6" w14:textId="77777777" w:rsidR="003F5741" w:rsidRPr="00557810" w:rsidRDefault="003F5741" w:rsidP="003F5741">
      <w:pPr>
        <w:ind w:left="720" w:hanging="720"/>
      </w:pPr>
      <w:proofErr w:type="spellStart"/>
      <w:r w:rsidRPr="00557810">
        <w:t>Gitumu</w:t>
      </w:r>
      <w:proofErr w:type="spellEnd"/>
      <w:r w:rsidRPr="00557810">
        <w:t>, M. W. (2011). Relationship between students' self-esteem, orphanhood and educational performance. Unpublished Thesis, Kenyatta University.</w:t>
      </w:r>
    </w:p>
    <w:p w14:paraId="26846E3F" w14:textId="77777777" w:rsidR="003F5741" w:rsidRPr="00557810" w:rsidRDefault="003F5741" w:rsidP="003F5741">
      <w:pPr>
        <w:ind w:left="720" w:hanging="720"/>
      </w:pPr>
      <w:r w:rsidRPr="00557810">
        <w:t xml:space="preserve">Greenberg, M. T., et al. (2004). Enhancing school-based prevention. </w:t>
      </w:r>
      <w:r w:rsidRPr="00557810">
        <w:rPr>
          <w:i/>
          <w:iCs/>
        </w:rPr>
        <w:t>American Psychologist</w:t>
      </w:r>
      <w:r w:rsidRPr="00557810">
        <w:t>, 59(3), 179-191.</w:t>
      </w:r>
    </w:p>
    <w:p w14:paraId="41862E25" w14:textId="77777777" w:rsidR="003F5741" w:rsidRPr="00557810" w:rsidRDefault="003F5741" w:rsidP="003F5741">
      <w:pPr>
        <w:ind w:left="720" w:hanging="720"/>
      </w:pPr>
      <w:r w:rsidRPr="00557810">
        <w:t xml:space="preserve">Harter, S. (1999). </w:t>
      </w:r>
      <w:r w:rsidRPr="00557810">
        <w:rPr>
          <w:i/>
          <w:iCs/>
        </w:rPr>
        <w:t>The construction of the self</w:t>
      </w:r>
      <w:r w:rsidRPr="00557810">
        <w:t>. Guilford Press.</w:t>
      </w:r>
    </w:p>
    <w:p w14:paraId="53A51150" w14:textId="77777777" w:rsidR="003F5741" w:rsidRPr="00557810" w:rsidRDefault="003F5741" w:rsidP="003F5741">
      <w:pPr>
        <w:ind w:left="720" w:hanging="720"/>
      </w:pPr>
      <w:r w:rsidRPr="00557810">
        <w:t>ir.kiu.ac.ug. (2020). Teachers' attitudes towards orphaned children.</w:t>
      </w:r>
    </w:p>
    <w:p w14:paraId="7E961C06" w14:textId="77777777" w:rsidR="003F5741" w:rsidRPr="00557810" w:rsidRDefault="003F5741" w:rsidP="003F5741">
      <w:pPr>
        <w:ind w:left="720" w:hanging="720"/>
      </w:pPr>
      <w:r w:rsidRPr="00557810">
        <w:t xml:space="preserve">Karimi, L. K., &amp; Maingi, S. B. (2019). Influence of educational support on academic performance. </w:t>
      </w:r>
      <w:r w:rsidRPr="00557810">
        <w:rPr>
          <w:i/>
          <w:iCs/>
        </w:rPr>
        <w:t>Machakos University Journal</w:t>
      </w:r>
      <w:r w:rsidRPr="00557810">
        <w:t>, 2(1).</w:t>
      </w:r>
    </w:p>
    <w:p w14:paraId="5FBE1CF2" w14:textId="77777777" w:rsidR="003F5741" w:rsidRPr="00557810" w:rsidRDefault="003F5741" w:rsidP="003F5741">
      <w:pPr>
        <w:ind w:left="720" w:hanging="720"/>
      </w:pPr>
      <w:proofErr w:type="spellStart"/>
      <w:r w:rsidRPr="00557810">
        <w:t>Kavoi</w:t>
      </w:r>
      <w:proofErr w:type="spellEnd"/>
      <w:r w:rsidRPr="00557810">
        <w:t>, L. (2019). Government initiatives for orphans.</w:t>
      </w:r>
    </w:p>
    <w:p w14:paraId="1B69590A" w14:textId="77777777" w:rsidR="003F5741" w:rsidRPr="00557810" w:rsidRDefault="003F5741" w:rsidP="003F5741">
      <w:pPr>
        <w:ind w:left="720" w:hanging="720"/>
      </w:pPr>
      <w:r w:rsidRPr="00557810">
        <w:t xml:space="preserve">Kenya National Bureau of Statistics (KNBS). (2019). </w:t>
      </w:r>
      <w:r w:rsidRPr="00557810">
        <w:rPr>
          <w:i/>
          <w:iCs/>
        </w:rPr>
        <w:t>2019 Kenya Population and Housing Census</w:t>
      </w:r>
      <w:r w:rsidRPr="00557810">
        <w:t>.</w:t>
      </w:r>
    </w:p>
    <w:p w14:paraId="3389A867" w14:textId="77777777" w:rsidR="003F5741" w:rsidRPr="00557810" w:rsidRDefault="003F5741" w:rsidP="003F5741">
      <w:pPr>
        <w:ind w:left="720" w:hanging="720"/>
      </w:pPr>
      <w:r w:rsidRPr="00557810">
        <w:lastRenderedPageBreak/>
        <w:t xml:space="preserve">Kothari, C. R. (2004). </w:t>
      </w:r>
      <w:r w:rsidRPr="00557810">
        <w:rPr>
          <w:i/>
          <w:iCs/>
        </w:rPr>
        <w:t>Research methodology</w:t>
      </w:r>
      <w:r w:rsidRPr="00557810">
        <w:t xml:space="preserve"> (2nd ed.). New Age International.</w:t>
      </w:r>
    </w:p>
    <w:p w14:paraId="430E541B" w14:textId="77777777" w:rsidR="003F5741" w:rsidRPr="00557810" w:rsidRDefault="003F5741" w:rsidP="003F5741">
      <w:pPr>
        <w:ind w:left="720" w:hanging="720"/>
      </w:pPr>
      <w:r w:rsidRPr="00557810">
        <w:t>Kwamboka, E. (2020). NGO support for orphans.</w:t>
      </w:r>
    </w:p>
    <w:p w14:paraId="17BD5DBD" w14:textId="77777777" w:rsidR="003F5741" w:rsidRPr="00557810" w:rsidRDefault="003F5741" w:rsidP="003F5741">
      <w:pPr>
        <w:ind w:left="720" w:hanging="720"/>
      </w:pPr>
      <w:r w:rsidRPr="00557810">
        <w:t xml:space="preserve">Lee, P., et al. (2014). Orphanhood in Kenya. </w:t>
      </w:r>
      <w:r w:rsidRPr="00557810">
        <w:rPr>
          <w:i/>
          <w:iCs/>
        </w:rPr>
        <w:t>African Journal of Social Work</w:t>
      </w:r>
      <w:r w:rsidRPr="00557810">
        <w:t>, 32(1), 45-62.</w:t>
      </w:r>
    </w:p>
    <w:p w14:paraId="56C1CB8A" w14:textId="77777777" w:rsidR="003F5741" w:rsidRPr="00557810" w:rsidRDefault="003F5741" w:rsidP="003F5741">
      <w:pPr>
        <w:ind w:left="720" w:hanging="720"/>
      </w:pPr>
      <w:r w:rsidRPr="00557810">
        <w:t>Mdamu, F. (2017). Orphans in Tanzania.</w:t>
      </w:r>
    </w:p>
    <w:p w14:paraId="63AA4998" w14:textId="77777777" w:rsidR="003F5741" w:rsidRPr="00557810" w:rsidRDefault="003F5741" w:rsidP="003F5741">
      <w:pPr>
        <w:ind w:left="720" w:hanging="720"/>
      </w:pPr>
      <w:r w:rsidRPr="00557810">
        <w:t xml:space="preserve">Mishra, A. (2022). Self-esteem and mental health of orphans. </w:t>
      </w:r>
      <w:r w:rsidRPr="00557810">
        <w:rPr>
          <w:i/>
          <w:iCs/>
        </w:rPr>
        <w:t>International Journal of Indian Psychology</w:t>
      </w:r>
      <w:r w:rsidRPr="00557810">
        <w:t>, 10(3), 85-97.</w:t>
      </w:r>
    </w:p>
    <w:p w14:paraId="16D62B9B" w14:textId="77777777" w:rsidR="003F5741" w:rsidRPr="00557810" w:rsidRDefault="003F5741" w:rsidP="003F5741">
      <w:pPr>
        <w:ind w:left="720" w:hanging="720"/>
      </w:pPr>
      <w:r w:rsidRPr="00557810">
        <w:t>Muli, R. M. (2009). School interventions for HIV/AIDS orphans. Master's thesis, University of Nairobi.</w:t>
      </w:r>
    </w:p>
    <w:p w14:paraId="3153958D" w14:textId="77777777" w:rsidR="003F5741" w:rsidRPr="00557810" w:rsidRDefault="003F5741" w:rsidP="003F5741">
      <w:pPr>
        <w:ind w:left="720" w:hanging="720"/>
      </w:pPr>
      <w:proofErr w:type="spellStart"/>
      <w:r w:rsidRPr="00557810">
        <w:t>Mumah</w:t>
      </w:r>
      <w:proofErr w:type="spellEnd"/>
      <w:r w:rsidRPr="00557810">
        <w:t>, S. J. (2009). Secondary traumatic stress among AIDS orphans. Doctoral dissertation, Kenyatta University.</w:t>
      </w:r>
    </w:p>
    <w:p w14:paraId="6E9D1D8F" w14:textId="77777777" w:rsidR="003F5741" w:rsidRPr="00557810" w:rsidRDefault="003F5741" w:rsidP="003F5741">
      <w:pPr>
        <w:ind w:left="720" w:hanging="720"/>
      </w:pPr>
      <w:proofErr w:type="spellStart"/>
      <w:r w:rsidRPr="00557810">
        <w:t>Mundada</w:t>
      </w:r>
      <w:proofErr w:type="spellEnd"/>
      <w:r w:rsidRPr="00557810">
        <w:t xml:space="preserve">, P. (2023). Assessment of self-esteem in orphaned girls. </w:t>
      </w:r>
      <w:r w:rsidRPr="00557810">
        <w:rPr>
          <w:i/>
          <w:iCs/>
        </w:rPr>
        <w:t>International Journal of Advanced Research</w:t>
      </w:r>
      <w:r w:rsidRPr="00557810">
        <w:t>, 15(2), 112-120.</w:t>
      </w:r>
    </w:p>
    <w:p w14:paraId="1C83E0E6" w14:textId="77777777" w:rsidR="003F5741" w:rsidRPr="00557810" w:rsidRDefault="003F5741" w:rsidP="003F5741">
      <w:pPr>
        <w:ind w:left="720" w:hanging="720"/>
      </w:pPr>
      <w:r w:rsidRPr="00557810">
        <w:t>Musyoki, N. (2011). School interventions for orphans in Embakasi. Master's thesis, Kenyatta University.</w:t>
      </w:r>
    </w:p>
    <w:p w14:paraId="0A57AB67" w14:textId="77777777" w:rsidR="003F5741" w:rsidRPr="00557810" w:rsidRDefault="003F5741" w:rsidP="003F5741">
      <w:pPr>
        <w:ind w:left="720" w:hanging="720"/>
      </w:pPr>
      <w:r w:rsidRPr="00557810">
        <w:t xml:space="preserve">National AIDS Control Council. (2007). </w:t>
      </w:r>
      <w:r w:rsidRPr="00557810">
        <w:rPr>
          <w:i/>
          <w:iCs/>
        </w:rPr>
        <w:t>HIV/AIDS impact on children</w:t>
      </w:r>
      <w:r w:rsidRPr="00557810">
        <w:t>.</w:t>
      </w:r>
    </w:p>
    <w:p w14:paraId="60574BB5" w14:textId="77777777" w:rsidR="003F5741" w:rsidRPr="00557810" w:rsidRDefault="003F5741" w:rsidP="003F5741">
      <w:pPr>
        <w:ind w:left="720" w:hanging="720"/>
      </w:pPr>
      <w:r w:rsidRPr="00557810">
        <w:t>Njoroge, G., &amp; Nyabuto, J. (2019). Unhealthy psychological well-being manifestations.</w:t>
      </w:r>
    </w:p>
    <w:p w14:paraId="10004EED" w14:textId="77777777" w:rsidR="003F5741" w:rsidRPr="00557810" w:rsidRDefault="003F5741" w:rsidP="003F5741">
      <w:pPr>
        <w:ind w:left="720" w:hanging="720"/>
      </w:pPr>
      <w:r w:rsidRPr="00557810">
        <w:t>Nzioka, M. (2017). Economic difficulties of orphaned students.</w:t>
      </w:r>
    </w:p>
    <w:p w14:paraId="76E08A59" w14:textId="77777777" w:rsidR="003F5741" w:rsidRPr="00557810" w:rsidRDefault="003F5741" w:rsidP="003F5741">
      <w:pPr>
        <w:ind w:left="720" w:hanging="720"/>
      </w:pPr>
      <w:r w:rsidRPr="00557810">
        <w:t>Nzomo, C. (2021). Community support for orphans in Makueni.</w:t>
      </w:r>
    </w:p>
    <w:p w14:paraId="1F2877A3" w14:textId="77777777" w:rsidR="003F5741" w:rsidRPr="00557810" w:rsidRDefault="003F5741" w:rsidP="003F5741">
      <w:pPr>
        <w:ind w:left="720" w:hanging="720"/>
      </w:pPr>
      <w:r w:rsidRPr="00557810">
        <w:t>Omondi, L. (2020). Resources for orphaned students in Makueni.</w:t>
      </w:r>
    </w:p>
    <w:p w14:paraId="6E827311" w14:textId="77777777" w:rsidR="003F5741" w:rsidRPr="00557810" w:rsidRDefault="003F5741" w:rsidP="003F5741">
      <w:pPr>
        <w:ind w:left="720" w:hanging="720"/>
      </w:pPr>
      <w:r w:rsidRPr="00557810">
        <w:t xml:space="preserve">Rosenberg, M. (1965). </w:t>
      </w:r>
      <w:r w:rsidRPr="00557810">
        <w:rPr>
          <w:i/>
          <w:iCs/>
        </w:rPr>
        <w:t>Society and the adolescent self-image</w:t>
      </w:r>
      <w:r w:rsidRPr="00557810">
        <w:t>. Princeton University Press.</w:t>
      </w:r>
    </w:p>
    <w:p w14:paraId="1D853EA0" w14:textId="77777777" w:rsidR="003F5741" w:rsidRPr="00557810" w:rsidRDefault="003F5741" w:rsidP="003F5741">
      <w:pPr>
        <w:ind w:left="720" w:hanging="720"/>
      </w:pPr>
      <w:r w:rsidRPr="00557810">
        <w:t xml:space="preserve">Ryan, R. M., &amp; Deci, E. L. (2000). Self-determination theory. </w:t>
      </w:r>
      <w:r w:rsidRPr="00557810">
        <w:rPr>
          <w:i/>
          <w:iCs/>
        </w:rPr>
        <w:t>American Psychologist</w:t>
      </w:r>
      <w:r w:rsidRPr="00557810">
        <w:t>, 55(1), 68–78.</w:t>
      </w:r>
    </w:p>
    <w:p w14:paraId="1BC045E3" w14:textId="77777777" w:rsidR="003F5741" w:rsidRPr="00557810" w:rsidRDefault="003F5741" w:rsidP="003F5741">
      <w:pPr>
        <w:ind w:left="720" w:hanging="720"/>
      </w:pPr>
      <w:r w:rsidRPr="00557810">
        <w:t>Suleiman, A., et al. (2019). Counselling strategies in Nigeria.</w:t>
      </w:r>
    </w:p>
    <w:p w14:paraId="3A45CD10" w14:textId="77777777" w:rsidR="003F5741" w:rsidRPr="00557810" w:rsidRDefault="003F5741" w:rsidP="003F5741">
      <w:pPr>
        <w:ind w:left="720" w:hanging="720"/>
      </w:pPr>
      <w:r w:rsidRPr="00557810">
        <w:t xml:space="preserve">UNESCO. (2021). </w:t>
      </w:r>
      <w:r w:rsidRPr="00557810">
        <w:rPr>
          <w:i/>
          <w:iCs/>
        </w:rPr>
        <w:t>Teacher policy development guide</w:t>
      </w:r>
      <w:r w:rsidRPr="00557810">
        <w:t>. Paris: UNESCO Publishing.</w:t>
      </w:r>
    </w:p>
    <w:p w14:paraId="22D8B01D" w14:textId="77777777" w:rsidR="003F5741" w:rsidRPr="00557810" w:rsidRDefault="003F5741" w:rsidP="003F5741">
      <w:pPr>
        <w:ind w:left="720" w:hanging="720"/>
      </w:pPr>
      <w:r w:rsidRPr="00557810">
        <w:t xml:space="preserve">UNICEF. (2004). </w:t>
      </w:r>
      <w:r w:rsidRPr="00557810">
        <w:rPr>
          <w:i/>
          <w:iCs/>
        </w:rPr>
        <w:t>Children on the brink</w:t>
      </w:r>
      <w:r w:rsidRPr="00557810">
        <w:t>.</w:t>
      </w:r>
    </w:p>
    <w:p w14:paraId="6DE8FF15" w14:textId="77777777" w:rsidR="003F5741" w:rsidRPr="00557810" w:rsidRDefault="003F5741" w:rsidP="003F5741">
      <w:pPr>
        <w:ind w:left="720" w:hanging="720"/>
      </w:pPr>
      <w:r w:rsidRPr="00557810">
        <w:t>UNICEF. (2008). Orphans and vulnerable children.</w:t>
      </w:r>
    </w:p>
    <w:p w14:paraId="1E8EAB76" w14:textId="77777777" w:rsidR="003F5741" w:rsidRPr="00557810" w:rsidRDefault="003F5741" w:rsidP="003F5741">
      <w:pPr>
        <w:ind w:left="720" w:hanging="720"/>
      </w:pPr>
      <w:r w:rsidRPr="00557810">
        <w:t>UNICEF. (2020). Emotional problems in orphans.</w:t>
      </w:r>
    </w:p>
    <w:p w14:paraId="625497D2" w14:textId="77777777" w:rsidR="003F5741" w:rsidRPr="00557810" w:rsidRDefault="003F5741" w:rsidP="003F5741">
      <w:pPr>
        <w:ind w:left="720" w:hanging="720"/>
      </w:pPr>
      <w:r w:rsidRPr="00557810">
        <w:lastRenderedPageBreak/>
        <w:t>UNICEF. (2023). COVID-19 and orphaned children.</w:t>
      </w:r>
    </w:p>
    <w:p w14:paraId="625137D7" w14:textId="77777777" w:rsidR="003F5741" w:rsidRPr="00557810" w:rsidRDefault="003F5741" w:rsidP="003F5741">
      <w:pPr>
        <w:ind w:left="720" w:hanging="720"/>
      </w:pPr>
      <w:proofErr w:type="spellStart"/>
      <w:r w:rsidRPr="00557810">
        <w:t>Wamue-Ngare</w:t>
      </w:r>
      <w:proofErr w:type="spellEnd"/>
      <w:r w:rsidRPr="00557810">
        <w:t xml:space="preserve">, G., &amp; Njoroge, W. N. (2011). Gender paradigm shift in Kenya. </w:t>
      </w:r>
      <w:r w:rsidRPr="00557810">
        <w:rPr>
          <w:i/>
          <w:iCs/>
        </w:rPr>
        <w:t>International Journal of Humanities and Social Science</w:t>
      </w:r>
      <w:r w:rsidRPr="00557810">
        <w:t>, 1(10), 123–132.</w:t>
      </w:r>
    </w:p>
    <w:p w14:paraId="60D82A2A" w14:textId="77777777" w:rsidR="003F5741" w:rsidRPr="00557810" w:rsidRDefault="003F5741" w:rsidP="003F5741">
      <w:pPr>
        <w:ind w:left="720" w:hanging="720"/>
      </w:pPr>
      <w:r w:rsidRPr="00557810">
        <w:t xml:space="preserve">Wenglinsky, H. (2000). How teacher qualifications affect student achievement. </w:t>
      </w:r>
      <w:r w:rsidRPr="00557810">
        <w:rPr>
          <w:i/>
          <w:iCs/>
        </w:rPr>
        <w:t>Educational Testing Service</w:t>
      </w:r>
      <w:r w:rsidRPr="00557810">
        <w:t>.</w:t>
      </w:r>
    </w:p>
    <w:sectPr w:rsidR="003F5741" w:rsidRPr="005578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4921F" w14:textId="77777777" w:rsidR="00FF12D2" w:rsidRDefault="00FF12D2" w:rsidP="00EC2E7F">
      <w:pPr>
        <w:spacing w:after="0" w:line="240" w:lineRule="auto"/>
      </w:pPr>
      <w:r>
        <w:separator/>
      </w:r>
    </w:p>
  </w:endnote>
  <w:endnote w:type="continuationSeparator" w:id="0">
    <w:p w14:paraId="19AA24FD" w14:textId="77777777" w:rsidR="00FF12D2" w:rsidRDefault="00FF12D2" w:rsidP="00EC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46AF" w14:textId="77777777" w:rsidR="00EC2E7F" w:rsidRDefault="00EC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F3B1" w14:textId="77777777" w:rsidR="00EC2E7F" w:rsidRDefault="00EC2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D337" w14:textId="77777777" w:rsidR="00EC2E7F" w:rsidRDefault="00EC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3BA66" w14:textId="77777777" w:rsidR="00FF12D2" w:rsidRDefault="00FF12D2" w:rsidP="00EC2E7F">
      <w:pPr>
        <w:spacing w:after="0" w:line="240" w:lineRule="auto"/>
      </w:pPr>
      <w:r>
        <w:separator/>
      </w:r>
    </w:p>
  </w:footnote>
  <w:footnote w:type="continuationSeparator" w:id="0">
    <w:p w14:paraId="2DE2976B" w14:textId="77777777" w:rsidR="00FF12D2" w:rsidRDefault="00FF12D2" w:rsidP="00EC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EDA1" w14:textId="0D8DA9B2" w:rsidR="00EC2E7F" w:rsidRDefault="00EC2E7F">
    <w:pPr>
      <w:pStyle w:val="Header"/>
    </w:pPr>
    <w:r>
      <w:rPr>
        <w:noProof/>
      </w:rPr>
      <w:pict w14:anchorId="671E3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BD44" w14:textId="0B762D5E" w:rsidR="00EC2E7F" w:rsidRDefault="00EC2E7F">
    <w:pPr>
      <w:pStyle w:val="Header"/>
    </w:pPr>
    <w:r>
      <w:rPr>
        <w:noProof/>
      </w:rPr>
      <w:pict w14:anchorId="0810E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C0A5" w14:textId="7C3CB8C5" w:rsidR="00EC2E7F" w:rsidRDefault="00EC2E7F">
    <w:pPr>
      <w:pStyle w:val="Header"/>
    </w:pPr>
    <w:r>
      <w:rPr>
        <w:noProof/>
      </w:rPr>
      <w:pict w14:anchorId="771F0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6536"/>
    <w:multiLevelType w:val="multilevel"/>
    <w:tmpl w:val="2750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B66A5"/>
    <w:multiLevelType w:val="multilevel"/>
    <w:tmpl w:val="2548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8F1"/>
    <w:multiLevelType w:val="multilevel"/>
    <w:tmpl w:val="273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91519"/>
    <w:multiLevelType w:val="multilevel"/>
    <w:tmpl w:val="0E96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8303E"/>
    <w:multiLevelType w:val="hybridMultilevel"/>
    <w:tmpl w:val="37EE0280"/>
    <w:lvl w:ilvl="0" w:tplc="3C027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4059"/>
    <w:multiLevelType w:val="multilevel"/>
    <w:tmpl w:val="AB94D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93C"/>
    <w:rsid w:val="0018093C"/>
    <w:rsid w:val="00361A72"/>
    <w:rsid w:val="003F5741"/>
    <w:rsid w:val="004100A2"/>
    <w:rsid w:val="004E0DFD"/>
    <w:rsid w:val="004E3A32"/>
    <w:rsid w:val="00557810"/>
    <w:rsid w:val="00632F36"/>
    <w:rsid w:val="00642055"/>
    <w:rsid w:val="00780078"/>
    <w:rsid w:val="007A51E0"/>
    <w:rsid w:val="00946AFC"/>
    <w:rsid w:val="00A064AC"/>
    <w:rsid w:val="00A1238E"/>
    <w:rsid w:val="00B91F38"/>
    <w:rsid w:val="00BA2372"/>
    <w:rsid w:val="00C0347B"/>
    <w:rsid w:val="00C15AA5"/>
    <w:rsid w:val="00C532F7"/>
    <w:rsid w:val="00C54951"/>
    <w:rsid w:val="00CB04A1"/>
    <w:rsid w:val="00D808F9"/>
    <w:rsid w:val="00EC2E7F"/>
    <w:rsid w:val="00EE37F4"/>
    <w:rsid w:val="00F208C7"/>
    <w:rsid w:val="00F54B9F"/>
    <w:rsid w:val="00FF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873C3"/>
  <w15:chartTrackingRefBased/>
  <w15:docId w15:val="{2CBB49F2-391B-4D93-8D01-C0BDDE59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810"/>
    <w:rPr>
      <w:color w:val="0000FF" w:themeColor="hyperlink"/>
      <w:u w:val="single"/>
    </w:rPr>
  </w:style>
  <w:style w:type="table" w:styleId="TableGrid">
    <w:name w:val="Table Grid"/>
    <w:basedOn w:val="TableNormal"/>
    <w:uiPriority w:val="59"/>
    <w:rsid w:val="0055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0A2"/>
    <w:pPr>
      <w:ind w:left="720"/>
      <w:contextualSpacing/>
    </w:pPr>
  </w:style>
  <w:style w:type="character" w:styleId="UnresolvedMention">
    <w:name w:val="Unresolved Mention"/>
    <w:basedOn w:val="DefaultParagraphFont"/>
    <w:uiPriority w:val="99"/>
    <w:semiHidden/>
    <w:unhideWhenUsed/>
    <w:rsid w:val="00C0347B"/>
    <w:rPr>
      <w:color w:val="605E5C"/>
      <w:shd w:val="clear" w:color="auto" w:fill="E1DFDD"/>
    </w:rPr>
  </w:style>
  <w:style w:type="paragraph" w:styleId="Header">
    <w:name w:val="header"/>
    <w:basedOn w:val="Normal"/>
    <w:link w:val="HeaderChar"/>
    <w:uiPriority w:val="99"/>
    <w:unhideWhenUsed/>
    <w:rsid w:val="00EC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E7F"/>
  </w:style>
  <w:style w:type="paragraph" w:styleId="Footer">
    <w:name w:val="footer"/>
    <w:basedOn w:val="Normal"/>
    <w:link w:val="FooterChar"/>
    <w:uiPriority w:val="99"/>
    <w:unhideWhenUsed/>
    <w:rsid w:val="00EC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4933">
      <w:bodyDiv w:val="1"/>
      <w:marLeft w:val="0"/>
      <w:marRight w:val="0"/>
      <w:marTop w:val="0"/>
      <w:marBottom w:val="0"/>
      <w:divBdr>
        <w:top w:val="none" w:sz="0" w:space="0" w:color="auto"/>
        <w:left w:val="none" w:sz="0" w:space="0" w:color="auto"/>
        <w:bottom w:val="none" w:sz="0" w:space="0" w:color="auto"/>
        <w:right w:val="none" w:sz="0" w:space="0" w:color="auto"/>
      </w:divBdr>
      <w:divsChild>
        <w:div w:id="1101878224">
          <w:marLeft w:val="0"/>
          <w:marRight w:val="0"/>
          <w:marTop w:val="0"/>
          <w:marBottom w:val="0"/>
          <w:divBdr>
            <w:top w:val="none" w:sz="0" w:space="0" w:color="auto"/>
            <w:left w:val="none" w:sz="0" w:space="0" w:color="auto"/>
            <w:bottom w:val="none" w:sz="0" w:space="0" w:color="auto"/>
            <w:right w:val="none" w:sz="0" w:space="0" w:color="auto"/>
          </w:divBdr>
        </w:div>
        <w:div w:id="1882326118">
          <w:marLeft w:val="0"/>
          <w:marRight w:val="0"/>
          <w:marTop w:val="0"/>
          <w:marBottom w:val="0"/>
          <w:divBdr>
            <w:top w:val="none" w:sz="0" w:space="0" w:color="auto"/>
            <w:left w:val="none" w:sz="0" w:space="0" w:color="auto"/>
            <w:bottom w:val="none" w:sz="0" w:space="0" w:color="auto"/>
            <w:right w:val="none" w:sz="0" w:space="0" w:color="auto"/>
          </w:divBdr>
        </w:div>
        <w:div w:id="1440951535">
          <w:marLeft w:val="0"/>
          <w:marRight w:val="0"/>
          <w:marTop w:val="0"/>
          <w:marBottom w:val="0"/>
          <w:divBdr>
            <w:top w:val="none" w:sz="0" w:space="0" w:color="auto"/>
            <w:left w:val="none" w:sz="0" w:space="0" w:color="auto"/>
            <w:bottom w:val="none" w:sz="0" w:space="0" w:color="auto"/>
            <w:right w:val="none" w:sz="0" w:space="0" w:color="auto"/>
          </w:divBdr>
        </w:div>
        <w:div w:id="1407921392">
          <w:marLeft w:val="0"/>
          <w:marRight w:val="0"/>
          <w:marTop w:val="0"/>
          <w:marBottom w:val="0"/>
          <w:divBdr>
            <w:top w:val="none" w:sz="0" w:space="0" w:color="auto"/>
            <w:left w:val="none" w:sz="0" w:space="0" w:color="auto"/>
            <w:bottom w:val="none" w:sz="0" w:space="0" w:color="auto"/>
            <w:right w:val="none" w:sz="0" w:space="0" w:color="auto"/>
          </w:divBdr>
        </w:div>
      </w:divsChild>
    </w:div>
    <w:div w:id="380324210">
      <w:bodyDiv w:val="1"/>
      <w:marLeft w:val="0"/>
      <w:marRight w:val="0"/>
      <w:marTop w:val="0"/>
      <w:marBottom w:val="0"/>
      <w:divBdr>
        <w:top w:val="none" w:sz="0" w:space="0" w:color="auto"/>
        <w:left w:val="none" w:sz="0" w:space="0" w:color="auto"/>
        <w:bottom w:val="none" w:sz="0" w:space="0" w:color="auto"/>
        <w:right w:val="none" w:sz="0" w:space="0" w:color="auto"/>
      </w:divBdr>
      <w:divsChild>
        <w:div w:id="1919948235">
          <w:marLeft w:val="0"/>
          <w:marRight w:val="0"/>
          <w:marTop w:val="0"/>
          <w:marBottom w:val="0"/>
          <w:divBdr>
            <w:top w:val="none" w:sz="0" w:space="0" w:color="auto"/>
            <w:left w:val="none" w:sz="0" w:space="0" w:color="auto"/>
            <w:bottom w:val="none" w:sz="0" w:space="0" w:color="auto"/>
            <w:right w:val="none" w:sz="0" w:space="0" w:color="auto"/>
          </w:divBdr>
        </w:div>
      </w:divsChild>
    </w:div>
    <w:div w:id="648754188">
      <w:bodyDiv w:val="1"/>
      <w:marLeft w:val="0"/>
      <w:marRight w:val="0"/>
      <w:marTop w:val="0"/>
      <w:marBottom w:val="0"/>
      <w:divBdr>
        <w:top w:val="none" w:sz="0" w:space="0" w:color="auto"/>
        <w:left w:val="none" w:sz="0" w:space="0" w:color="auto"/>
        <w:bottom w:val="none" w:sz="0" w:space="0" w:color="auto"/>
        <w:right w:val="none" w:sz="0" w:space="0" w:color="auto"/>
      </w:divBdr>
      <w:divsChild>
        <w:div w:id="493374370">
          <w:marLeft w:val="0"/>
          <w:marRight w:val="0"/>
          <w:marTop w:val="0"/>
          <w:marBottom w:val="0"/>
          <w:divBdr>
            <w:top w:val="none" w:sz="0" w:space="0" w:color="auto"/>
            <w:left w:val="none" w:sz="0" w:space="0" w:color="auto"/>
            <w:bottom w:val="none" w:sz="0" w:space="0" w:color="auto"/>
            <w:right w:val="none" w:sz="0" w:space="0" w:color="auto"/>
          </w:divBdr>
        </w:div>
      </w:divsChild>
    </w:div>
    <w:div w:id="1323435234">
      <w:bodyDiv w:val="1"/>
      <w:marLeft w:val="0"/>
      <w:marRight w:val="0"/>
      <w:marTop w:val="0"/>
      <w:marBottom w:val="0"/>
      <w:divBdr>
        <w:top w:val="none" w:sz="0" w:space="0" w:color="auto"/>
        <w:left w:val="none" w:sz="0" w:space="0" w:color="auto"/>
        <w:bottom w:val="none" w:sz="0" w:space="0" w:color="auto"/>
        <w:right w:val="none" w:sz="0" w:space="0" w:color="auto"/>
      </w:divBdr>
      <w:divsChild>
        <w:div w:id="598681571">
          <w:marLeft w:val="0"/>
          <w:marRight w:val="0"/>
          <w:marTop w:val="0"/>
          <w:marBottom w:val="0"/>
          <w:divBdr>
            <w:top w:val="none" w:sz="0" w:space="0" w:color="auto"/>
            <w:left w:val="none" w:sz="0" w:space="0" w:color="auto"/>
            <w:bottom w:val="none" w:sz="0" w:space="0" w:color="auto"/>
            <w:right w:val="none" w:sz="0" w:space="0" w:color="auto"/>
          </w:divBdr>
        </w:div>
        <w:div w:id="1932817120">
          <w:marLeft w:val="0"/>
          <w:marRight w:val="0"/>
          <w:marTop w:val="0"/>
          <w:marBottom w:val="0"/>
          <w:divBdr>
            <w:top w:val="none" w:sz="0" w:space="0" w:color="auto"/>
            <w:left w:val="none" w:sz="0" w:space="0" w:color="auto"/>
            <w:bottom w:val="none" w:sz="0" w:space="0" w:color="auto"/>
            <w:right w:val="none" w:sz="0" w:space="0" w:color="auto"/>
          </w:divBdr>
        </w:div>
        <w:div w:id="124200130">
          <w:marLeft w:val="0"/>
          <w:marRight w:val="0"/>
          <w:marTop w:val="0"/>
          <w:marBottom w:val="0"/>
          <w:divBdr>
            <w:top w:val="none" w:sz="0" w:space="0" w:color="auto"/>
            <w:left w:val="none" w:sz="0" w:space="0" w:color="auto"/>
            <w:bottom w:val="none" w:sz="0" w:space="0" w:color="auto"/>
            <w:right w:val="none" w:sz="0" w:space="0" w:color="auto"/>
          </w:divBdr>
        </w:div>
      </w:divsChild>
    </w:div>
    <w:div w:id="1401904745">
      <w:bodyDiv w:val="1"/>
      <w:marLeft w:val="0"/>
      <w:marRight w:val="0"/>
      <w:marTop w:val="0"/>
      <w:marBottom w:val="0"/>
      <w:divBdr>
        <w:top w:val="none" w:sz="0" w:space="0" w:color="auto"/>
        <w:left w:val="none" w:sz="0" w:space="0" w:color="auto"/>
        <w:bottom w:val="none" w:sz="0" w:space="0" w:color="auto"/>
        <w:right w:val="none" w:sz="0" w:space="0" w:color="auto"/>
      </w:divBdr>
    </w:div>
    <w:div w:id="1403136191">
      <w:bodyDiv w:val="1"/>
      <w:marLeft w:val="0"/>
      <w:marRight w:val="0"/>
      <w:marTop w:val="0"/>
      <w:marBottom w:val="0"/>
      <w:divBdr>
        <w:top w:val="none" w:sz="0" w:space="0" w:color="auto"/>
        <w:left w:val="none" w:sz="0" w:space="0" w:color="auto"/>
        <w:bottom w:val="none" w:sz="0" w:space="0" w:color="auto"/>
        <w:right w:val="none" w:sz="0" w:space="0" w:color="auto"/>
      </w:divBdr>
      <w:divsChild>
        <w:div w:id="524952054">
          <w:marLeft w:val="0"/>
          <w:marRight w:val="0"/>
          <w:marTop w:val="0"/>
          <w:marBottom w:val="0"/>
          <w:divBdr>
            <w:top w:val="none" w:sz="0" w:space="0" w:color="auto"/>
            <w:left w:val="none" w:sz="0" w:space="0" w:color="auto"/>
            <w:bottom w:val="none" w:sz="0" w:space="0" w:color="auto"/>
            <w:right w:val="none" w:sz="0" w:space="0" w:color="auto"/>
          </w:divBdr>
        </w:div>
        <w:div w:id="1339457307">
          <w:marLeft w:val="0"/>
          <w:marRight w:val="0"/>
          <w:marTop w:val="0"/>
          <w:marBottom w:val="0"/>
          <w:divBdr>
            <w:top w:val="none" w:sz="0" w:space="0" w:color="auto"/>
            <w:left w:val="none" w:sz="0" w:space="0" w:color="auto"/>
            <w:bottom w:val="none" w:sz="0" w:space="0" w:color="auto"/>
            <w:right w:val="none" w:sz="0" w:space="0" w:color="auto"/>
          </w:divBdr>
        </w:div>
        <w:div w:id="272515548">
          <w:marLeft w:val="0"/>
          <w:marRight w:val="0"/>
          <w:marTop w:val="0"/>
          <w:marBottom w:val="0"/>
          <w:divBdr>
            <w:top w:val="none" w:sz="0" w:space="0" w:color="auto"/>
            <w:left w:val="none" w:sz="0" w:space="0" w:color="auto"/>
            <w:bottom w:val="none" w:sz="0" w:space="0" w:color="auto"/>
            <w:right w:val="none" w:sz="0" w:space="0" w:color="auto"/>
          </w:divBdr>
        </w:div>
      </w:divsChild>
    </w:div>
    <w:div w:id="1765759681">
      <w:bodyDiv w:val="1"/>
      <w:marLeft w:val="0"/>
      <w:marRight w:val="0"/>
      <w:marTop w:val="0"/>
      <w:marBottom w:val="0"/>
      <w:divBdr>
        <w:top w:val="none" w:sz="0" w:space="0" w:color="auto"/>
        <w:left w:val="none" w:sz="0" w:space="0" w:color="auto"/>
        <w:bottom w:val="none" w:sz="0" w:space="0" w:color="auto"/>
        <w:right w:val="none" w:sz="0" w:space="0" w:color="auto"/>
      </w:divBdr>
      <w:divsChild>
        <w:div w:id="1043747248">
          <w:marLeft w:val="0"/>
          <w:marRight w:val="0"/>
          <w:marTop w:val="0"/>
          <w:marBottom w:val="0"/>
          <w:divBdr>
            <w:top w:val="none" w:sz="0" w:space="0" w:color="auto"/>
            <w:left w:val="none" w:sz="0" w:space="0" w:color="auto"/>
            <w:bottom w:val="none" w:sz="0" w:space="0" w:color="auto"/>
            <w:right w:val="none" w:sz="0" w:space="0" w:color="auto"/>
          </w:divBdr>
        </w:div>
        <w:div w:id="2003242776">
          <w:marLeft w:val="0"/>
          <w:marRight w:val="0"/>
          <w:marTop w:val="0"/>
          <w:marBottom w:val="0"/>
          <w:divBdr>
            <w:top w:val="none" w:sz="0" w:space="0" w:color="auto"/>
            <w:left w:val="none" w:sz="0" w:space="0" w:color="auto"/>
            <w:bottom w:val="none" w:sz="0" w:space="0" w:color="auto"/>
            <w:right w:val="none" w:sz="0" w:space="0" w:color="auto"/>
          </w:divBdr>
        </w:div>
        <w:div w:id="102113165">
          <w:marLeft w:val="0"/>
          <w:marRight w:val="0"/>
          <w:marTop w:val="0"/>
          <w:marBottom w:val="0"/>
          <w:divBdr>
            <w:top w:val="none" w:sz="0" w:space="0" w:color="auto"/>
            <w:left w:val="none" w:sz="0" w:space="0" w:color="auto"/>
            <w:bottom w:val="none" w:sz="0" w:space="0" w:color="auto"/>
            <w:right w:val="none" w:sz="0" w:space="0" w:color="auto"/>
          </w:divBdr>
        </w:div>
        <w:div w:id="2001932231">
          <w:marLeft w:val="0"/>
          <w:marRight w:val="0"/>
          <w:marTop w:val="0"/>
          <w:marBottom w:val="0"/>
          <w:divBdr>
            <w:top w:val="none" w:sz="0" w:space="0" w:color="auto"/>
            <w:left w:val="none" w:sz="0" w:space="0" w:color="auto"/>
            <w:bottom w:val="none" w:sz="0" w:space="0" w:color="auto"/>
            <w:right w:val="none" w:sz="0" w:space="0" w:color="auto"/>
          </w:divBdr>
        </w:div>
        <w:div w:id="1425305134">
          <w:marLeft w:val="0"/>
          <w:marRight w:val="0"/>
          <w:marTop w:val="0"/>
          <w:marBottom w:val="0"/>
          <w:divBdr>
            <w:top w:val="none" w:sz="0" w:space="0" w:color="auto"/>
            <w:left w:val="none" w:sz="0" w:space="0" w:color="auto"/>
            <w:bottom w:val="none" w:sz="0" w:space="0" w:color="auto"/>
            <w:right w:val="none" w:sz="0" w:space="0" w:color="auto"/>
          </w:divBdr>
        </w:div>
        <w:div w:id="23751796">
          <w:marLeft w:val="0"/>
          <w:marRight w:val="0"/>
          <w:marTop w:val="0"/>
          <w:marBottom w:val="0"/>
          <w:divBdr>
            <w:top w:val="none" w:sz="0" w:space="0" w:color="auto"/>
            <w:left w:val="none" w:sz="0" w:space="0" w:color="auto"/>
            <w:bottom w:val="none" w:sz="0" w:space="0" w:color="auto"/>
            <w:right w:val="none" w:sz="0" w:space="0" w:color="auto"/>
          </w:divBdr>
        </w:div>
        <w:div w:id="1225946042">
          <w:marLeft w:val="0"/>
          <w:marRight w:val="0"/>
          <w:marTop w:val="0"/>
          <w:marBottom w:val="0"/>
          <w:divBdr>
            <w:top w:val="none" w:sz="0" w:space="0" w:color="auto"/>
            <w:left w:val="none" w:sz="0" w:space="0" w:color="auto"/>
            <w:bottom w:val="none" w:sz="0" w:space="0" w:color="auto"/>
            <w:right w:val="none" w:sz="0" w:space="0" w:color="auto"/>
          </w:divBdr>
        </w:div>
        <w:div w:id="1339700937">
          <w:marLeft w:val="0"/>
          <w:marRight w:val="0"/>
          <w:marTop w:val="0"/>
          <w:marBottom w:val="0"/>
          <w:divBdr>
            <w:top w:val="none" w:sz="0" w:space="0" w:color="auto"/>
            <w:left w:val="none" w:sz="0" w:space="0" w:color="auto"/>
            <w:bottom w:val="none" w:sz="0" w:space="0" w:color="auto"/>
            <w:right w:val="none" w:sz="0" w:space="0" w:color="auto"/>
          </w:divBdr>
        </w:div>
        <w:div w:id="1424883746">
          <w:marLeft w:val="0"/>
          <w:marRight w:val="0"/>
          <w:marTop w:val="0"/>
          <w:marBottom w:val="0"/>
          <w:divBdr>
            <w:top w:val="none" w:sz="0" w:space="0" w:color="auto"/>
            <w:left w:val="none" w:sz="0" w:space="0" w:color="auto"/>
            <w:bottom w:val="none" w:sz="0" w:space="0" w:color="auto"/>
            <w:right w:val="none" w:sz="0" w:space="0" w:color="auto"/>
          </w:divBdr>
        </w:div>
        <w:div w:id="528180814">
          <w:marLeft w:val="0"/>
          <w:marRight w:val="0"/>
          <w:marTop w:val="0"/>
          <w:marBottom w:val="0"/>
          <w:divBdr>
            <w:top w:val="none" w:sz="0" w:space="0" w:color="auto"/>
            <w:left w:val="none" w:sz="0" w:space="0" w:color="auto"/>
            <w:bottom w:val="none" w:sz="0" w:space="0" w:color="auto"/>
            <w:right w:val="none" w:sz="0" w:space="0" w:color="auto"/>
          </w:divBdr>
        </w:div>
      </w:divsChild>
    </w:div>
    <w:div w:id="1795635956">
      <w:bodyDiv w:val="1"/>
      <w:marLeft w:val="0"/>
      <w:marRight w:val="0"/>
      <w:marTop w:val="0"/>
      <w:marBottom w:val="0"/>
      <w:divBdr>
        <w:top w:val="none" w:sz="0" w:space="0" w:color="auto"/>
        <w:left w:val="none" w:sz="0" w:space="0" w:color="auto"/>
        <w:bottom w:val="none" w:sz="0" w:space="0" w:color="auto"/>
        <w:right w:val="none" w:sz="0" w:space="0" w:color="auto"/>
      </w:divBdr>
    </w:div>
    <w:div w:id="1805855103">
      <w:bodyDiv w:val="1"/>
      <w:marLeft w:val="0"/>
      <w:marRight w:val="0"/>
      <w:marTop w:val="0"/>
      <w:marBottom w:val="0"/>
      <w:divBdr>
        <w:top w:val="none" w:sz="0" w:space="0" w:color="auto"/>
        <w:left w:val="none" w:sz="0" w:space="0" w:color="auto"/>
        <w:bottom w:val="none" w:sz="0" w:space="0" w:color="auto"/>
        <w:right w:val="none" w:sz="0" w:space="0" w:color="auto"/>
      </w:divBdr>
      <w:divsChild>
        <w:div w:id="188416650">
          <w:marLeft w:val="0"/>
          <w:marRight w:val="0"/>
          <w:marTop w:val="0"/>
          <w:marBottom w:val="0"/>
          <w:divBdr>
            <w:top w:val="none" w:sz="0" w:space="0" w:color="auto"/>
            <w:left w:val="none" w:sz="0" w:space="0" w:color="auto"/>
            <w:bottom w:val="none" w:sz="0" w:space="0" w:color="auto"/>
            <w:right w:val="none" w:sz="0" w:space="0" w:color="auto"/>
          </w:divBdr>
        </w:div>
      </w:divsChild>
    </w:div>
    <w:div w:id="1828549733">
      <w:bodyDiv w:val="1"/>
      <w:marLeft w:val="0"/>
      <w:marRight w:val="0"/>
      <w:marTop w:val="0"/>
      <w:marBottom w:val="0"/>
      <w:divBdr>
        <w:top w:val="none" w:sz="0" w:space="0" w:color="auto"/>
        <w:left w:val="none" w:sz="0" w:space="0" w:color="auto"/>
        <w:bottom w:val="none" w:sz="0" w:space="0" w:color="auto"/>
        <w:right w:val="none" w:sz="0" w:space="0" w:color="auto"/>
      </w:divBdr>
    </w:div>
    <w:div w:id="21150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Naomi%20Works-pilot\Book1==dumm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solidFill>
          <a:schemeClr val="accent2">
            <a:lumMod val="20000"/>
            <a:lumOff val="80000"/>
          </a:schemeClr>
        </a:solidFill>
        <a:ln>
          <a:noFill/>
        </a:ln>
        <a:effectLst/>
        <a:sp3d/>
      </c:spPr>
    </c:sideWall>
    <c:backWall>
      <c:thickness val="0"/>
      <c:spPr>
        <a:solidFill>
          <a:schemeClr val="accent2">
            <a:lumMod val="20000"/>
            <a:lumOff val="80000"/>
          </a:schemeClr>
        </a:solidFill>
        <a:ln>
          <a:noFill/>
        </a:ln>
        <a:effectLst/>
        <a:sp3d/>
      </c:spPr>
    </c:backWall>
    <c:plotArea>
      <c:layout/>
      <c:bar3DChart>
        <c:barDir val="col"/>
        <c:grouping val="clustered"/>
        <c:varyColors val="0"/>
        <c:ser>
          <c:idx val="0"/>
          <c:order val="0"/>
          <c:tx>
            <c:strRef>
              <c:f>Sheet5!$C$6</c:f>
              <c:strCache>
                <c:ptCount val="1"/>
                <c:pt idx="0">
                  <c:v>Male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Sheet5!$D$5:$G$5</c:f>
              <c:strCache>
                <c:ptCount val="4"/>
                <c:pt idx="0">
                  <c:v>Less than 11 years old</c:v>
                </c:pt>
                <c:pt idx="1">
                  <c:v>Between 12 to 14 years olds</c:v>
                </c:pt>
                <c:pt idx="2">
                  <c:v>More than 15 years old</c:v>
                </c:pt>
                <c:pt idx="3">
                  <c:v>% Total Across Gender</c:v>
                </c:pt>
              </c:strCache>
            </c:strRef>
          </c:cat>
          <c:val>
            <c:numRef>
              <c:f>Sheet5!$D$6:$G$6</c:f>
              <c:numCache>
                <c:formatCode>###0.0%</c:formatCode>
                <c:ptCount val="4"/>
                <c:pt idx="0">
                  <c:v>0.01</c:v>
                </c:pt>
                <c:pt idx="1">
                  <c:v>0.29249999999999998</c:v>
                </c:pt>
                <c:pt idx="2">
                  <c:v>0.14000000000000001</c:v>
                </c:pt>
                <c:pt idx="3">
                  <c:v>0.4425</c:v>
                </c:pt>
              </c:numCache>
            </c:numRef>
          </c:val>
          <c:extLst>
            <c:ext xmlns:c16="http://schemas.microsoft.com/office/drawing/2014/chart" uri="{C3380CC4-5D6E-409C-BE32-E72D297353CC}">
              <c16:uniqueId val="{00000000-7431-44C3-B6CF-4220C3AE7DE8}"/>
            </c:ext>
          </c:extLst>
        </c:ser>
        <c:ser>
          <c:idx val="1"/>
          <c:order val="1"/>
          <c:tx>
            <c:strRef>
              <c:f>Sheet5!$C$7</c:f>
              <c:strCache>
                <c:ptCount val="1"/>
                <c:pt idx="0">
                  <c:v>Female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Sheet5!$D$5:$G$5</c:f>
              <c:strCache>
                <c:ptCount val="4"/>
                <c:pt idx="0">
                  <c:v>Less than 11 years old</c:v>
                </c:pt>
                <c:pt idx="1">
                  <c:v>Between 12 to 14 years olds</c:v>
                </c:pt>
                <c:pt idx="2">
                  <c:v>More than 15 years old</c:v>
                </c:pt>
                <c:pt idx="3">
                  <c:v>% Total Across Gender</c:v>
                </c:pt>
              </c:strCache>
            </c:strRef>
          </c:cat>
          <c:val>
            <c:numRef>
              <c:f>Sheet5!$D$7:$G$7</c:f>
              <c:numCache>
                <c:formatCode>###0.0%</c:formatCode>
                <c:ptCount val="4"/>
                <c:pt idx="0">
                  <c:v>2.5000000000000001E-2</c:v>
                </c:pt>
                <c:pt idx="1">
                  <c:v>0.36249999999999999</c:v>
                </c:pt>
                <c:pt idx="2">
                  <c:v>0.17</c:v>
                </c:pt>
                <c:pt idx="3">
                  <c:v>0.5575</c:v>
                </c:pt>
              </c:numCache>
            </c:numRef>
          </c:val>
          <c:extLst>
            <c:ext xmlns:c16="http://schemas.microsoft.com/office/drawing/2014/chart" uri="{C3380CC4-5D6E-409C-BE32-E72D297353CC}">
              <c16:uniqueId val="{00000001-7431-44C3-B6CF-4220C3AE7DE8}"/>
            </c:ext>
          </c:extLst>
        </c:ser>
        <c:ser>
          <c:idx val="2"/>
          <c:order val="2"/>
          <c:tx>
            <c:strRef>
              <c:f>Sheet5!$C$8</c:f>
              <c:strCache>
                <c:ptCount val="1"/>
                <c:pt idx="0">
                  <c:v>% Total Across Age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Sheet5!$D$5:$G$5</c:f>
              <c:strCache>
                <c:ptCount val="4"/>
                <c:pt idx="0">
                  <c:v>Less than 11 years old</c:v>
                </c:pt>
                <c:pt idx="1">
                  <c:v>Between 12 to 14 years olds</c:v>
                </c:pt>
                <c:pt idx="2">
                  <c:v>More than 15 years old</c:v>
                </c:pt>
                <c:pt idx="3">
                  <c:v>% Total Across Gender</c:v>
                </c:pt>
              </c:strCache>
            </c:strRef>
          </c:cat>
          <c:val>
            <c:numRef>
              <c:f>Sheet5!$D$8:$G$8</c:f>
              <c:numCache>
                <c:formatCode>###0.0%</c:formatCode>
                <c:ptCount val="4"/>
                <c:pt idx="0">
                  <c:v>3.5000000000000003E-2</c:v>
                </c:pt>
                <c:pt idx="1">
                  <c:v>0.65500000000000003</c:v>
                </c:pt>
                <c:pt idx="2">
                  <c:v>0.31</c:v>
                </c:pt>
              </c:numCache>
            </c:numRef>
          </c:val>
          <c:extLst>
            <c:ext xmlns:c16="http://schemas.microsoft.com/office/drawing/2014/chart" uri="{C3380CC4-5D6E-409C-BE32-E72D297353CC}">
              <c16:uniqueId val="{00000002-7431-44C3-B6CF-4220C3AE7DE8}"/>
            </c:ext>
          </c:extLst>
        </c:ser>
        <c:dLbls>
          <c:showLegendKey val="0"/>
          <c:showVal val="1"/>
          <c:showCatName val="0"/>
          <c:showSerName val="0"/>
          <c:showPercent val="0"/>
          <c:showBubbleSize val="0"/>
        </c:dLbls>
        <c:gapWidth val="150"/>
        <c:shape val="box"/>
        <c:axId val="1765869615"/>
        <c:axId val="1765870095"/>
        <c:axId val="0"/>
      </c:bar3DChart>
      <c:catAx>
        <c:axId val="17658696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65870095"/>
        <c:crosses val="autoZero"/>
        <c:auto val="1"/>
        <c:lblAlgn val="ctr"/>
        <c:lblOffset val="100"/>
        <c:noMultiLvlLbl val="0"/>
      </c:catAx>
      <c:valAx>
        <c:axId val="1765870095"/>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65869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21</Pages>
  <Words>7402</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20</cp:revision>
  <dcterms:created xsi:type="dcterms:W3CDTF">2025-09-13T15:31:00Z</dcterms:created>
  <dcterms:modified xsi:type="dcterms:W3CDTF">2025-10-08T08:06:00Z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7e6f8b30-2c2f-4a5c-bebe-8ef8fbee1b65</vt:lpwstr>
  </property>
</Properties>
</file>