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AE2B" w14:textId="645481AF" w:rsidR="00503C74" w:rsidRDefault="000E62D2" w:rsidP="00503C74">
      <w:pPr>
        <w:spacing w:after="0"/>
        <w:jc w:val="right"/>
        <w:rPr>
          <w:rFonts w:ascii="Arial" w:hAnsi="Arial" w:cs="Arial"/>
          <w:b/>
          <w:sz w:val="36"/>
          <w:szCs w:val="36"/>
        </w:rPr>
      </w:pPr>
      <w:r w:rsidRPr="000E62D2">
        <w:rPr>
          <w:rFonts w:ascii="Arial" w:hAnsi="Arial" w:cs="Arial"/>
          <w:b/>
          <w:sz w:val="36"/>
          <w:szCs w:val="36"/>
        </w:rPr>
        <w:t>User-Centric Analysis of Determinants and Experiences in Mobile Banking Adoption</w:t>
      </w:r>
    </w:p>
    <w:p w14:paraId="24B7EF10" w14:textId="77777777" w:rsidR="00BB6732" w:rsidRPr="00DD7D91" w:rsidRDefault="00BB6732" w:rsidP="00503C74">
      <w:pPr>
        <w:spacing w:after="0"/>
        <w:jc w:val="right"/>
        <w:rPr>
          <w:rFonts w:ascii="Arial" w:hAnsi="Arial" w:cs="Arial"/>
          <w:b/>
          <w:sz w:val="36"/>
          <w:szCs w:val="36"/>
        </w:rPr>
      </w:pPr>
    </w:p>
    <w:p w14:paraId="5CC9EA05" w14:textId="49A2DFD3" w:rsidR="00776689" w:rsidRPr="00DD7D91" w:rsidRDefault="00F01BA9" w:rsidP="004B5171">
      <w:pPr>
        <w:spacing w:after="0"/>
        <w:jc w:val="right"/>
        <w:rPr>
          <w:rFonts w:ascii="Arial" w:hAnsi="Arial" w:cs="Arial"/>
          <w:i/>
          <w:iCs/>
          <w:sz w:val="20"/>
          <w:szCs w:val="20"/>
        </w:rPr>
      </w:pPr>
      <w:r w:rsidRPr="005114B1">
        <w:rPr>
          <w:rFonts w:ascii="Times New Roman" w:hAnsi="Times New Roman" w:cs="Times New Roman"/>
          <w:sz w:val="24"/>
          <w:szCs w:val="24"/>
        </w:rPr>
        <w:tab/>
      </w:r>
    </w:p>
    <w:p w14:paraId="025E06D3" w14:textId="77777777" w:rsidR="00503C74" w:rsidRPr="00DD7D91" w:rsidRDefault="00503C74" w:rsidP="00503C74">
      <w:pPr>
        <w:pBdr>
          <w:bottom w:val="single" w:sz="18" w:space="1" w:color="auto"/>
        </w:pBdr>
        <w:jc w:val="right"/>
        <w:rPr>
          <w:rFonts w:ascii="Arial" w:hAnsi="Arial" w:cs="Arial"/>
          <w:i/>
          <w:iCs/>
          <w:sz w:val="20"/>
          <w:szCs w:val="20"/>
        </w:rPr>
      </w:pPr>
    </w:p>
    <w:p w14:paraId="5036310A" w14:textId="7BC9201B" w:rsidR="00503C74" w:rsidRPr="00DD7D91" w:rsidRDefault="00503C74" w:rsidP="00503C74">
      <w:pPr>
        <w:jc w:val="both"/>
        <w:rPr>
          <w:rFonts w:ascii="Arial" w:hAnsi="Arial" w:cs="Arial"/>
          <w:b/>
          <w:bCs/>
        </w:rPr>
      </w:pPr>
      <w:r w:rsidRPr="00DD7D91">
        <w:rPr>
          <w:rFonts w:ascii="Arial" w:hAnsi="Arial" w:cs="Arial"/>
          <w:b/>
          <w:bCs/>
        </w:rPr>
        <w:t>ABSTRACT</w:t>
      </w: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999"/>
      </w:tblGrid>
      <w:tr w:rsidR="00503C74" w:rsidRPr="00DD7D91" w14:paraId="221F1E20" w14:textId="77777777" w:rsidTr="002441C2">
        <w:trPr>
          <w:trHeight w:val="3751"/>
        </w:trPr>
        <w:tc>
          <w:tcPr>
            <w:tcW w:w="9999" w:type="dxa"/>
            <w:shd w:val="clear" w:color="auto" w:fill="F2F2F2"/>
          </w:tcPr>
          <w:p w14:paraId="670E13EB" w14:textId="69A79E07" w:rsidR="0089729E" w:rsidRPr="004723C0" w:rsidRDefault="00E14C25" w:rsidP="00370D15">
            <w:pPr>
              <w:jc w:val="both"/>
              <w:rPr>
                <w:rFonts w:ascii="Arial" w:hAnsi="Arial" w:cs="Arial"/>
                <w:color w:val="FF0000"/>
              </w:rPr>
            </w:pPr>
            <w:r w:rsidRPr="00E14C25">
              <w:rPr>
                <w:rFonts w:ascii="Arial" w:hAnsi="Arial" w:cs="Arial"/>
              </w:rPr>
              <w:t>This study employed a quantitative, descriptive–correlational design to examine respondents’ demographic profiles, mobile banking experiences, and the determinants influencing adoption</w:t>
            </w:r>
            <w:r w:rsidR="00CF1EAC">
              <w:rPr>
                <w:rFonts w:ascii="Arial" w:hAnsi="Arial" w:cs="Arial"/>
              </w:rPr>
              <w:t xml:space="preserve"> in terms of p</w:t>
            </w:r>
            <w:r w:rsidR="00CF1EAC" w:rsidRPr="00CF1EAC">
              <w:rPr>
                <w:rFonts w:ascii="Arial" w:hAnsi="Arial" w:cs="Arial"/>
              </w:rPr>
              <w:t>erceived usefulness</w:t>
            </w:r>
            <w:r w:rsidR="00CF1EAC">
              <w:rPr>
                <w:rFonts w:ascii="Arial" w:hAnsi="Arial" w:cs="Arial"/>
              </w:rPr>
              <w:t>, p</w:t>
            </w:r>
            <w:r w:rsidR="00CF1EAC" w:rsidRPr="00CF1EAC">
              <w:rPr>
                <w:rFonts w:ascii="Arial" w:hAnsi="Arial" w:cs="Arial"/>
              </w:rPr>
              <w:t>erceived ease of use</w:t>
            </w:r>
            <w:r w:rsidR="00CF1EAC">
              <w:rPr>
                <w:rFonts w:ascii="Arial" w:hAnsi="Arial" w:cs="Arial"/>
              </w:rPr>
              <w:t>, s</w:t>
            </w:r>
            <w:r w:rsidR="00CF1EAC" w:rsidRPr="00CF1EAC">
              <w:rPr>
                <w:rFonts w:ascii="Arial" w:hAnsi="Arial" w:cs="Arial"/>
              </w:rPr>
              <w:t>ocial influences</w:t>
            </w:r>
            <w:r w:rsidR="00CF1EAC">
              <w:rPr>
                <w:rFonts w:ascii="Arial" w:hAnsi="Arial" w:cs="Arial"/>
              </w:rPr>
              <w:t>, p</w:t>
            </w:r>
            <w:r w:rsidR="00CF1EAC" w:rsidRPr="00CF1EAC">
              <w:rPr>
                <w:rFonts w:ascii="Arial" w:hAnsi="Arial" w:cs="Arial"/>
              </w:rPr>
              <w:t xml:space="preserve">erceived cost </w:t>
            </w:r>
            <w:r w:rsidR="00CF1EAC">
              <w:rPr>
                <w:rFonts w:ascii="Arial" w:hAnsi="Arial" w:cs="Arial"/>
              </w:rPr>
              <w:t>and p</w:t>
            </w:r>
            <w:r w:rsidR="00CF1EAC" w:rsidRPr="00CF1EAC">
              <w:rPr>
                <w:rFonts w:ascii="Arial" w:hAnsi="Arial" w:cs="Arial"/>
              </w:rPr>
              <w:t>erceived risk</w:t>
            </w:r>
            <w:r w:rsidR="00224162">
              <w:rPr>
                <w:rFonts w:ascii="Arial" w:hAnsi="Arial" w:cs="Arial"/>
              </w:rPr>
              <w:t xml:space="preserve">. </w:t>
            </w:r>
            <w:r w:rsidRPr="00E14C25">
              <w:rPr>
                <w:rFonts w:ascii="Arial" w:hAnsi="Arial" w:cs="Arial"/>
              </w:rPr>
              <w:t>Using disproportionate stratified random sampling, 393 respondents were drawn from 17 purok, with data analyzed through frequency counts, percentages, weighted mean, and</w:t>
            </w:r>
            <w:r w:rsidR="009E64A5">
              <w:rPr>
                <w:rFonts w:ascii="Arial" w:hAnsi="Arial" w:cs="Arial"/>
              </w:rPr>
              <w:t xml:space="preserve"> </w:t>
            </w:r>
            <w:r w:rsidR="001E3431" w:rsidRPr="001E3431">
              <w:rPr>
                <w:rFonts w:ascii="Arial" w:hAnsi="Arial" w:cs="Arial"/>
              </w:rPr>
              <w:t>Chi-square Test of Association.</w:t>
            </w:r>
            <w:r w:rsidR="004723C0">
              <w:rPr>
                <w:rFonts w:ascii="Arial" w:hAnsi="Arial" w:cs="Arial"/>
              </w:rPr>
              <w:t xml:space="preserve"> </w:t>
            </w:r>
            <w:r w:rsidRPr="00E14C25">
              <w:rPr>
                <w:rFonts w:ascii="Arial" w:hAnsi="Arial" w:cs="Arial"/>
              </w:rPr>
              <w:t>Findings showed that most respondents were 19</w:t>
            </w:r>
            <w:r w:rsidR="00DE0580">
              <w:rPr>
                <w:rFonts w:ascii="Arial" w:hAnsi="Arial" w:cs="Arial"/>
              </w:rPr>
              <w:t xml:space="preserve"> to </w:t>
            </w:r>
            <w:r w:rsidRPr="00E14C25">
              <w:rPr>
                <w:rFonts w:ascii="Arial" w:hAnsi="Arial" w:cs="Arial"/>
              </w:rPr>
              <w:t>27 years old, female, single, college graduates, employed in government institutions, and earning 5,000</w:t>
            </w:r>
            <w:r w:rsidR="00DE0580">
              <w:rPr>
                <w:rFonts w:ascii="Arial" w:hAnsi="Arial" w:cs="Arial"/>
              </w:rPr>
              <w:t xml:space="preserve"> to </w:t>
            </w:r>
            <w:r w:rsidRPr="00E14C25">
              <w:rPr>
                <w:rFonts w:ascii="Arial" w:hAnsi="Arial" w:cs="Arial"/>
              </w:rPr>
              <w:t xml:space="preserve">15,099 </w:t>
            </w:r>
            <w:r w:rsidR="00DE0580">
              <w:rPr>
                <w:rFonts w:ascii="Arial" w:hAnsi="Arial" w:cs="Arial"/>
              </w:rPr>
              <w:t xml:space="preserve">pesos </w:t>
            </w:r>
            <w:r w:rsidRPr="00E14C25">
              <w:rPr>
                <w:rFonts w:ascii="Arial" w:hAnsi="Arial" w:cs="Arial"/>
              </w:rPr>
              <w:t>monthly. Land Bank was the most frequently used mobile banking application, with fund transfers as the most common transaction, typically conducted monthly. Perceived usefulness emerged as the most influential determinant of adoption. Correlation analysis revealed no strong relationships between age, sex, or occupation and mobile banking experience; however, educational attainment and occupation significantly influenced adoption determinants.</w:t>
            </w:r>
            <w:r>
              <w:rPr>
                <w:rFonts w:ascii="Arial" w:hAnsi="Arial" w:cs="Arial"/>
              </w:rPr>
              <w:t xml:space="preserve"> </w:t>
            </w:r>
            <w:r w:rsidRPr="00E14C25">
              <w:rPr>
                <w:rFonts w:ascii="Arial" w:hAnsi="Arial" w:cs="Arial"/>
              </w:rPr>
              <w:t>The study concludes that enhancing security, convenience, and targeted awareness campaigns—particularly for young professionals</w:t>
            </w:r>
            <w:r w:rsidR="00900E1E">
              <w:rPr>
                <w:rFonts w:ascii="Arial" w:hAnsi="Arial" w:cs="Arial"/>
              </w:rPr>
              <w:t xml:space="preserve"> </w:t>
            </w:r>
            <w:r w:rsidRPr="00E14C25">
              <w:rPr>
                <w:rFonts w:ascii="Arial" w:hAnsi="Arial" w:cs="Arial"/>
              </w:rPr>
              <w:t xml:space="preserve">can foster broader adoption. It further </w:t>
            </w:r>
            <w:r w:rsidR="00D80E45" w:rsidRPr="00D80E45">
              <w:rPr>
                <w:rFonts w:ascii="Arial" w:hAnsi="Arial" w:cs="Arial"/>
              </w:rPr>
              <w:t xml:space="preserve">recommends that the </w:t>
            </w:r>
            <w:r w:rsidR="00D80E45">
              <w:rPr>
                <w:rFonts w:ascii="Arial" w:hAnsi="Arial" w:cs="Arial"/>
              </w:rPr>
              <w:t>future</w:t>
            </w:r>
            <w:r w:rsidR="00D80E45" w:rsidRPr="00D80E45">
              <w:rPr>
                <w:rFonts w:ascii="Arial" w:hAnsi="Arial" w:cs="Arial"/>
              </w:rPr>
              <w:t xml:space="preserve"> researchers investigate these findings and consider implementing the researcher's recommendations.</w:t>
            </w:r>
          </w:p>
        </w:tc>
      </w:tr>
    </w:tbl>
    <w:p w14:paraId="3486F089" w14:textId="77777777" w:rsidR="00503C74" w:rsidRPr="00DD7D91" w:rsidRDefault="00503C74" w:rsidP="00503C74">
      <w:pPr>
        <w:jc w:val="both"/>
        <w:rPr>
          <w:rFonts w:ascii="Arial" w:hAnsi="Arial" w:cs="Arial"/>
          <w:sz w:val="20"/>
          <w:szCs w:val="20"/>
        </w:rPr>
      </w:pPr>
    </w:p>
    <w:p w14:paraId="4AEEBEAE" w14:textId="68EFB802" w:rsidR="00326447" w:rsidRPr="00DD7D91" w:rsidRDefault="00503C74" w:rsidP="00503C74">
      <w:pPr>
        <w:jc w:val="both"/>
        <w:rPr>
          <w:rFonts w:ascii="Arial" w:hAnsi="Arial" w:cs="Arial"/>
          <w:i/>
          <w:iCs/>
          <w:sz w:val="20"/>
          <w:szCs w:val="20"/>
        </w:rPr>
      </w:pPr>
      <w:r w:rsidRPr="00DD7D91">
        <w:rPr>
          <w:rFonts w:ascii="Arial" w:hAnsi="Arial" w:cs="Arial"/>
          <w:i/>
          <w:iCs/>
          <w:sz w:val="20"/>
          <w:szCs w:val="20"/>
        </w:rPr>
        <w:t xml:space="preserve">Keywords:  </w:t>
      </w:r>
      <w:r w:rsidR="00164056">
        <w:rPr>
          <w:rFonts w:ascii="Arial" w:hAnsi="Arial" w:cs="Arial"/>
          <w:i/>
          <w:iCs/>
          <w:sz w:val="20"/>
          <w:szCs w:val="20"/>
        </w:rPr>
        <w:t>Mobile banking,</w:t>
      </w:r>
      <w:r w:rsidR="004C17FF">
        <w:rPr>
          <w:rFonts w:ascii="Arial" w:hAnsi="Arial" w:cs="Arial"/>
          <w:i/>
          <w:iCs/>
          <w:sz w:val="20"/>
          <w:szCs w:val="20"/>
        </w:rPr>
        <w:t xml:space="preserve"> </w:t>
      </w:r>
      <w:r w:rsidR="00E6399D">
        <w:rPr>
          <w:rFonts w:ascii="Arial" w:hAnsi="Arial" w:cs="Arial"/>
          <w:i/>
          <w:iCs/>
          <w:sz w:val="20"/>
          <w:szCs w:val="20"/>
        </w:rPr>
        <w:t>Mobile banking</w:t>
      </w:r>
      <w:r w:rsidR="004C17FF" w:rsidRPr="004C17FF">
        <w:rPr>
          <w:rFonts w:ascii="Arial" w:hAnsi="Arial" w:cs="Arial"/>
          <w:i/>
          <w:iCs/>
          <w:sz w:val="20"/>
          <w:szCs w:val="20"/>
        </w:rPr>
        <w:t xml:space="preserve"> </w:t>
      </w:r>
      <w:r w:rsidR="004C17FF">
        <w:rPr>
          <w:rFonts w:ascii="Arial" w:hAnsi="Arial" w:cs="Arial"/>
          <w:i/>
          <w:iCs/>
          <w:sz w:val="20"/>
          <w:szCs w:val="20"/>
        </w:rPr>
        <w:t>Determinants</w:t>
      </w:r>
      <w:r w:rsidR="00E6399D">
        <w:rPr>
          <w:rFonts w:ascii="Arial" w:hAnsi="Arial" w:cs="Arial"/>
          <w:i/>
          <w:iCs/>
          <w:sz w:val="20"/>
          <w:szCs w:val="20"/>
        </w:rPr>
        <w:t>,</w:t>
      </w:r>
      <w:r w:rsidR="00164056">
        <w:rPr>
          <w:rFonts w:ascii="Arial" w:hAnsi="Arial" w:cs="Arial"/>
          <w:i/>
          <w:iCs/>
          <w:sz w:val="20"/>
          <w:szCs w:val="20"/>
        </w:rPr>
        <w:t xml:space="preserve"> Mobile banking Experience, Mobile banking adoption,</w:t>
      </w:r>
      <w:r w:rsidR="009423AC">
        <w:rPr>
          <w:rFonts w:ascii="Arial" w:hAnsi="Arial" w:cs="Arial"/>
          <w:i/>
          <w:iCs/>
          <w:sz w:val="20"/>
          <w:szCs w:val="20"/>
        </w:rPr>
        <w:t xml:space="preserve"> </w:t>
      </w:r>
    </w:p>
    <w:p w14:paraId="7EBC6747" w14:textId="624B68B8" w:rsidR="003834D2" w:rsidRPr="00B3695D" w:rsidRDefault="00326447" w:rsidP="00B3695D">
      <w:pPr>
        <w:pStyle w:val="ListParagraph"/>
        <w:numPr>
          <w:ilvl w:val="0"/>
          <w:numId w:val="1"/>
        </w:numPr>
        <w:ind w:left="426"/>
        <w:jc w:val="both"/>
        <w:rPr>
          <w:rFonts w:ascii="Arial" w:hAnsi="Arial" w:cs="Arial"/>
          <w:b/>
          <w:bCs/>
        </w:rPr>
      </w:pPr>
      <w:r w:rsidRPr="00CD1C3A">
        <w:rPr>
          <w:rFonts w:ascii="Arial" w:hAnsi="Arial" w:cs="Arial"/>
          <w:b/>
          <w:bCs/>
        </w:rPr>
        <w:t xml:space="preserve">INTRODUCTION </w:t>
      </w:r>
    </w:p>
    <w:p w14:paraId="4B3803E9" w14:textId="4E1386B3" w:rsidR="00B3695D" w:rsidRPr="003B7575" w:rsidRDefault="00B3695D" w:rsidP="00B3695D">
      <w:pPr>
        <w:spacing w:before="20" w:after="20" w:line="240" w:lineRule="auto"/>
        <w:jc w:val="both"/>
        <w:rPr>
          <w:rFonts w:ascii="Arial" w:hAnsi="Arial" w:cs="Arial"/>
          <w:bCs/>
        </w:rPr>
      </w:pPr>
      <w:r w:rsidRPr="003B7575">
        <w:rPr>
          <w:rFonts w:ascii="Arial" w:hAnsi="Arial" w:cs="Arial"/>
          <w:bCs/>
        </w:rPr>
        <w:t>The introduction of information technology (IT) into corporate operations has significantly transformed business processes globally, including how firms are managed and operated. In the financial sector, one of the most remarkable innovations has been the development of mobile banking (m-banking), which allows customers to perform a wide range of financial activities using portable devices such as smartphones and tablets. These services include term deposit monitoring, access to card and equity statements, insurance and pension plan management, loan statement access, checkbook requests, balance inquiries, PIN management, domestic and international transactions, and more</w:t>
      </w:r>
      <w:r w:rsidR="003B7575" w:rsidRPr="003B7575">
        <w:rPr>
          <w:rFonts w:ascii="Arial" w:hAnsi="Arial" w:cs="Arial"/>
          <w:bCs/>
        </w:rPr>
        <w:t xml:space="preserve"> (</w:t>
      </w:r>
      <w:proofErr w:type="spellStart"/>
      <w:r w:rsidR="003B7575" w:rsidRPr="003B7575">
        <w:rPr>
          <w:rFonts w:ascii="Arial" w:hAnsi="Arial" w:cs="Arial"/>
          <w:bCs/>
        </w:rPr>
        <w:t>Siano</w:t>
      </w:r>
      <w:proofErr w:type="spellEnd"/>
      <w:r w:rsidR="003B7575" w:rsidRPr="003B7575">
        <w:rPr>
          <w:rFonts w:ascii="Arial" w:hAnsi="Arial" w:cs="Arial"/>
          <w:bCs/>
        </w:rPr>
        <w:t xml:space="preserve"> et al. (2020).</w:t>
      </w:r>
    </w:p>
    <w:p w14:paraId="38CE7534" w14:textId="54509E6D" w:rsidR="00B3695D" w:rsidRDefault="00B3695D" w:rsidP="00B3695D">
      <w:pPr>
        <w:spacing w:before="20" w:after="20" w:line="240" w:lineRule="auto"/>
        <w:jc w:val="both"/>
        <w:rPr>
          <w:rFonts w:ascii="Arial" w:hAnsi="Arial" w:cs="Arial"/>
          <w:bCs/>
        </w:rPr>
      </w:pPr>
      <w:r w:rsidRPr="00B3695D">
        <w:rPr>
          <w:rFonts w:ascii="Arial" w:hAnsi="Arial" w:cs="Arial"/>
          <w:bCs/>
        </w:rPr>
        <w:t>Over the past few decades, mobile banking has become a strategic part of standard banking practices. Financial institutions have continuously evolved to deliver innovative features that enhance consumer experience, enabling faster, more convenient access to banking services (</w:t>
      </w:r>
      <w:proofErr w:type="spellStart"/>
      <w:r w:rsidRPr="00B3695D">
        <w:rPr>
          <w:rFonts w:ascii="Arial" w:hAnsi="Arial" w:cs="Arial"/>
          <w:bCs/>
        </w:rPr>
        <w:t>Mousavian</w:t>
      </w:r>
      <w:proofErr w:type="spellEnd"/>
      <w:r w:rsidRPr="00B3695D">
        <w:rPr>
          <w:rFonts w:ascii="Arial" w:hAnsi="Arial" w:cs="Arial"/>
          <w:bCs/>
        </w:rPr>
        <w:t xml:space="preserve">, 2021). As </w:t>
      </w:r>
      <w:proofErr w:type="spellStart"/>
      <w:r w:rsidRPr="00B3695D">
        <w:rPr>
          <w:rFonts w:ascii="Arial" w:hAnsi="Arial" w:cs="Arial"/>
          <w:bCs/>
        </w:rPr>
        <w:t>Chaouali</w:t>
      </w:r>
      <w:proofErr w:type="spellEnd"/>
      <w:r w:rsidRPr="00B3695D">
        <w:rPr>
          <w:rFonts w:ascii="Arial" w:hAnsi="Arial" w:cs="Arial"/>
          <w:bCs/>
        </w:rPr>
        <w:t xml:space="preserve"> and El </w:t>
      </w:r>
      <w:proofErr w:type="spellStart"/>
      <w:r w:rsidRPr="00B3695D">
        <w:rPr>
          <w:rFonts w:ascii="Arial" w:hAnsi="Arial" w:cs="Arial"/>
          <w:bCs/>
        </w:rPr>
        <w:t>Hedhli</w:t>
      </w:r>
      <w:proofErr w:type="spellEnd"/>
      <w:r w:rsidRPr="00B3695D">
        <w:rPr>
          <w:rFonts w:ascii="Arial" w:hAnsi="Arial" w:cs="Arial"/>
          <w:bCs/>
        </w:rPr>
        <w:t xml:space="preserve"> (2019) note, banking institutions remain leaders in the financial industry, offering services that have expanded from traditional ATMs to online and mobile banking. Similarly, Arcand et al. (2017) and </w:t>
      </w:r>
      <w:proofErr w:type="spellStart"/>
      <w:r w:rsidRPr="00B3695D">
        <w:rPr>
          <w:rFonts w:ascii="Arial" w:hAnsi="Arial" w:cs="Arial"/>
          <w:bCs/>
        </w:rPr>
        <w:t>Baabdullah</w:t>
      </w:r>
      <w:proofErr w:type="spellEnd"/>
      <w:r w:rsidRPr="00B3695D">
        <w:rPr>
          <w:rFonts w:ascii="Arial" w:hAnsi="Arial" w:cs="Arial"/>
          <w:bCs/>
        </w:rPr>
        <w:t xml:space="preserve"> et al. (2019) emphasize that mobile banking allows customers to transfer funds, check balances, and perform transactions anytime and anywhere.</w:t>
      </w:r>
      <w:r w:rsidR="00781BE8">
        <w:rPr>
          <w:rFonts w:ascii="Arial" w:hAnsi="Arial" w:cs="Arial"/>
          <w:bCs/>
        </w:rPr>
        <w:t xml:space="preserve"> </w:t>
      </w:r>
      <w:r w:rsidRPr="00B3695D">
        <w:rPr>
          <w:rFonts w:ascii="Arial" w:hAnsi="Arial" w:cs="Arial"/>
          <w:bCs/>
        </w:rPr>
        <w:t>Given its potential, banks across the world have heavily invested in mobile banking technologies to boost adoption rates, increase customer satisfaction, and foster loyalty by reducing the risk of customer attrition to competitors (</w:t>
      </w:r>
      <w:proofErr w:type="spellStart"/>
      <w:r w:rsidRPr="00B3695D">
        <w:rPr>
          <w:rFonts w:ascii="Arial" w:hAnsi="Arial" w:cs="Arial"/>
          <w:bCs/>
        </w:rPr>
        <w:t>Alalwan</w:t>
      </w:r>
      <w:proofErr w:type="spellEnd"/>
      <w:r w:rsidRPr="00B3695D">
        <w:rPr>
          <w:rFonts w:ascii="Arial" w:hAnsi="Arial" w:cs="Arial"/>
          <w:bCs/>
        </w:rPr>
        <w:t xml:space="preserve"> et al., 2017). Mobile banking includes convenience and ubiquity, while disadvantages include security concerns and limited functionality compared to traditional banking channels (Chen</w:t>
      </w:r>
      <w:r w:rsidR="00F11688">
        <w:rPr>
          <w:rFonts w:ascii="Arial" w:hAnsi="Arial" w:cs="Arial"/>
          <w:bCs/>
        </w:rPr>
        <w:t xml:space="preserve"> and </w:t>
      </w:r>
      <w:proofErr w:type="spellStart"/>
      <w:r w:rsidR="00F11688" w:rsidRPr="00D969B0">
        <w:rPr>
          <w:rFonts w:ascii="Arial" w:hAnsi="Arial" w:cs="Arial"/>
          <w:shd w:val="clear" w:color="auto" w:fill="FFFFFF"/>
        </w:rPr>
        <w:t>Aklikokou</w:t>
      </w:r>
      <w:proofErr w:type="spellEnd"/>
      <w:r w:rsidRPr="00B3695D">
        <w:rPr>
          <w:rFonts w:ascii="Arial" w:hAnsi="Arial" w:cs="Arial"/>
          <w:bCs/>
        </w:rPr>
        <w:t>, 2020).</w:t>
      </w:r>
    </w:p>
    <w:p w14:paraId="6D0F3C44" w14:textId="77777777" w:rsidR="00F11688" w:rsidRPr="00B3695D" w:rsidRDefault="00F11688" w:rsidP="00B3695D">
      <w:pPr>
        <w:spacing w:before="20" w:after="20" w:line="240" w:lineRule="auto"/>
        <w:jc w:val="both"/>
        <w:rPr>
          <w:rFonts w:ascii="Arial" w:hAnsi="Arial" w:cs="Arial"/>
          <w:bCs/>
        </w:rPr>
      </w:pPr>
    </w:p>
    <w:p w14:paraId="637314CB" w14:textId="563FA3BD" w:rsidR="00B3695D" w:rsidRPr="00B3695D" w:rsidRDefault="00B3695D" w:rsidP="00B3695D">
      <w:pPr>
        <w:spacing w:before="20" w:after="20" w:line="240" w:lineRule="auto"/>
        <w:jc w:val="both"/>
        <w:rPr>
          <w:rFonts w:ascii="Arial" w:hAnsi="Arial" w:cs="Arial"/>
          <w:bCs/>
        </w:rPr>
      </w:pPr>
      <w:r w:rsidRPr="00FD5E03">
        <w:rPr>
          <w:rFonts w:ascii="Arial" w:hAnsi="Arial" w:cs="Arial"/>
          <w:bCs/>
        </w:rPr>
        <w:t xml:space="preserve">The growing use of smartphones has further driven mobile banking adoption. In 2018, an estimated 3.7 billion people worldwide were smartphone users, with projections showing that 1.8 billion individuals would use mobile banking by 2019 (KPMG </w:t>
      </w:r>
      <w:r w:rsidR="00FD5E03" w:rsidRPr="00FD5E03">
        <w:rPr>
          <w:rFonts w:ascii="Arial" w:hAnsi="Arial" w:cs="Arial"/>
          <w:bCs/>
        </w:rPr>
        <w:t>and UBS</w:t>
      </w:r>
      <w:r w:rsidRPr="00FD5E03">
        <w:rPr>
          <w:rFonts w:ascii="Arial" w:hAnsi="Arial" w:cs="Arial"/>
          <w:bCs/>
        </w:rPr>
        <w:t xml:space="preserve">, 2015). </w:t>
      </w:r>
      <w:r w:rsidRPr="00B3695D">
        <w:rPr>
          <w:rFonts w:ascii="Arial" w:hAnsi="Arial" w:cs="Arial"/>
          <w:bCs/>
        </w:rPr>
        <w:t>Despite its growth, challenges such as cost, credibility, and security concerns remain significant barriers to adoption. According to Cudjoe et al. (2015), banks must address these challenges by raising awareness, improving consumer trust, and making mobile banking services more affordable. Likewise, Shankar and Kumari (2016) highlight that adoption depends on individual awareness, motivation, perceived benefits, value, and financial impact. Furthermore, system quality and service reliability play a critical role in shaping user satisfaction. Tam and Oliveira (2017) demonstrate that high-quality mobile banking systems enhance customer satisfaction and increase adoption. Consequently, banks worldwide continue to invest in improving their mobile platforms to remain competitive and meet customer expectations (</w:t>
      </w:r>
      <w:proofErr w:type="spellStart"/>
      <w:r w:rsidRPr="00B3695D">
        <w:rPr>
          <w:rFonts w:ascii="Arial" w:hAnsi="Arial" w:cs="Arial"/>
          <w:bCs/>
        </w:rPr>
        <w:t>Alalwan</w:t>
      </w:r>
      <w:proofErr w:type="spellEnd"/>
      <w:r w:rsidRPr="00B3695D">
        <w:rPr>
          <w:rFonts w:ascii="Arial" w:hAnsi="Arial" w:cs="Arial"/>
          <w:bCs/>
        </w:rPr>
        <w:t xml:space="preserve"> et al., 2017).</w:t>
      </w:r>
    </w:p>
    <w:p w14:paraId="25F4FA3D" w14:textId="77777777" w:rsidR="00781BE8" w:rsidRDefault="00781BE8" w:rsidP="00B3695D">
      <w:pPr>
        <w:spacing w:before="20" w:after="20" w:line="240" w:lineRule="auto"/>
        <w:jc w:val="both"/>
        <w:rPr>
          <w:rFonts w:ascii="Arial" w:hAnsi="Arial" w:cs="Arial"/>
          <w:bCs/>
        </w:rPr>
      </w:pPr>
    </w:p>
    <w:p w14:paraId="63E86D32" w14:textId="20ACF30D" w:rsidR="00B3695D" w:rsidRDefault="00B3695D" w:rsidP="00B3695D">
      <w:pPr>
        <w:spacing w:before="20" w:after="20" w:line="240" w:lineRule="auto"/>
        <w:jc w:val="both"/>
        <w:rPr>
          <w:rFonts w:ascii="Arial" w:hAnsi="Arial" w:cs="Arial"/>
          <w:bCs/>
        </w:rPr>
        <w:sectPr w:rsidR="00B3695D" w:rsidSect="00DD7D91">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8" w:footer="708" w:gutter="0"/>
          <w:cols w:space="708"/>
          <w:docGrid w:linePitch="360"/>
        </w:sectPr>
      </w:pPr>
      <w:r w:rsidRPr="00B3695D">
        <w:rPr>
          <w:rFonts w:ascii="Arial" w:hAnsi="Arial" w:cs="Arial"/>
          <w:bCs/>
        </w:rPr>
        <w:t>In this context, the present study seeks to conduct a user-centric analysis of determinants and experiences in mobile banking adoption. Specifically, it aims to determine the profile respondents, explore their mobile banking experiences, evaluate determinants influencing adoption, and assess correlations among the study’s key variables to address existing research gaps.</w:t>
      </w:r>
    </w:p>
    <w:p w14:paraId="2F866C85" w14:textId="77777777" w:rsidR="00D5583F" w:rsidRPr="00D5583F" w:rsidRDefault="00D5583F" w:rsidP="00D5583F">
      <w:pPr>
        <w:spacing w:before="20" w:after="20" w:line="240" w:lineRule="auto"/>
        <w:jc w:val="both"/>
        <w:rPr>
          <w:rFonts w:ascii="Arial" w:hAnsi="Arial" w:cs="Arial"/>
          <w:bCs/>
          <w:color w:val="FF0000"/>
        </w:rPr>
      </w:pPr>
    </w:p>
    <w:p w14:paraId="15D59FEC" w14:textId="1DD08B02" w:rsidR="00326447" w:rsidRPr="00DD7D91" w:rsidRDefault="00326447" w:rsidP="00326447">
      <w:pPr>
        <w:pStyle w:val="ListParagraph"/>
        <w:numPr>
          <w:ilvl w:val="0"/>
          <w:numId w:val="1"/>
        </w:numPr>
        <w:ind w:left="426"/>
        <w:jc w:val="both"/>
        <w:rPr>
          <w:rFonts w:ascii="Arial" w:hAnsi="Arial" w:cs="Arial"/>
          <w:b/>
          <w:bCs/>
        </w:rPr>
      </w:pPr>
      <w:r w:rsidRPr="00DD7D91">
        <w:rPr>
          <w:rFonts w:ascii="Arial" w:hAnsi="Arial" w:cs="Arial"/>
          <w:b/>
          <w:bCs/>
        </w:rPr>
        <w:t xml:space="preserve">OBJECTIVES </w:t>
      </w:r>
    </w:p>
    <w:p w14:paraId="35900C82" w14:textId="77777777" w:rsidR="00437221" w:rsidRDefault="0036559B" w:rsidP="0036559B">
      <w:pPr>
        <w:pStyle w:val="ListParagraph"/>
        <w:numPr>
          <w:ilvl w:val="0"/>
          <w:numId w:val="2"/>
        </w:numPr>
        <w:jc w:val="both"/>
        <w:rPr>
          <w:rFonts w:ascii="Arial" w:hAnsi="Arial" w:cs="Arial"/>
        </w:rPr>
      </w:pPr>
      <w:r w:rsidRPr="00DD7D91">
        <w:rPr>
          <w:rFonts w:ascii="Arial" w:hAnsi="Arial" w:cs="Arial"/>
        </w:rPr>
        <w:t>To determine the profile of the respondents in terms of</w:t>
      </w:r>
      <w:r w:rsidR="00437221">
        <w:rPr>
          <w:rFonts w:ascii="Arial" w:hAnsi="Arial" w:cs="Arial"/>
        </w:rPr>
        <w:t>:</w:t>
      </w:r>
    </w:p>
    <w:p w14:paraId="55E1B1AC" w14:textId="301881A1" w:rsidR="00437221" w:rsidRDefault="00437221" w:rsidP="00437221">
      <w:pPr>
        <w:pStyle w:val="ListParagraph"/>
        <w:numPr>
          <w:ilvl w:val="1"/>
          <w:numId w:val="2"/>
        </w:numPr>
        <w:jc w:val="both"/>
        <w:rPr>
          <w:rFonts w:ascii="Arial" w:hAnsi="Arial" w:cs="Arial"/>
        </w:rPr>
      </w:pPr>
      <w:r>
        <w:rPr>
          <w:rFonts w:ascii="Arial" w:hAnsi="Arial" w:cs="Arial"/>
        </w:rPr>
        <w:t>Age</w:t>
      </w:r>
    </w:p>
    <w:p w14:paraId="5366F6D7" w14:textId="6AC2E80C" w:rsidR="00437221" w:rsidRDefault="00437221" w:rsidP="00437221">
      <w:pPr>
        <w:pStyle w:val="ListParagraph"/>
        <w:numPr>
          <w:ilvl w:val="1"/>
          <w:numId w:val="2"/>
        </w:numPr>
        <w:jc w:val="both"/>
        <w:rPr>
          <w:rFonts w:ascii="Arial" w:hAnsi="Arial" w:cs="Arial"/>
        </w:rPr>
      </w:pPr>
      <w:r>
        <w:rPr>
          <w:rFonts w:ascii="Arial" w:hAnsi="Arial" w:cs="Arial"/>
        </w:rPr>
        <w:t>Sex</w:t>
      </w:r>
    </w:p>
    <w:p w14:paraId="71E40C70" w14:textId="111CDEE2" w:rsidR="00437221" w:rsidRDefault="00437221" w:rsidP="00437221">
      <w:pPr>
        <w:pStyle w:val="ListParagraph"/>
        <w:numPr>
          <w:ilvl w:val="1"/>
          <w:numId w:val="2"/>
        </w:numPr>
        <w:jc w:val="both"/>
        <w:rPr>
          <w:rFonts w:ascii="Arial" w:hAnsi="Arial" w:cs="Arial"/>
        </w:rPr>
      </w:pPr>
      <w:r>
        <w:rPr>
          <w:rFonts w:ascii="Arial" w:hAnsi="Arial" w:cs="Arial"/>
        </w:rPr>
        <w:t xml:space="preserve">Civil Status </w:t>
      </w:r>
    </w:p>
    <w:p w14:paraId="496B54AD" w14:textId="64FFA976" w:rsidR="00437221" w:rsidRDefault="00437221" w:rsidP="00437221">
      <w:pPr>
        <w:pStyle w:val="ListParagraph"/>
        <w:numPr>
          <w:ilvl w:val="1"/>
          <w:numId w:val="2"/>
        </w:numPr>
        <w:jc w:val="both"/>
        <w:rPr>
          <w:rFonts w:ascii="Arial" w:hAnsi="Arial" w:cs="Arial"/>
        </w:rPr>
      </w:pPr>
      <w:r>
        <w:rPr>
          <w:rFonts w:ascii="Arial" w:hAnsi="Arial" w:cs="Arial"/>
        </w:rPr>
        <w:t xml:space="preserve">Educational attainment </w:t>
      </w:r>
    </w:p>
    <w:p w14:paraId="2123C81A" w14:textId="5FD7DF11" w:rsidR="00437221" w:rsidRDefault="00437221" w:rsidP="00437221">
      <w:pPr>
        <w:pStyle w:val="ListParagraph"/>
        <w:numPr>
          <w:ilvl w:val="1"/>
          <w:numId w:val="2"/>
        </w:numPr>
        <w:jc w:val="both"/>
        <w:rPr>
          <w:rFonts w:ascii="Arial" w:hAnsi="Arial" w:cs="Arial"/>
        </w:rPr>
      </w:pPr>
      <w:r>
        <w:rPr>
          <w:rFonts w:ascii="Arial" w:hAnsi="Arial" w:cs="Arial"/>
        </w:rPr>
        <w:t>Occupation</w:t>
      </w:r>
    </w:p>
    <w:p w14:paraId="3C12774C" w14:textId="28FAB13D" w:rsidR="00437221" w:rsidRDefault="00437221" w:rsidP="00437221">
      <w:pPr>
        <w:pStyle w:val="ListParagraph"/>
        <w:numPr>
          <w:ilvl w:val="1"/>
          <w:numId w:val="2"/>
        </w:numPr>
        <w:jc w:val="both"/>
        <w:rPr>
          <w:rFonts w:ascii="Arial" w:hAnsi="Arial" w:cs="Arial"/>
        </w:rPr>
      </w:pPr>
      <w:r>
        <w:rPr>
          <w:rFonts w:ascii="Arial" w:hAnsi="Arial" w:cs="Arial"/>
        </w:rPr>
        <w:t>Monthly gross income</w:t>
      </w:r>
    </w:p>
    <w:p w14:paraId="60B562F2" w14:textId="2B454C3D" w:rsidR="00437221" w:rsidRDefault="00437221" w:rsidP="00437221">
      <w:pPr>
        <w:pStyle w:val="ListParagraph"/>
        <w:numPr>
          <w:ilvl w:val="0"/>
          <w:numId w:val="2"/>
        </w:numPr>
        <w:jc w:val="both"/>
        <w:rPr>
          <w:rFonts w:ascii="Arial" w:hAnsi="Arial" w:cs="Arial"/>
        </w:rPr>
      </w:pPr>
      <w:r>
        <w:rPr>
          <w:rFonts w:ascii="Arial" w:hAnsi="Arial" w:cs="Arial"/>
        </w:rPr>
        <w:t>To determine the mobile banking experiences of the respondents</w:t>
      </w:r>
      <w:r w:rsidR="008E7373">
        <w:rPr>
          <w:rFonts w:ascii="Arial" w:hAnsi="Arial" w:cs="Arial"/>
        </w:rPr>
        <w:t xml:space="preserve"> in terms of:</w:t>
      </w:r>
    </w:p>
    <w:p w14:paraId="38D51F53" w14:textId="79C12166" w:rsidR="00F64E95" w:rsidRPr="00396530" w:rsidRDefault="00226E14" w:rsidP="00F64E95">
      <w:pPr>
        <w:pStyle w:val="ListParagraph"/>
        <w:numPr>
          <w:ilvl w:val="1"/>
          <w:numId w:val="2"/>
        </w:numPr>
        <w:jc w:val="both"/>
        <w:rPr>
          <w:rFonts w:ascii="Arial" w:hAnsi="Arial" w:cs="Arial"/>
        </w:rPr>
      </w:pPr>
      <w:r w:rsidRPr="00396530">
        <w:rPr>
          <w:rFonts w:ascii="Arial" w:hAnsi="Arial" w:cs="Arial"/>
        </w:rPr>
        <w:t>Mobile banking a</w:t>
      </w:r>
      <w:r w:rsidR="00F64E95" w:rsidRPr="00396530">
        <w:rPr>
          <w:rFonts w:ascii="Arial" w:hAnsi="Arial" w:cs="Arial"/>
        </w:rPr>
        <w:t xml:space="preserve">pplication </w:t>
      </w:r>
    </w:p>
    <w:p w14:paraId="14A17B8D" w14:textId="5FF3BB98" w:rsidR="00F64E95" w:rsidRPr="00396530" w:rsidRDefault="00396530" w:rsidP="00F64E95">
      <w:pPr>
        <w:pStyle w:val="ListParagraph"/>
        <w:numPr>
          <w:ilvl w:val="1"/>
          <w:numId w:val="2"/>
        </w:numPr>
        <w:jc w:val="both"/>
        <w:rPr>
          <w:rFonts w:ascii="Arial" w:hAnsi="Arial" w:cs="Arial"/>
        </w:rPr>
      </w:pPr>
      <w:r>
        <w:rPr>
          <w:rFonts w:ascii="Arial" w:hAnsi="Arial" w:cs="Arial"/>
        </w:rPr>
        <w:t>Mobile banking</w:t>
      </w:r>
      <w:r w:rsidR="00F64E95" w:rsidRPr="00396530">
        <w:rPr>
          <w:rFonts w:ascii="Arial" w:hAnsi="Arial" w:cs="Arial"/>
        </w:rPr>
        <w:t xml:space="preserve"> transactions</w:t>
      </w:r>
    </w:p>
    <w:p w14:paraId="3A7F481A" w14:textId="6662E980" w:rsidR="00F64E95" w:rsidRPr="00396530" w:rsidRDefault="00F64E95" w:rsidP="00F64E95">
      <w:pPr>
        <w:pStyle w:val="ListParagraph"/>
        <w:numPr>
          <w:ilvl w:val="1"/>
          <w:numId w:val="2"/>
        </w:numPr>
        <w:jc w:val="both"/>
        <w:rPr>
          <w:rFonts w:ascii="Arial" w:hAnsi="Arial" w:cs="Arial"/>
        </w:rPr>
      </w:pPr>
      <w:r w:rsidRPr="00396530">
        <w:rPr>
          <w:rFonts w:ascii="Arial" w:hAnsi="Arial" w:cs="Arial"/>
        </w:rPr>
        <w:t>Frequency of usag</w:t>
      </w:r>
      <w:r w:rsidR="00500659">
        <w:rPr>
          <w:rFonts w:ascii="Arial" w:hAnsi="Arial" w:cs="Arial"/>
        </w:rPr>
        <w:t>e of mobile banking</w:t>
      </w:r>
    </w:p>
    <w:p w14:paraId="3C2757E1" w14:textId="5E9AE416" w:rsidR="00437221" w:rsidRDefault="00437221" w:rsidP="00437221">
      <w:pPr>
        <w:pStyle w:val="ListParagraph"/>
        <w:numPr>
          <w:ilvl w:val="0"/>
          <w:numId w:val="2"/>
        </w:numPr>
        <w:jc w:val="both"/>
        <w:rPr>
          <w:rFonts w:ascii="Arial" w:hAnsi="Arial" w:cs="Arial"/>
        </w:rPr>
      </w:pPr>
      <w:r>
        <w:rPr>
          <w:rFonts w:ascii="Arial" w:hAnsi="Arial" w:cs="Arial"/>
        </w:rPr>
        <w:t>To identify the determinants of the respondents in adopting mobile banking in terms of:</w:t>
      </w:r>
    </w:p>
    <w:p w14:paraId="151FBF0B" w14:textId="3DE981ED" w:rsidR="00437221" w:rsidRDefault="00437221" w:rsidP="00437221">
      <w:pPr>
        <w:pStyle w:val="ListParagraph"/>
        <w:numPr>
          <w:ilvl w:val="1"/>
          <w:numId w:val="2"/>
        </w:numPr>
        <w:jc w:val="both"/>
        <w:rPr>
          <w:rFonts w:ascii="Arial" w:hAnsi="Arial" w:cs="Arial"/>
        </w:rPr>
      </w:pPr>
      <w:r>
        <w:rPr>
          <w:rFonts w:ascii="Arial" w:hAnsi="Arial" w:cs="Arial"/>
        </w:rPr>
        <w:t>Perceived usefulness</w:t>
      </w:r>
    </w:p>
    <w:p w14:paraId="604B2579" w14:textId="066DECE0" w:rsidR="00437221" w:rsidRDefault="00437221" w:rsidP="00437221">
      <w:pPr>
        <w:pStyle w:val="ListParagraph"/>
        <w:numPr>
          <w:ilvl w:val="1"/>
          <w:numId w:val="2"/>
        </w:numPr>
        <w:jc w:val="both"/>
        <w:rPr>
          <w:rFonts w:ascii="Arial" w:hAnsi="Arial" w:cs="Arial"/>
        </w:rPr>
      </w:pPr>
      <w:r>
        <w:rPr>
          <w:rFonts w:ascii="Arial" w:hAnsi="Arial" w:cs="Arial"/>
        </w:rPr>
        <w:t>Perceived ease of use</w:t>
      </w:r>
    </w:p>
    <w:p w14:paraId="2233CAA2" w14:textId="0F289CA0" w:rsidR="00437221" w:rsidRDefault="00437221" w:rsidP="00437221">
      <w:pPr>
        <w:pStyle w:val="ListParagraph"/>
        <w:numPr>
          <w:ilvl w:val="1"/>
          <w:numId w:val="2"/>
        </w:numPr>
        <w:jc w:val="both"/>
        <w:rPr>
          <w:rFonts w:ascii="Arial" w:hAnsi="Arial" w:cs="Arial"/>
        </w:rPr>
      </w:pPr>
      <w:r>
        <w:rPr>
          <w:rFonts w:ascii="Arial" w:hAnsi="Arial" w:cs="Arial"/>
        </w:rPr>
        <w:t>Social influences</w:t>
      </w:r>
    </w:p>
    <w:p w14:paraId="2EC03FCB" w14:textId="243184FB" w:rsidR="00437221" w:rsidRDefault="00437221" w:rsidP="00437221">
      <w:pPr>
        <w:pStyle w:val="ListParagraph"/>
        <w:numPr>
          <w:ilvl w:val="1"/>
          <w:numId w:val="2"/>
        </w:numPr>
        <w:jc w:val="both"/>
        <w:rPr>
          <w:rFonts w:ascii="Arial" w:hAnsi="Arial" w:cs="Arial"/>
        </w:rPr>
      </w:pPr>
      <w:r>
        <w:rPr>
          <w:rFonts w:ascii="Arial" w:hAnsi="Arial" w:cs="Arial"/>
        </w:rPr>
        <w:t xml:space="preserve">Perceived cost </w:t>
      </w:r>
    </w:p>
    <w:p w14:paraId="340EEFCC" w14:textId="77777777" w:rsidR="00437221" w:rsidRDefault="00437221" w:rsidP="00437221">
      <w:pPr>
        <w:pStyle w:val="ListParagraph"/>
        <w:numPr>
          <w:ilvl w:val="1"/>
          <w:numId w:val="2"/>
        </w:numPr>
        <w:jc w:val="both"/>
        <w:rPr>
          <w:rFonts w:ascii="Arial" w:hAnsi="Arial" w:cs="Arial"/>
        </w:rPr>
      </w:pPr>
      <w:r>
        <w:rPr>
          <w:rFonts w:ascii="Arial" w:hAnsi="Arial" w:cs="Arial"/>
        </w:rPr>
        <w:t>Perceived risk</w:t>
      </w:r>
    </w:p>
    <w:p w14:paraId="2E2DF159" w14:textId="32A6908C" w:rsidR="00DD37F0" w:rsidRDefault="00C005D3" w:rsidP="00437221">
      <w:pPr>
        <w:pStyle w:val="ListParagraph"/>
        <w:numPr>
          <w:ilvl w:val="0"/>
          <w:numId w:val="2"/>
        </w:numPr>
        <w:jc w:val="both"/>
        <w:rPr>
          <w:rFonts w:ascii="Arial" w:hAnsi="Arial" w:cs="Arial"/>
        </w:rPr>
      </w:pPr>
      <w:r>
        <w:rPr>
          <w:rFonts w:ascii="Arial" w:hAnsi="Arial" w:cs="Arial"/>
        </w:rPr>
        <w:t xml:space="preserve">To determine the significant relationship between the </w:t>
      </w:r>
      <w:r w:rsidR="00DB7E12">
        <w:rPr>
          <w:rFonts w:ascii="Arial" w:hAnsi="Arial" w:cs="Arial"/>
        </w:rPr>
        <w:t>age, sex, occupation</w:t>
      </w:r>
      <w:r w:rsidR="00DD37F0">
        <w:rPr>
          <w:rFonts w:ascii="Arial" w:hAnsi="Arial" w:cs="Arial"/>
        </w:rPr>
        <w:t xml:space="preserve"> and mobile banking experiences of the respondents.</w:t>
      </w:r>
    </w:p>
    <w:p w14:paraId="53091C94" w14:textId="6EFD7508" w:rsidR="004A46FE" w:rsidRDefault="00437221" w:rsidP="001678E6">
      <w:pPr>
        <w:pStyle w:val="ListParagraph"/>
        <w:numPr>
          <w:ilvl w:val="0"/>
          <w:numId w:val="2"/>
        </w:numPr>
        <w:jc w:val="both"/>
        <w:rPr>
          <w:rFonts w:ascii="Arial" w:hAnsi="Arial" w:cs="Arial"/>
        </w:rPr>
      </w:pPr>
      <w:r w:rsidRPr="00437221">
        <w:rPr>
          <w:rFonts w:ascii="Arial" w:hAnsi="Arial" w:cs="Arial"/>
        </w:rPr>
        <w:t xml:space="preserve"> </w:t>
      </w:r>
      <w:r w:rsidR="00DD37F0">
        <w:rPr>
          <w:rFonts w:ascii="Arial" w:hAnsi="Arial" w:cs="Arial"/>
        </w:rPr>
        <w:t xml:space="preserve">To determine the relationship between the </w:t>
      </w:r>
      <w:r w:rsidR="00BF7823">
        <w:rPr>
          <w:rFonts w:ascii="Arial" w:hAnsi="Arial" w:cs="Arial"/>
        </w:rPr>
        <w:t>respondent’s</w:t>
      </w:r>
      <w:r w:rsidR="00DD37F0">
        <w:rPr>
          <w:rFonts w:ascii="Arial" w:hAnsi="Arial" w:cs="Arial"/>
        </w:rPr>
        <w:t xml:space="preserve"> profile and the determinants of the respondents in adopting mobile banking.</w:t>
      </w:r>
    </w:p>
    <w:p w14:paraId="1592DCF2" w14:textId="77777777" w:rsidR="001678E6" w:rsidRPr="001678E6" w:rsidRDefault="001678E6" w:rsidP="001678E6">
      <w:pPr>
        <w:pStyle w:val="ListParagraph"/>
        <w:ind w:left="426"/>
        <w:jc w:val="both"/>
        <w:rPr>
          <w:rFonts w:ascii="Arial" w:hAnsi="Arial" w:cs="Arial"/>
        </w:rPr>
      </w:pPr>
    </w:p>
    <w:p w14:paraId="0694FE8A" w14:textId="62DA22A2" w:rsidR="00326447" w:rsidRPr="00DD7D91" w:rsidRDefault="00B968A2" w:rsidP="00326447">
      <w:pPr>
        <w:pStyle w:val="ListParagraph"/>
        <w:numPr>
          <w:ilvl w:val="0"/>
          <w:numId w:val="1"/>
        </w:numPr>
        <w:ind w:left="426"/>
        <w:jc w:val="both"/>
        <w:rPr>
          <w:rFonts w:ascii="Arial" w:hAnsi="Arial" w:cs="Arial"/>
          <w:b/>
          <w:bCs/>
        </w:rPr>
      </w:pPr>
      <w:r>
        <w:rPr>
          <w:rFonts w:ascii="Arial" w:hAnsi="Arial" w:cs="Arial"/>
          <w:b/>
          <w:bCs/>
        </w:rPr>
        <w:t>M</w:t>
      </w:r>
      <w:r w:rsidR="00326447" w:rsidRPr="00DD7D91">
        <w:rPr>
          <w:rFonts w:ascii="Arial" w:hAnsi="Arial" w:cs="Arial"/>
          <w:b/>
          <w:bCs/>
        </w:rPr>
        <w:t>ATERIALS AND METHODS</w:t>
      </w:r>
    </w:p>
    <w:p w14:paraId="2AA72805" w14:textId="09920B29" w:rsidR="00C35A1F" w:rsidRDefault="00326447" w:rsidP="007430B7">
      <w:pPr>
        <w:pStyle w:val="ListParagraph"/>
        <w:numPr>
          <w:ilvl w:val="1"/>
          <w:numId w:val="1"/>
        </w:numPr>
        <w:ind w:left="567"/>
        <w:jc w:val="both"/>
        <w:rPr>
          <w:rFonts w:ascii="Arial" w:hAnsi="Arial" w:cs="Arial"/>
          <w:b/>
          <w:bCs/>
        </w:rPr>
      </w:pPr>
      <w:r w:rsidRPr="00DD7D91">
        <w:rPr>
          <w:rFonts w:ascii="Arial" w:hAnsi="Arial" w:cs="Arial"/>
          <w:b/>
          <w:bCs/>
        </w:rPr>
        <w:t>Research Desig</w:t>
      </w:r>
      <w:r w:rsidR="00C35A1F">
        <w:rPr>
          <w:rFonts w:ascii="Arial" w:hAnsi="Arial" w:cs="Arial"/>
          <w:b/>
          <w:bCs/>
        </w:rPr>
        <w:t>n</w:t>
      </w:r>
      <w:r w:rsidR="00405897">
        <w:rPr>
          <w:rFonts w:ascii="Arial" w:hAnsi="Arial" w:cs="Arial"/>
          <w:b/>
          <w:bCs/>
        </w:rPr>
        <w:t xml:space="preserve"> </w:t>
      </w:r>
    </w:p>
    <w:p w14:paraId="2CCE505A" w14:textId="5CA33F83" w:rsidR="001A1E5E" w:rsidRPr="006C795D" w:rsidRDefault="003247A0" w:rsidP="006C795D">
      <w:pPr>
        <w:pStyle w:val="ListParagraph"/>
        <w:ind w:left="142"/>
        <w:jc w:val="both"/>
        <w:rPr>
          <w:rFonts w:ascii="Arial" w:hAnsi="Arial" w:cs="Arial"/>
          <w:color w:val="FF0000"/>
        </w:rPr>
      </w:pPr>
      <w:r w:rsidRPr="003247A0">
        <w:rPr>
          <w:rFonts w:ascii="Arial" w:hAnsi="Arial" w:cs="Arial"/>
        </w:rPr>
        <w:t xml:space="preserve">The study employed </w:t>
      </w:r>
      <w:r w:rsidRPr="00B95300">
        <w:rPr>
          <w:rFonts w:ascii="Arial" w:hAnsi="Arial" w:cs="Arial"/>
        </w:rPr>
        <w:t xml:space="preserve">a descriptive-correlational and quantitative research design </w:t>
      </w:r>
      <w:r w:rsidRPr="003247A0">
        <w:rPr>
          <w:rFonts w:ascii="Arial" w:hAnsi="Arial" w:cs="Arial"/>
        </w:rPr>
        <w:t xml:space="preserve">to assess the respondents’ profile, mobile banking experiences in terms of </w:t>
      </w:r>
      <w:r w:rsidR="001A1E5E">
        <w:rPr>
          <w:rFonts w:ascii="Arial" w:hAnsi="Arial" w:cs="Arial"/>
        </w:rPr>
        <w:t xml:space="preserve">mobile banking </w:t>
      </w:r>
      <w:r w:rsidRPr="003247A0">
        <w:rPr>
          <w:rFonts w:ascii="Arial" w:hAnsi="Arial" w:cs="Arial"/>
        </w:rPr>
        <w:t>application</w:t>
      </w:r>
      <w:r w:rsidR="001A1E5E">
        <w:rPr>
          <w:rFonts w:ascii="Arial" w:hAnsi="Arial" w:cs="Arial"/>
        </w:rPr>
        <w:t>,</w:t>
      </w:r>
      <w:r w:rsidRPr="003247A0">
        <w:rPr>
          <w:rFonts w:ascii="Arial" w:hAnsi="Arial" w:cs="Arial"/>
        </w:rPr>
        <w:t xml:space="preserve"> transactions</w:t>
      </w:r>
      <w:r w:rsidR="001A1E5E">
        <w:rPr>
          <w:rFonts w:ascii="Arial" w:hAnsi="Arial" w:cs="Arial"/>
        </w:rPr>
        <w:t xml:space="preserve"> </w:t>
      </w:r>
      <w:r w:rsidRPr="003247A0">
        <w:rPr>
          <w:rFonts w:ascii="Arial" w:hAnsi="Arial" w:cs="Arial"/>
        </w:rPr>
        <w:t>and frequency of usage</w:t>
      </w:r>
      <w:r w:rsidR="001A1E5E">
        <w:rPr>
          <w:rFonts w:ascii="Arial" w:hAnsi="Arial" w:cs="Arial"/>
        </w:rPr>
        <w:t xml:space="preserve"> of mobile banking</w:t>
      </w:r>
      <w:r w:rsidRPr="003247A0">
        <w:rPr>
          <w:rFonts w:ascii="Arial" w:hAnsi="Arial" w:cs="Arial"/>
        </w:rPr>
        <w:t xml:space="preserve">, as well as the determinants of mobile banking adoption, specifically perceived usefulness, perceived ease of use, social influence, perceived cost, and perceived risk. </w:t>
      </w:r>
      <w:r w:rsidR="00A2330B" w:rsidRPr="006C795D">
        <w:rPr>
          <w:rFonts w:ascii="Arial" w:hAnsi="Arial" w:cs="Arial"/>
          <w:iCs/>
        </w:rPr>
        <w:t xml:space="preserve">Creswell and Creswell (2018) emphasized that a quantitative-correlational approach </w:t>
      </w:r>
      <w:r w:rsidR="00A2330B" w:rsidRPr="006C795D">
        <w:rPr>
          <w:rFonts w:ascii="Arial" w:hAnsi="Arial" w:cs="Arial"/>
          <w:iCs/>
        </w:rPr>
        <w:lastRenderedPageBreak/>
        <w:t>enhances generalizability, objectivity, and statistical reliability in assessing the significance and variance of variables across different contexts.</w:t>
      </w:r>
      <w:r w:rsidR="006C795D">
        <w:rPr>
          <w:rFonts w:ascii="Arial" w:hAnsi="Arial" w:cs="Arial"/>
          <w:iCs/>
        </w:rPr>
        <w:t xml:space="preserve"> Moreover, </w:t>
      </w:r>
      <w:r w:rsidRPr="006C795D">
        <w:rPr>
          <w:rFonts w:ascii="Arial" w:hAnsi="Arial" w:cs="Arial"/>
        </w:rPr>
        <w:t>Frequency and percentage distributions were utilized to analyze the collected data and describe the respondents’ characteristics. To examine the significant relationships between the respondents’ profiles, mobile banking experiences, and determinants of mobile banking adoption, the study applied inferential statistical methods, particularly the mean and the Chi-square Test of Association.</w:t>
      </w:r>
    </w:p>
    <w:p w14:paraId="66DBE5D0" w14:textId="77777777" w:rsidR="003247A0" w:rsidRPr="009B452E" w:rsidRDefault="003247A0" w:rsidP="009B452E">
      <w:pPr>
        <w:pStyle w:val="ListParagraph"/>
        <w:ind w:left="142"/>
        <w:jc w:val="both"/>
        <w:rPr>
          <w:rFonts w:ascii="Arial" w:hAnsi="Arial" w:cs="Arial"/>
        </w:rPr>
      </w:pPr>
    </w:p>
    <w:p w14:paraId="2369AF6C" w14:textId="6F0A5529" w:rsidR="005C295B" w:rsidRDefault="00326447" w:rsidP="007430B7">
      <w:pPr>
        <w:pStyle w:val="ListParagraph"/>
        <w:numPr>
          <w:ilvl w:val="1"/>
          <w:numId w:val="1"/>
        </w:numPr>
        <w:ind w:left="567"/>
        <w:jc w:val="both"/>
        <w:rPr>
          <w:rFonts w:ascii="Arial" w:hAnsi="Arial" w:cs="Arial"/>
          <w:b/>
          <w:bCs/>
        </w:rPr>
      </w:pPr>
      <w:r w:rsidRPr="00DD7D91">
        <w:rPr>
          <w:rFonts w:ascii="Arial" w:hAnsi="Arial" w:cs="Arial"/>
          <w:b/>
          <w:bCs/>
        </w:rPr>
        <w:t>Research Instrument</w:t>
      </w:r>
    </w:p>
    <w:p w14:paraId="19E4C146" w14:textId="778677B8" w:rsidR="00F0142B" w:rsidRDefault="003247A0" w:rsidP="003247A0">
      <w:pPr>
        <w:pStyle w:val="ListParagraph"/>
        <w:ind w:left="142"/>
        <w:jc w:val="both"/>
        <w:rPr>
          <w:rFonts w:ascii="Arial" w:hAnsi="Arial" w:cs="Arial"/>
        </w:rPr>
      </w:pPr>
      <w:r w:rsidRPr="003247A0">
        <w:rPr>
          <w:rFonts w:ascii="Arial" w:hAnsi="Arial" w:cs="Arial"/>
        </w:rPr>
        <w:t xml:space="preserve">The research instrument was a structured questionnaire, adapted from Galton (2017), to evaluate the respondents’ determinants of mobile banking adoption. Additional statements were carefully developed and refined based </w:t>
      </w:r>
      <w:r w:rsidRPr="006C795D">
        <w:rPr>
          <w:rFonts w:ascii="Arial" w:hAnsi="Arial" w:cs="Arial"/>
        </w:rPr>
        <w:t xml:space="preserve">on various credible sources to ensure accuracy and relevance. The instrument employed a four-point Likert scale, with response options ranging from 1 – Strongly Disagree to 4 – Strongly Agree. This format allowed respondents to indicate the degree of their agreement and facilitated the quantification and analysis of the data. The questionnaire </w:t>
      </w:r>
      <w:r w:rsidRPr="003247A0">
        <w:rPr>
          <w:rFonts w:ascii="Arial" w:hAnsi="Arial" w:cs="Arial"/>
        </w:rPr>
        <w:t>was organized into three main sections:</w:t>
      </w:r>
      <w:r>
        <w:rPr>
          <w:rFonts w:ascii="Arial" w:hAnsi="Arial" w:cs="Arial"/>
        </w:rPr>
        <w:t xml:space="preserve"> </w:t>
      </w:r>
      <w:r w:rsidR="00F0142B" w:rsidRPr="003247A0">
        <w:rPr>
          <w:rFonts w:ascii="Arial" w:hAnsi="Arial" w:cs="Arial"/>
        </w:rPr>
        <w:t xml:space="preserve">first the collection of the </w:t>
      </w:r>
      <w:r w:rsidR="008B17D2" w:rsidRPr="003247A0">
        <w:rPr>
          <w:rFonts w:ascii="Arial" w:hAnsi="Arial" w:cs="Arial"/>
        </w:rPr>
        <w:t>respondent’s</w:t>
      </w:r>
      <w:r w:rsidR="00F0142B" w:rsidRPr="003247A0">
        <w:rPr>
          <w:rFonts w:ascii="Arial" w:hAnsi="Arial" w:cs="Arial"/>
        </w:rPr>
        <w:t xml:space="preserve"> profile</w:t>
      </w:r>
      <w:r w:rsidR="008B17D2" w:rsidRPr="003247A0">
        <w:rPr>
          <w:rFonts w:ascii="Arial" w:hAnsi="Arial" w:cs="Arial"/>
        </w:rPr>
        <w:t>. The part two includes the</w:t>
      </w:r>
      <w:r w:rsidR="00F0142B" w:rsidRPr="003247A0">
        <w:rPr>
          <w:rFonts w:ascii="Arial" w:hAnsi="Arial" w:cs="Arial"/>
        </w:rPr>
        <w:t xml:space="preserve"> </w:t>
      </w:r>
      <w:r w:rsidR="001A1E5E" w:rsidRPr="003247A0">
        <w:rPr>
          <w:rFonts w:ascii="Arial" w:hAnsi="Arial" w:cs="Arial"/>
        </w:rPr>
        <w:t xml:space="preserve">mobile banking experiences in terms of </w:t>
      </w:r>
      <w:r w:rsidR="001A1E5E">
        <w:rPr>
          <w:rFonts w:ascii="Arial" w:hAnsi="Arial" w:cs="Arial"/>
        </w:rPr>
        <w:t xml:space="preserve">mobile banking </w:t>
      </w:r>
      <w:r w:rsidR="001A1E5E" w:rsidRPr="003247A0">
        <w:rPr>
          <w:rFonts w:ascii="Arial" w:hAnsi="Arial" w:cs="Arial"/>
        </w:rPr>
        <w:t>application</w:t>
      </w:r>
      <w:r w:rsidR="001A1E5E">
        <w:rPr>
          <w:rFonts w:ascii="Arial" w:hAnsi="Arial" w:cs="Arial"/>
        </w:rPr>
        <w:t>,</w:t>
      </w:r>
      <w:r w:rsidR="001A1E5E" w:rsidRPr="003247A0">
        <w:rPr>
          <w:rFonts w:ascii="Arial" w:hAnsi="Arial" w:cs="Arial"/>
        </w:rPr>
        <w:t xml:space="preserve"> transactions</w:t>
      </w:r>
      <w:r w:rsidR="001A1E5E">
        <w:rPr>
          <w:rFonts w:ascii="Arial" w:hAnsi="Arial" w:cs="Arial"/>
        </w:rPr>
        <w:t xml:space="preserve"> </w:t>
      </w:r>
      <w:r w:rsidR="001A1E5E" w:rsidRPr="003247A0">
        <w:rPr>
          <w:rFonts w:ascii="Arial" w:hAnsi="Arial" w:cs="Arial"/>
        </w:rPr>
        <w:t>and frequency of usage</w:t>
      </w:r>
      <w:r w:rsidR="001A1E5E">
        <w:rPr>
          <w:rFonts w:ascii="Arial" w:hAnsi="Arial" w:cs="Arial"/>
        </w:rPr>
        <w:t xml:space="preserve"> of mobile banking</w:t>
      </w:r>
      <w:r w:rsidR="001A1E5E" w:rsidRPr="003247A0">
        <w:rPr>
          <w:rFonts w:ascii="Arial" w:hAnsi="Arial" w:cs="Arial"/>
        </w:rPr>
        <w:t xml:space="preserve">, </w:t>
      </w:r>
      <w:r w:rsidR="00F0142B" w:rsidRPr="003247A0">
        <w:rPr>
          <w:rFonts w:ascii="Arial" w:hAnsi="Arial" w:cs="Arial"/>
        </w:rPr>
        <w:t>and</w:t>
      </w:r>
      <w:r w:rsidR="008B17D2" w:rsidRPr="003247A0">
        <w:rPr>
          <w:rFonts w:ascii="Arial" w:hAnsi="Arial" w:cs="Arial"/>
        </w:rPr>
        <w:t xml:space="preserve"> last part are the </w:t>
      </w:r>
      <w:r w:rsidR="00F0142B" w:rsidRPr="003247A0">
        <w:rPr>
          <w:rFonts w:ascii="Arial" w:hAnsi="Arial" w:cs="Arial"/>
        </w:rPr>
        <w:t xml:space="preserve">determinants of mobile banking adoption </w:t>
      </w:r>
      <w:r>
        <w:rPr>
          <w:rFonts w:ascii="Arial" w:hAnsi="Arial" w:cs="Arial"/>
        </w:rPr>
        <w:t>which focusing</w:t>
      </w:r>
      <w:r w:rsidR="00F0142B" w:rsidRPr="003247A0">
        <w:rPr>
          <w:rFonts w:ascii="Arial" w:hAnsi="Arial" w:cs="Arial"/>
        </w:rPr>
        <w:t xml:space="preserve"> perceived usefulness, perceived ease to use, social influences, perceived cost and perceived risk.</w:t>
      </w:r>
    </w:p>
    <w:p w14:paraId="4C0F0E21" w14:textId="77777777" w:rsidR="008A7020" w:rsidRPr="003247A0" w:rsidRDefault="008A7020" w:rsidP="003247A0">
      <w:pPr>
        <w:pStyle w:val="ListParagraph"/>
        <w:ind w:left="142"/>
        <w:jc w:val="both"/>
        <w:rPr>
          <w:rFonts w:ascii="Arial" w:hAnsi="Arial" w:cs="Arial"/>
        </w:rPr>
      </w:pPr>
    </w:p>
    <w:p w14:paraId="4F0A4930" w14:textId="3402290A" w:rsidR="00871443" w:rsidRPr="00D674B8" w:rsidRDefault="00326447" w:rsidP="00D674B8">
      <w:pPr>
        <w:pStyle w:val="ListParagraph"/>
        <w:numPr>
          <w:ilvl w:val="1"/>
          <w:numId w:val="1"/>
        </w:numPr>
        <w:ind w:left="567"/>
        <w:jc w:val="both"/>
        <w:rPr>
          <w:rFonts w:ascii="Arial" w:hAnsi="Arial" w:cs="Arial"/>
        </w:rPr>
      </w:pPr>
      <w:r w:rsidRPr="00D674B8">
        <w:rPr>
          <w:rFonts w:ascii="Arial" w:hAnsi="Arial" w:cs="Arial"/>
          <w:b/>
          <w:bCs/>
        </w:rPr>
        <w:t>Respondents of the study</w:t>
      </w:r>
      <w:r w:rsidR="00C91940" w:rsidRPr="00C91940">
        <w:rPr>
          <w:rFonts w:ascii="Arial" w:hAnsi="Arial" w:cs="Arial"/>
          <w:color w:val="FF0000"/>
        </w:rPr>
        <w:t xml:space="preserve"> </w:t>
      </w:r>
    </w:p>
    <w:p w14:paraId="2598CFFD" w14:textId="719CDFE2" w:rsidR="000D6731" w:rsidRPr="00565DC6" w:rsidRDefault="00871443" w:rsidP="00565DC6">
      <w:pPr>
        <w:pStyle w:val="ListParagraph"/>
        <w:ind w:left="142"/>
        <w:jc w:val="both"/>
        <w:rPr>
          <w:rFonts w:ascii="Arial" w:hAnsi="Arial" w:cs="Arial"/>
        </w:rPr>
      </w:pPr>
      <w:r w:rsidRPr="00894D43">
        <w:rPr>
          <w:rFonts w:ascii="Arial" w:hAnsi="Arial" w:cs="Arial"/>
        </w:rPr>
        <w:t>The respondents of the study were</w:t>
      </w:r>
      <w:r w:rsidRPr="00894D43">
        <w:rPr>
          <w:rFonts w:ascii="Arial" w:hAnsi="Arial" w:cs="Arial"/>
          <w:b/>
          <w:bCs/>
        </w:rPr>
        <w:t xml:space="preserve"> </w:t>
      </w:r>
      <w:r w:rsidRPr="00894D43">
        <w:rPr>
          <w:rStyle w:val="Strong"/>
          <w:rFonts w:ascii="Arial" w:eastAsiaTheme="majorEastAsia" w:hAnsi="Arial" w:cs="Arial"/>
          <w:b w:val="0"/>
          <w:bCs w:val="0"/>
        </w:rPr>
        <w:t xml:space="preserve">mobile banking users residing in Barangay San Pedro, Puerto </w:t>
      </w:r>
      <w:proofErr w:type="spellStart"/>
      <w:r w:rsidRPr="00894D43">
        <w:rPr>
          <w:rStyle w:val="Strong"/>
          <w:rFonts w:ascii="Arial" w:eastAsiaTheme="majorEastAsia" w:hAnsi="Arial" w:cs="Arial"/>
          <w:b w:val="0"/>
          <w:bCs w:val="0"/>
        </w:rPr>
        <w:t>Princesa</w:t>
      </w:r>
      <w:proofErr w:type="spellEnd"/>
      <w:r w:rsidRPr="00894D43">
        <w:rPr>
          <w:rStyle w:val="Strong"/>
          <w:rFonts w:ascii="Arial" w:eastAsiaTheme="majorEastAsia" w:hAnsi="Arial" w:cs="Arial"/>
          <w:b w:val="0"/>
          <w:bCs w:val="0"/>
        </w:rPr>
        <w:t xml:space="preserve"> City</w:t>
      </w:r>
      <w:r w:rsidRPr="00894D43">
        <w:rPr>
          <w:rFonts w:ascii="Arial" w:hAnsi="Arial" w:cs="Arial"/>
          <w:b/>
          <w:bCs/>
        </w:rPr>
        <w:t xml:space="preserve">. </w:t>
      </w:r>
      <w:r w:rsidRPr="00894D43">
        <w:rPr>
          <w:rFonts w:ascii="Arial" w:hAnsi="Arial" w:cs="Arial"/>
        </w:rPr>
        <w:t>From the total population of</w:t>
      </w:r>
      <w:r w:rsidRPr="00894D43">
        <w:rPr>
          <w:rFonts w:ascii="Arial" w:hAnsi="Arial" w:cs="Arial"/>
          <w:b/>
          <w:bCs/>
        </w:rPr>
        <w:t xml:space="preserve"> </w:t>
      </w:r>
      <w:r w:rsidRPr="00894D43">
        <w:rPr>
          <w:rStyle w:val="Strong"/>
          <w:rFonts w:ascii="Arial" w:eastAsiaTheme="majorEastAsia" w:hAnsi="Arial" w:cs="Arial"/>
          <w:b w:val="0"/>
          <w:bCs w:val="0"/>
        </w:rPr>
        <w:t>22,457</w:t>
      </w:r>
      <w:r w:rsidRPr="00894D43">
        <w:rPr>
          <w:rFonts w:ascii="Arial" w:hAnsi="Arial" w:cs="Arial"/>
        </w:rPr>
        <w:t>, a sample of</w:t>
      </w:r>
      <w:r w:rsidRPr="00894D43">
        <w:rPr>
          <w:rFonts w:ascii="Arial" w:hAnsi="Arial" w:cs="Arial"/>
          <w:b/>
          <w:bCs/>
        </w:rPr>
        <w:t xml:space="preserve"> </w:t>
      </w:r>
      <w:r w:rsidRPr="00894D43">
        <w:rPr>
          <w:rStyle w:val="Strong"/>
          <w:rFonts w:ascii="Arial" w:eastAsiaTheme="majorEastAsia" w:hAnsi="Arial" w:cs="Arial"/>
          <w:b w:val="0"/>
          <w:bCs w:val="0"/>
        </w:rPr>
        <w:t>393 respondents</w:t>
      </w:r>
      <w:r w:rsidRPr="00894D43">
        <w:rPr>
          <w:rFonts w:ascii="Arial" w:hAnsi="Arial" w:cs="Arial"/>
          <w:b/>
          <w:bCs/>
        </w:rPr>
        <w:t xml:space="preserve"> </w:t>
      </w:r>
      <w:r w:rsidRPr="00894D43">
        <w:rPr>
          <w:rFonts w:ascii="Arial" w:hAnsi="Arial" w:cs="Arial"/>
        </w:rPr>
        <w:t>was determined</w:t>
      </w:r>
      <w:r w:rsidR="0007503B">
        <w:rPr>
          <w:rFonts w:ascii="Arial" w:hAnsi="Arial" w:cs="Arial"/>
        </w:rPr>
        <w:t xml:space="preserve"> using </w:t>
      </w:r>
      <w:proofErr w:type="spellStart"/>
      <w:r w:rsidR="0007503B" w:rsidRPr="00565DC6">
        <w:rPr>
          <w:rFonts w:ascii="Arial" w:hAnsi="Arial" w:cs="Arial"/>
        </w:rPr>
        <w:t>Slovin</w:t>
      </w:r>
      <w:proofErr w:type="spellEnd"/>
      <w:r w:rsidR="0007503B" w:rsidRPr="00565DC6">
        <w:rPr>
          <w:rFonts w:ascii="Arial" w:hAnsi="Arial" w:cs="Arial"/>
        </w:rPr>
        <w:t xml:space="preserve"> formula</w:t>
      </w:r>
      <w:r w:rsidRPr="00565DC6">
        <w:rPr>
          <w:rFonts w:ascii="Arial" w:hAnsi="Arial" w:cs="Arial"/>
        </w:rPr>
        <w:t xml:space="preserve">. </w:t>
      </w:r>
      <w:r w:rsidR="00565DC6" w:rsidRPr="00565DC6">
        <w:rPr>
          <w:rFonts w:ascii="Arial" w:hAnsi="Arial" w:cs="Arial"/>
        </w:rPr>
        <w:t>This formula serves as a practical tool for estimating the appropriate sample size required to generate statistically reliable results from a population with unknown characteristics (Wolfram Research, Inc., n.d.).</w:t>
      </w:r>
      <w:r w:rsidR="00565DC6">
        <w:rPr>
          <w:rFonts w:ascii="Arial" w:hAnsi="Arial" w:cs="Arial"/>
        </w:rPr>
        <w:t xml:space="preserve"> </w:t>
      </w:r>
      <w:r w:rsidRPr="00565DC6">
        <w:rPr>
          <w:rFonts w:ascii="Arial" w:hAnsi="Arial" w:cs="Arial"/>
        </w:rPr>
        <w:t>The study</w:t>
      </w:r>
      <w:r w:rsidRPr="00565DC6">
        <w:rPr>
          <w:rFonts w:ascii="Arial" w:hAnsi="Arial" w:cs="Arial"/>
          <w:b/>
          <w:bCs/>
        </w:rPr>
        <w:t xml:space="preserve"> </w:t>
      </w:r>
      <w:r w:rsidRPr="00565DC6">
        <w:rPr>
          <w:rFonts w:ascii="Arial" w:hAnsi="Arial" w:cs="Arial"/>
        </w:rPr>
        <w:t xml:space="preserve">employed </w:t>
      </w:r>
      <w:r w:rsidRPr="00565DC6">
        <w:rPr>
          <w:rStyle w:val="Strong"/>
          <w:rFonts w:ascii="Arial" w:eastAsiaTheme="majorEastAsia" w:hAnsi="Arial" w:cs="Arial"/>
          <w:b w:val="0"/>
          <w:bCs w:val="0"/>
        </w:rPr>
        <w:t>disproportionate stratified random sampling with equal allocation</w:t>
      </w:r>
      <w:r w:rsidRPr="00565DC6">
        <w:rPr>
          <w:rFonts w:ascii="Arial" w:hAnsi="Arial" w:cs="Arial"/>
        </w:rPr>
        <w:t xml:space="preserve">, wherein </w:t>
      </w:r>
      <w:r w:rsidRPr="00565DC6">
        <w:rPr>
          <w:rStyle w:val="Strong"/>
          <w:rFonts w:ascii="Arial" w:eastAsiaTheme="majorEastAsia" w:hAnsi="Arial" w:cs="Arial"/>
          <w:b w:val="0"/>
          <w:bCs w:val="0"/>
        </w:rPr>
        <w:t>23 mobile banking users were randomly selected from each of the 17 purok</w:t>
      </w:r>
      <w:r w:rsidRPr="00565DC6">
        <w:rPr>
          <w:rFonts w:ascii="Arial" w:hAnsi="Arial" w:cs="Arial"/>
          <w:b/>
          <w:bCs/>
        </w:rPr>
        <w:t xml:space="preserve"> </w:t>
      </w:r>
      <w:r w:rsidRPr="00565DC6">
        <w:rPr>
          <w:rFonts w:ascii="Arial" w:hAnsi="Arial" w:cs="Arial"/>
        </w:rPr>
        <w:t xml:space="preserve">(planned </w:t>
      </w:r>
      <w:r w:rsidRPr="00565DC6">
        <w:rPr>
          <w:rFonts w:ascii="Cambria Math" w:hAnsi="Cambria Math" w:cs="Cambria Math"/>
        </w:rPr>
        <w:t>𝑛</w:t>
      </w:r>
      <w:r w:rsidR="00FB524C" w:rsidRPr="00565DC6">
        <w:rPr>
          <w:rFonts w:ascii="Arial" w:hAnsi="Arial" w:cs="Arial"/>
        </w:rPr>
        <w:t xml:space="preserve"> </w:t>
      </w:r>
      <w:r w:rsidRPr="00565DC6">
        <w:rPr>
          <w:rFonts w:ascii="Arial" w:hAnsi="Arial" w:cs="Arial"/>
        </w:rPr>
        <w:t>= 391)</w:t>
      </w:r>
      <w:r w:rsidR="0024243D" w:rsidRPr="00565DC6">
        <w:rPr>
          <w:rFonts w:ascii="Arial" w:hAnsi="Arial" w:cs="Arial"/>
        </w:rPr>
        <w:t xml:space="preserve">. </w:t>
      </w:r>
      <w:r w:rsidRPr="00565DC6">
        <w:rPr>
          <w:rFonts w:ascii="Arial" w:hAnsi="Arial" w:cs="Arial"/>
        </w:rPr>
        <w:t>To complete the required</w:t>
      </w:r>
      <w:r w:rsidRPr="00565DC6">
        <w:rPr>
          <w:rFonts w:ascii="Arial" w:hAnsi="Arial" w:cs="Arial"/>
          <w:b/>
          <w:bCs/>
        </w:rPr>
        <w:t xml:space="preserve"> </w:t>
      </w:r>
      <w:r w:rsidRPr="00565DC6">
        <w:rPr>
          <w:rFonts w:ascii="Arial" w:hAnsi="Arial" w:cs="Arial"/>
        </w:rPr>
        <w:t>sample,</w:t>
      </w:r>
      <w:r w:rsidRPr="00565DC6">
        <w:rPr>
          <w:rFonts w:ascii="Arial" w:hAnsi="Arial" w:cs="Arial"/>
          <w:b/>
          <w:bCs/>
        </w:rPr>
        <w:t xml:space="preserve"> </w:t>
      </w:r>
      <w:r w:rsidRPr="00565DC6">
        <w:rPr>
          <w:rStyle w:val="Strong"/>
          <w:rFonts w:ascii="Arial" w:eastAsiaTheme="majorEastAsia" w:hAnsi="Arial" w:cs="Arial"/>
          <w:b w:val="0"/>
          <w:bCs w:val="0"/>
        </w:rPr>
        <w:t>two</w:t>
      </w:r>
      <w:r w:rsidRPr="00565DC6">
        <w:rPr>
          <w:rStyle w:val="Strong"/>
          <w:rFonts w:ascii="Arial" w:eastAsiaTheme="majorEastAsia" w:hAnsi="Arial" w:cs="Arial"/>
        </w:rPr>
        <w:t xml:space="preserve"> </w:t>
      </w:r>
      <w:r w:rsidRPr="00565DC6">
        <w:rPr>
          <w:rStyle w:val="Strong"/>
          <w:rFonts w:ascii="Arial" w:eastAsiaTheme="majorEastAsia" w:hAnsi="Arial" w:cs="Arial"/>
          <w:b w:val="0"/>
          <w:bCs w:val="0"/>
        </w:rPr>
        <w:t>additional respondents were randomly chosen</w:t>
      </w:r>
      <w:r w:rsidRPr="00565DC6">
        <w:rPr>
          <w:rFonts w:ascii="Arial" w:hAnsi="Arial" w:cs="Arial"/>
          <w:b/>
          <w:bCs/>
        </w:rPr>
        <w:t>,</w:t>
      </w:r>
      <w:r w:rsidRPr="00565DC6">
        <w:rPr>
          <w:rFonts w:ascii="Arial" w:hAnsi="Arial" w:cs="Arial"/>
        </w:rPr>
        <w:t xml:space="preserve"> bringing the total to </w:t>
      </w:r>
      <w:r w:rsidR="00FB524C" w:rsidRPr="00565DC6">
        <w:rPr>
          <w:rFonts w:ascii="Cambria Math" w:hAnsi="Cambria Math" w:cs="Cambria Math"/>
        </w:rPr>
        <w:t>𝑛</w:t>
      </w:r>
      <w:r w:rsidR="00FB524C" w:rsidRPr="00565DC6">
        <w:rPr>
          <w:rStyle w:val="katex-mathml"/>
          <w:rFonts w:ascii="Arial" w:eastAsiaTheme="majorEastAsia" w:hAnsi="Arial" w:cs="Arial"/>
        </w:rPr>
        <w:t xml:space="preserve"> </w:t>
      </w:r>
      <w:r w:rsidRPr="00565DC6">
        <w:rPr>
          <w:rStyle w:val="katex-mathml"/>
          <w:rFonts w:ascii="Arial" w:eastAsiaTheme="majorEastAsia" w:hAnsi="Arial" w:cs="Arial"/>
        </w:rPr>
        <w:t>=393</w:t>
      </w:r>
      <w:r w:rsidR="00FB524C" w:rsidRPr="00565DC6">
        <w:rPr>
          <w:rStyle w:val="katex-mathml"/>
          <w:rFonts w:ascii="Arial" w:eastAsiaTheme="majorEastAsia" w:hAnsi="Arial" w:cs="Arial"/>
        </w:rPr>
        <w:t xml:space="preserve">. </w:t>
      </w:r>
      <w:r w:rsidR="00FB524C" w:rsidRPr="00565DC6">
        <w:rPr>
          <w:rFonts w:ascii="Arial" w:hAnsi="Arial" w:cs="Arial"/>
        </w:rPr>
        <w:t xml:space="preserve">The </w:t>
      </w:r>
      <w:r w:rsidRPr="00565DC6">
        <w:rPr>
          <w:rFonts w:ascii="Arial" w:hAnsi="Arial" w:cs="Arial"/>
        </w:rPr>
        <w:t>distribution</w:t>
      </w:r>
      <w:r w:rsidR="00FB524C" w:rsidRPr="00565DC6">
        <w:rPr>
          <w:rFonts w:ascii="Arial" w:hAnsi="Arial" w:cs="Arial"/>
        </w:rPr>
        <w:t xml:space="preserve"> of instruments conducted to </w:t>
      </w:r>
      <w:r w:rsidRPr="00565DC6">
        <w:rPr>
          <w:rStyle w:val="Strong"/>
          <w:rFonts w:ascii="Arial" w:hAnsi="Arial" w:cs="Arial"/>
          <w:b w:val="0"/>
          <w:bCs w:val="0"/>
        </w:rPr>
        <w:t>17 purok</w:t>
      </w:r>
      <w:r w:rsidRPr="00565DC6">
        <w:rPr>
          <w:rFonts w:ascii="Arial" w:hAnsi="Arial" w:cs="Arial"/>
          <w:b/>
          <w:bCs/>
        </w:rPr>
        <w:t>,</w:t>
      </w:r>
      <w:r w:rsidRPr="00565DC6">
        <w:rPr>
          <w:rFonts w:ascii="Arial" w:hAnsi="Arial" w:cs="Arial"/>
        </w:rPr>
        <w:t xml:space="preserve"> namely: </w:t>
      </w:r>
      <w:proofErr w:type="spellStart"/>
      <w:r w:rsidRPr="00565DC6">
        <w:rPr>
          <w:rStyle w:val="Emphasis"/>
          <w:rFonts w:ascii="Arial" w:hAnsi="Arial" w:cs="Arial"/>
          <w:i w:val="0"/>
          <w:iCs w:val="0"/>
        </w:rPr>
        <w:t>Abanico</w:t>
      </w:r>
      <w:proofErr w:type="spellEnd"/>
      <w:r w:rsidRPr="00565DC6">
        <w:rPr>
          <w:rStyle w:val="Emphasis"/>
          <w:rFonts w:ascii="Arial" w:hAnsi="Arial" w:cs="Arial"/>
          <w:i w:val="0"/>
          <w:iCs w:val="0"/>
        </w:rPr>
        <w:t xml:space="preserve">, Bagong Silang, </w:t>
      </w:r>
      <w:proofErr w:type="spellStart"/>
      <w:r w:rsidRPr="00565DC6">
        <w:rPr>
          <w:rStyle w:val="Emphasis"/>
          <w:rFonts w:ascii="Arial" w:hAnsi="Arial" w:cs="Arial"/>
          <w:i w:val="0"/>
          <w:iCs w:val="0"/>
        </w:rPr>
        <w:t>Kapatiran</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Masagana</w:t>
      </w:r>
      <w:proofErr w:type="spellEnd"/>
      <w:r w:rsidRPr="00565DC6">
        <w:rPr>
          <w:rStyle w:val="Emphasis"/>
          <w:rFonts w:ascii="Arial" w:hAnsi="Arial" w:cs="Arial"/>
          <w:i w:val="0"/>
          <w:iCs w:val="0"/>
        </w:rPr>
        <w:t xml:space="preserve">, Masaya, </w:t>
      </w:r>
      <w:proofErr w:type="spellStart"/>
      <w:r w:rsidRPr="00565DC6">
        <w:rPr>
          <w:rStyle w:val="Emphasis"/>
          <w:rFonts w:ascii="Arial" w:hAnsi="Arial" w:cs="Arial"/>
          <w:i w:val="0"/>
          <w:iCs w:val="0"/>
        </w:rPr>
        <w:t>Tahimik</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Maunlad</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Molave</w:t>
      </w:r>
      <w:proofErr w:type="spellEnd"/>
      <w:r w:rsidRPr="00565DC6">
        <w:rPr>
          <w:rStyle w:val="Emphasis"/>
          <w:rFonts w:ascii="Arial" w:hAnsi="Arial" w:cs="Arial"/>
          <w:i w:val="0"/>
          <w:iCs w:val="0"/>
        </w:rPr>
        <w:t>, Pag-</w:t>
      </w:r>
      <w:proofErr w:type="spellStart"/>
      <w:r w:rsidRPr="00565DC6">
        <w:rPr>
          <w:rStyle w:val="Emphasis"/>
          <w:rFonts w:ascii="Arial" w:hAnsi="Arial" w:cs="Arial"/>
          <w:i w:val="0"/>
          <w:iCs w:val="0"/>
        </w:rPr>
        <w:t>asa</w:t>
      </w:r>
      <w:proofErr w:type="spellEnd"/>
      <w:r w:rsidRPr="00565DC6">
        <w:rPr>
          <w:rStyle w:val="Emphasis"/>
          <w:rFonts w:ascii="Arial" w:hAnsi="Arial" w:cs="Arial"/>
          <w:i w:val="0"/>
          <w:iCs w:val="0"/>
        </w:rPr>
        <w:t>, Pag-</w:t>
      </w:r>
      <w:proofErr w:type="spellStart"/>
      <w:r w:rsidRPr="00565DC6">
        <w:rPr>
          <w:rStyle w:val="Emphasis"/>
          <w:rFonts w:ascii="Arial" w:hAnsi="Arial" w:cs="Arial"/>
          <w:i w:val="0"/>
          <w:iCs w:val="0"/>
        </w:rPr>
        <w:t>ibig</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Pagkakaisa</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Pagmamahal</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Panaligan</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Sandiwa</w:t>
      </w:r>
      <w:proofErr w:type="spellEnd"/>
      <w:r w:rsidRPr="00565DC6">
        <w:rPr>
          <w:rStyle w:val="Emphasis"/>
          <w:rFonts w:ascii="Arial" w:hAnsi="Arial" w:cs="Arial"/>
          <w:i w:val="0"/>
          <w:iCs w:val="0"/>
        </w:rPr>
        <w:t>, Silangan, Tres,</w:t>
      </w:r>
      <w:r w:rsidRPr="00565DC6">
        <w:rPr>
          <w:rFonts w:ascii="Arial" w:hAnsi="Arial" w:cs="Arial"/>
          <w:i/>
          <w:iCs/>
        </w:rPr>
        <w:t xml:space="preserve"> </w:t>
      </w:r>
      <w:r w:rsidRPr="00565DC6">
        <w:rPr>
          <w:rFonts w:ascii="Arial" w:hAnsi="Arial" w:cs="Arial"/>
        </w:rPr>
        <w:t xml:space="preserve">and </w:t>
      </w:r>
      <w:r w:rsidRPr="00565DC6">
        <w:rPr>
          <w:rStyle w:val="Emphasis"/>
          <w:rFonts w:ascii="Arial" w:hAnsi="Arial" w:cs="Arial"/>
          <w:i w:val="0"/>
          <w:iCs w:val="0"/>
        </w:rPr>
        <w:t>Westwood</w:t>
      </w:r>
      <w:r w:rsidRPr="00565DC6">
        <w:rPr>
          <w:rFonts w:ascii="Arial" w:hAnsi="Arial" w:cs="Arial"/>
          <w:i/>
          <w:iCs/>
        </w:rPr>
        <w:t>.</w:t>
      </w:r>
    </w:p>
    <w:p w14:paraId="68C72E76" w14:textId="77777777" w:rsidR="00871443" w:rsidRPr="004C08A9" w:rsidRDefault="00871443" w:rsidP="00871443">
      <w:pPr>
        <w:pStyle w:val="ListParagraph"/>
        <w:ind w:left="142"/>
        <w:jc w:val="both"/>
        <w:rPr>
          <w:rFonts w:ascii="Arial" w:hAnsi="Arial" w:cs="Arial"/>
        </w:rPr>
      </w:pPr>
    </w:p>
    <w:p w14:paraId="5BD0117A" w14:textId="72B99ECE" w:rsidR="00FA3B1C" w:rsidRPr="00D674B8" w:rsidRDefault="00326447" w:rsidP="00D674B8">
      <w:pPr>
        <w:pStyle w:val="ListParagraph"/>
        <w:numPr>
          <w:ilvl w:val="1"/>
          <w:numId w:val="1"/>
        </w:numPr>
        <w:ind w:left="567"/>
        <w:jc w:val="both"/>
        <w:rPr>
          <w:rFonts w:ascii="Arial" w:hAnsi="Arial" w:cs="Arial"/>
          <w:b/>
          <w:bCs/>
        </w:rPr>
      </w:pPr>
      <w:r w:rsidRPr="00D674B8">
        <w:rPr>
          <w:rFonts w:ascii="Arial" w:hAnsi="Arial" w:cs="Arial"/>
          <w:b/>
          <w:bCs/>
        </w:rPr>
        <w:t xml:space="preserve">Data gathering </w:t>
      </w:r>
    </w:p>
    <w:p w14:paraId="099B7916" w14:textId="77532421" w:rsidR="00DD1335" w:rsidRDefault="00FA3B1C" w:rsidP="00FA3B1C">
      <w:pPr>
        <w:pStyle w:val="ListParagraph"/>
        <w:ind w:left="142"/>
        <w:jc w:val="both"/>
        <w:rPr>
          <w:rFonts w:ascii="Arial" w:hAnsi="Arial" w:cs="Arial"/>
        </w:rPr>
      </w:pPr>
      <w:r w:rsidRPr="00FA3B1C">
        <w:rPr>
          <w:rFonts w:ascii="Arial" w:hAnsi="Arial" w:cs="Arial"/>
        </w:rPr>
        <w:t>In conducting the study, several steps were undertaken to ensure both ethical compliance and accuracy of research outcomes. First, a formal letter of request was submitted to the Barangay Captain to obtain the total population data and to secure permission to administer the study within the community. This process reinforced formality, respect for authority, informed consent, and the protection of confidentiality.</w:t>
      </w:r>
      <w:r>
        <w:rPr>
          <w:rFonts w:ascii="Arial" w:hAnsi="Arial" w:cs="Arial"/>
        </w:rPr>
        <w:t xml:space="preserve"> </w:t>
      </w:r>
      <w:r w:rsidRPr="00FA3B1C">
        <w:rPr>
          <w:rFonts w:ascii="Arial" w:hAnsi="Arial" w:cs="Arial"/>
        </w:rPr>
        <w:t>Upon approval, the researcher distributed informed consent forms to the respondents together with the research instrument. Respondents were provided with sufficient time to complete the questionnaires, and all collected information was used exclusively for academic purposes. To ensure privacy, respondents were assured that their personal information would remain strictly confidential.</w:t>
      </w:r>
    </w:p>
    <w:p w14:paraId="65C62342" w14:textId="77777777" w:rsidR="00FA3B1C" w:rsidRPr="00FA3B1C" w:rsidRDefault="00FA3B1C" w:rsidP="00FA3B1C">
      <w:pPr>
        <w:pStyle w:val="ListParagraph"/>
        <w:ind w:left="426"/>
        <w:jc w:val="both"/>
        <w:rPr>
          <w:rFonts w:ascii="Arial" w:hAnsi="Arial" w:cs="Arial"/>
          <w:b/>
          <w:bCs/>
        </w:rPr>
      </w:pPr>
    </w:p>
    <w:p w14:paraId="47DB6190" w14:textId="2D60CA15" w:rsidR="00326447" w:rsidRDefault="00326447" w:rsidP="00326447">
      <w:pPr>
        <w:pStyle w:val="ListParagraph"/>
        <w:numPr>
          <w:ilvl w:val="0"/>
          <w:numId w:val="1"/>
        </w:numPr>
        <w:ind w:left="426"/>
        <w:jc w:val="both"/>
        <w:rPr>
          <w:rFonts w:ascii="Arial" w:hAnsi="Arial" w:cs="Arial"/>
          <w:b/>
          <w:bCs/>
        </w:rPr>
      </w:pPr>
      <w:r w:rsidRPr="00DD7D91">
        <w:rPr>
          <w:rFonts w:ascii="Arial" w:hAnsi="Arial" w:cs="Arial"/>
          <w:b/>
          <w:bCs/>
        </w:rPr>
        <w:t>RESULTS AND DISCUSSION</w:t>
      </w:r>
    </w:p>
    <w:p w14:paraId="172B1026" w14:textId="001EDA02" w:rsidR="00470141" w:rsidRDefault="00D674B8" w:rsidP="00D674B8">
      <w:pPr>
        <w:ind w:left="66"/>
        <w:jc w:val="both"/>
        <w:rPr>
          <w:rFonts w:ascii="Arial" w:hAnsi="Arial" w:cs="Arial"/>
          <w:b/>
          <w:bCs/>
        </w:rPr>
      </w:pPr>
      <w:r w:rsidRPr="00A4188E">
        <w:rPr>
          <w:rFonts w:ascii="Arial" w:hAnsi="Arial" w:cs="Arial"/>
          <w:b/>
          <w:bCs/>
        </w:rPr>
        <w:t>5.1 Profile of the Respondent</w:t>
      </w:r>
      <w:r w:rsidR="008D79BD">
        <w:rPr>
          <w:rFonts w:ascii="Arial" w:hAnsi="Arial" w:cs="Arial"/>
          <w:b/>
          <w:bCs/>
        </w:rPr>
        <w:t>s</w:t>
      </w:r>
    </w:p>
    <w:p w14:paraId="5CEBED4F" w14:textId="044C323F" w:rsidR="005109F4" w:rsidRDefault="008D79BD" w:rsidP="007A15D4">
      <w:pPr>
        <w:ind w:left="66"/>
        <w:jc w:val="both"/>
        <w:rPr>
          <w:rFonts w:ascii="Arial" w:hAnsi="Arial" w:cs="Arial"/>
        </w:rPr>
      </w:pPr>
      <w:r w:rsidRPr="0023706E">
        <w:rPr>
          <w:rFonts w:ascii="Arial" w:hAnsi="Arial" w:cs="Arial"/>
        </w:rPr>
        <w:t>Table 1 presented the result of the respondent’s profile in terms of age, sex, civil status, educational attainment, occupation and gross monthly income.</w:t>
      </w:r>
      <w:r w:rsidR="00210094">
        <w:rPr>
          <w:rFonts w:ascii="Arial" w:hAnsi="Arial" w:cs="Arial"/>
        </w:rPr>
        <w:t xml:space="preserve"> </w:t>
      </w:r>
      <w:r w:rsidR="00DC4258">
        <w:rPr>
          <w:rFonts w:ascii="Arial" w:hAnsi="Arial" w:cs="Arial"/>
        </w:rPr>
        <w:t>As the age distribution reveals that</w:t>
      </w:r>
      <w:r w:rsidR="00210094">
        <w:rPr>
          <w:rFonts w:ascii="Arial" w:hAnsi="Arial" w:cs="Arial"/>
        </w:rPr>
        <w:t xml:space="preserve"> </w:t>
      </w:r>
      <w:r w:rsidR="00DC4258">
        <w:rPr>
          <w:rFonts w:ascii="Arial" w:hAnsi="Arial" w:cs="Arial"/>
        </w:rPr>
        <w:t xml:space="preserve">the largest group falls within the 19 to27 years old, comprising of </w:t>
      </w:r>
      <w:r w:rsidR="00C617E4">
        <w:rPr>
          <w:rFonts w:ascii="Arial" w:hAnsi="Arial" w:cs="Arial"/>
        </w:rPr>
        <w:t>(</w:t>
      </w:r>
      <w:r w:rsidR="00DC4258">
        <w:rPr>
          <w:rFonts w:ascii="Arial" w:hAnsi="Arial" w:cs="Arial"/>
        </w:rPr>
        <w:t>50.6 %</w:t>
      </w:r>
      <w:r w:rsidR="00C617E4">
        <w:rPr>
          <w:rFonts w:ascii="Arial" w:hAnsi="Arial" w:cs="Arial"/>
        </w:rPr>
        <w:t>)</w:t>
      </w:r>
      <w:r w:rsidR="00DC4258">
        <w:rPr>
          <w:rFonts w:ascii="Arial" w:hAnsi="Arial" w:cs="Arial"/>
        </w:rPr>
        <w:t xml:space="preserve"> of the respondents. This followed by those aged </w:t>
      </w:r>
      <w:r w:rsidR="00DC4258">
        <w:rPr>
          <w:rFonts w:ascii="Arial" w:hAnsi="Arial" w:cs="Arial"/>
        </w:rPr>
        <w:lastRenderedPageBreak/>
        <w:t xml:space="preserve">28 to 36 years old at </w:t>
      </w:r>
      <w:r w:rsidR="00C617E4">
        <w:rPr>
          <w:rFonts w:ascii="Arial" w:hAnsi="Arial" w:cs="Arial"/>
        </w:rPr>
        <w:t>(</w:t>
      </w:r>
      <w:r w:rsidR="00DC4258">
        <w:rPr>
          <w:rFonts w:ascii="Arial" w:hAnsi="Arial" w:cs="Arial"/>
        </w:rPr>
        <w:t>40.7%</w:t>
      </w:r>
      <w:r w:rsidR="00C617E4">
        <w:rPr>
          <w:rFonts w:ascii="Arial" w:hAnsi="Arial" w:cs="Arial"/>
        </w:rPr>
        <w:t>)</w:t>
      </w:r>
      <w:r w:rsidR="00DC4258">
        <w:rPr>
          <w:rFonts w:ascii="Arial" w:hAnsi="Arial" w:cs="Arial"/>
        </w:rPr>
        <w:t xml:space="preserve">, 37 to 45 at </w:t>
      </w:r>
      <w:r w:rsidR="00C617E4">
        <w:rPr>
          <w:rFonts w:ascii="Arial" w:hAnsi="Arial" w:cs="Arial"/>
        </w:rPr>
        <w:t>(</w:t>
      </w:r>
      <w:r w:rsidR="00DC4258">
        <w:rPr>
          <w:rFonts w:ascii="Arial" w:hAnsi="Arial" w:cs="Arial"/>
        </w:rPr>
        <w:t>7.6%</w:t>
      </w:r>
      <w:r w:rsidR="00C617E4">
        <w:rPr>
          <w:rFonts w:ascii="Arial" w:hAnsi="Arial" w:cs="Arial"/>
        </w:rPr>
        <w:t>)</w:t>
      </w:r>
      <w:r w:rsidR="00DC4258">
        <w:rPr>
          <w:rFonts w:ascii="Arial" w:hAnsi="Arial" w:cs="Arial"/>
        </w:rPr>
        <w:t xml:space="preserve"> and 54 to 56 and 55 to 63 at </w:t>
      </w:r>
      <w:r w:rsidR="00C617E4">
        <w:rPr>
          <w:rFonts w:ascii="Arial" w:hAnsi="Arial" w:cs="Arial"/>
        </w:rPr>
        <w:t>(</w:t>
      </w:r>
      <w:r w:rsidR="00DC4258">
        <w:rPr>
          <w:rFonts w:ascii="Arial" w:hAnsi="Arial" w:cs="Arial"/>
        </w:rPr>
        <w:t>0.05%</w:t>
      </w:r>
      <w:r w:rsidR="00C617E4">
        <w:rPr>
          <w:rFonts w:ascii="Arial" w:hAnsi="Arial" w:cs="Arial"/>
        </w:rPr>
        <w:t>)</w:t>
      </w:r>
      <w:r w:rsidR="00DC4258">
        <w:rPr>
          <w:rFonts w:ascii="Arial" w:hAnsi="Arial" w:cs="Arial"/>
        </w:rPr>
        <w:t xml:space="preserve"> which representing the smallest age group. </w:t>
      </w:r>
      <w:r w:rsidR="00641320">
        <w:rPr>
          <w:rFonts w:ascii="Arial" w:hAnsi="Arial" w:cs="Arial"/>
        </w:rPr>
        <w:t xml:space="preserve">According to </w:t>
      </w:r>
      <w:proofErr w:type="spellStart"/>
      <w:r w:rsidR="00641320">
        <w:rPr>
          <w:rFonts w:ascii="Arial" w:hAnsi="Arial" w:cs="Arial"/>
        </w:rPr>
        <w:t>Pangarkar</w:t>
      </w:r>
      <w:proofErr w:type="spellEnd"/>
      <w:r w:rsidR="00641320">
        <w:rPr>
          <w:rFonts w:ascii="Arial" w:hAnsi="Arial" w:cs="Arial"/>
        </w:rPr>
        <w:t xml:space="preserve"> (2025) mentioned that</w:t>
      </w:r>
      <w:r w:rsidR="00FF74C9">
        <w:rPr>
          <w:rFonts w:ascii="Arial" w:hAnsi="Arial" w:cs="Arial"/>
        </w:rPr>
        <w:t xml:space="preserve"> age 15- to 25-year-old</w:t>
      </w:r>
      <w:r w:rsidR="00641320">
        <w:rPr>
          <w:rFonts w:ascii="Arial" w:hAnsi="Arial" w:cs="Arial"/>
        </w:rPr>
        <w:t xml:space="preserve"> </w:t>
      </w:r>
      <w:r w:rsidR="00FF74C9">
        <w:rPr>
          <w:rFonts w:ascii="Arial" w:hAnsi="Arial" w:cs="Arial"/>
        </w:rPr>
        <w:t>has</w:t>
      </w:r>
      <w:r w:rsidR="00641320">
        <w:rPr>
          <w:rFonts w:ascii="Arial" w:hAnsi="Arial" w:cs="Arial"/>
        </w:rPr>
        <w:t xml:space="preserve"> individual with a highest usage of mobile banking </w:t>
      </w:r>
      <w:r w:rsidR="008C4F88">
        <w:rPr>
          <w:rFonts w:ascii="Arial" w:hAnsi="Arial" w:cs="Arial"/>
        </w:rPr>
        <w:t xml:space="preserve">while 65 years old individual are the lowest usage of mobile banking </w:t>
      </w:r>
      <w:r w:rsidR="00641320">
        <w:rPr>
          <w:rFonts w:ascii="Arial" w:hAnsi="Arial" w:cs="Arial"/>
        </w:rPr>
        <w:t>in 2023.</w:t>
      </w:r>
      <w:r w:rsidR="00576C40">
        <w:rPr>
          <w:rFonts w:ascii="Arial" w:hAnsi="Arial" w:cs="Arial"/>
        </w:rPr>
        <w:t xml:space="preserve"> </w:t>
      </w:r>
      <w:r w:rsidR="005109F4">
        <w:rPr>
          <w:rFonts w:ascii="Arial" w:hAnsi="Arial" w:cs="Arial"/>
        </w:rPr>
        <w:t xml:space="preserve">In </w:t>
      </w:r>
      <w:r w:rsidR="007A15D4">
        <w:rPr>
          <w:rFonts w:ascii="Arial" w:hAnsi="Arial" w:cs="Arial"/>
        </w:rPr>
        <w:t>addition,</w:t>
      </w:r>
      <w:r w:rsidR="005109F4">
        <w:rPr>
          <w:rFonts w:ascii="Arial" w:hAnsi="Arial" w:cs="Arial"/>
        </w:rPr>
        <w:t xml:space="preserve"> by Burnett (2025) that </w:t>
      </w:r>
      <w:r w:rsidR="007A15D4">
        <w:rPr>
          <w:rFonts w:ascii="Arial" w:hAnsi="Arial" w:cs="Arial"/>
        </w:rPr>
        <w:t xml:space="preserve">78% of aged </w:t>
      </w:r>
      <w:r w:rsidR="00FF74C9">
        <w:rPr>
          <w:rFonts w:ascii="Arial" w:hAnsi="Arial" w:cs="Arial"/>
        </w:rPr>
        <w:t>18- to 34-year-old</w:t>
      </w:r>
      <w:r w:rsidR="007A15D4">
        <w:rPr>
          <w:rFonts w:ascii="Arial" w:hAnsi="Arial" w:cs="Arial"/>
        </w:rPr>
        <w:t xml:space="preserve"> are most active users of mobile banking. </w:t>
      </w:r>
      <w:r w:rsidR="005E170C">
        <w:rPr>
          <w:rFonts w:ascii="Arial" w:hAnsi="Arial" w:cs="Arial"/>
        </w:rPr>
        <w:t>In contradict</w:t>
      </w:r>
      <w:r w:rsidR="00576C40">
        <w:rPr>
          <w:rFonts w:ascii="Arial" w:hAnsi="Arial" w:cs="Arial"/>
        </w:rPr>
        <w:t xml:space="preserve"> to the statement of</w:t>
      </w:r>
      <w:r w:rsidR="005E170C">
        <w:rPr>
          <w:rFonts w:ascii="Arial" w:hAnsi="Arial" w:cs="Arial"/>
        </w:rPr>
        <w:t xml:space="preserve"> </w:t>
      </w:r>
      <w:proofErr w:type="spellStart"/>
      <w:r w:rsidR="005E170C">
        <w:rPr>
          <w:rFonts w:ascii="Arial" w:hAnsi="Arial" w:cs="Arial"/>
        </w:rPr>
        <w:t>Chipongian</w:t>
      </w:r>
      <w:proofErr w:type="spellEnd"/>
      <w:r w:rsidR="005E170C">
        <w:rPr>
          <w:rFonts w:ascii="Arial" w:hAnsi="Arial" w:cs="Arial"/>
        </w:rPr>
        <w:t xml:space="preserve"> (2023) </w:t>
      </w:r>
      <w:r w:rsidR="00576C40">
        <w:rPr>
          <w:rFonts w:ascii="Arial" w:hAnsi="Arial" w:cs="Arial"/>
        </w:rPr>
        <w:t xml:space="preserve">that 68% of the Filipino mobile banking users are aged </w:t>
      </w:r>
      <w:r w:rsidR="00FF74C9">
        <w:rPr>
          <w:rFonts w:ascii="Arial" w:hAnsi="Arial" w:cs="Arial"/>
        </w:rPr>
        <w:t>45- to 55-year-old</w:t>
      </w:r>
      <w:r w:rsidR="00576C40">
        <w:rPr>
          <w:rFonts w:ascii="Arial" w:hAnsi="Arial" w:cs="Arial"/>
        </w:rPr>
        <w:t>.</w:t>
      </w:r>
    </w:p>
    <w:p w14:paraId="24D0EE7C" w14:textId="7EDC8D9B" w:rsidR="007A15D4" w:rsidRDefault="00464824" w:rsidP="009C2021">
      <w:pPr>
        <w:ind w:left="66"/>
        <w:jc w:val="both"/>
        <w:rPr>
          <w:rFonts w:ascii="Arial" w:hAnsi="Arial" w:cs="Arial"/>
        </w:rPr>
      </w:pPr>
      <w:r>
        <w:rPr>
          <w:rFonts w:ascii="Arial" w:hAnsi="Arial" w:cs="Arial"/>
        </w:rPr>
        <w:t xml:space="preserve">As the result of sex, majority of the respondents are female with </w:t>
      </w:r>
      <w:r w:rsidR="00470141" w:rsidRPr="00464824">
        <w:rPr>
          <w:rFonts w:ascii="Arial" w:hAnsi="Arial" w:cs="Arial"/>
        </w:rPr>
        <w:t xml:space="preserve">(64.9%) and </w:t>
      </w:r>
      <w:r>
        <w:rPr>
          <w:rFonts w:ascii="Arial" w:hAnsi="Arial" w:cs="Arial"/>
        </w:rPr>
        <w:t>male with</w:t>
      </w:r>
      <w:r w:rsidR="00470141" w:rsidRPr="00464824">
        <w:rPr>
          <w:rFonts w:ascii="Arial" w:hAnsi="Arial" w:cs="Arial"/>
        </w:rPr>
        <w:t xml:space="preserve"> (35.1%)</w:t>
      </w:r>
      <w:r>
        <w:rPr>
          <w:rFonts w:ascii="Arial" w:hAnsi="Arial" w:cs="Arial"/>
        </w:rPr>
        <w:t xml:space="preserve">. </w:t>
      </w:r>
      <w:r w:rsidR="004D1721">
        <w:rPr>
          <w:rFonts w:ascii="Arial" w:hAnsi="Arial" w:cs="Arial"/>
        </w:rPr>
        <w:t xml:space="preserve">The findings are supported by </w:t>
      </w:r>
      <w:r w:rsidR="004D1721" w:rsidRPr="004D1721">
        <w:rPr>
          <w:rFonts w:ascii="Arial" w:hAnsi="Arial" w:cs="Arial"/>
        </w:rPr>
        <w:t xml:space="preserve">Center for the Digital Future, </w:t>
      </w:r>
      <w:r w:rsidR="004D1721">
        <w:rPr>
          <w:rFonts w:ascii="Arial" w:hAnsi="Arial" w:cs="Arial"/>
        </w:rPr>
        <w:t>(</w:t>
      </w:r>
      <w:r w:rsidR="004D1721" w:rsidRPr="004D1721">
        <w:rPr>
          <w:rFonts w:ascii="Arial" w:hAnsi="Arial" w:cs="Arial"/>
        </w:rPr>
        <w:t>2018)</w:t>
      </w:r>
      <w:r w:rsidR="004D1721">
        <w:rPr>
          <w:rFonts w:ascii="Arial" w:hAnsi="Arial" w:cs="Arial"/>
        </w:rPr>
        <w:t xml:space="preserve"> that</w:t>
      </w:r>
      <w:r w:rsidR="001251FB">
        <w:rPr>
          <w:rFonts w:ascii="Arial" w:hAnsi="Arial" w:cs="Arial"/>
        </w:rPr>
        <w:t xml:space="preserve"> 78% of the mobile banking users are female and 67% are male users.</w:t>
      </w:r>
      <w:r w:rsidR="007A15D4">
        <w:rPr>
          <w:rFonts w:ascii="Arial" w:hAnsi="Arial" w:cs="Arial"/>
        </w:rPr>
        <w:t xml:space="preserve"> In addition, by </w:t>
      </w:r>
      <w:r w:rsidR="009C2021">
        <w:rPr>
          <w:rFonts w:ascii="Arial" w:hAnsi="Arial" w:cs="Arial"/>
        </w:rPr>
        <w:t xml:space="preserve">Burnett (2025) </w:t>
      </w:r>
      <w:r w:rsidR="00625C92">
        <w:rPr>
          <w:rFonts w:ascii="Arial" w:hAnsi="Arial" w:cs="Arial"/>
        </w:rPr>
        <w:t xml:space="preserve">and Diaz (2022) </w:t>
      </w:r>
      <w:r w:rsidR="009C2021">
        <w:rPr>
          <w:rFonts w:ascii="Arial" w:hAnsi="Arial" w:cs="Arial"/>
        </w:rPr>
        <w:t>tha</w:t>
      </w:r>
      <w:r w:rsidR="00CD1F05">
        <w:rPr>
          <w:rFonts w:ascii="Arial" w:hAnsi="Arial" w:cs="Arial"/>
        </w:rPr>
        <w:t>t</w:t>
      </w:r>
      <w:r w:rsidR="009C2021">
        <w:rPr>
          <w:rFonts w:ascii="Arial" w:hAnsi="Arial" w:cs="Arial"/>
        </w:rPr>
        <w:t xml:space="preserve"> female preferred use mobile banking application than men. </w:t>
      </w:r>
      <w:r w:rsidR="002D1453">
        <w:rPr>
          <w:rFonts w:ascii="Arial" w:hAnsi="Arial" w:cs="Arial"/>
        </w:rPr>
        <w:t xml:space="preserve">In contracted to the statement of </w:t>
      </w:r>
      <w:proofErr w:type="spellStart"/>
      <w:r w:rsidR="001E2D82">
        <w:rPr>
          <w:rFonts w:ascii="Arial" w:hAnsi="Arial" w:cs="Arial"/>
        </w:rPr>
        <w:t>Zapanta</w:t>
      </w:r>
      <w:proofErr w:type="spellEnd"/>
      <w:r w:rsidR="001E2D82">
        <w:rPr>
          <w:rFonts w:ascii="Arial" w:hAnsi="Arial" w:cs="Arial"/>
        </w:rPr>
        <w:t>, (2024)</w:t>
      </w:r>
      <w:r w:rsidR="001D0F8C">
        <w:rPr>
          <w:rFonts w:ascii="Arial" w:hAnsi="Arial" w:cs="Arial"/>
        </w:rPr>
        <w:t xml:space="preserve"> </w:t>
      </w:r>
      <w:r w:rsidR="004D1721">
        <w:rPr>
          <w:rFonts w:ascii="Arial" w:hAnsi="Arial" w:cs="Arial"/>
        </w:rPr>
        <w:t>that in 2017 to 2021 men are the most user of mobile banking and have mobile account though women</w:t>
      </w:r>
      <w:r w:rsidR="004F586C">
        <w:rPr>
          <w:rFonts w:ascii="Arial" w:hAnsi="Arial" w:cs="Arial"/>
        </w:rPr>
        <w:t xml:space="preserve"> are the</w:t>
      </w:r>
      <w:r w:rsidR="004D1721">
        <w:rPr>
          <w:rFonts w:ascii="Arial" w:hAnsi="Arial" w:cs="Arial"/>
        </w:rPr>
        <w:t xml:space="preserve"> least users of mobile banking.</w:t>
      </w:r>
    </w:p>
    <w:p w14:paraId="7B3E92C1" w14:textId="77777777" w:rsidR="00D84E02" w:rsidRDefault="00D6769A" w:rsidP="00D84E02">
      <w:pPr>
        <w:ind w:left="66"/>
        <w:jc w:val="both"/>
        <w:rPr>
          <w:rFonts w:ascii="Arial" w:hAnsi="Arial" w:cs="Arial"/>
        </w:rPr>
      </w:pPr>
      <w:r>
        <w:rPr>
          <w:rFonts w:ascii="Arial" w:hAnsi="Arial" w:cs="Arial"/>
        </w:rPr>
        <w:t>As the findings of respondent’s c</w:t>
      </w:r>
      <w:r w:rsidR="00470141" w:rsidRPr="00D6769A">
        <w:rPr>
          <w:rFonts w:ascii="Arial" w:hAnsi="Arial" w:cs="Arial"/>
        </w:rPr>
        <w:t xml:space="preserve">ivil </w:t>
      </w:r>
      <w:r>
        <w:rPr>
          <w:rFonts w:ascii="Arial" w:hAnsi="Arial" w:cs="Arial"/>
        </w:rPr>
        <w:t>s</w:t>
      </w:r>
      <w:r w:rsidR="00470141" w:rsidRPr="00D6769A">
        <w:rPr>
          <w:rFonts w:ascii="Arial" w:hAnsi="Arial" w:cs="Arial"/>
        </w:rPr>
        <w:t>tatus</w:t>
      </w:r>
      <w:r>
        <w:rPr>
          <w:rFonts w:ascii="Arial" w:hAnsi="Arial" w:cs="Arial"/>
        </w:rPr>
        <w:t xml:space="preserve">, majority of the respondents are single with </w:t>
      </w:r>
      <w:r w:rsidR="00470141" w:rsidRPr="00D6769A">
        <w:rPr>
          <w:rFonts w:ascii="Arial" w:hAnsi="Arial" w:cs="Arial"/>
        </w:rPr>
        <w:t>(67.7%)</w:t>
      </w:r>
      <w:r>
        <w:rPr>
          <w:rFonts w:ascii="Arial" w:hAnsi="Arial" w:cs="Arial"/>
        </w:rPr>
        <w:t>, followed by</w:t>
      </w:r>
      <w:r w:rsidR="00470141" w:rsidRPr="00D6769A">
        <w:rPr>
          <w:rFonts w:ascii="Arial" w:hAnsi="Arial" w:cs="Arial"/>
        </w:rPr>
        <w:t xml:space="preserve"> </w:t>
      </w:r>
      <w:r w:rsidRPr="00D6769A">
        <w:rPr>
          <w:rFonts w:ascii="Arial" w:hAnsi="Arial" w:cs="Arial"/>
        </w:rPr>
        <w:t>married</w:t>
      </w:r>
      <w:r>
        <w:rPr>
          <w:rFonts w:ascii="Arial" w:hAnsi="Arial" w:cs="Arial"/>
        </w:rPr>
        <w:t xml:space="preserve"> at</w:t>
      </w:r>
      <w:r w:rsidRPr="00D6769A">
        <w:rPr>
          <w:rFonts w:ascii="Arial" w:hAnsi="Arial" w:cs="Arial"/>
        </w:rPr>
        <w:t xml:space="preserve"> </w:t>
      </w:r>
      <w:r w:rsidR="00470141" w:rsidRPr="00D6769A">
        <w:rPr>
          <w:rFonts w:ascii="Arial" w:hAnsi="Arial" w:cs="Arial"/>
        </w:rPr>
        <w:t>(29.8%)</w:t>
      </w:r>
      <w:r>
        <w:rPr>
          <w:rFonts w:ascii="Arial" w:hAnsi="Arial" w:cs="Arial"/>
        </w:rPr>
        <w:t xml:space="preserve">, separated at </w:t>
      </w:r>
      <w:r w:rsidR="00470141" w:rsidRPr="00D6769A">
        <w:rPr>
          <w:rFonts w:ascii="Arial" w:hAnsi="Arial" w:cs="Arial"/>
        </w:rPr>
        <w:t xml:space="preserve">(2.8%) </w:t>
      </w:r>
      <w:r>
        <w:rPr>
          <w:rFonts w:ascii="Arial" w:hAnsi="Arial" w:cs="Arial"/>
        </w:rPr>
        <w:t xml:space="preserve">and widowed at </w:t>
      </w:r>
      <w:r w:rsidR="00470141" w:rsidRPr="00D6769A">
        <w:rPr>
          <w:rFonts w:ascii="Arial" w:hAnsi="Arial" w:cs="Arial"/>
        </w:rPr>
        <w:t>(0.3%)</w:t>
      </w:r>
      <w:r>
        <w:rPr>
          <w:rFonts w:ascii="Arial" w:hAnsi="Arial" w:cs="Arial"/>
        </w:rPr>
        <w:t>.</w:t>
      </w:r>
      <w:r w:rsidR="00470141" w:rsidRPr="00D6769A">
        <w:rPr>
          <w:rFonts w:ascii="Arial" w:hAnsi="Arial" w:cs="Arial"/>
        </w:rPr>
        <w:t xml:space="preserve"> The majority of the respondents were single. </w:t>
      </w:r>
      <w:r w:rsidR="006A0C07">
        <w:rPr>
          <w:rFonts w:ascii="Arial" w:hAnsi="Arial" w:cs="Arial"/>
        </w:rPr>
        <w:t>According to Diaz (2022) that single/ has the higher users of mobile banking.</w:t>
      </w:r>
      <w:r w:rsidR="004D7EBD">
        <w:rPr>
          <w:rFonts w:ascii="Arial" w:hAnsi="Arial" w:cs="Arial"/>
        </w:rPr>
        <w:t xml:space="preserve"> </w:t>
      </w:r>
      <w:r w:rsidR="00AA00A4">
        <w:rPr>
          <w:rFonts w:ascii="Arial" w:hAnsi="Arial" w:cs="Arial"/>
        </w:rPr>
        <w:t>In contradict to the findings Chawla and Joshi (2021) mentioned that married are most user of mobile banking than single.</w:t>
      </w:r>
    </w:p>
    <w:p w14:paraId="6FB440BD" w14:textId="0C650DFE" w:rsidR="00D84E02" w:rsidRDefault="007D1579" w:rsidP="00D84E02">
      <w:pPr>
        <w:ind w:left="66"/>
        <w:jc w:val="both"/>
        <w:rPr>
          <w:rFonts w:ascii="Arial" w:hAnsi="Arial" w:cs="Arial"/>
        </w:rPr>
      </w:pPr>
      <w:r>
        <w:rPr>
          <w:rFonts w:ascii="Arial" w:hAnsi="Arial" w:cs="Arial"/>
        </w:rPr>
        <w:t>In terms of respondent’s e</w:t>
      </w:r>
      <w:r w:rsidR="00470141" w:rsidRPr="007D1579">
        <w:rPr>
          <w:rFonts w:ascii="Arial" w:hAnsi="Arial" w:cs="Arial"/>
        </w:rPr>
        <w:t xml:space="preserve">ducational </w:t>
      </w:r>
      <w:r>
        <w:rPr>
          <w:rFonts w:ascii="Arial" w:hAnsi="Arial" w:cs="Arial"/>
        </w:rPr>
        <w:t>a</w:t>
      </w:r>
      <w:r w:rsidR="00470141" w:rsidRPr="007D1579">
        <w:rPr>
          <w:rFonts w:ascii="Arial" w:hAnsi="Arial" w:cs="Arial"/>
        </w:rPr>
        <w:t>ttainment</w:t>
      </w:r>
      <w:r>
        <w:rPr>
          <w:rFonts w:ascii="Arial" w:hAnsi="Arial" w:cs="Arial"/>
        </w:rPr>
        <w:t xml:space="preserve">, majority of the respondents are college graduates at </w:t>
      </w:r>
      <w:r w:rsidR="00470141" w:rsidRPr="007D1579">
        <w:rPr>
          <w:rFonts w:ascii="Arial" w:hAnsi="Arial" w:cs="Arial"/>
        </w:rPr>
        <w:t>(82.7%)</w:t>
      </w:r>
      <w:r w:rsidR="00102928">
        <w:rPr>
          <w:rFonts w:ascii="Arial" w:hAnsi="Arial" w:cs="Arial"/>
        </w:rPr>
        <w:t xml:space="preserve">, followed by </w:t>
      </w:r>
      <w:r w:rsidR="00102928" w:rsidRPr="007D1579">
        <w:rPr>
          <w:rFonts w:ascii="Arial" w:hAnsi="Arial" w:cs="Arial"/>
        </w:rPr>
        <w:t>college undergraduates</w:t>
      </w:r>
      <w:r w:rsidR="00102928">
        <w:rPr>
          <w:rFonts w:ascii="Arial" w:hAnsi="Arial" w:cs="Arial"/>
        </w:rPr>
        <w:t xml:space="preserve"> at </w:t>
      </w:r>
      <w:r w:rsidR="00470141" w:rsidRPr="007D1579">
        <w:rPr>
          <w:rFonts w:ascii="Arial" w:hAnsi="Arial" w:cs="Arial"/>
        </w:rPr>
        <w:t>(14.2%)</w:t>
      </w:r>
      <w:r w:rsidR="00102928">
        <w:rPr>
          <w:rFonts w:ascii="Arial" w:hAnsi="Arial" w:cs="Arial"/>
        </w:rPr>
        <w:t xml:space="preserve">, </w:t>
      </w:r>
      <w:r w:rsidR="00102928" w:rsidRPr="007D1579">
        <w:rPr>
          <w:rFonts w:ascii="Arial" w:hAnsi="Arial" w:cs="Arial"/>
        </w:rPr>
        <w:t>high school graduates</w:t>
      </w:r>
      <w:r w:rsidR="00102928">
        <w:rPr>
          <w:rFonts w:ascii="Arial" w:hAnsi="Arial" w:cs="Arial"/>
        </w:rPr>
        <w:t xml:space="preserve"> at </w:t>
      </w:r>
      <w:r w:rsidR="00470141" w:rsidRPr="007D1579">
        <w:rPr>
          <w:rFonts w:ascii="Arial" w:hAnsi="Arial" w:cs="Arial"/>
        </w:rPr>
        <w:t xml:space="preserve">(1.8%) </w:t>
      </w:r>
      <w:r w:rsidR="00102928">
        <w:rPr>
          <w:rFonts w:ascii="Arial" w:hAnsi="Arial" w:cs="Arial"/>
        </w:rPr>
        <w:t xml:space="preserve">and </w:t>
      </w:r>
      <w:r w:rsidR="00102928" w:rsidRPr="007D1579">
        <w:rPr>
          <w:rFonts w:ascii="Arial" w:hAnsi="Arial" w:cs="Arial"/>
        </w:rPr>
        <w:t>high school undergraduates</w:t>
      </w:r>
      <w:r w:rsidR="00102928">
        <w:rPr>
          <w:rFonts w:ascii="Arial" w:hAnsi="Arial" w:cs="Arial"/>
        </w:rPr>
        <w:t xml:space="preserve"> at </w:t>
      </w:r>
      <w:r w:rsidR="00470141" w:rsidRPr="007D1579">
        <w:rPr>
          <w:rFonts w:ascii="Arial" w:hAnsi="Arial" w:cs="Arial"/>
        </w:rPr>
        <w:t>(0.8%)</w:t>
      </w:r>
      <w:r w:rsidR="00102928">
        <w:rPr>
          <w:rFonts w:ascii="Arial" w:hAnsi="Arial" w:cs="Arial"/>
        </w:rPr>
        <w:t>.</w:t>
      </w:r>
      <w:r w:rsidR="00D70CA9">
        <w:rPr>
          <w:rFonts w:ascii="Arial" w:hAnsi="Arial" w:cs="Arial"/>
        </w:rPr>
        <w:t xml:space="preserve"> </w:t>
      </w:r>
      <w:bookmarkStart w:id="0" w:name="_Hlk209108595"/>
      <w:r w:rsidR="00174D16" w:rsidRPr="00174D16">
        <w:rPr>
          <w:rFonts w:ascii="Arial" w:hAnsi="Arial" w:cs="Arial"/>
        </w:rPr>
        <w:t>According to Burnett (2025), the majority of mobile banking users are college graduates compared to those with only a high school diploma. In addition, Dey and Majumder (2024) emphasize that women with higher levels of educational attainment are the most frequent users of mobile banking and are more likely to adopt such services.</w:t>
      </w:r>
      <w:r w:rsidR="008A4918">
        <w:rPr>
          <w:rFonts w:ascii="Arial" w:hAnsi="Arial" w:cs="Arial"/>
        </w:rPr>
        <w:t xml:space="preserve"> </w:t>
      </w:r>
      <w:r w:rsidR="002175D2" w:rsidRPr="00F053D4">
        <w:rPr>
          <w:rFonts w:ascii="Arial" w:hAnsi="Arial" w:cs="Arial"/>
        </w:rPr>
        <w:t>Also,</w:t>
      </w:r>
      <w:r w:rsidR="008A4918" w:rsidRPr="00F053D4">
        <w:rPr>
          <w:rFonts w:ascii="Arial" w:hAnsi="Arial" w:cs="Arial"/>
        </w:rPr>
        <w:t xml:space="preserve"> </w:t>
      </w:r>
      <w:r w:rsidR="006269CF" w:rsidRPr="00F053D4">
        <w:rPr>
          <w:rFonts w:ascii="Arial" w:hAnsi="Arial" w:cs="Arial"/>
        </w:rPr>
        <w:t>Khan et. al. (2017)</w:t>
      </w:r>
      <w:r w:rsidR="008A4918" w:rsidRPr="00F053D4">
        <w:rPr>
          <w:rFonts w:ascii="Arial" w:hAnsi="Arial" w:cs="Arial"/>
        </w:rPr>
        <w:t xml:space="preserve"> mentioned that majority of mobile banking users have a high level of education that influences perception toward the usage of mobile banking.</w:t>
      </w:r>
      <w:bookmarkEnd w:id="0"/>
    </w:p>
    <w:p w14:paraId="5D50D5D8" w14:textId="77777777" w:rsidR="00D84E02" w:rsidRDefault="00D70CA9" w:rsidP="00D84E02">
      <w:pPr>
        <w:ind w:left="66"/>
        <w:jc w:val="both"/>
        <w:rPr>
          <w:rFonts w:ascii="Arial" w:hAnsi="Arial" w:cs="Arial"/>
        </w:rPr>
      </w:pPr>
      <w:r>
        <w:rPr>
          <w:rFonts w:ascii="Arial" w:hAnsi="Arial" w:cs="Arial"/>
        </w:rPr>
        <w:t xml:space="preserve">Moreover, </w:t>
      </w:r>
      <w:r w:rsidR="00C150E4">
        <w:rPr>
          <w:rFonts w:ascii="Arial" w:hAnsi="Arial" w:cs="Arial"/>
        </w:rPr>
        <w:t xml:space="preserve">the finding in respondent occupation, </w:t>
      </w:r>
      <w:r w:rsidR="00DE0A75">
        <w:rPr>
          <w:rFonts w:ascii="Arial" w:hAnsi="Arial" w:cs="Arial"/>
        </w:rPr>
        <w:t xml:space="preserve">majority of the respondents are government employees at </w:t>
      </w:r>
      <w:r w:rsidR="008615E4" w:rsidRPr="00DE0A75">
        <w:rPr>
          <w:rFonts w:ascii="Arial" w:hAnsi="Arial" w:cs="Arial"/>
        </w:rPr>
        <w:t>(51.7%)</w:t>
      </w:r>
      <w:r w:rsidR="00DE0A75">
        <w:rPr>
          <w:rFonts w:ascii="Arial" w:hAnsi="Arial" w:cs="Arial"/>
        </w:rPr>
        <w:t xml:space="preserve">, followed by business-employed at </w:t>
      </w:r>
      <w:r w:rsidR="008615E4" w:rsidRPr="00DE0A75">
        <w:rPr>
          <w:rFonts w:ascii="Arial" w:hAnsi="Arial" w:cs="Arial"/>
        </w:rPr>
        <w:t>(23.4%)</w:t>
      </w:r>
      <w:r w:rsidR="00DE0A75">
        <w:rPr>
          <w:rFonts w:ascii="Arial" w:hAnsi="Arial" w:cs="Arial"/>
        </w:rPr>
        <w:t xml:space="preserve">, self-employed at </w:t>
      </w:r>
      <w:r w:rsidR="008615E4" w:rsidRPr="00DE0A75">
        <w:rPr>
          <w:rFonts w:ascii="Arial" w:hAnsi="Arial" w:cs="Arial"/>
        </w:rPr>
        <w:t xml:space="preserve">(20.6%) </w:t>
      </w:r>
      <w:r w:rsidR="00DE0A75">
        <w:rPr>
          <w:rFonts w:ascii="Arial" w:hAnsi="Arial" w:cs="Arial"/>
        </w:rPr>
        <w:t xml:space="preserve">and </w:t>
      </w:r>
      <w:r w:rsidR="00DE0A75" w:rsidRPr="00470141">
        <w:rPr>
          <w:rFonts w:ascii="Arial" w:hAnsi="Arial" w:cs="Arial"/>
        </w:rPr>
        <w:t>business owners</w:t>
      </w:r>
      <w:r w:rsidR="00DE0A75">
        <w:rPr>
          <w:rFonts w:ascii="Arial" w:hAnsi="Arial" w:cs="Arial"/>
        </w:rPr>
        <w:t xml:space="preserve"> at </w:t>
      </w:r>
      <w:r w:rsidR="008615E4" w:rsidRPr="00DE0A75">
        <w:rPr>
          <w:rFonts w:ascii="Arial" w:hAnsi="Arial" w:cs="Arial"/>
        </w:rPr>
        <w:t>(4.3%)</w:t>
      </w:r>
      <w:r w:rsidR="00DE0A75">
        <w:rPr>
          <w:rFonts w:ascii="Arial" w:hAnsi="Arial" w:cs="Arial"/>
        </w:rPr>
        <w:t>.</w:t>
      </w:r>
      <w:r w:rsidR="008615E4" w:rsidRPr="00DE0A75">
        <w:rPr>
          <w:rFonts w:ascii="Arial" w:hAnsi="Arial" w:cs="Arial"/>
        </w:rPr>
        <w:t xml:space="preserve"> The majority of the respondents are government employees.</w:t>
      </w:r>
      <w:r w:rsidR="00E26DDE">
        <w:rPr>
          <w:rFonts w:ascii="Arial" w:hAnsi="Arial" w:cs="Arial"/>
        </w:rPr>
        <w:t xml:space="preserve"> </w:t>
      </w:r>
      <w:r w:rsidR="00493D1E">
        <w:rPr>
          <w:rFonts w:ascii="Arial" w:hAnsi="Arial" w:cs="Arial"/>
        </w:rPr>
        <w:t xml:space="preserve">In contradict to </w:t>
      </w:r>
      <w:r w:rsidR="00493D1E" w:rsidRPr="006269CF">
        <w:rPr>
          <w:rFonts w:ascii="Arial" w:hAnsi="Arial" w:cs="Arial"/>
        </w:rPr>
        <w:t>Sadia Noor Khan</w:t>
      </w:r>
      <w:r w:rsidR="00493D1E">
        <w:rPr>
          <w:rFonts w:ascii="Arial" w:hAnsi="Arial" w:cs="Arial"/>
        </w:rPr>
        <w:t xml:space="preserve"> et. al. </w:t>
      </w:r>
      <w:r w:rsidR="00493D1E" w:rsidRPr="006269CF">
        <w:rPr>
          <w:rFonts w:ascii="Arial" w:hAnsi="Arial" w:cs="Arial"/>
        </w:rPr>
        <w:t>(2017)</w:t>
      </w:r>
      <w:r w:rsidR="00DB1F00">
        <w:rPr>
          <w:rFonts w:ascii="Arial" w:hAnsi="Arial" w:cs="Arial"/>
        </w:rPr>
        <w:t xml:space="preserve"> </w:t>
      </w:r>
      <w:r w:rsidR="00493D1E">
        <w:rPr>
          <w:rFonts w:ascii="Arial" w:hAnsi="Arial" w:cs="Arial"/>
        </w:rPr>
        <w:t>that majority of mobile banking users are the students.</w:t>
      </w:r>
      <w:r w:rsidR="00DB1F00">
        <w:rPr>
          <w:rFonts w:ascii="Arial" w:hAnsi="Arial" w:cs="Arial"/>
        </w:rPr>
        <w:t xml:space="preserve"> In addition</w:t>
      </w:r>
      <w:r w:rsidR="000254E8">
        <w:rPr>
          <w:rFonts w:ascii="Arial" w:hAnsi="Arial" w:cs="Arial"/>
        </w:rPr>
        <w:t>,</w:t>
      </w:r>
      <w:r w:rsidR="00DB1F00">
        <w:rPr>
          <w:rFonts w:ascii="Arial" w:hAnsi="Arial" w:cs="Arial"/>
        </w:rPr>
        <w:t xml:space="preserve"> by </w:t>
      </w:r>
      <w:proofErr w:type="spellStart"/>
      <w:r w:rsidR="00DB1F00" w:rsidRPr="00DB1F00">
        <w:rPr>
          <w:rFonts w:ascii="Arial" w:hAnsi="Arial" w:cs="Arial"/>
        </w:rPr>
        <w:t>Sebayang</w:t>
      </w:r>
      <w:proofErr w:type="spellEnd"/>
      <w:r w:rsidR="00DB1F00">
        <w:rPr>
          <w:rFonts w:ascii="Arial" w:hAnsi="Arial" w:cs="Arial"/>
        </w:rPr>
        <w:t xml:space="preserve"> et. al. </w:t>
      </w:r>
      <w:r w:rsidR="00DB1F00" w:rsidRPr="00DB1F00">
        <w:rPr>
          <w:rFonts w:ascii="Arial" w:hAnsi="Arial" w:cs="Arial"/>
        </w:rPr>
        <w:t>(2024)</w:t>
      </w:r>
      <w:r w:rsidR="00DB1F00">
        <w:rPr>
          <w:rFonts w:ascii="Arial" w:hAnsi="Arial" w:cs="Arial"/>
        </w:rPr>
        <w:t xml:space="preserve"> that </w:t>
      </w:r>
      <w:r w:rsidR="00E26DDE">
        <w:rPr>
          <w:rFonts w:ascii="Arial" w:hAnsi="Arial" w:cs="Arial"/>
        </w:rPr>
        <w:t xml:space="preserve">college students are the most mobile banking users than the private sector employees, entrepreneurs, government officials and unemployed. </w:t>
      </w:r>
    </w:p>
    <w:p w14:paraId="349E3E06" w14:textId="1F32075A" w:rsidR="000E1B55" w:rsidRDefault="00DF2E74" w:rsidP="00D84E02">
      <w:pPr>
        <w:ind w:left="66"/>
        <w:jc w:val="both"/>
        <w:rPr>
          <w:rFonts w:ascii="Arial" w:hAnsi="Arial" w:cs="Arial"/>
        </w:rPr>
      </w:pPr>
      <w:r>
        <w:rPr>
          <w:rFonts w:ascii="Arial" w:hAnsi="Arial" w:cs="Arial"/>
        </w:rPr>
        <w:t xml:space="preserve">As the result of respondents monthly gross income, </w:t>
      </w:r>
      <w:r w:rsidR="00E618B3">
        <w:rPr>
          <w:rFonts w:ascii="Arial" w:hAnsi="Arial" w:cs="Arial"/>
        </w:rPr>
        <w:t>the finding revealed that majority of respondents ha</w:t>
      </w:r>
      <w:r w:rsidR="003E0A9B">
        <w:rPr>
          <w:rFonts w:ascii="Arial" w:hAnsi="Arial" w:cs="Arial"/>
        </w:rPr>
        <w:t>ve</w:t>
      </w:r>
      <w:r w:rsidR="00F703A6">
        <w:rPr>
          <w:rFonts w:ascii="Arial" w:hAnsi="Arial" w:cs="Arial"/>
        </w:rPr>
        <w:t xml:space="preserve"> </w:t>
      </w:r>
      <w:r w:rsidR="008615E4" w:rsidRPr="00F703A6">
        <w:rPr>
          <w:rFonts w:ascii="Arial" w:hAnsi="Arial" w:cs="Arial"/>
        </w:rPr>
        <w:t>bracket of 5,000</w:t>
      </w:r>
      <w:r w:rsidR="00ED395B">
        <w:rPr>
          <w:rFonts w:ascii="Arial" w:hAnsi="Arial" w:cs="Arial"/>
        </w:rPr>
        <w:t xml:space="preserve"> to </w:t>
      </w:r>
      <w:r w:rsidR="008615E4" w:rsidRPr="00F703A6">
        <w:rPr>
          <w:rFonts w:ascii="Arial" w:hAnsi="Arial" w:cs="Arial"/>
        </w:rPr>
        <w:t>15,099</w:t>
      </w:r>
      <w:r w:rsidR="005558AB" w:rsidRPr="00F703A6">
        <w:rPr>
          <w:rFonts w:ascii="Arial" w:hAnsi="Arial" w:cs="Arial"/>
        </w:rPr>
        <w:t xml:space="preserve"> pesos</w:t>
      </w:r>
      <w:r w:rsidR="00E618B3" w:rsidRPr="00F703A6">
        <w:rPr>
          <w:rFonts w:ascii="Arial" w:hAnsi="Arial" w:cs="Arial"/>
        </w:rPr>
        <w:t xml:space="preserve"> at (80.9%)</w:t>
      </w:r>
      <w:r w:rsidR="00F703A6">
        <w:rPr>
          <w:rFonts w:ascii="Arial" w:hAnsi="Arial" w:cs="Arial"/>
        </w:rPr>
        <w:t>, followed by i</w:t>
      </w:r>
      <w:r w:rsidR="00F703A6" w:rsidRPr="00F703A6">
        <w:rPr>
          <w:rFonts w:ascii="Arial" w:hAnsi="Arial" w:cs="Arial"/>
        </w:rPr>
        <w:t>ncome</w:t>
      </w:r>
      <w:r w:rsidR="008615E4" w:rsidRPr="00F703A6">
        <w:rPr>
          <w:rFonts w:ascii="Arial" w:hAnsi="Arial" w:cs="Arial"/>
        </w:rPr>
        <w:t xml:space="preserve"> bracket of 15,100</w:t>
      </w:r>
      <w:r w:rsidR="00ED395B">
        <w:rPr>
          <w:rFonts w:ascii="Arial" w:hAnsi="Arial" w:cs="Arial"/>
        </w:rPr>
        <w:t xml:space="preserve"> to </w:t>
      </w:r>
      <w:r w:rsidR="008615E4" w:rsidRPr="00F703A6">
        <w:rPr>
          <w:rFonts w:ascii="Arial" w:hAnsi="Arial" w:cs="Arial"/>
        </w:rPr>
        <w:t>25,199</w:t>
      </w:r>
      <w:r w:rsidR="005558AB" w:rsidRPr="00F703A6">
        <w:rPr>
          <w:rFonts w:ascii="Arial" w:hAnsi="Arial" w:cs="Arial"/>
        </w:rPr>
        <w:t xml:space="preserve"> pesos</w:t>
      </w:r>
      <w:r w:rsidR="00E618B3" w:rsidRPr="00F703A6">
        <w:rPr>
          <w:rFonts w:ascii="Arial" w:hAnsi="Arial" w:cs="Arial"/>
        </w:rPr>
        <w:t xml:space="preserve"> at (13.7%)</w:t>
      </w:r>
      <w:r w:rsidR="00F703A6">
        <w:rPr>
          <w:rFonts w:ascii="Arial" w:hAnsi="Arial" w:cs="Arial"/>
        </w:rPr>
        <w:t>, i</w:t>
      </w:r>
      <w:r w:rsidR="00F703A6" w:rsidRPr="00F703A6">
        <w:rPr>
          <w:rFonts w:ascii="Arial" w:hAnsi="Arial" w:cs="Arial"/>
        </w:rPr>
        <w:t>ncome</w:t>
      </w:r>
      <w:r w:rsidR="00F703A6">
        <w:rPr>
          <w:rFonts w:ascii="Arial" w:hAnsi="Arial" w:cs="Arial"/>
        </w:rPr>
        <w:t xml:space="preserve"> </w:t>
      </w:r>
      <w:r w:rsidR="008615E4" w:rsidRPr="00F703A6">
        <w:rPr>
          <w:rFonts w:ascii="Arial" w:hAnsi="Arial" w:cs="Arial"/>
        </w:rPr>
        <w:t>bracket of 25,200</w:t>
      </w:r>
      <w:r w:rsidR="00ED395B">
        <w:rPr>
          <w:rFonts w:ascii="Arial" w:hAnsi="Arial" w:cs="Arial"/>
        </w:rPr>
        <w:t xml:space="preserve"> to </w:t>
      </w:r>
      <w:r w:rsidR="008615E4" w:rsidRPr="00F703A6">
        <w:rPr>
          <w:rFonts w:ascii="Arial" w:hAnsi="Arial" w:cs="Arial"/>
        </w:rPr>
        <w:t>35,299</w:t>
      </w:r>
      <w:r w:rsidR="005558AB" w:rsidRPr="00F703A6">
        <w:rPr>
          <w:rFonts w:ascii="Arial" w:hAnsi="Arial" w:cs="Arial"/>
        </w:rPr>
        <w:t xml:space="preserve"> pesos</w:t>
      </w:r>
      <w:r w:rsidR="00F36F3A" w:rsidRPr="00F703A6">
        <w:rPr>
          <w:rFonts w:ascii="Arial" w:hAnsi="Arial" w:cs="Arial"/>
        </w:rPr>
        <w:t xml:space="preserve"> at </w:t>
      </w:r>
      <w:r w:rsidR="00E618B3" w:rsidRPr="00F703A6">
        <w:rPr>
          <w:rFonts w:ascii="Arial" w:hAnsi="Arial" w:cs="Arial"/>
        </w:rPr>
        <w:t>(4.1%)</w:t>
      </w:r>
      <w:r w:rsidR="0036566F">
        <w:rPr>
          <w:rFonts w:ascii="Arial" w:hAnsi="Arial" w:cs="Arial"/>
        </w:rPr>
        <w:t>,</w:t>
      </w:r>
      <w:r w:rsidR="008615E4" w:rsidRPr="00F703A6">
        <w:rPr>
          <w:rFonts w:ascii="Arial" w:hAnsi="Arial" w:cs="Arial"/>
        </w:rPr>
        <w:t xml:space="preserve"> </w:t>
      </w:r>
      <w:r w:rsidR="0036566F">
        <w:rPr>
          <w:rFonts w:ascii="Arial" w:hAnsi="Arial" w:cs="Arial"/>
        </w:rPr>
        <w:t>i</w:t>
      </w:r>
      <w:r w:rsidR="0036566F" w:rsidRPr="00F703A6">
        <w:rPr>
          <w:rFonts w:ascii="Arial" w:hAnsi="Arial" w:cs="Arial"/>
        </w:rPr>
        <w:t>ncome</w:t>
      </w:r>
      <w:r w:rsidR="0036566F" w:rsidRPr="0036566F">
        <w:rPr>
          <w:rFonts w:ascii="Arial" w:hAnsi="Arial" w:cs="Arial"/>
        </w:rPr>
        <w:t xml:space="preserve"> </w:t>
      </w:r>
      <w:r w:rsidR="008615E4" w:rsidRPr="0036566F">
        <w:rPr>
          <w:rFonts w:ascii="Arial" w:hAnsi="Arial" w:cs="Arial"/>
        </w:rPr>
        <w:t>bracket of 35,300</w:t>
      </w:r>
      <w:r w:rsidR="00ED395B">
        <w:rPr>
          <w:rFonts w:ascii="Arial" w:hAnsi="Arial" w:cs="Arial"/>
        </w:rPr>
        <w:t xml:space="preserve"> to </w:t>
      </w:r>
      <w:r w:rsidR="008615E4" w:rsidRPr="0036566F">
        <w:rPr>
          <w:rFonts w:ascii="Arial" w:hAnsi="Arial" w:cs="Arial"/>
        </w:rPr>
        <w:t>45,399</w:t>
      </w:r>
      <w:r w:rsidR="005558AB" w:rsidRPr="0036566F">
        <w:rPr>
          <w:rFonts w:ascii="Arial" w:hAnsi="Arial" w:cs="Arial"/>
        </w:rPr>
        <w:t xml:space="preserve"> pesos</w:t>
      </w:r>
      <w:r w:rsidR="00F36F3A" w:rsidRPr="0036566F">
        <w:rPr>
          <w:rFonts w:ascii="Arial" w:hAnsi="Arial" w:cs="Arial"/>
        </w:rPr>
        <w:t xml:space="preserve"> at</w:t>
      </w:r>
      <w:r w:rsidR="00E618B3" w:rsidRPr="0036566F">
        <w:rPr>
          <w:rFonts w:ascii="Arial" w:hAnsi="Arial" w:cs="Arial"/>
        </w:rPr>
        <w:t xml:space="preserve"> (1%)</w:t>
      </w:r>
      <w:r w:rsidR="0036566F">
        <w:rPr>
          <w:rFonts w:ascii="Arial" w:hAnsi="Arial" w:cs="Arial"/>
        </w:rPr>
        <w:t xml:space="preserve"> and i</w:t>
      </w:r>
      <w:r w:rsidR="0036566F" w:rsidRPr="00F703A6">
        <w:rPr>
          <w:rFonts w:ascii="Arial" w:hAnsi="Arial" w:cs="Arial"/>
        </w:rPr>
        <w:t>ncome</w:t>
      </w:r>
      <w:r w:rsidR="0036566F" w:rsidRPr="0036566F">
        <w:rPr>
          <w:rFonts w:ascii="Arial" w:hAnsi="Arial" w:cs="Arial"/>
        </w:rPr>
        <w:t xml:space="preserve"> </w:t>
      </w:r>
      <w:r w:rsidR="008615E4" w:rsidRPr="0036566F">
        <w:rPr>
          <w:rFonts w:ascii="Arial" w:hAnsi="Arial" w:cs="Arial"/>
        </w:rPr>
        <w:t>bracket of 45,400</w:t>
      </w:r>
      <w:r w:rsidR="00ED395B">
        <w:rPr>
          <w:rFonts w:ascii="Arial" w:hAnsi="Arial" w:cs="Arial"/>
        </w:rPr>
        <w:t xml:space="preserve"> to </w:t>
      </w:r>
      <w:r w:rsidR="008615E4" w:rsidRPr="0036566F">
        <w:rPr>
          <w:rFonts w:ascii="Arial" w:hAnsi="Arial" w:cs="Arial"/>
        </w:rPr>
        <w:t>55,499</w:t>
      </w:r>
      <w:r w:rsidR="005558AB" w:rsidRPr="0036566F">
        <w:rPr>
          <w:rFonts w:ascii="Arial" w:hAnsi="Arial" w:cs="Arial"/>
        </w:rPr>
        <w:t xml:space="preserve"> pesos</w:t>
      </w:r>
      <w:r w:rsidR="00F36F3A" w:rsidRPr="0036566F">
        <w:rPr>
          <w:rFonts w:ascii="Arial" w:hAnsi="Arial" w:cs="Arial"/>
        </w:rPr>
        <w:t xml:space="preserve"> at </w:t>
      </w:r>
      <w:r w:rsidR="00E618B3" w:rsidRPr="0036566F">
        <w:rPr>
          <w:rFonts w:ascii="Arial" w:hAnsi="Arial" w:cs="Arial"/>
        </w:rPr>
        <w:t>(0.3%)</w:t>
      </w:r>
      <w:r w:rsidR="0036566F">
        <w:rPr>
          <w:rFonts w:ascii="Arial" w:hAnsi="Arial" w:cs="Arial"/>
        </w:rPr>
        <w:t>. The results implies that majority of the respondents earning between 5,000 to 15,000 pesos.</w:t>
      </w:r>
      <w:r w:rsidR="00845615">
        <w:rPr>
          <w:rFonts w:ascii="Arial" w:hAnsi="Arial" w:cs="Arial"/>
        </w:rPr>
        <w:t xml:space="preserve"> </w:t>
      </w:r>
      <w:r w:rsidR="00845615" w:rsidRPr="000E1B55">
        <w:rPr>
          <w:rFonts w:ascii="Arial" w:hAnsi="Arial" w:cs="Arial"/>
        </w:rPr>
        <w:t>This implies that majority of the monthly gross income of the respondents are 5,000 to 15,099 pesos.</w:t>
      </w:r>
      <w:bookmarkStart w:id="1" w:name="_Hlk209110301"/>
      <w:r w:rsidR="000E1B55">
        <w:rPr>
          <w:rFonts w:ascii="Arial" w:hAnsi="Arial" w:cs="Arial"/>
        </w:rPr>
        <w:t xml:space="preserve"> </w:t>
      </w:r>
      <w:bookmarkEnd w:id="1"/>
      <w:r w:rsidR="007151A1" w:rsidRPr="007151A1">
        <w:rPr>
          <w:rFonts w:ascii="Arial" w:hAnsi="Arial" w:cs="Arial"/>
        </w:rPr>
        <w:t xml:space="preserve">According to </w:t>
      </w:r>
      <w:proofErr w:type="spellStart"/>
      <w:r w:rsidR="007151A1" w:rsidRPr="007151A1">
        <w:rPr>
          <w:rFonts w:ascii="Arial" w:hAnsi="Arial" w:cs="Arial"/>
        </w:rPr>
        <w:t>Pulverav</w:t>
      </w:r>
      <w:proofErr w:type="spellEnd"/>
      <w:r w:rsidR="007151A1" w:rsidRPr="007151A1">
        <w:rPr>
          <w:rFonts w:ascii="Arial" w:hAnsi="Arial" w:cs="Arial"/>
        </w:rPr>
        <w:t xml:space="preserve"> (2025), the majority of mobile banking users in rural areas have a monthly household income above ₱20,000. Most of them maintain their own accounts and use mobile banking for weekly or even daily transactions.</w:t>
      </w:r>
    </w:p>
    <w:p w14:paraId="66B1FB91" w14:textId="26443137" w:rsidR="003834D2" w:rsidRPr="007151A1" w:rsidRDefault="00A4188E" w:rsidP="007151A1">
      <w:pPr>
        <w:jc w:val="center"/>
        <w:rPr>
          <w:rFonts w:ascii="Arial" w:hAnsi="Arial" w:cs="Arial"/>
          <w:b/>
          <w:bCs/>
        </w:rPr>
      </w:pPr>
      <w:r w:rsidRPr="007151A1">
        <w:rPr>
          <w:rFonts w:ascii="Arial" w:hAnsi="Arial" w:cs="Arial"/>
          <w:b/>
          <w:bCs/>
        </w:rPr>
        <w:t>Table 1. Profile of the respondent of the study</w:t>
      </w:r>
    </w:p>
    <w:tbl>
      <w:tblPr>
        <w:tblStyle w:val="PlainTable41"/>
        <w:tblpPr w:leftFromText="180" w:rightFromText="180" w:vertAnchor="text" w:horzAnchor="margin" w:tblpXSpec="center" w:tblpY="15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2551"/>
      </w:tblGrid>
      <w:tr w:rsidR="008615E4" w:rsidRPr="008615E4" w14:paraId="387D4B04" w14:textId="77777777" w:rsidTr="00F20744">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vAlign w:val="bottom"/>
            <w:hideMark/>
          </w:tcPr>
          <w:p w14:paraId="3090DBDC" w14:textId="77777777" w:rsidR="008615E4" w:rsidRPr="008615E4" w:rsidRDefault="008615E4" w:rsidP="00B038C3">
            <w:pPr>
              <w:pStyle w:val="ListParagraph"/>
              <w:spacing w:line="259" w:lineRule="auto"/>
              <w:ind w:left="426"/>
              <w:jc w:val="center"/>
              <w:rPr>
                <w:rFonts w:ascii="Arial" w:hAnsi="Arial" w:cs="Arial"/>
              </w:rPr>
            </w:pPr>
            <w:r w:rsidRPr="008615E4">
              <w:rPr>
                <w:rFonts w:ascii="Arial" w:hAnsi="Arial" w:cs="Arial"/>
              </w:rPr>
              <w:t>Characteristics</w:t>
            </w:r>
          </w:p>
        </w:tc>
        <w:tc>
          <w:tcPr>
            <w:tcW w:w="2268" w:type="dxa"/>
            <w:shd w:val="clear" w:color="auto" w:fill="auto"/>
            <w:vAlign w:val="center"/>
          </w:tcPr>
          <w:p w14:paraId="404F4ACF" w14:textId="55667031" w:rsidR="008615E4"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0782">
              <w:rPr>
                <w:rFonts w:ascii="Arial" w:hAnsi="Arial" w:cs="Arial"/>
              </w:rPr>
              <w:t>Frequency</w:t>
            </w:r>
            <w:r>
              <w:rPr>
                <w:rFonts w:ascii="Arial" w:hAnsi="Arial" w:cs="Arial"/>
              </w:rPr>
              <w:t xml:space="preserve"> </w:t>
            </w:r>
            <w:r w:rsidR="008615E4" w:rsidRPr="003F0782">
              <w:rPr>
                <w:rFonts w:ascii="Arial" w:hAnsi="Arial" w:cs="Arial"/>
                <w:b w:val="0"/>
                <w:bCs w:val="0"/>
                <w:i/>
                <w:iCs/>
              </w:rPr>
              <w:t>(n=393)</w:t>
            </w:r>
          </w:p>
        </w:tc>
        <w:tc>
          <w:tcPr>
            <w:tcW w:w="2551" w:type="dxa"/>
            <w:shd w:val="clear" w:color="auto" w:fill="auto"/>
            <w:vAlign w:val="center"/>
          </w:tcPr>
          <w:p w14:paraId="3CF5B068" w14:textId="641F31E4" w:rsidR="008615E4"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0782">
              <w:rPr>
                <w:rFonts w:ascii="Arial" w:hAnsi="Arial" w:cs="Arial"/>
              </w:rPr>
              <w:t xml:space="preserve">Percentage </w:t>
            </w:r>
            <w:r w:rsidRPr="003F0782">
              <w:rPr>
                <w:rFonts w:ascii="Arial" w:hAnsi="Arial" w:cs="Arial"/>
                <w:b w:val="0"/>
                <w:bCs w:val="0"/>
              </w:rPr>
              <w:t>(</w:t>
            </w:r>
            <w:r w:rsidR="008615E4" w:rsidRPr="003F0782">
              <w:rPr>
                <w:rFonts w:ascii="Arial" w:hAnsi="Arial" w:cs="Arial"/>
                <w:b w:val="0"/>
                <w:bCs w:val="0"/>
              </w:rPr>
              <w:t>%</w:t>
            </w:r>
            <w:r w:rsidRPr="003F0782">
              <w:rPr>
                <w:rFonts w:ascii="Arial" w:hAnsi="Arial" w:cs="Arial"/>
                <w:b w:val="0"/>
                <w:bCs w:val="0"/>
              </w:rPr>
              <w:t>)</w:t>
            </w:r>
          </w:p>
        </w:tc>
      </w:tr>
      <w:tr w:rsidR="008615E4" w:rsidRPr="008615E4" w14:paraId="3CDA43C8"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39B3AC00" w14:textId="77777777" w:rsidR="008615E4" w:rsidRPr="008615E4" w:rsidRDefault="008615E4" w:rsidP="00B038C3">
            <w:pPr>
              <w:jc w:val="both"/>
              <w:rPr>
                <w:rFonts w:ascii="Arial" w:hAnsi="Arial" w:cs="Arial"/>
              </w:rPr>
            </w:pPr>
            <w:r w:rsidRPr="008615E4">
              <w:rPr>
                <w:rFonts w:ascii="Arial" w:hAnsi="Arial" w:cs="Arial"/>
              </w:rPr>
              <w:t>Age</w:t>
            </w:r>
          </w:p>
        </w:tc>
      </w:tr>
      <w:tr w:rsidR="008615E4" w:rsidRPr="008615E4" w14:paraId="3813244C"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1C6729F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lastRenderedPageBreak/>
              <w:t>19-27</w:t>
            </w:r>
          </w:p>
        </w:tc>
        <w:tc>
          <w:tcPr>
            <w:tcW w:w="2268" w:type="dxa"/>
            <w:shd w:val="clear" w:color="auto" w:fill="auto"/>
          </w:tcPr>
          <w:p w14:paraId="3CC0FE08"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199</w:t>
            </w:r>
          </w:p>
        </w:tc>
        <w:tc>
          <w:tcPr>
            <w:tcW w:w="2551" w:type="dxa"/>
            <w:shd w:val="clear" w:color="auto" w:fill="auto"/>
          </w:tcPr>
          <w:p w14:paraId="52DE5FE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50.6</w:t>
            </w:r>
          </w:p>
        </w:tc>
      </w:tr>
      <w:tr w:rsidR="008615E4" w:rsidRPr="008615E4" w14:paraId="5D12D35C"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5164549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28-36</w:t>
            </w:r>
          </w:p>
        </w:tc>
        <w:tc>
          <w:tcPr>
            <w:tcW w:w="2268" w:type="dxa"/>
            <w:shd w:val="clear" w:color="auto" w:fill="auto"/>
          </w:tcPr>
          <w:p w14:paraId="110E3505"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160</w:t>
            </w:r>
          </w:p>
        </w:tc>
        <w:tc>
          <w:tcPr>
            <w:tcW w:w="2551" w:type="dxa"/>
            <w:shd w:val="clear" w:color="auto" w:fill="auto"/>
          </w:tcPr>
          <w:p w14:paraId="6914C693"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40.7</w:t>
            </w:r>
          </w:p>
        </w:tc>
      </w:tr>
      <w:tr w:rsidR="008615E4" w:rsidRPr="008615E4" w14:paraId="715FB79B"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6436815"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37-45</w:t>
            </w:r>
          </w:p>
        </w:tc>
        <w:tc>
          <w:tcPr>
            <w:tcW w:w="2268" w:type="dxa"/>
            <w:shd w:val="clear" w:color="auto" w:fill="auto"/>
          </w:tcPr>
          <w:p w14:paraId="52FCCA8A"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30</w:t>
            </w:r>
          </w:p>
        </w:tc>
        <w:tc>
          <w:tcPr>
            <w:tcW w:w="2551" w:type="dxa"/>
            <w:shd w:val="clear" w:color="auto" w:fill="auto"/>
          </w:tcPr>
          <w:p w14:paraId="46F2F2F7"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7.6</w:t>
            </w:r>
          </w:p>
        </w:tc>
      </w:tr>
      <w:tr w:rsidR="008615E4" w:rsidRPr="008615E4" w14:paraId="0E8540D9"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0013B94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46-54</w:t>
            </w:r>
          </w:p>
        </w:tc>
        <w:tc>
          <w:tcPr>
            <w:tcW w:w="2268" w:type="dxa"/>
            <w:shd w:val="clear" w:color="auto" w:fill="auto"/>
          </w:tcPr>
          <w:p w14:paraId="0FB6EDE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w:t>
            </w:r>
          </w:p>
        </w:tc>
        <w:tc>
          <w:tcPr>
            <w:tcW w:w="2551" w:type="dxa"/>
            <w:shd w:val="clear" w:color="auto" w:fill="auto"/>
          </w:tcPr>
          <w:p w14:paraId="77D05622"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0.05</w:t>
            </w:r>
          </w:p>
        </w:tc>
      </w:tr>
      <w:tr w:rsidR="008615E4" w:rsidRPr="008615E4" w14:paraId="2EFCE3D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291574DD"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55-63</w:t>
            </w:r>
          </w:p>
        </w:tc>
        <w:tc>
          <w:tcPr>
            <w:tcW w:w="2268" w:type="dxa"/>
            <w:shd w:val="clear" w:color="auto" w:fill="auto"/>
          </w:tcPr>
          <w:p w14:paraId="37310652"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w:t>
            </w:r>
          </w:p>
        </w:tc>
        <w:tc>
          <w:tcPr>
            <w:tcW w:w="2551" w:type="dxa"/>
            <w:shd w:val="clear" w:color="auto" w:fill="auto"/>
          </w:tcPr>
          <w:p w14:paraId="6ECC4EEE"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0.05</w:t>
            </w:r>
          </w:p>
        </w:tc>
      </w:tr>
      <w:tr w:rsidR="008615E4" w:rsidRPr="008615E4" w14:paraId="548944A3"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hideMark/>
          </w:tcPr>
          <w:p w14:paraId="36BC9D5F" w14:textId="77777777" w:rsidR="008615E4" w:rsidRPr="008615E4" w:rsidRDefault="008615E4" w:rsidP="00B038C3">
            <w:pPr>
              <w:jc w:val="both"/>
              <w:rPr>
                <w:rFonts w:ascii="Arial" w:hAnsi="Arial" w:cs="Arial"/>
              </w:rPr>
            </w:pPr>
            <w:r w:rsidRPr="008615E4">
              <w:rPr>
                <w:rFonts w:ascii="Arial" w:hAnsi="Arial" w:cs="Arial"/>
              </w:rPr>
              <w:t>Sex</w:t>
            </w:r>
          </w:p>
          <w:p w14:paraId="7CEE142F" w14:textId="77777777" w:rsidR="008615E4" w:rsidRPr="008615E4" w:rsidRDefault="008615E4" w:rsidP="00B038C3">
            <w:pPr>
              <w:pStyle w:val="ListParagraph"/>
              <w:spacing w:line="259" w:lineRule="auto"/>
              <w:ind w:left="426"/>
              <w:jc w:val="both"/>
              <w:rPr>
                <w:rFonts w:ascii="Arial" w:hAnsi="Arial" w:cs="Arial"/>
              </w:rPr>
            </w:pPr>
          </w:p>
        </w:tc>
      </w:tr>
      <w:tr w:rsidR="008615E4" w:rsidRPr="008615E4" w14:paraId="6DC8728A"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11AFAE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Female</w:t>
            </w:r>
          </w:p>
        </w:tc>
        <w:tc>
          <w:tcPr>
            <w:tcW w:w="2268" w:type="dxa"/>
            <w:shd w:val="clear" w:color="auto" w:fill="auto"/>
            <w:noWrap/>
          </w:tcPr>
          <w:p w14:paraId="73185A0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255</w:t>
            </w:r>
          </w:p>
        </w:tc>
        <w:tc>
          <w:tcPr>
            <w:tcW w:w="2551" w:type="dxa"/>
            <w:shd w:val="clear" w:color="auto" w:fill="auto"/>
            <w:noWrap/>
          </w:tcPr>
          <w:p w14:paraId="08422D17"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64.9</w:t>
            </w:r>
          </w:p>
        </w:tc>
      </w:tr>
      <w:tr w:rsidR="008615E4" w:rsidRPr="008615E4" w14:paraId="46AE68DC" w14:textId="77777777" w:rsidTr="00F20744">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DDF184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Male</w:t>
            </w:r>
          </w:p>
        </w:tc>
        <w:tc>
          <w:tcPr>
            <w:tcW w:w="2268" w:type="dxa"/>
            <w:shd w:val="clear" w:color="auto" w:fill="auto"/>
            <w:noWrap/>
          </w:tcPr>
          <w:p w14:paraId="32B28D32"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138</w:t>
            </w:r>
          </w:p>
        </w:tc>
        <w:tc>
          <w:tcPr>
            <w:tcW w:w="2551" w:type="dxa"/>
            <w:shd w:val="clear" w:color="auto" w:fill="auto"/>
            <w:noWrap/>
          </w:tcPr>
          <w:p w14:paraId="06DF7C4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35.1</w:t>
            </w:r>
          </w:p>
        </w:tc>
      </w:tr>
      <w:tr w:rsidR="008615E4" w:rsidRPr="008615E4" w14:paraId="20141075"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2BF98FF2" w14:textId="77777777" w:rsidR="008615E4" w:rsidRPr="008615E4" w:rsidRDefault="008615E4" w:rsidP="00B038C3">
            <w:pPr>
              <w:jc w:val="both"/>
              <w:rPr>
                <w:rFonts w:ascii="Arial" w:hAnsi="Arial" w:cs="Arial"/>
              </w:rPr>
            </w:pPr>
            <w:r w:rsidRPr="008615E4">
              <w:rPr>
                <w:rFonts w:ascii="Arial" w:hAnsi="Arial" w:cs="Arial"/>
              </w:rPr>
              <w:t>Civil Status</w:t>
            </w:r>
          </w:p>
        </w:tc>
      </w:tr>
      <w:tr w:rsidR="008615E4" w:rsidRPr="008615E4" w14:paraId="599045C9"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CC80E4E"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Single</w:t>
            </w:r>
          </w:p>
        </w:tc>
        <w:tc>
          <w:tcPr>
            <w:tcW w:w="2268" w:type="dxa"/>
            <w:shd w:val="clear" w:color="auto" w:fill="auto"/>
            <w:noWrap/>
          </w:tcPr>
          <w:p w14:paraId="61D989D8"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264</w:t>
            </w:r>
          </w:p>
        </w:tc>
        <w:tc>
          <w:tcPr>
            <w:tcW w:w="2551" w:type="dxa"/>
            <w:shd w:val="clear" w:color="auto" w:fill="auto"/>
            <w:noWrap/>
          </w:tcPr>
          <w:p w14:paraId="718A168E"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67.7</w:t>
            </w:r>
          </w:p>
        </w:tc>
      </w:tr>
      <w:tr w:rsidR="008615E4" w:rsidRPr="008615E4" w14:paraId="5CBDDED0"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0ED22822"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Married</w:t>
            </w:r>
          </w:p>
        </w:tc>
        <w:tc>
          <w:tcPr>
            <w:tcW w:w="2268" w:type="dxa"/>
            <w:shd w:val="clear" w:color="auto" w:fill="auto"/>
            <w:noWrap/>
          </w:tcPr>
          <w:p w14:paraId="2F5A5A59"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117</w:t>
            </w:r>
          </w:p>
        </w:tc>
        <w:tc>
          <w:tcPr>
            <w:tcW w:w="2551" w:type="dxa"/>
            <w:shd w:val="clear" w:color="auto" w:fill="auto"/>
            <w:noWrap/>
          </w:tcPr>
          <w:p w14:paraId="3848D270"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29.8</w:t>
            </w:r>
          </w:p>
        </w:tc>
      </w:tr>
      <w:tr w:rsidR="008615E4" w:rsidRPr="008615E4" w14:paraId="00F88522"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7B19C061"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Separated</w:t>
            </w:r>
          </w:p>
        </w:tc>
        <w:tc>
          <w:tcPr>
            <w:tcW w:w="2268" w:type="dxa"/>
            <w:shd w:val="clear" w:color="auto" w:fill="auto"/>
            <w:noWrap/>
          </w:tcPr>
          <w:p w14:paraId="25F63BE1"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11</w:t>
            </w:r>
          </w:p>
        </w:tc>
        <w:tc>
          <w:tcPr>
            <w:tcW w:w="2551" w:type="dxa"/>
            <w:shd w:val="clear" w:color="auto" w:fill="auto"/>
            <w:noWrap/>
          </w:tcPr>
          <w:p w14:paraId="7263FD47"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2.8</w:t>
            </w:r>
          </w:p>
        </w:tc>
      </w:tr>
      <w:tr w:rsidR="008615E4" w:rsidRPr="008615E4" w14:paraId="43B21AC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59181209"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Widowed</w:t>
            </w:r>
          </w:p>
        </w:tc>
        <w:tc>
          <w:tcPr>
            <w:tcW w:w="2268" w:type="dxa"/>
            <w:shd w:val="clear" w:color="auto" w:fill="auto"/>
            <w:noWrap/>
          </w:tcPr>
          <w:p w14:paraId="0B78D55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w:t>
            </w:r>
          </w:p>
        </w:tc>
        <w:tc>
          <w:tcPr>
            <w:tcW w:w="2551" w:type="dxa"/>
            <w:shd w:val="clear" w:color="auto" w:fill="auto"/>
            <w:noWrap/>
          </w:tcPr>
          <w:p w14:paraId="359C2E89"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0.3</w:t>
            </w:r>
          </w:p>
        </w:tc>
      </w:tr>
      <w:tr w:rsidR="008615E4" w:rsidRPr="008615E4" w14:paraId="3908A1C4"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22B947EA" w14:textId="77777777" w:rsidR="008615E4" w:rsidRPr="008615E4" w:rsidRDefault="008615E4" w:rsidP="00B038C3">
            <w:pPr>
              <w:jc w:val="both"/>
              <w:rPr>
                <w:rFonts w:ascii="Arial" w:hAnsi="Arial" w:cs="Arial"/>
              </w:rPr>
            </w:pPr>
            <w:r w:rsidRPr="008615E4">
              <w:rPr>
                <w:rFonts w:ascii="Arial" w:hAnsi="Arial" w:cs="Arial"/>
              </w:rPr>
              <w:t>Educational Attainment</w:t>
            </w:r>
          </w:p>
        </w:tc>
      </w:tr>
      <w:tr w:rsidR="008615E4" w:rsidRPr="008615E4" w14:paraId="40D99CF8"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1B32BA2A"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High school undergraduate</w:t>
            </w:r>
          </w:p>
        </w:tc>
        <w:tc>
          <w:tcPr>
            <w:tcW w:w="2268" w:type="dxa"/>
            <w:shd w:val="clear" w:color="auto" w:fill="auto"/>
            <w:noWrap/>
          </w:tcPr>
          <w:p w14:paraId="041CAE8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3</w:t>
            </w:r>
          </w:p>
        </w:tc>
        <w:tc>
          <w:tcPr>
            <w:tcW w:w="2551" w:type="dxa"/>
            <w:shd w:val="clear" w:color="auto" w:fill="auto"/>
            <w:noWrap/>
          </w:tcPr>
          <w:p w14:paraId="5B615A7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0.8</w:t>
            </w:r>
          </w:p>
        </w:tc>
      </w:tr>
      <w:tr w:rsidR="008615E4" w:rsidRPr="008615E4" w14:paraId="242787F4"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77679FF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High school graduate</w:t>
            </w:r>
          </w:p>
        </w:tc>
        <w:tc>
          <w:tcPr>
            <w:tcW w:w="2268" w:type="dxa"/>
            <w:shd w:val="clear" w:color="auto" w:fill="auto"/>
            <w:noWrap/>
          </w:tcPr>
          <w:p w14:paraId="5D70F10A"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7</w:t>
            </w:r>
          </w:p>
        </w:tc>
        <w:tc>
          <w:tcPr>
            <w:tcW w:w="2551" w:type="dxa"/>
            <w:shd w:val="clear" w:color="auto" w:fill="auto"/>
            <w:noWrap/>
          </w:tcPr>
          <w:p w14:paraId="50DC07E4"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1.8</w:t>
            </w:r>
          </w:p>
        </w:tc>
      </w:tr>
      <w:tr w:rsidR="008615E4" w:rsidRPr="008615E4" w14:paraId="3797BF4C"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1B97521E"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College undergraduate</w:t>
            </w:r>
          </w:p>
        </w:tc>
        <w:tc>
          <w:tcPr>
            <w:tcW w:w="2268" w:type="dxa"/>
            <w:shd w:val="clear" w:color="auto" w:fill="auto"/>
            <w:noWrap/>
          </w:tcPr>
          <w:p w14:paraId="1735FE66"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56</w:t>
            </w:r>
          </w:p>
        </w:tc>
        <w:tc>
          <w:tcPr>
            <w:tcW w:w="2551" w:type="dxa"/>
            <w:shd w:val="clear" w:color="auto" w:fill="auto"/>
            <w:noWrap/>
          </w:tcPr>
          <w:p w14:paraId="0D6D5D0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14.2</w:t>
            </w:r>
          </w:p>
        </w:tc>
      </w:tr>
      <w:tr w:rsidR="008615E4" w:rsidRPr="008615E4" w14:paraId="6636F1CA"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53929EF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College graduate</w:t>
            </w:r>
          </w:p>
        </w:tc>
        <w:tc>
          <w:tcPr>
            <w:tcW w:w="2268" w:type="dxa"/>
            <w:shd w:val="clear" w:color="auto" w:fill="auto"/>
            <w:noWrap/>
          </w:tcPr>
          <w:p w14:paraId="3AE8B009"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325</w:t>
            </w:r>
          </w:p>
        </w:tc>
        <w:tc>
          <w:tcPr>
            <w:tcW w:w="2551" w:type="dxa"/>
            <w:shd w:val="clear" w:color="auto" w:fill="auto"/>
            <w:noWrap/>
          </w:tcPr>
          <w:p w14:paraId="0BB6285B"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82.7</w:t>
            </w:r>
          </w:p>
        </w:tc>
      </w:tr>
      <w:tr w:rsidR="008615E4" w:rsidRPr="008615E4" w14:paraId="3BC15161" w14:textId="77777777" w:rsidTr="00F20744">
        <w:trPr>
          <w:trHeight w:val="70"/>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64E6BE34"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 xml:space="preserve"> Vocational course</w:t>
            </w:r>
          </w:p>
        </w:tc>
        <w:tc>
          <w:tcPr>
            <w:tcW w:w="2268" w:type="dxa"/>
            <w:shd w:val="clear" w:color="auto" w:fill="auto"/>
            <w:noWrap/>
          </w:tcPr>
          <w:p w14:paraId="031BB958"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w:t>
            </w:r>
          </w:p>
        </w:tc>
        <w:tc>
          <w:tcPr>
            <w:tcW w:w="2551" w:type="dxa"/>
            <w:shd w:val="clear" w:color="auto" w:fill="auto"/>
            <w:noWrap/>
          </w:tcPr>
          <w:p w14:paraId="59A2206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0.5</w:t>
            </w:r>
          </w:p>
        </w:tc>
      </w:tr>
      <w:tr w:rsidR="008615E4" w:rsidRPr="008615E4" w14:paraId="1872739F"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025BD7CD" w14:textId="77777777" w:rsidR="008615E4" w:rsidRPr="008615E4" w:rsidRDefault="008615E4" w:rsidP="00B038C3">
            <w:pPr>
              <w:jc w:val="both"/>
              <w:rPr>
                <w:rFonts w:ascii="Arial" w:hAnsi="Arial" w:cs="Arial"/>
              </w:rPr>
            </w:pPr>
            <w:r w:rsidRPr="008615E4">
              <w:rPr>
                <w:rFonts w:ascii="Arial" w:hAnsi="Arial" w:cs="Arial"/>
              </w:rPr>
              <w:t>Occupation Status</w:t>
            </w:r>
          </w:p>
        </w:tc>
      </w:tr>
      <w:tr w:rsidR="008615E4" w:rsidRPr="008615E4" w14:paraId="5A5DEF0F"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9CA4B50"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Self employed</w:t>
            </w:r>
          </w:p>
        </w:tc>
        <w:tc>
          <w:tcPr>
            <w:tcW w:w="2268" w:type="dxa"/>
            <w:shd w:val="clear" w:color="auto" w:fill="auto"/>
            <w:noWrap/>
            <w:hideMark/>
          </w:tcPr>
          <w:p w14:paraId="60B847E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81</w:t>
            </w:r>
          </w:p>
        </w:tc>
        <w:tc>
          <w:tcPr>
            <w:tcW w:w="2551" w:type="dxa"/>
            <w:shd w:val="clear" w:color="auto" w:fill="auto"/>
            <w:noWrap/>
            <w:hideMark/>
          </w:tcPr>
          <w:p w14:paraId="18AA5A7B"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20.6</w:t>
            </w:r>
          </w:p>
        </w:tc>
      </w:tr>
      <w:tr w:rsidR="008615E4" w:rsidRPr="008615E4" w14:paraId="647908A3"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60A8EC2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Business employed</w:t>
            </w:r>
          </w:p>
        </w:tc>
        <w:tc>
          <w:tcPr>
            <w:tcW w:w="2268" w:type="dxa"/>
            <w:shd w:val="clear" w:color="auto" w:fill="auto"/>
            <w:noWrap/>
            <w:hideMark/>
          </w:tcPr>
          <w:p w14:paraId="4B77E4D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92</w:t>
            </w:r>
          </w:p>
        </w:tc>
        <w:tc>
          <w:tcPr>
            <w:tcW w:w="2551" w:type="dxa"/>
            <w:shd w:val="clear" w:color="auto" w:fill="auto"/>
            <w:noWrap/>
            <w:hideMark/>
          </w:tcPr>
          <w:p w14:paraId="5191E131"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23.4</w:t>
            </w:r>
          </w:p>
        </w:tc>
      </w:tr>
      <w:tr w:rsidR="008615E4" w:rsidRPr="008615E4" w14:paraId="51970BA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124D4E61"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Government employed</w:t>
            </w:r>
          </w:p>
        </w:tc>
        <w:tc>
          <w:tcPr>
            <w:tcW w:w="2268" w:type="dxa"/>
            <w:shd w:val="clear" w:color="auto" w:fill="auto"/>
            <w:noWrap/>
            <w:hideMark/>
          </w:tcPr>
          <w:p w14:paraId="3AC487B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203</w:t>
            </w:r>
          </w:p>
        </w:tc>
        <w:tc>
          <w:tcPr>
            <w:tcW w:w="2551" w:type="dxa"/>
            <w:shd w:val="clear" w:color="auto" w:fill="auto"/>
            <w:noWrap/>
            <w:hideMark/>
          </w:tcPr>
          <w:p w14:paraId="2096BB2A"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51.7</w:t>
            </w:r>
          </w:p>
        </w:tc>
      </w:tr>
      <w:tr w:rsidR="008615E4" w:rsidRPr="008615E4" w14:paraId="0062B56A"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2AA6035F"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Owners</w:t>
            </w:r>
          </w:p>
        </w:tc>
        <w:tc>
          <w:tcPr>
            <w:tcW w:w="2268" w:type="dxa"/>
            <w:shd w:val="clear" w:color="auto" w:fill="auto"/>
            <w:noWrap/>
            <w:hideMark/>
          </w:tcPr>
          <w:p w14:paraId="3DDC0BD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17</w:t>
            </w:r>
          </w:p>
        </w:tc>
        <w:tc>
          <w:tcPr>
            <w:tcW w:w="2551" w:type="dxa"/>
            <w:shd w:val="clear" w:color="auto" w:fill="auto"/>
            <w:noWrap/>
            <w:hideMark/>
          </w:tcPr>
          <w:p w14:paraId="3DBFC12D"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4.3</w:t>
            </w:r>
          </w:p>
        </w:tc>
      </w:tr>
      <w:tr w:rsidR="008615E4" w:rsidRPr="008615E4" w14:paraId="6CBC7D3B"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hideMark/>
          </w:tcPr>
          <w:p w14:paraId="65D663B8" w14:textId="76D55D97" w:rsidR="008615E4" w:rsidRPr="008615E4" w:rsidRDefault="008615E4" w:rsidP="00B038C3">
            <w:pPr>
              <w:jc w:val="both"/>
              <w:rPr>
                <w:rFonts w:ascii="Arial" w:hAnsi="Arial" w:cs="Arial"/>
              </w:rPr>
            </w:pPr>
            <w:r w:rsidRPr="008615E4">
              <w:rPr>
                <w:rFonts w:ascii="Arial" w:hAnsi="Arial" w:cs="Arial"/>
              </w:rPr>
              <w:t>Monthly gross income</w:t>
            </w:r>
            <w:r w:rsidR="003F0782">
              <w:rPr>
                <w:rFonts w:ascii="Arial" w:hAnsi="Arial" w:cs="Arial"/>
              </w:rPr>
              <w:t xml:space="preserve"> </w:t>
            </w:r>
            <w:r w:rsidR="003F0782" w:rsidRPr="003F0782">
              <w:rPr>
                <w:rFonts w:ascii="Arial" w:hAnsi="Arial" w:cs="Arial"/>
                <w:b w:val="0"/>
                <w:bCs w:val="0"/>
              </w:rPr>
              <w:t>(Pesos)</w:t>
            </w:r>
          </w:p>
        </w:tc>
      </w:tr>
      <w:tr w:rsidR="008615E4" w:rsidRPr="008615E4" w14:paraId="235E8B5F"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161D4489"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5,000—15,099</w:t>
            </w:r>
          </w:p>
        </w:tc>
        <w:tc>
          <w:tcPr>
            <w:tcW w:w="2268" w:type="dxa"/>
            <w:shd w:val="clear" w:color="auto" w:fill="auto"/>
            <w:noWrap/>
            <w:hideMark/>
          </w:tcPr>
          <w:p w14:paraId="7BDAF83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318</w:t>
            </w:r>
          </w:p>
        </w:tc>
        <w:tc>
          <w:tcPr>
            <w:tcW w:w="2551" w:type="dxa"/>
            <w:shd w:val="clear" w:color="auto" w:fill="auto"/>
            <w:noWrap/>
            <w:hideMark/>
          </w:tcPr>
          <w:p w14:paraId="1A72060B"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80.9</w:t>
            </w:r>
          </w:p>
        </w:tc>
      </w:tr>
      <w:tr w:rsidR="008615E4" w:rsidRPr="008615E4" w14:paraId="6551368A"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D1577E7"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15,100—25,199</w:t>
            </w:r>
          </w:p>
        </w:tc>
        <w:tc>
          <w:tcPr>
            <w:tcW w:w="2268" w:type="dxa"/>
            <w:shd w:val="clear" w:color="auto" w:fill="auto"/>
            <w:noWrap/>
            <w:hideMark/>
          </w:tcPr>
          <w:p w14:paraId="3BA5C23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54</w:t>
            </w:r>
          </w:p>
        </w:tc>
        <w:tc>
          <w:tcPr>
            <w:tcW w:w="2551" w:type="dxa"/>
            <w:shd w:val="clear" w:color="auto" w:fill="auto"/>
            <w:noWrap/>
            <w:hideMark/>
          </w:tcPr>
          <w:p w14:paraId="6117B395"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13.7</w:t>
            </w:r>
          </w:p>
        </w:tc>
      </w:tr>
      <w:tr w:rsidR="008615E4" w:rsidRPr="008615E4" w14:paraId="6A27BFA8"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7A63D0C"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25,200—35,299</w:t>
            </w:r>
          </w:p>
        </w:tc>
        <w:tc>
          <w:tcPr>
            <w:tcW w:w="2268" w:type="dxa"/>
            <w:shd w:val="clear" w:color="auto" w:fill="auto"/>
            <w:noWrap/>
            <w:hideMark/>
          </w:tcPr>
          <w:p w14:paraId="3F80EB4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16</w:t>
            </w:r>
          </w:p>
        </w:tc>
        <w:tc>
          <w:tcPr>
            <w:tcW w:w="2551" w:type="dxa"/>
            <w:shd w:val="clear" w:color="auto" w:fill="auto"/>
            <w:noWrap/>
            <w:hideMark/>
          </w:tcPr>
          <w:p w14:paraId="4FCF98DA"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4.1</w:t>
            </w:r>
          </w:p>
        </w:tc>
      </w:tr>
      <w:tr w:rsidR="008615E4" w:rsidRPr="008615E4" w14:paraId="2D71B3F6"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11F06F6B"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35,300—45,399</w:t>
            </w:r>
          </w:p>
        </w:tc>
        <w:tc>
          <w:tcPr>
            <w:tcW w:w="2268" w:type="dxa"/>
            <w:shd w:val="clear" w:color="auto" w:fill="auto"/>
            <w:noWrap/>
            <w:hideMark/>
          </w:tcPr>
          <w:p w14:paraId="4FEF181D"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4</w:t>
            </w:r>
          </w:p>
        </w:tc>
        <w:tc>
          <w:tcPr>
            <w:tcW w:w="2551" w:type="dxa"/>
            <w:shd w:val="clear" w:color="auto" w:fill="auto"/>
            <w:noWrap/>
            <w:hideMark/>
          </w:tcPr>
          <w:p w14:paraId="227CEBE0"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w:t>
            </w:r>
          </w:p>
        </w:tc>
      </w:tr>
      <w:tr w:rsidR="008615E4" w:rsidRPr="008615E4" w14:paraId="5C5CAA02"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E11B80F"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45,400—55,499</w:t>
            </w:r>
          </w:p>
        </w:tc>
        <w:tc>
          <w:tcPr>
            <w:tcW w:w="2268" w:type="dxa"/>
            <w:shd w:val="clear" w:color="auto" w:fill="auto"/>
            <w:noWrap/>
            <w:hideMark/>
          </w:tcPr>
          <w:p w14:paraId="08CF1389"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w:t>
            </w:r>
          </w:p>
        </w:tc>
        <w:tc>
          <w:tcPr>
            <w:tcW w:w="2551" w:type="dxa"/>
            <w:shd w:val="clear" w:color="auto" w:fill="auto"/>
            <w:noWrap/>
            <w:hideMark/>
          </w:tcPr>
          <w:p w14:paraId="0B2D1A75"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0.3</w:t>
            </w:r>
          </w:p>
        </w:tc>
      </w:tr>
    </w:tbl>
    <w:p w14:paraId="3E92F1BD" w14:textId="6D5B8055" w:rsidR="008615E4" w:rsidRPr="008615E4" w:rsidRDefault="00470141" w:rsidP="008615E4">
      <w:pPr>
        <w:pStyle w:val="ListParagraph"/>
        <w:ind w:left="426"/>
        <w:jc w:val="both"/>
        <w:rPr>
          <w:rFonts w:ascii="Arial" w:hAnsi="Arial" w:cs="Arial"/>
        </w:rPr>
      </w:pPr>
      <w:r w:rsidRPr="00470141">
        <w:rPr>
          <w:rFonts w:ascii="Arial" w:hAnsi="Arial" w:cs="Arial"/>
        </w:rPr>
        <w:tab/>
      </w:r>
    </w:p>
    <w:p w14:paraId="2EED07EB" w14:textId="54CE4364" w:rsidR="008615E4" w:rsidRDefault="00470141" w:rsidP="00470141">
      <w:pPr>
        <w:pStyle w:val="ListParagraph"/>
        <w:ind w:left="426"/>
        <w:jc w:val="both"/>
        <w:rPr>
          <w:rFonts w:ascii="Arial" w:hAnsi="Arial" w:cs="Arial"/>
        </w:rPr>
      </w:pPr>
      <w:r w:rsidRPr="00470141">
        <w:rPr>
          <w:rFonts w:ascii="Arial" w:hAnsi="Arial" w:cs="Arial"/>
        </w:rPr>
        <w:tab/>
      </w:r>
    </w:p>
    <w:p w14:paraId="2A121AED" w14:textId="77777777" w:rsidR="008615E4" w:rsidRDefault="008615E4" w:rsidP="00470141">
      <w:pPr>
        <w:pStyle w:val="ListParagraph"/>
        <w:ind w:left="426"/>
        <w:jc w:val="both"/>
        <w:rPr>
          <w:rFonts w:ascii="Arial" w:hAnsi="Arial" w:cs="Arial"/>
        </w:rPr>
      </w:pPr>
    </w:p>
    <w:p w14:paraId="70A64DA6" w14:textId="77777777" w:rsidR="008615E4" w:rsidRDefault="008615E4" w:rsidP="00470141">
      <w:pPr>
        <w:pStyle w:val="ListParagraph"/>
        <w:ind w:left="426"/>
        <w:jc w:val="both"/>
        <w:rPr>
          <w:rFonts w:ascii="Arial" w:hAnsi="Arial" w:cs="Arial"/>
        </w:rPr>
      </w:pPr>
    </w:p>
    <w:p w14:paraId="3FCB2D39" w14:textId="77777777" w:rsidR="008615E4" w:rsidRDefault="008615E4" w:rsidP="00470141">
      <w:pPr>
        <w:pStyle w:val="ListParagraph"/>
        <w:ind w:left="426"/>
        <w:jc w:val="both"/>
        <w:rPr>
          <w:rFonts w:ascii="Arial" w:hAnsi="Arial" w:cs="Arial"/>
        </w:rPr>
      </w:pPr>
    </w:p>
    <w:p w14:paraId="48591736" w14:textId="77777777" w:rsidR="008615E4" w:rsidRDefault="008615E4" w:rsidP="00470141">
      <w:pPr>
        <w:pStyle w:val="ListParagraph"/>
        <w:ind w:left="426"/>
        <w:jc w:val="both"/>
        <w:rPr>
          <w:rFonts w:ascii="Arial" w:hAnsi="Arial" w:cs="Arial"/>
        </w:rPr>
      </w:pPr>
    </w:p>
    <w:p w14:paraId="4CA71C92" w14:textId="77777777" w:rsidR="008615E4" w:rsidRDefault="008615E4" w:rsidP="00470141">
      <w:pPr>
        <w:pStyle w:val="ListParagraph"/>
        <w:ind w:left="426"/>
        <w:jc w:val="both"/>
        <w:rPr>
          <w:rFonts w:ascii="Arial" w:hAnsi="Arial" w:cs="Arial"/>
        </w:rPr>
      </w:pPr>
    </w:p>
    <w:p w14:paraId="3E78D618" w14:textId="77777777" w:rsidR="008615E4" w:rsidRPr="008413EA" w:rsidRDefault="008615E4" w:rsidP="008413EA">
      <w:pPr>
        <w:jc w:val="both"/>
        <w:rPr>
          <w:rFonts w:ascii="Arial" w:hAnsi="Arial" w:cs="Arial"/>
          <w:b/>
          <w:bCs/>
        </w:rPr>
      </w:pPr>
    </w:p>
    <w:p w14:paraId="7456F828" w14:textId="77777777" w:rsidR="00A4188E" w:rsidRPr="00C71BBA" w:rsidRDefault="00A4188E" w:rsidP="00C71BBA">
      <w:pPr>
        <w:jc w:val="both"/>
        <w:rPr>
          <w:rFonts w:ascii="Arial" w:hAnsi="Arial" w:cs="Arial"/>
          <w:b/>
          <w:bCs/>
        </w:rPr>
      </w:pPr>
    </w:p>
    <w:p w14:paraId="76278F97" w14:textId="77777777" w:rsidR="003834D2" w:rsidRDefault="003834D2" w:rsidP="005D5035">
      <w:pPr>
        <w:jc w:val="both"/>
        <w:rPr>
          <w:rFonts w:ascii="Arial" w:hAnsi="Arial" w:cs="Arial"/>
          <w:b/>
          <w:bCs/>
        </w:rPr>
      </w:pPr>
    </w:p>
    <w:p w14:paraId="6BD391D5" w14:textId="77777777" w:rsidR="003834D2" w:rsidRDefault="003834D2" w:rsidP="005D5035">
      <w:pPr>
        <w:jc w:val="both"/>
        <w:rPr>
          <w:rFonts w:ascii="Arial" w:hAnsi="Arial" w:cs="Arial"/>
          <w:b/>
          <w:bCs/>
        </w:rPr>
      </w:pPr>
    </w:p>
    <w:p w14:paraId="2BEB670F" w14:textId="77777777" w:rsidR="003834D2" w:rsidRDefault="003834D2" w:rsidP="005D5035">
      <w:pPr>
        <w:jc w:val="both"/>
        <w:rPr>
          <w:rFonts w:ascii="Arial" w:hAnsi="Arial" w:cs="Arial"/>
          <w:b/>
          <w:bCs/>
        </w:rPr>
      </w:pPr>
    </w:p>
    <w:p w14:paraId="48E1ADD4" w14:textId="77777777" w:rsidR="003834D2" w:rsidRDefault="003834D2" w:rsidP="005D5035">
      <w:pPr>
        <w:jc w:val="both"/>
        <w:rPr>
          <w:rFonts w:ascii="Arial" w:hAnsi="Arial" w:cs="Arial"/>
          <w:b/>
          <w:bCs/>
        </w:rPr>
      </w:pPr>
    </w:p>
    <w:p w14:paraId="02454F42" w14:textId="77777777" w:rsidR="003834D2" w:rsidRDefault="003834D2" w:rsidP="005D5035">
      <w:pPr>
        <w:jc w:val="both"/>
        <w:rPr>
          <w:rFonts w:ascii="Arial" w:hAnsi="Arial" w:cs="Arial"/>
          <w:b/>
          <w:bCs/>
        </w:rPr>
      </w:pPr>
    </w:p>
    <w:p w14:paraId="33C57B6F" w14:textId="77777777" w:rsidR="003834D2" w:rsidRDefault="003834D2" w:rsidP="005D5035">
      <w:pPr>
        <w:jc w:val="both"/>
        <w:rPr>
          <w:rFonts w:ascii="Arial" w:hAnsi="Arial" w:cs="Arial"/>
          <w:b/>
          <w:bCs/>
        </w:rPr>
      </w:pPr>
    </w:p>
    <w:p w14:paraId="0A2DB188" w14:textId="77777777" w:rsidR="003834D2" w:rsidRDefault="003834D2" w:rsidP="005D5035">
      <w:pPr>
        <w:jc w:val="both"/>
        <w:rPr>
          <w:rFonts w:ascii="Arial" w:hAnsi="Arial" w:cs="Arial"/>
          <w:b/>
          <w:bCs/>
        </w:rPr>
      </w:pPr>
    </w:p>
    <w:p w14:paraId="274D918F" w14:textId="77777777" w:rsidR="003834D2" w:rsidRDefault="003834D2" w:rsidP="005D5035">
      <w:pPr>
        <w:jc w:val="both"/>
        <w:rPr>
          <w:rFonts w:ascii="Arial" w:hAnsi="Arial" w:cs="Arial"/>
          <w:b/>
          <w:bCs/>
        </w:rPr>
      </w:pPr>
    </w:p>
    <w:p w14:paraId="5BE61D83" w14:textId="77777777" w:rsidR="003834D2" w:rsidRDefault="003834D2" w:rsidP="005D5035">
      <w:pPr>
        <w:jc w:val="both"/>
        <w:rPr>
          <w:rFonts w:ascii="Arial" w:hAnsi="Arial" w:cs="Arial"/>
          <w:b/>
          <w:bCs/>
        </w:rPr>
      </w:pPr>
    </w:p>
    <w:p w14:paraId="766CDFB1" w14:textId="77777777" w:rsidR="003834D2" w:rsidRDefault="003834D2" w:rsidP="005D5035">
      <w:pPr>
        <w:jc w:val="both"/>
        <w:rPr>
          <w:rFonts w:ascii="Arial" w:hAnsi="Arial" w:cs="Arial"/>
          <w:b/>
          <w:bCs/>
        </w:rPr>
      </w:pPr>
    </w:p>
    <w:p w14:paraId="0FE8F4CB" w14:textId="77777777" w:rsidR="003834D2" w:rsidRDefault="003834D2" w:rsidP="005D5035">
      <w:pPr>
        <w:jc w:val="both"/>
        <w:rPr>
          <w:rFonts w:ascii="Arial" w:hAnsi="Arial" w:cs="Arial"/>
          <w:b/>
          <w:bCs/>
        </w:rPr>
      </w:pPr>
    </w:p>
    <w:p w14:paraId="72BF6537" w14:textId="77777777" w:rsidR="00B038C3" w:rsidRDefault="00B038C3" w:rsidP="005D5035">
      <w:pPr>
        <w:jc w:val="both"/>
        <w:rPr>
          <w:rFonts w:ascii="Arial" w:hAnsi="Arial" w:cs="Arial"/>
          <w:b/>
          <w:bCs/>
        </w:rPr>
      </w:pPr>
    </w:p>
    <w:p w14:paraId="56EB5172" w14:textId="77777777" w:rsidR="00B038C3" w:rsidRDefault="00B038C3" w:rsidP="005D5035">
      <w:pPr>
        <w:jc w:val="both"/>
        <w:rPr>
          <w:rFonts w:ascii="Arial" w:hAnsi="Arial" w:cs="Arial"/>
          <w:b/>
          <w:bCs/>
        </w:rPr>
      </w:pPr>
    </w:p>
    <w:p w14:paraId="4F9294B0" w14:textId="77777777" w:rsidR="00B038C3" w:rsidRDefault="00B038C3" w:rsidP="005D5035">
      <w:pPr>
        <w:jc w:val="both"/>
        <w:rPr>
          <w:rFonts w:ascii="Arial" w:hAnsi="Arial" w:cs="Arial"/>
          <w:b/>
          <w:bCs/>
        </w:rPr>
      </w:pPr>
    </w:p>
    <w:p w14:paraId="6B28CB35" w14:textId="77777777" w:rsidR="00B038C3" w:rsidRDefault="00B038C3" w:rsidP="005D5035">
      <w:pPr>
        <w:jc w:val="both"/>
        <w:rPr>
          <w:rFonts w:ascii="Arial" w:hAnsi="Arial" w:cs="Arial"/>
          <w:b/>
          <w:bCs/>
        </w:rPr>
      </w:pPr>
    </w:p>
    <w:p w14:paraId="431E6D8F" w14:textId="77777777" w:rsidR="00B038C3" w:rsidRDefault="00B038C3" w:rsidP="005D5035">
      <w:pPr>
        <w:jc w:val="both"/>
        <w:rPr>
          <w:rFonts w:ascii="Arial" w:hAnsi="Arial" w:cs="Arial"/>
          <w:b/>
          <w:bCs/>
        </w:rPr>
      </w:pPr>
    </w:p>
    <w:p w14:paraId="09BC149A" w14:textId="77777777" w:rsidR="00B038C3" w:rsidRDefault="00B038C3" w:rsidP="005D5035">
      <w:pPr>
        <w:jc w:val="both"/>
        <w:rPr>
          <w:rFonts w:ascii="Arial" w:hAnsi="Arial" w:cs="Arial"/>
          <w:b/>
          <w:bCs/>
        </w:rPr>
      </w:pPr>
    </w:p>
    <w:p w14:paraId="789A34FA" w14:textId="015DE237" w:rsidR="00C71BBA" w:rsidRPr="005D5035" w:rsidRDefault="00A4188E" w:rsidP="005D5035">
      <w:pPr>
        <w:jc w:val="both"/>
        <w:rPr>
          <w:rFonts w:ascii="Arial" w:hAnsi="Arial" w:cs="Arial"/>
          <w:b/>
          <w:bCs/>
        </w:rPr>
      </w:pPr>
      <w:r w:rsidRPr="005D5035">
        <w:rPr>
          <w:rFonts w:ascii="Arial" w:hAnsi="Arial" w:cs="Arial"/>
          <w:b/>
          <w:bCs/>
        </w:rPr>
        <w:t xml:space="preserve">5.2 </w:t>
      </w:r>
      <w:r w:rsidR="00470141" w:rsidRPr="005D5035">
        <w:rPr>
          <w:rFonts w:ascii="Arial" w:hAnsi="Arial" w:cs="Arial"/>
          <w:b/>
          <w:bCs/>
        </w:rPr>
        <w:t>Mobile Banking Experience of the Respondents</w:t>
      </w:r>
    </w:p>
    <w:p w14:paraId="5BE69433" w14:textId="6BB0C018" w:rsidR="00682291" w:rsidRDefault="00C71BBA" w:rsidP="005D5035">
      <w:pPr>
        <w:jc w:val="both"/>
        <w:rPr>
          <w:rFonts w:ascii="Arial" w:hAnsi="Arial" w:cs="Arial"/>
        </w:rPr>
      </w:pPr>
      <w:r w:rsidRPr="005D5035">
        <w:rPr>
          <w:rFonts w:ascii="Arial" w:hAnsi="Arial" w:cs="Arial"/>
        </w:rPr>
        <w:t xml:space="preserve">Table 2 presented the result of </w:t>
      </w:r>
      <w:r w:rsidR="00CC1D9E" w:rsidRPr="005D5035">
        <w:rPr>
          <w:rFonts w:ascii="Arial" w:hAnsi="Arial" w:cs="Arial"/>
        </w:rPr>
        <w:t>mobile banking experience of the respondents</w:t>
      </w:r>
      <w:r w:rsidR="00D71AB7" w:rsidRPr="005D5035">
        <w:rPr>
          <w:rFonts w:ascii="Arial" w:hAnsi="Arial" w:cs="Arial"/>
        </w:rPr>
        <w:t xml:space="preserve"> in terms of mobile banking application, mobile banking transaction and frequency of usage of mobile banking</w:t>
      </w:r>
      <w:r w:rsidR="004E3253" w:rsidRPr="005D5035">
        <w:rPr>
          <w:rFonts w:ascii="Arial" w:hAnsi="Arial" w:cs="Arial"/>
        </w:rPr>
        <w:t xml:space="preserve">. The findings of mobile banking application revealed that </w:t>
      </w:r>
      <w:r w:rsidR="0074191C" w:rsidRPr="005D5035">
        <w:rPr>
          <w:rFonts w:ascii="Arial" w:hAnsi="Arial" w:cs="Arial"/>
        </w:rPr>
        <w:t>(46.3%) of the respondents used</w:t>
      </w:r>
      <w:r w:rsidR="00470141" w:rsidRPr="005D5035">
        <w:rPr>
          <w:rFonts w:ascii="Arial" w:hAnsi="Arial" w:cs="Arial"/>
        </w:rPr>
        <w:t xml:space="preserve"> Land Bank mobile banking, </w:t>
      </w:r>
      <w:r w:rsidR="0074191C" w:rsidRPr="005D5035">
        <w:rPr>
          <w:rFonts w:ascii="Arial" w:hAnsi="Arial" w:cs="Arial"/>
        </w:rPr>
        <w:t xml:space="preserve">followed by </w:t>
      </w:r>
      <w:r w:rsidR="00470141" w:rsidRPr="005D5035">
        <w:rPr>
          <w:rFonts w:ascii="Arial" w:hAnsi="Arial" w:cs="Arial"/>
        </w:rPr>
        <w:t>BDO mobile banking application</w:t>
      </w:r>
      <w:r w:rsidR="0074191C" w:rsidRPr="005D5035">
        <w:rPr>
          <w:rFonts w:ascii="Arial" w:hAnsi="Arial" w:cs="Arial"/>
        </w:rPr>
        <w:t xml:space="preserve"> at</w:t>
      </w:r>
      <w:r w:rsidR="004E3253" w:rsidRPr="005D5035">
        <w:rPr>
          <w:rFonts w:ascii="Arial" w:hAnsi="Arial" w:cs="Arial"/>
        </w:rPr>
        <w:t xml:space="preserve"> (40.5%)</w:t>
      </w:r>
      <w:r w:rsidR="0074191C" w:rsidRPr="005D5035">
        <w:rPr>
          <w:rFonts w:ascii="Arial" w:hAnsi="Arial" w:cs="Arial"/>
        </w:rPr>
        <w:t xml:space="preserve">, </w:t>
      </w:r>
      <w:r w:rsidR="00470141" w:rsidRPr="005D5035">
        <w:rPr>
          <w:rFonts w:ascii="Arial" w:hAnsi="Arial" w:cs="Arial"/>
        </w:rPr>
        <w:t>Metro Bank mobile banking application</w:t>
      </w:r>
      <w:r w:rsidR="0074191C" w:rsidRPr="005D5035">
        <w:rPr>
          <w:rFonts w:ascii="Arial" w:hAnsi="Arial" w:cs="Arial"/>
        </w:rPr>
        <w:t xml:space="preserve"> at</w:t>
      </w:r>
      <w:r w:rsidR="004E3253" w:rsidRPr="005D5035">
        <w:rPr>
          <w:rFonts w:ascii="Arial" w:hAnsi="Arial" w:cs="Arial"/>
        </w:rPr>
        <w:t xml:space="preserve"> (8.1%)</w:t>
      </w:r>
      <w:r w:rsidR="0074191C" w:rsidRPr="005D5035">
        <w:rPr>
          <w:rFonts w:ascii="Arial" w:hAnsi="Arial" w:cs="Arial"/>
        </w:rPr>
        <w:t xml:space="preserve">, </w:t>
      </w:r>
      <w:r w:rsidR="00470141" w:rsidRPr="005D5035">
        <w:rPr>
          <w:rFonts w:ascii="Arial" w:hAnsi="Arial" w:cs="Arial"/>
        </w:rPr>
        <w:t xml:space="preserve">BPI mobile banking </w:t>
      </w:r>
      <w:r w:rsidR="0074191C" w:rsidRPr="005D5035">
        <w:rPr>
          <w:rFonts w:ascii="Arial" w:hAnsi="Arial" w:cs="Arial"/>
        </w:rPr>
        <w:t xml:space="preserve">and PNB mobile banking application </w:t>
      </w:r>
      <w:r w:rsidR="004E3253" w:rsidRPr="005D5035">
        <w:rPr>
          <w:rFonts w:ascii="Arial" w:hAnsi="Arial" w:cs="Arial"/>
        </w:rPr>
        <w:t>(5.30%)</w:t>
      </w:r>
      <w:r w:rsidR="0074191C" w:rsidRPr="005D5035">
        <w:rPr>
          <w:rFonts w:ascii="Arial" w:hAnsi="Arial" w:cs="Arial"/>
        </w:rPr>
        <w:t xml:space="preserve">, </w:t>
      </w:r>
      <w:r w:rsidR="00470141" w:rsidRPr="005D5035">
        <w:rPr>
          <w:rFonts w:ascii="Arial" w:hAnsi="Arial" w:cs="Arial"/>
        </w:rPr>
        <w:t>RCBC mobile banking application</w:t>
      </w:r>
      <w:r w:rsidR="0074191C" w:rsidRPr="005D5035">
        <w:rPr>
          <w:rFonts w:ascii="Arial" w:hAnsi="Arial" w:cs="Arial"/>
        </w:rPr>
        <w:t xml:space="preserve"> at</w:t>
      </w:r>
      <w:r w:rsidR="004E3253" w:rsidRPr="005D5035">
        <w:rPr>
          <w:rFonts w:ascii="Arial" w:hAnsi="Arial" w:cs="Arial"/>
        </w:rPr>
        <w:t xml:space="preserve"> (3.3%)</w:t>
      </w:r>
      <w:r w:rsidR="0074191C" w:rsidRPr="005D5035">
        <w:rPr>
          <w:rFonts w:ascii="Arial" w:hAnsi="Arial" w:cs="Arial"/>
        </w:rPr>
        <w:t xml:space="preserve">, </w:t>
      </w:r>
      <w:r w:rsidR="00470141" w:rsidRPr="005D5035">
        <w:rPr>
          <w:rFonts w:ascii="Arial" w:hAnsi="Arial" w:cs="Arial"/>
        </w:rPr>
        <w:t>DBP mobile banking application</w:t>
      </w:r>
      <w:r w:rsidR="0074191C" w:rsidRPr="005D5035">
        <w:rPr>
          <w:rFonts w:ascii="Arial" w:hAnsi="Arial" w:cs="Arial"/>
        </w:rPr>
        <w:t xml:space="preserve"> at </w:t>
      </w:r>
      <w:r w:rsidR="004E3253" w:rsidRPr="005D5035">
        <w:rPr>
          <w:rFonts w:ascii="Arial" w:hAnsi="Arial" w:cs="Arial"/>
        </w:rPr>
        <w:t>(2.3%)</w:t>
      </w:r>
      <w:r w:rsidR="00470141" w:rsidRPr="005D5035">
        <w:rPr>
          <w:rFonts w:ascii="Arial" w:hAnsi="Arial" w:cs="Arial"/>
        </w:rPr>
        <w:t>, China Bank mobile banking application</w:t>
      </w:r>
      <w:r w:rsidR="0074191C" w:rsidRPr="005D5035">
        <w:rPr>
          <w:rFonts w:ascii="Arial" w:hAnsi="Arial" w:cs="Arial"/>
        </w:rPr>
        <w:t xml:space="preserve"> at</w:t>
      </w:r>
      <w:r w:rsidR="004E3253" w:rsidRPr="005D5035">
        <w:rPr>
          <w:rFonts w:ascii="Arial" w:hAnsi="Arial" w:cs="Arial"/>
        </w:rPr>
        <w:t xml:space="preserve"> (1.8%) </w:t>
      </w:r>
      <w:r w:rsidR="00470141" w:rsidRPr="005D5035">
        <w:rPr>
          <w:rFonts w:ascii="Arial" w:hAnsi="Arial" w:cs="Arial"/>
        </w:rPr>
        <w:t>and East-West mobile banking application</w:t>
      </w:r>
      <w:r w:rsidR="0074191C" w:rsidRPr="005D5035">
        <w:rPr>
          <w:rFonts w:ascii="Arial" w:hAnsi="Arial" w:cs="Arial"/>
        </w:rPr>
        <w:t xml:space="preserve"> at </w:t>
      </w:r>
      <w:r w:rsidR="004E3253" w:rsidRPr="005D5035">
        <w:rPr>
          <w:rFonts w:ascii="Arial" w:hAnsi="Arial" w:cs="Arial"/>
        </w:rPr>
        <w:t>(0.8%)</w:t>
      </w:r>
      <w:r w:rsidR="0074191C" w:rsidRPr="005D5035">
        <w:rPr>
          <w:rFonts w:ascii="Arial" w:hAnsi="Arial" w:cs="Arial"/>
        </w:rPr>
        <w:t xml:space="preserve">. </w:t>
      </w:r>
      <w:r w:rsidR="00470141" w:rsidRPr="005D5035">
        <w:rPr>
          <w:rFonts w:ascii="Arial" w:hAnsi="Arial" w:cs="Arial"/>
        </w:rPr>
        <w:t xml:space="preserve">The result revealed that the majority of the respondents are using Land Bank in mobile banking applications. </w:t>
      </w:r>
      <w:bookmarkStart w:id="2" w:name="_Hlk209111184"/>
      <w:r w:rsidR="000B60CF" w:rsidRPr="000B60CF">
        <w:rPr>
          <w:rFonts w:ascii="Arial" w:hAnsi="Arial" w:cs="Arial"/>
        </w:rPr>
        <w:t xml:space="preserve">According to </w:t>
      </w:r>
      <w:proofErr w:type="spellStart"/>
      <w:r w:rsidR="000B60CF" w:rsidRPr="000B60CF">
        <w:rPr>
          <w:rFonts w:ascii="Arial" w:hAnsi="Arial" w:cs="Arial"/>
        </w:rPr>
        <w:t>Balita</w:t>
      </w:r>
      <w:proofErr w:type="spellEnd"/>
      <w:r w:rsidR="000B60CF" w:rsidRPr="000B60CF">
        <w:rPr>
          <w:rFonts w:ascii="Arial" w:hAnsi="Arial" w:cs="Arial"/>
        </w:rPr>
        <w:t xml:space="preserve"> (2025), </w:t>
      </w:r>
      <w:proofErr w:type="spellStart"/>
      <w:r w:rsidR="000B60CF" w:rsidRPr="000B60CF">
        <w:rPr>
          <w:rFonts w:ascii="Arial" w:hAnsi="Arial" w:cs="Arial"/>
        </w:rPr>
        <w:t>GoTyme</w:t>
      </w:r>
      <w:proofErr w:type="spellEnd"/>
      <w:r w:rsidR="000B60CF" w:rsidRPr="000B60CF">
        <w:rPr>
          <w:rFonts w:ascii="Arial" w:hAnsi="Arial" w:cs="Arial"/>
        </w:rPr>
        <w:t xml:space="preserve"> Bank was the </w:t>
      </w:r>
      <w:r w:rsidR="000B60CF" w:rsidRPr="000B60CF">
        <w:rPr>
          <w:rFonts w:ascii="Arial" w:hAnsi="Arial" w:cs="Arial"/>
        </w:rPr>
        <w:lastRenderedPageBreak/>
        <w:t xml:space="preserve">most popular mobile banking application in the Philippines in 2024, followed by Land Bank and BPI. </w:t>
      </w:r>
      <w:r w:rsidR="00682291">
        <w:rPr>
          <w:rFonts w:ascii="Arial" w:hAnsi="Arial" w:cs="Arial"/>
        </w:rPr>
        <w:t xml:space="preserve">In 2024 reported that users of Lank bank mobile application rapidly </w:t>
      </w:r>
      <w:r w:rsidR="003457EB">
        <w:rPr>
          <w:rFonts w:ascii="Arial" w:hAnsi="Arial" w:cs="Arial"/>
        </w:rPr>
        <w:t>increase</w:t>
      </w:r>
      <w:r w:rsidR="00682291">
        <w:rPr>
          <w:rFonts w:ascii="Arial" w:hAnsi="Arial" w:cs="Arial"/>
        </w:rPr>
        <w:t xml:space="preserve"> (</w:t>
      </w:r>
      <w:r w:rsidR="00682291" w:rsidRPr="000B60CF">
        <w:rPr>
          <w:rFonts w:ascii="Arial" w:hAnsi="Arial" w:cs="Arial"/>
        </w:rPr>
        <w:t>Land Bank of the Philippines</w:t>
      </w:r>
      <w:r w:rsidR="00682291">
        <w:rPr>
          <w:rFonts w:ascii="Arial" w:hAnsi="Arial" w:cs="Arial"/>
        </w:rPr>
        <w:t xml:space="preserve">, </w:t>
      </w:r>
      <w:r w:rsidR="00682291" w:rsidRPr="000B60CF">
        <w:rPr>
          <w:rFonts w:ascii="Arial" w:hAnsi="Arial" w:cs="Arial"/>
        </w:rPr>
        <w:t>n.d.)</w:t>
      </w:r>
    </w:p>
    <w:bookmarkEnd w:id="2"/>
    <w:p w14:paraId="552AF800" w14:textId="6FBD5022" w:rsidR="00F16387" w:rsidRPr="005D5035" w:rsidRDefault="001A26D8" w:rsidP="005D5035">
      <w:pPr>
        <w:jc w:val="both"/>
        <w:rPr>
          <w:rFonts w:ascii="Arial" w:hAnsi="Arial" w:cs="Arial"/>
        </w:rPr>
      </w:pPr>
      <w:r w:rsidRPr="005D5035">
        <w:rPr>
          <w:rFonts w:ascii="Arial" w:hAnsi="Arial" w:cs="Arial"/>
        </w:rPr>
        <w:t>Moreover, the results of the mobile banking experience of the respondents in terms of mobile banking transaction, revealed that  (54.7%) of the respondents used mobile banking  applications to transfer funds, followed by</w:t>
      </w:r>
      <w:r w:rsidR="00470141" w:rsidRPr="005D5035">
        <w:rPr>
          <w:rFonts w:ascii="Arial" w:hAnsi="Arial" w:cs="Arial"/>
        </w:rPr>
        <w:t xml:space="preserve"> (40.5%) </w:t>
      </w:r>
      <w:r w:rsidRPr="005D5035">
        <w:rPr>
          <w:rFonts w:ascii="Arial" w:hAnsi="Arial" w:cs="Arial"/>
        </w:rPr>
        <w:t xml:space="preserve">are </w:t>
      </w:r>
      <w:r w:rsidR="00470141" w:rsidRPr="005D5035">
        <w:rPr>
          <w:rFonts w:ascii="Arial" w:hAnsi="Arial" w:cs="Arial"/>
        </w:rPr>
        <w:t>use</w:t>
      </w:r>
      <w:r w:rsidRPr="005D5035">
        <w:rPr>
          <w:rFonts w:ascii="Arial" w:hAnsi="Arial" w:cs="Arial"/>
        </w:rPr>
        <w:t>d</w:t>
      </w:r>
      <w:r w:rsidR="00470141" w:rsidRPr="005D5035">
        <w:rPr>
          <w:rFonts w:ascii="Arial" w:hAnsi="Arial" w:cs="Arial"/>
        </w:rPr>
        <w:t xml:space="preserve"> to pay bills,</w:t>
      </w:r>
      <w:r w:rsidRPr="005D5035">
        <w:rPr>
          <w:rFonts w:ascii="Arial" w:hAnsi="Arial" w:cs="Arial"/>
        </w:rPr>
        <w:t xml:space="preserve"> </w:t>
      </w:r>
      <w:r w:rsidR="00470141" w:rsidRPr="005D5035">
        <w:rPr>
          <w:rFonts w:ascii="Arial" w:hAnsi="Arial" w:cs="Arial"/>
        </w:rPr>
        <w:t xml:space="preserve">(30.8%) </w:t>
      </w:r>
      <w:r w:rsidRPr="005D5035">
        <w:rPr>
          <w:rFonts w:ascii="Arial" w:hAnsi="Arial" w:cs="Arial"/>
        </w:rPr>
        <w:t xml:space="preserve">are used </w:t>
      </w:r>
      <w:r w:rsidR="00470141" w:rsidRPr="005D5035">
        <w:rPr>
          <w:rFonts w:ascii="Arial" w:hAnsi="Arial" w:cs="Arial"/>
        </w:rPr>
        <w:t>to purchase mobile load,</w:t>
      </w:r>
      <w:r w:rsidR="00DF35D9" w:rsidRPr="005D5035">
        <w:rPr>
          <w:rFonts w:ascii="Arial" w:hAnsi="Arial" w:cs="Arial"/>
        </w:rPr>
        <w:t xml:space="preserve"> </w:t>
      </w:r>
      <w:r w:rsidR="00470141" w:rsidRPr="005D5035">
        <w:rPr>
          <w:rFonts w:ascii="Arial" w:hAnsi="Arial" w:cs="Arial"/>
        </w:rPr>
        <w:t xml:space="preserve">(27.2%)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to transact with their banks,</w:t>
      </w:r>
      <w:r w:rsidR="00DF35D9" w:rsidRPr="005D5035">
        <w:rPr>
          <w:rFonts w:ascii="Arial" w:hAnsi="Arial" w:cs="Arial"/>
        </w:rPr>
        <w:t xml:space="preserve"> </w:t>
      </w:r>
      <w:r w:rsidR="00470141" w:rsidRPr="005D5035">
        <w:rPr>
          <w:rFonts w:ascii="Arial" w:hAnsi="Arial" w:cs="Arial"/>
        </w:rPr>
        <w:t xml:space="preserve">(23.2%)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to send remittances, (11.70%)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for shopping</w:t>
      </w:r>
      <w:r w:rsidR="00DF35D9" w:rsidRPr="005D5035">
        <w:rPr>
          <w:rFonts w:ascii="Arial" w:hAnsi="Arial" w:cs="Arial"/>
        </w:rPr>
        <w:t xml:space="preserve"> online</w:t>
      </w:r>
      <w:r w:rsidR="00470141" w:rsidRPr="005D5035">
        <w:rPr>
          <w:rFonts w:ascii="Arial" w:hAnsi="Arial" w:cs="Arial"/>
        </w:rPr>
        <w:t>,</w:t>
      </w:r>
      <w:r w:rsidR="00997933" w:rsidRPr="005D5035">
        <w:rPr>
          <w:rFonts w:ascii="Arial" w:hAnsi="Arial" w:cs="Arial"/>
        </w:rPr>
        <w:t xml:space="preserve"> </w:t>
      </w:r>
      <w:r w:rsidR="00470141" w:rsidRPr="005D5035">
        <w:rPr>
          <w:rFonts w:ascii="Arial" w:hAnsi="Arial" w:cs="Arial"/>
        </w:rPr>
        <w:t xml:space="preserve">(5.3%)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to purchase flight tickets, (5.3%)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to purchase insurances,</w:t>
      </w:r>
      <w:r w:rsidR="00997933" w:rsidRPr="005D5035">
        <w:rPr>
          <w:rFonts w:ascii="Arial" w:hAnsi="Arial" w:cs="Arial"/>
        </w:rPr>
        <w:t xml:space="preserve"> </w:t>
      </w:r>
      <w:r w:rsidR="00470141" w:rsidRPr="005D5035">
        <w:rPr>
          <w:rFonts w:ascii="Arial" w:hAnsi="Arial" w:cs="Arial"/>
        </w:rPr>
        <w:t xml:space="preserve">(3.3%)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for QR codes,</w:t>
      </w:r>
      <w:r w:rsidR="006E5FAF" w:rsidRPr="005D5035">
        <w:rPr>
          <w:rFonts w:ascii="Arial" w:hAnsi="Arial" w:cs="Arial"/>
        </w:rPr>
        <w:t xml:space="preserve"> a</w:t>
      </w:r>
      <w:r w:rsidR="00470141" w:rsidRPr="005D5035">
        <w:rPr>
          <w:rFonts w:ascii="Arial" w:hAnsi="Arial" w:cs="Arial"/>
        </w:rPr>
        <w:t>(2.5%)</w:t>
      </w:r>
      <w:r w:rsidR="006E5FAF" w:rsidRPr="005D5035">
        <w:rPr>
          <w:rFonts w:ascii="Arial" w:hAnsi="Arial" w:cs="Arial"/>
        </w:rPr>
        <w:t xml:space="preserve"> are</w:t>
      </w:r>
      <w:r w:rsidR="00470141" w:rsidRPr="005D5035">
        <w:rPr>
          <w:rFonts w:ascii="Arial" w:hAnsi="Arial" w:cs="Arial"/>
        </w:rPr>
        <w:t xml:space="preserve"> use</w:t>
      </w:r>
      <w:r w:rsidR="006E5FAF" w:rsidRPr="005D5035">
        <w:rPr>
          <w:rFonts w:ascii="Arial" w:hAnsi="Arial" w:cs="Arial"/>
        </w:rPr>
        <w:t>d</w:t>
      </w:r>
      <w:r w:rsidR="00470141" w:rsidRPr="005D5035">
        <w:rPr>
          <w:rFonts w:ascii="Arial" w:hAnsi="Arial" w:cs="Arial"/>
        </w:rPr>
        <w:t xml:space="preserve"> </w:t>
      </w:r>
      <w:r w:rsidR="006E5FAF" w:rsidRPr="005D5035">
        <w:rPr>
          <w:rFonts w:ascii="Arial" w:hAnsi="Arial" w:cs="Arial"/>
        </w:rPr>
        <w:t>for</w:t>
      </w:r>
      <w:r w:rsidR="00470141" w:rsidRPr="005D5035">
        <w:rPr>
          <w:rFonts w:ascii="Arial" w:hAnsi="Arial" w:cs="Arial"/>
        </w:rPr>
        <w:t xml:space="preserve"> secure loans</w:t>
      </w:r>
      <w:r w:rsidR="006E5FAF" w:rsidRPr="005D5035">
        <w:rPr>
          <w:rFonts w:ascii="Arial" w:hAnsi="Arial" w:cs="Arial"/>
        </w:rPr>
        <w:t xml:space="preserve"> and lastly </w:t>
      </w:r>
      <w:r w:rsidR="00470141" w:rsidRPr="005D5035">
        <w:rPr>
          <w:rFonts w:ascii="Arial" w:hAnsi="Arial" w:cs="Arial"/>
        </w:rPr>
        <w:t xml:space="preserve">(2.3%) </w:t>
      </w:r>
      <w:r w:rsidR="006E5FAF" w:rsidRPr="005D5035">
        <w:rPr>
          <w:rFonts w:ascii="Arial" w:hAnsi="Arial" w:cs="Arial"/>
        </w:rPr>
        <w:t xml:space="preserve">of the respondents are </w:t>
      </w:r>
      <w:r w:rsidR="00470141" w:rsidRPr="005D5035">
        <w:rPr>
          <w:rFonts w:ascii="Arial" w:hAnsi="Arial" w:cs="Arial"/>
        </w:rPr>
        <w:t>use</w:t>
      </w:r>
      <w:r w:rsidR="006E5FAF" w:rsidRPr="005D5035">
        <w:rPr>
          <w:rFonts w:ascii="Arial" w:hAnsi="Arial" w:cs="Arial"/>
        </w:rPr>
        <w:t>d</w:t>
      </w:r>
      <w:r w:rsidR="00470141" w:rsidRPr="005D5035">
        <w:rPr>
          <w:rFonts w:ascii="Arial" w:hAnsi="Arial" w:cs="Arial"/>
        </w:rPr>
        <w:t xml:space="preserve"> mobile banking apps to trade in the stock market. The findings </w:t>
      </w:r>
      <w:r w:rsidR="006E5FAF" w:rsidRPr="005D5035">
        <w:rPr>
          <w:rFonts w:ascii="Arial" w:hAnsi="Arial" w:cs="Arial"/>
        </w:rPr>
        <w:t>implies</w:t>
      </w:r>
      <w:r w:rsidR="00470141" w:rsidRPr="005D5035">
        <w:rPr>
          <w:rFonts w:ascii="Arial" w:hAnsi="Arial" w:cs="Arial"/>
        </w:rPr>
        <w:t xml:space="preserve"> that fund transfers and bills payments are the most common transactions carried out by the respondents.</w:t>
      </w:r>
      <w:r w:rsidR="00120137">
        <w:rPr>
          <w:rFonts w:ascii="Arial" w:hAnsi="Arial" w:cs="Arial"/>
        </w:rPr>
        <w:t xml:space="preserve"> </w:t>
      </w:r>
      <w:r w:rsidR="00120137" w:rsidRPr="00120137">
        <w:rPr>
          <w:rFonts w:ascii="Arial" w:hAnsi="Arial" w:cs="Arial"/>
        </w:rPr>
        <w:t xml:space="preserve">The finding is supported by </w:t>
      </w:r>
      <w:proofErr w:type="spellStart"/>
      <w:r w:rsidR="00120137" w:rsidRPr="00120137">
        <w:rPr>
          <w:rFonts w:ascii="Arial" w:hAnsi="Arial" w:cs="Arial"/>
        </w:rPr>
        <w:t>Naruetharadhol</w:t>
      </w:r>
      <w:proofErr w:type="spellEnd"/>
      <w:r w:rsidR="00120137" w:rsidRPr="00120137">
        <w:rPr>
          <w:rFonts w:ascii="Arial" w:hAnsi="Arial" w:cs="Arial"/>
        </w:rPr>
        <w:t xml:space="preserve"> et al. (2021), who emphasized that the most frequently utilized mobile banking transactions are payments and money transfers, as these provide users with a high degree of convenience. Similarly, </w:t>
      </w:r>
      <w:proofErr w:type="spellStart"/>
      <w:r w:rsidR="00120137" w:rsidRPr="00120137">
        <w:rPr>
          <w:rFonts w:ascii="Arial" w:hAnsi="Arial" w:cs="Arial"/>
        </w:rPr>
        <w:t>Aguilon</w:t>
      </w:r>
      <w:proofErr w:type="spellEnd"/>
      <w:r w:rsidR="00120137" w:rsidRPr="00120137">
        <w:rPr>
          <w:rFonts w:ascii="Arial" w:hAnsi="Arial" w:cs="Arial"/>
        </w:rPr>
        <w:t xml:space="preserve"> et al. (2023) highlighted that mobile payments, mobile credit, and mobile savings represent the predominant types of mobile banking transactions, further reinforcing the central role of convenience and accessibility in driving user adoption.</w:t>
      </w:r>
    </w:p>
    <w:p w14:paraId="0E4688F5" w14:textId="07E9698F" w:rsidR="00A15011" w:rsidRPr="003834D2" w:rsidRDefault="00BE2FB8" w:rsidP="003834D2">
      <w:pPr>
        <w:jc w:val="both"/>
        <w:rPr>
          <w:rFonts w:ascii="Arial" w:hAnsi="Arial" w:cs="Arial"/>
        </w:rPr>
      </w:pPr>
      <w:r w:rsidRPr="005D5035">
        <w:rPr>
          <w:rFonts w:ascii="Arial" w:hAnsi="Arial" w:cs="Arial"/>
        </w:rPr>
        <w:t>In term of the results of the mobile banking experience of the respondents in terms</w:t>
      </w:r>
      <w:r w:rsidR="00B204C8" w:rsidRPr="005D5035">
        <w:rPr>
          <w:rFonts w:ascii="Arial" w:hAnsi="Arial" w:cs="Arial"/>
        </w:rPr>
        <w:t xml:space="preserve"> of frequency of usage of mobile banking</w:t>
      </w:r>
      <w:r w:rsidRPr="005D5035">
        <w:rPr>
          <w:rFonts w:ascii="Arial" w:hAnsi="Arial" w:cs="Arial"/>
        </w:rPr>
        <w:t xml:space="preserve">, revealed that </w:t>
      </w:r>
      <w:r w:rsidR="00470141" w:rsidRPr="005D5035">
        <w:rPr>
          <w:rFonts w:ascii="Arial" w:hAnsi="Arial" w:cs="Arial"/>
        </w:rPr>
        <w:t>(39.4%) of the</w:t>
      </w:r>
      <w:r w:rsidR="00B204C8" w:rsidRPr="005D5035">
        <w:rPr>
          <w:rFonts w:ascii="Arial" w:hAnsi="Arial" w:cs="Arial"/>
        </w:rPr>
        <w:t xml:space="preserve"> </w:t>
      </w:r>
      <w:r w:rsidR="00470141" w:rsidRPr="005D5035">
        <w:rPr>
          <w:rFonts w:ascii="Arial" w:hAnsi="Arial" w:cs="Arial"/>
        </w:rPr>
        <w:t>respondents use</w:t>
      </w:r>
      <w:r w:rsidR="00B204C8" w:rsidRPr="005D5035">
        <w:rPr>
          <w:rFonts w:ascii="Arial" w:hAnsi="Arial" w:cs="Arial"/>
        </w:rPr>
        <w:t>d</w:t>
      </w:r>
      <w:r w:rsidR="00470141" w:rsidRPr="005D5035">
        <w:rPr>
          <w:rFonts w:ascii="Arial" w:hAnsi="Arial" w:cs="Arial"/>
        </w:rPr>
        <w:t xml:space="preserve"> mobile banking once a month, </w:t>
      </w:r>
      <w:r w:rsidR="00B204C8" w:rsidRPr="005D5035">
        <w:rPr>
          <w:rFonts w:ascii="Arial" w:hAnsi="Arial" w:cs="Arial"/>
        </w:rPr>
        <w:t xml:space="preserve">followed by </w:t>
      </w:r>
      <w:r w:rsidR="00470141" w:rsidRPr="005D5035">
        <w:rPr>
          <w:rFonts w:ascii="Arial" w:hAnsi="Arial" w:cs="Arial"/>
        </w:rPr>
        <w:t xml:space="preserve">(20.4%) </w:t>
      </w:r>
      <w:r w:rsidR="00B204C8" w:rsidRPr="005D5035">
        <w:rPr>
          <w:rFonts w:ascii="Arial" w:hAnsi="Arial" w:cs="Arial"/>
        </w:rPr>
        <w:t xml:space="preserve">are </w:t>
      </w:r>
      <w:r w:rsidR="00470141" w:rsidRPr="005D5035">
        <w:rPr>
          <w:rFonts w:ascii="Arial" w:hAnsi="Arial" w:cs="Arial"/>
        </w:rPr>
        <w:t>us</w:t>
      </w:r>
      <w:r w:rsidR="00B204C8" w:rsidRPr="005D5035">
        <w:rPr>
          <w:rFonts w:ascii="Arial" w:hAnsi="Arial" w:cs="Arial"/>
        </w:rPr>
        <w:t>ed</w:t>
      </w:r>
      <w:r w:rsidR="00470141" w:rsidRPr="005D5035">
        <w:rPr>
          <w:rFonts w:ascii="Arial" w:hAnsi="Arial" w:cs="Arial"/>
        </w:rPr>
        <w:t xml:space="preserve"> twice a month,</w:t>
      </w:r>
      <w:r w:rsidR="006E59CF" w:rsidRPr="005D5035">
        <w:rPr>
          <w:rFonts w:ascii="Arial" w:hAnsi="Arial" w:cs="Arial"/>
        </w:rPr>
        <w:t xml:space="preserve"> </w:t>
      </w:r>
      <w:r w:rsidR="00470141" w:rsidRPr="005D5035">
        <w:rPr>
          <w:rFonts w:ascii="Arial" w:hAnsi="Arial" w:cs="Arial"/>
        </w:rPr>
        <w:t xml:space="preserve">(18.1%)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weekly, (7.4%)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twice a week,</w:t>
      </w:r>
      <w:r w:rsidR="006E59CF" w:rsidRPr="005D5035">
        <w:rPr>
          <w:rFonts w:ascii="Arial" w:hAnsi="Arial" w:cs="Arial"/>
        </w:rPr>
        <w:t xml:space="preserve"> </w:t>
      </w:r>
      <w:r w:rsidR="00470141" w:rsidRPr="005D5035">
        <w:rPr>
          <w:rFonts w:ascii="Arial" w:hAnsi="Arial" w:cs="Arial"/>
        </w:rPr>
        <w:t xml:space="preserve">(5.6%)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few times a month, (4.3%)</w:t>
      </w:r>
      <w:r w:rsidR="006E59CF" w:rsidRPr="005D5035">
        <w:rPr>
          <w:rFonts w:ascii="Arial" w:hAnsi="Arial" w:cs="Arial"/>
        </w:rPr>
        <w:t xml:space="preserve"> are</w:t>
      </w:r>
      <w:r w:rsidR="00470141" w:rsidRPr="005D5035">
        <w:rPr>
          <w:rFonts w:ascii="Arial" w:hAnsi="Arial" w:cs="Arial"/>
        </w:rPr>
        <w:t xml:space="preserve"> use</w:t>
      </w:r>
      <w:r w:rsidR="006E59CF" w:rsidRPr="005D5035">
        <w:rPr>
          <w:rFonts w:ascii="Arial" w:hAnsi="Arial" w:cs="Arial"/>
        </w:rPr>
        <w:t>d</w:t>
      </w:r>
      <w:r w:rsidR="00470141" w:rsidRPr="005D5035">
        <w:rPr>
          <w:rFonts w:ascii="Arial" w:hAnsi="Arial" w:cs="Arial"/>
        </w:rPr>
        <w:t xml:space="preserve"> once a week,</w:t>
      </w:r>
      <w:r w:rsidR="006E59CF" w:rsidRPr="005D5035">
        <w:rPr>
          <w:rFonts w:ascii="Arial" w:hAnsi="Arial" w:cs="Arial"/>
        </w:rPr>
        <w:t xml:space="preserve"> </w:t>
      </w:r>
      <w:r w:rsidR="00470141" w:rsidRPr="005D5035">
        <w:rPr>
          <w:rFonts w:ascii="Arial" w:hAnsi="Arial" w:cs="Arial"/>
        </w:rPr>
        <w:t>(3.1%)</w:t>
      </w:r>
      <w:r w:rsidR="006E59CF" w:rsidRPr="005D5035">
        <w:rPr>
          <w:rFonts w:ascii="Arial" w:hAnsi="Arial" w:cs="Arial"/>
        </w:rPr>
        <w:t>are used</w:t>
      </w:r>
      <w:r w:rsidR="00470141" w:rsidRPr="005D5035">
        <w:rPr>
          <w:rFonts w:ascii="Arial" w:hAnsi="Arial" w:cs="Arial"/>
        </w:rPr>
        <w:t xml:space="preserve"> less than once a month and </w:t>
      </w:r>
      <w:r w:rsidR="006E59CF" w:rsidRPr="005D5035">
        <w:rPr>
          <w:rFonts w:ascii="Arial" w:hAnsi="Arial" w:cs="Arial"/>
        </w:rPr>
        <w:t xml:space="preserve">lastly </w:t>
      </w:r>
      <w:r w:rsidR="00470141" w:rsidRPr="005D5035">
        <w:rPr>
          <w:rFonts w:ascii="Arial" w:hAnsi="Arial" w:cs="Arial"/>
        </w:rPr>
        <w:t xml:space="preserve">(3.1%) </w:t>
      </w:r>
      <w:r w:rsidR="00462A0F" w:rsidRPr="005D5035">
        <w:rPr>
          <w:rFonts w:ascii="Arial" w:hAnsi="Arial" w:cs="Arial"/>
        </w:rPr>
        <w:t xml:space="preserve">of the respondents </w:t>
      </w:r>
      <w:r w:rsidR="00470141" w:rsidRPr="005D5035">
        <w:rPr>
          <w:rFonts w:ascii="Arial" w:hAnsi="Arial" w:cs="Arial"/>
        </w:rPr>
        <w:t xml:space="preserve">do not use mobile banking at all. </w:t>
      </w:r>
      <w:r w:rsidR="00A15011">
        <w:rPr>
          <w:rFonts w:ascii="Arial" w:hAnsi="Arial" w:cs="Arial"/>
        </w:rPr>
        <w:t xml:space="preserve">This implies that respondent used mobile transaction in once a month. </w:t>
      </w:r>
      <w:r w:rsidR="002A1747" w:rsidRPr="002A1747">
        <w:rPr>
          <w:rFonts w:ascii="Arial" w:hAnsi="Arial" w:cs="Arial"/>
        </w:rPr>
        <w:t xml:space="preserve">This implies that respondents typically conducted mobile transactions at least once a month. This finding is consistent with </w:t>
      </w:r>
      <w:proofErr w:type="spellStart"/>
      <w:r w:rsidR="002A1747" w:rsidRPr="002A1747">
        <w:rPr>
          <w:rFonts w:ascii="Arial" w:hAnsi="Arial" w:cs="Arial"/>
        </w:rPr>
        <w:t>Pokhrel</w:t>
      </w:r>
      <w:proofErr w:type="spellEnd"/>
      <w:r w:rsidR="002A1747" w:rsidRPr="002A1747">
        <w:rPr>
          <w:rFonts w:ascii="Arial" w:hAnsi="Arial" w:cs="Arial"/>
        </w:rPr>
        <w:t xml:space="preserve"> (2022), who reported that the majority of mobile banking users access their banking applications at least once per month. In contrast, Shah (2023) highlighted that most mobile banking users engage with their accounts on a daily basis, using the application between two to six times per week.</w:t>
      </w:r>
    </w:p>
    <w:p w14:paraId="36882B59" w14:textId="0390DC25" w:rsidR="00A4188E" w:rsidRPr="00A4188E" w:rsidRDefault="00A4188E" w:rsidP="00A4188E">
      <w:pPr>
        <w:pStyle w:val="NoSpacing"/>
        <w:jc w:val="center"/>
        <w:rPr>
          <w:rFonts w:ascii="Arial" w:hAnsi="Arial" w:cs="Arial"/>
          <w:b/>
          <w:bCs/>
        </w:rPr>
      </w:pPr>
      <w:r w:rsidRPr="00A4188E">
        <w:rPr>
          <w:rFonts w:ascii="Arial" w:hAnsi="Arial" w:cs="Arial"/>
          <w:b/>
          <w:bCs/>
        </w:rPr>
        <w:t xml:space="preserve">Table </w:t>
      </w:r>
      <w:r>
        <w:rPr>
          <w:rFonts w:ascii="Arial" w:hAnsi="Arial" w:cs="Arial"/>
          <w:b/>
          <w:bCs/>
        </w:rPr>
        <w:t>2</w:t>
      </w:r>
      <w:r w:rsidRPr="00A4188E">
        <w:rPr>
          <w:rFonts w:ascii="Arial" w:hAnsi="Arial" w:cs="Arial"/>
          <w:b/>
          <w:bCs/>
        </w:rPr>
        <w:t xml:space="preserve">. </w:t>
      </w:r>
      <w:r w:rsidRPr="00470141">
        <w:rPr>
          <w:rFonts w:ascii="Arial" w:hAnsi="Arial" w:cs="Arial"/>
          <w:b/>
          <w:bCs/>
        </w:rPr>
        <w:t>Mobile Banking Experience of the Respondents</w:t>
      </w:r>
    </w:p>
    <w:tbl>
      <w:tblPr>
        <w:tblStyle w:val="PlainTable41"/>
        <w:tblpPr w:leftFromText="180" w:rightFromText="180" w:vertAnchor="text" w:horzAnchor="margin" w:tblpXSpec="center"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9"/>
        <w:gridCol w:w="2439"/>
        <w:gridCol w:w="2892"/>
      </w:tblGrid>
      <w:tr w:rsidR="003F0782" w:rsidRPr="003F0782" w14:paraId="4EE99632" w14:textId="77777777" w:rsidTr="0010350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vAlign w:val="center"/>
            <w:hideMark/>
          </w:tcPr>
          <w:p w14:paraId="18ED38A5" w14:textId="77777777" w:rsidR="003F0782" w:rsidRPr="003F0782" w:rsidRDefault="003F0782" w:rsidP="00B038C3">
            <w:pPr>
              <w:jc w:val="center"/>
              <w:rPr>
                <w:rFonts w:ascii="Arial" w:eastAsia="Times New Roman" w:hAnsi="Arial" w:cs="Arial"/>
                <w:sz w:val="24"/>
                <w:szCs w:val="24"/>
              </w:rPr>
            </w:pPr>
            <w:r w:rsidRPr="003F0782">
              <w:rPr>
                <w:rFonts w:ascii="Arial" w:eastAsia="Times New Roman" w:hAnsi="Arial" w:cs="Arial"/>
                <w:sz w:val="24"/>
                <w:szCs w:val="24"/>
              </w:rPr>
              <w:t>Characteristics</w:t>
            </w:r>
          </w:p>
        </w:tc>
        <w:tc>
          <w:tcPr>
            <w:tcW w:w="2439" w:type="dxa"/>
            <w:shd w:val="clear" w:color="auto" w:fill="auto"/>
            <w:vAlign w:val="center"/>
            <w:hideMark/>
          </w:tcPr>
          <w:p w14:paraId="5FA2C484" w14:textId="7562BB2B" w:rsidR="003F0782" w:rsidRPr="003F0782" w:rsidRDefault="003F0782" w:rsidP="00B038C3">
            <w:pPr>
              <w:ind w:right="-13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hAnsi="Arial" w:cs="Arial"/>
              </w:rPr>
              <w:t>Frequency</w:t>
            </w:r>
            <w:r>
              <w:rPr>
                <w:rFonts w:ascii="Arial" w:hAnsi="Arial" w:cs="Arial"/>
              </w:rPr>
              <w:t xml:space="preserve"> </w:t>
            </w:r>
            <w:r w:rsidRPr="003F0782">
              <w:rPr>
                <w:rFonts w:ascii="Arial" w:hAnsi="Arial" w:cs="Arial"/>
                <w:b w:val="0"/>
                <w:bCs w:val="0"/>
                <w:i/>
                <w:iCs/>
              </w:rPr>
              <w:t>(n=393)</w:t>
            </w:r>
          </w:p>
        </w:tc>
        <w:tc>
          <w:tcPr>
            <w:tcW w:w="2892" w:type="dxa"/>
            <w:shd w:val="clear" w:color="auto" w:fill="auto"/>
            <w:noWrap/>
            <w:vAlign w:val="center"/>
            <w:hideMark/>
          </w:tcPr>
          <w:p w14:paraId="0259ED19" w14:textId="647FD3E3" w:rsidR="003F0782"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hAnsi="Arial" w:cs="Arial"/>
              </w:rPr>
              <w:t xml:space="preserve">Percentage </w:t>
            </w:r>
            <w:r w:rsidRPr="003F0782">
              <w:rPr>
                <w:rFonts w:ascii="Arial" w:hAnsi="Arial" w:cs="Arial"/>
                <w:b w:val="0"/>
                <w:bCs w:val="0"/>
              </w:rPr>
              <w:t>(%)</w:t>
            </w:r>
          </w:p>
        </w:tc>
      </w:tr>
      <w:tr w:rsidR="003F0782" w:rsidRPr="003F0782" w14:paraId="4CFB86A1"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hideMark/>
          </w:tcPr>
          <w:p w14:paraId="7233EC42"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Mobile banking application</w:t>
            </w:r>
          </w:p>
        </w:tc>
      </w:tr>
      <w:tr w:rsidR="003F0782" w:rsidRPr="003F0782" w14:paraId="564E55D4"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6868A2A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BDO</w:t>
            </w:r>
          </w:p>
        </w:tc>
        <w:tc>
          <w:tcPr>
            <w:tcW w:w="2439" w:type="dxa"/>
            <w:shd w:val="clear" w:color="auto" w:fill="auto"/>
            <w:hideMark/>
          </w:tcPr>
          <w:p w14:paraId="1133FA05"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159</w:t>
            </w:r>
          </w:p>
        </w:tc>
        <w:tc>
          <w:tcPr>
            <w:tcW w:w="2892" w:type="dxa"/>
            <w:shd w:val="clear" w:color="auto" w:fill="auto"/>
            <w:hideMark/>
          </w:tcPr>
          <w:p w14:paraId="120B4B24"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40.5</w:t>
            </w:r>
          </w:p>
        </w:tc>
      </w:tr>
      <w:tr w:rsidR="003F0782" w:rsidRPr="003F0782" w14:paraId="0BD09225"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163F973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BPI</w:t>
            </w:r>
          </w:p>
        </w:tc>
        <w:tc>
          <w:tcPr>
            <w:tcW w:w="2439" w:type="dxa"/>
            <w:shd w:val="clear" w:color="auto" w:fill="auto"/>
            <w:hideMark/>
          </w:tcPr>
          <w:p w14:paraId="20999DE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404AACB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4134FF61"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5B83489E"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DBP</w:t>
            </w:r>
          </w:p>
        </w:tc>
        <w:tc>
          <w:tcPr>
            <w:tcW w:w="2439" w:type="dxa"/>
            <w:shd w:val="clear" w:color="auto" w:fill="auto"/>
            <w:hideMark/>
          </w:tcPr>
          <w:p w14:paraId="5685B18F"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w:t>
            </w:r>
          </w:p>
        </w:tc>
        <w:tc>
          <w:tcPr>
            <w:tcW w:w="2892" w:type="dxa"/>
            <w:shd w:val="clear" w:color="auto" w:fill="auto"/>
            <w:hideMark/>
          </w:tcPr>
          <w:p w14:paraId="61F9A4D2"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w:t>
            </w:r>
          </w:p>
        </w:tc>
      </w:tr>
      <w:tr w:rsidR="003F0782" w:rsidRPr="003F0782" w14:paraId="4B76F9FE"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9360614"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RCBC</w:t>
            </w:r>
          </w:p>
        </w:tc>
        <w:tc>
          <w:tcPr>
            <w:tcW w:w="2439" w:type="dxa"/>
            <w:shd w:val="clear" w:color="auto" w:fill="auto"/>
            <w:hideMark/>
          </w:tcPr>
          <w:p w14:paraId="1893FEF1"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13</w:t>
            </w:r>
          </w:p>
        </w:tc>
        <w:tc>
          <w:tcPr>
            <w:tcW w:w="2892" w:type="dxa"/>
            <w:shd w:val="clear" w:color="auto" w:fill="auto"/>
            <w:hideMark/>
          </w:tcPr>
          <w:p w14:paraId="00A8169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3.3</w:t>
            </w:r>
          </w:p>
        </w:tc>
      </w:tr>
      <w:tr w:rsidR="003F0782" w:rsidRPr="003F0782" w14:paraId="0D54225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E61510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PNB</w:t>
            </w:r>
          </w:p>
        </w:tc>
        <w:tc>
          <w:tcPr>
            <w:tcW w:w="2439" w:type="dxa"/>
            <w:shd w:val="clear" w:color="auto" w:fill="auto"/>
            <w:hideMark/>
          </w:tcPr>
          <w:p w14:paraId="666E50FB"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3125AC6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57ADA7BE"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6FB5660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Metro Bank</w:t>
            </w:r>
          </w:p>
        </w:tc>
        <w:tc>
          <w:tcPr>
            <w:tcW w:w="2439" w:type="dxa"/>
            <w:shd w:val="clear" w:color="auto" w:fill="auto"/>
            <w:hideMark/>
          </w:tcPr>
          <w:p w14:paraId="1D17E3E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32</w:t>
            </w:r>
          </w:p>
        </w:tc>
        <w:tc>
          <w:tcPr>
            <w:tcW w:w="2892" w:type="dxa"/>
            <w:shd w:val="clear" w:color="auto" w:fill="auto"/>
            <w:hideMark/>
          </w:tcPr>
          <w:p w14:paraId="388EC1C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8.1</w:t>
            </w:r>
          </w:p>
        </w:tc>
      </w:tr>
      <w:tr w:rsidR="003F0782" w:rsidRPr="003F0782" w14:paraId="0B34A6BF"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3C090EC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Land Bank</w:t>
            </w:r>
          </w:p>
        </w:tc>
        <w:tc>
          <w:tcPr>
            <w:tcW w:w="2439" w:type="dxa"/>
            <w:shd w:val="clear" w:color="auto" w:fill="auto"/>
            <w:hideMark/>
          </w:tcPr>
          <w:p w14:paraId="42897BBB"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182</w:t>
            </w:r>
          </w:p>
        </w:tc>
        <w:tc>
          <w:tcPr>
            <w:tcW w:w="2892" w:type="dxa"/>
            <w:shd w:val="clear" w:color="auto" w:fill="auto"/>
            <w:hideMark/>
          </w:tcPr>
          <w:p w14:paraId="2F5C83AF" w14:textId="577E4B24"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46.3</w:t>
            </w:r>
          </w:p>
        </w:tc>
      </w:tr>
      <w:tr w:rsidR="003F0782" w:rsidRPr="003F0782" w14:paraId="245ADC28"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7DED9C83"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East West</w:t>
            </w:r>
          </w:p>
        </w:tc>
        <w:tc>
          <w:tcPr>
            <w:tcW w:w="2439" w:type="dxa"/>
            <w:shd w:val="clear" w:color="auto" w:fill="auto"/>
            <w:hideMark/>
          </w:tcPr>
          <w:p w14:paraId="1F9A577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w:t>
            </w:r>
          </w:p>
        </w:tc>
        <w:tc>
          <w:tcPr>
            <w:tcW w:w="2892" w:type="dxa"/>
            <w:shd w:val="clear" w:color="auto" w:fill="auto"/>
            <w:hideMark/>
          </w:tcPr>
          <w:p w14:paraId="7F1A05B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0.8</w:t>
            </w:r>
          </w:p>
        </w:tc>
      </w:tr>
      <w:tr w:rsidR="003F0782" w:rsidRPr="003F0782" w14:paraId="58421160"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4CBCC2DF"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China Bank</w:t>
            </w:r>
          </w:p>
        </w:tc>
        <w:tc>
          <w:tcPr>
            <w:tcW w:w="2439" w:type="dxa"/>
            <w:shd w:val="clear" w:color="auto" w:fill="auto"/>
            <w:hideMark/>
          </w:tcPr>
          <w:p w14:paraId="008CC4C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w:t>
            </w:r>
          </w:p>
        </w:tc>
        <w:tc>
          <w:tcPr>
            <w:tcW w:w="2892" w:type="dxa"/>
            <w:shd w:val="clear" w:color="auto" w:fill="auto"/>
            <w:hideMark/>
          </w:tcPr>
          <w:p w14:paraId="336598A7"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w:t>
            </w:r>
          </w:p>
          <w:p w14:paraId="5B9E056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3F0782" w:rsidRPr="003F0782" w14:paraId="44C55096"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noWrap/>
            <w:hideMark/>
          </w:tcPr>
          <w:p w14:paraId="79A18702"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Mobile banking transaction</w:t>
            </w:r>
          </w:p>
        </w:tc>
      </w:tr>
      <w:tr w:rsidR="003F0782" w:rsidRPr="003F0782" w14:paraId="6A4BB80B"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60B163E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QR code</w:t>
            </w:r>
          </w:p>
        </w:tc>
        <w:tc>
          <w:tcPr>
            <w:tcW w:w="2439" w:type="dxa"/>
            <w:shd w:val="clear" w:color="auto" w:fill="auto"/>
            <w:noWrap/>
            <w:hideMark/>
          </w:tcPr>
          <w:p w14:paraId="1051A354"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13</w:t>
            </w:r>
          </w:p>
        </w:tc>
        <w:tc>
          <w:tcPr>
            <w:tcW w:w="2892" w:type="dxa"/>
            <w:shd w:val="clear" w:color="auto" w:fill="auto"/>
            <w:hideMark/>
          </w:tcPr>
          <w:p w14:paraId="26F39945"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3.3</w:t>
            </w:r>
          </w:p>
        </w:tc>
      </w:tr>
      <w:tr w:rsidR="003F0782" w:rsidRPr="003F0782" w14:paraId="0B9595D8"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75E05EE0"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lastRenderedPageBreak/>
              <w:t>Loans</w:t>
            </w:r>
          </w:p>
        </w:tc>
        <w:tc>
          <w:tcPr>
            <w:tcW w:w="2439" w:type="dxa"/>
            <w:shd w:val="clear" w:color="auto" w:fill="auto"/>
            <w:noWrap/>
            <w:hideMark/>
          </w:tcPr>
          <w:p w14:paraId="3BA4B24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10</w:t>
            </w:r>
          </w:p>
        </w:tc>
        <w:tc>
          <w:tcPr>
            <w:tcW w:w="2892" w:type="dxa"/>
            <w:shd w:val="clear" w:color="auto" w:fill="auto"/>
            <w:hideMark/>
          </w:tcPr>
          <w:p w14:paraId="3857639F"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2.5</w:t>
            </w:r>
          </w:p>
        </w:tc>
      </w:tr>
      <w:tr w:rsidR="003F0782" w:rsidRPr="003F0782" w14:paraId="0133EABD"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04A23319"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Fund transfer</w:t>
            </w:r>
          </w:p>
        </w:tc>
        <w:tc>
          <w:tcPr>
            <w:tcW w:w="2439" w:type="dxa"/>
            <w:shd w:val="clear" w:color="auto" w:fill="auto"/>
            <w:noWrap/>
            <w:hideMark/>
          </w:tcPr>
          <w:p w14:paraId="5D8EFF53"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215</w:t>
            </w:r>
          </w:p>
        </w:tc>
        <w:tc>
          <w:tcPr>
            <w:tcW w:w="2892" w:type="dxa"/>
            <w:shd w:val="clear" w:color="auto" w:fill="auto"/>
            <w:hideMark/>
          </w:tcPr>
          <w:p w14:paraId="51E60AAA" w14:textId="1A5F5CF8"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54.7</w:t>
            </w:r>
          </w:p>
        </w:tc>
      </w:tr>
      <w:tr w:rsidR="003F0782" w:rsidRPr="003F0782" w14:paraId="1BCE2F52"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3FC0F302"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Stock market</w:t>
            </w:r>
          </w:p>
        </w:tc>
        <w:tc>
          <w:tcPr>
            <w:tcW w:w="2439" w:type="dxa"/>
            <w:shd w:val="clear" w:color="auto" w:fill="auto"/>
            <w:noWrap/>
            <w:hideMark/>
          </w:tcPr>
          <w:p w14:paraId="68375CD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w:t>
            </w:r>
          </w:p>
        </w:tc>
        <w:tc>
          <w:tcPr>
            <w:tcW w:w="2892" w:type="dxa"/>
            <w:shd w:val="clear" w:color="auto" w:fill="auto"/>
            <w:hideMark/>
          </w:tcPr>
          <w:p w14:paraId="2EF22DA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w:t>
            </w:r>
          </w:p>
        </w:tc>
      </w:tr>
      <w:tr w:rsidR="003F0782" w:rsidRPr="003F0782" w14:paraId="68A225A5"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4FFA137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Fight tickets</w:t>
            </w:r>
          </w:p>
        </w:tc>
        <w:tc>
          <w:tcPr>
            <w:tcW w:w="2439" w:type="dxa"/>
            <w:shd w:val="clear" w:color="auto" w:fill="auto"/>
            <w:noWrap/>
            <w:hideMark/>
          </w:tcPr>
          <w:p w14:paraId="47CA6CD0"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3BBD4F90"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78462586"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628" w:type="dxa"/>
            <w:gridSpan w:val="2"/>
            <w:shd w:val="clear" w:color="auto" w:fill="auto"/>
            <w:noWrap/>
          </w:tcPr>
          <w:p w14:paraId="2F8B1F15" w14:textId="383C95E3" w:rsidR="003F0782" w:rsidRPr="003F0782" w:rsidRDefault="003F0782" w:rsidP="00B038C3">
            <w:pPr>
              <w:rPr>
                <w:rFonts w:ascii="Arial" w:eastAsia="Times New Roman" w:hAnsi="Arial" w:cs="Arial"/>
                <w:b w:val="0"/>
                <w:sz w:val="24"/>
                <w:szCs w:val="24"/>
              </w:rPr>
            </w:pPr>
            <w:r w:rsidRPr="003F0782">
              <w:rPr>
                <w:rFonts w:ascii="Arial" w:eastAsia="Times New Roman" w:hAnsi="Arial" w:cs="Arial"/>
                <w:b w:val="0"/>
                <w:sz w:val="24"/>
                <w:szCs w:val="24"/>
              </w:rPr>
              <w:t xml:space="preserve">    Phone Banking                                            </w:t>
            </w:r>
            <w:r w:rsidR="00710DD6">
              <w:rPr>
                <w:rFonts w:ascii="Arial" w:eastAsia="Times New Roman" w:hAnsi="Arial" w:cs="Arial"/>
                <w:b w:val="0"/>
                <w:sz w:val="24"/>
                <w:szCs w:val="24"/>
              </w:rPr>
              <w:t xml:space="preserve">    </w:t>
            </w:r>
            <w:r w:rsidRPr="003F0782">
              <w:rPr>
                <w:rFonts w:ascii="Arial" w:eastAsia="Times New Roman" w:hAnsi="Arial" w:cs="Arial"/>
                <w:b w:val="0"/>
                <w:sz w:val="24"/>
                <w:szCs w:val="24"/>
              </w:rPr>
              <w:t>107</w:t>
            </w:r>
          </w:p>
        </w:tc>
        <w:tc>
          <w:tcPr>
            <w:tcW w:w="2892" w:type="dxa"/>
            <w:shd w:val="clear" w:color="auto" w:fill="auto"/>
          </w:tcPr>
          <w:p w14:paraId="073430F0" w14:textId="0F9676FC" w:rsidR="003F0782" w:rsidRPr="003F0782" w:rsidRDefault="003F0782" w:rsidP="00B038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 xml:space="preserve">             </w:t>
            </w:r>
            <w:r w:rsidR="003738CF">
              <w:rPr>
                <w:rFonts w:ascii="Arial" w:eastAsia="Times New Roman" w:hAnsi="Arial" w:cs="Arial"/>
                <w:sz w:val="24"/>
                <w:szCs w:val="24"/>
              </w:rPr>
              <w:t xml:space="preserve">   </w:t>
            </w:r>
            <w:r w:rsidRPr="003F0782">
              <w:rPr>
                <w:rFonts w:ascii="Arial" w:eastAsia="Times New Roman" w:hAnsi="Arial" w:cs="Arial"/>
                <w:sz w:val="24"/>
                <w:szCs w:val="24"/>
              </w:rPr>
              <w:t xml:space="preserve"> 27.2</w:t>
            </w:r>
          </w:p>
        </w:tc>
      </w:tr>
      <w:tr w:rsidR="003F0782" w:rsidRPr="003F0782" w14:paraId="4FEADFE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361A8AAE"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Shopping</w:t>
            </w:r>
          </w:p>
        </w:tc>
        <w:tc>
          <w:tcPr>
            <w:tcW w:w="2439" w:type="dxa"/>
            <w:shd w:val="clear" w:color="auto" w:fill="auto"/>
            <w:noWrap/>
            <w:hideMark/>
          </w:tcPr>
          <w:p w14:paraId="3346F893"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46</w:t>
            </w:r>
          </w:p>
        </w:tc>
        <w:tc>
          <w:tcPr>
            <w:tcW w:w="2892" w:type="dxa"/>
            <w:shd w:val="clear" w:color="auto" w:fill="auto"/>
            <w:hideMark/>
          </w:tcPr>
          <w:p w14:paraId="44BADE31"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11.7</w:t>
            </w:r>
          </w:p>
        </w:tc>
      </w:tr>
      <w:tr w:rsidR="003F0782" w:rsidRPr="003F0782" w14:paraId="5B6DEDB7"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009BB20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Insurance</w:t>
            </w:r>
          </w:p>
        </w:tc>
        <w:tc>
          <w:tcPr>
            <w:tcW w:w="2439" w:type="dxa"/>
            <w:shd w:val="clear" w:color="auto" w:fill="auto"/>
            <w:noWrap/>
            <w:hideMark/>
          </w:tcPr>
          <w:p w14:paraId="7009709C"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3532081C"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1F5F0F27"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234573A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Sending</w:t>
            </w:r>
          </w:p>
        </w:tc>
        <w:tc>
          <w:tcPr>
            <w:tcW w:w="2439" w:type="dxa"/>
            <w:shd w:val="clear" w:color="auto" w:fill="auto"/>
            <w:noWrap/>
            <w:hideMark/>
          </w:tcPr>
          <w:p w14:paraId="3A719B6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91</w:t>
            </w:r>
          </w:p>
        </w:tc>
        <w:tc>
          <w:tcPr>
            <w:tcW w:w="2892" w:type="dxa"/>
            <w:shd w:val="clear" w:color="auto" w:fill="auto"/>
            <w:hideMark/>
          </w:tcPr>
          <w:p w14:paraId="336406A1"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23.2</w:t>
            </w:r>
          </w:p>
        </w:tc>
      </w:tr>
      <w:tr w:rsidR="003F0782" w:rsidRPr="003F0782" w14:paraId="67A35B4B"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1CD51BA5"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Load</w:t>
            </w:r>
          </w:p>
        </w:tc>
        <w:tc>
          <w:tcPr>
            <w:tcW w:w="2439" w:type="dxa"/>
            <w:shd w:val="clear" w:color="auto" w:fill="auto"/>
            <w:noWrap/>
            <w:hideMark/>
          </w:tcPr>
          <w:p w14:paraId="36923F91"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121</w:t>
            </w:r>
          </w:p>
        </w:tc>
        <w:tc>
          <w:tcPr>
            <w:tcW w:w="2892" w:type="dxa"/>
            <w:shd w:val="clear" w:color="auto" w:fill="auto"/>
            <w:hideMark/>
          </w:tcPr>
          <w:p w14:paraId="239D611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30.8</w:t>
            </w:r>
          </w:p>
        </w:tc>
      </w:tr>
      <w:tr w:rsidR="003F0782" w:rsidRPr="003F0782" w14:paraId="1F5E522B"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00F22A3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Bills</w:t>
            </w:r>
          </w:p>
        </w:tc>
        <w:tc>
          <w:tcPr>
            <w:tcW w:w="2439" w:type="dxa"/>
            <w:shd w:val="clear" w:color="auto" w:fill="auto"/>
            <w:hideMark/>
          </w:tcPr>
          <w:p w14:paraId="654A048D"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159</w:t>
            </w:r>
          </w:p>
        </w:tc>
        <w:tc>
          <w:tcPr>
            <w:tcW w:w="2892" w:type="dxa"/>
            <w:shd w:val="clear" w:color="auto" w:fill="auto"/>
            <w:hideMark/>
          </w:tcPr>
          <w:p w14:paraId="639D7222"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40.5</w:t>
            </w:r>
          </w:p>
          <w:p w14:paraId="2A3070A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3F0782" w:rsidRPr="003F0782" w14:paraId="3DE9D7EA"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noWrap/>
            <w:hideMark/>
          </w:tcPr>
          <w:p w14:paraId="00830880"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Frequency of usage of mobile banking</w:t>
            </w:r>
          </w:p>
        </w:tc>
      </w:tr>
      <w:tr w:rsidR="003F0782" w:rsidRPr="003F0782" w14:paraId="21A78DB5"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4F0CF570"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Weekly</w:t>
            </w:r>
          </w:p>
        </w:tc>
        <w:tc>
          <w:tcPr>
            <w:tcW w:w="2439" w:type="dxa"/>
            <w:shd w:val="clear" w:color="auto" w:fill="auto"/>
            <w:hideMark/>
          </w:tcPr>
          <w:p w14:paraId="3F30AF4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71</w:t>
            </w:r>
          </w:p>
        </w:tc>
        <w:tc>
          <w:tcPr>
            <w:tcW w:w="2892" w:type="dxa"/>
            <w:shd w:val="clear" w:color="auto" w:fill="auto"/>
            <w:hideMark/>
          </w:tcPr>
          <w:p w14:paraId="49C18F69"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18.1</w:t>
            </w:r>
          </w:p>
        </w:tc>
      </w:tr>
      <w:tr w:rsidR="003F0782" w:rsidRPr="003F0782" w14:paraId="614D88AD"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33F41512"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Once a month</w:t>
            </w:r>
          </w:p>
        </w:tc>
        <w:tc>
          <w:tcPr>
            <w:tcW w:w="2439" w:type="dxa"/>
            <w:shd w:val="clear" w:color="auto" w:fill="auto"/>
            <w:hideMark/>
          </w:tcPr>
          <w:p w14:paraId="35D935D9"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155</w:t>
            </w:r>
          </w:p>
        </w:tc>
        <w:tc>
          <w:tcPr>
            <w:tcW w:w="2892" w:type="dxa"/>
            <w:shd w:val="clear" w:color="auto" w:fill="auto"/>
            <w:hideMark/>
          </w:tcPr>
          <w:p w14:paraId="68F3854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39.4</w:t>
            </w:r>
          </w:p>
        </w:tc>
      </w:tr>
      <w:tr w:rsidR="003F0782" w:rsidRPr="003F0782" w14:paraId="1675182D"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76814D6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Do not use</w:t>
            </w:r>
          </w:p>
        </w:tc>
        <w:tc>
          <w:tcPr>
            <w:tcW w:w="2439" w:type="dxa"/>
            <w:shd w:val="clear" w:color="auto" w:fill="auto"/>
            <w:hideMark/>
          </w:tcPr>
          <w:p w14:paraId="5983729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w:t>
            </w:r>
          </w:p>
        </w:tc>
        <w:tc>
          <w:tcPr>
            <w:tcW w:w="2892" w:type="dxa"/>
            <w:shd w:val="clear" w:color="auto" w:fill="auto"/>
            <w:hideMark/>
          </w:tcPr>
          <w:p w14:paraId="22CFBC3C"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3.1</w:t>
            </w:r>
          </w:p>
        </w:tc>
      </w:tr>
      <w:tr w:rsidR="003F0782" w:rsidRPr="003F0782" w14:paraId="2F0C4451"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52D29AD"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Twice a week</w:t>
            </w:r>
          </w:p>
        </w:tc>
        <w:tc>
          <w:tcPr>
            <w:tcW w:w="2439" w:type="dxa"/>
            <w:shd w:val="clear" w:color="auto" w:fill="auto"/>
            <w:hideMark/>
          </w:tcPr>
          <w:p w14:paraId="50A4959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29</w:t>
            </w:r>
          </w:p>
        </w:tc>
        <w:tc>
          <w:tcPr>
            <w:tcW w:w="2892" w:type="dxa"/>
            <w:shd w:val="clear" w:color="auto" w:fill="auto"/>
            <w:hideMark/>
          </w:tcPr>
          <w:p w14:paraId="550B56C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7.4</w:t>
            </w:r>
          </w:p>
        </w:tc>
      </w:tr>
      <w:tr w:rsidR="003F0782" w:rsidRPr="003F0782" w14:paraId="74ED5EDE"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04A5AA3A"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Twice a month</w:t>
            </w:r>
          </w:p>
        </w:tc>
        <w:tc>
          <w:tcPr>
            <w:tcW w:w="2439" w:type="dxa"/>
            <w:shd w:val="clear" w:color="auto" w:fill="auto"/>
            <w:hideMark/>
          </w:tcPr>
          <w:p w14:paraId="62801B88"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80</w:t>
            </w:r>
          </w:p>
        </w:tc>
        <w:tc>
          <w:tcPr>
            <w:tcW w:w="2892" w:type="dxa"/>
            <w:shd w:val="clear" w:color="auto" w:fill="auto"/>
            <w:hideMark/>
          </w:tcPr>
          <w:p w14:paraId="67AD0D8A" w14:textId="231594FF"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20.4</w:t>
            </w:r>
          </w:p>
        </w:tc>
      </w:tr>
      <w:tr w:rsidR="003F0782" w:rsidRPr="003F0782" w14:paraId="41C09F1A"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515D4E8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Few times a month</w:t>
            </w:r>
          </w:p>
        </w:tc>
        <w:tc>
          <w:tcPr>
            <w:tcW w:w="2439" w:type="dxa"/>
            <w:shd w:val="clear" w:color="auto" w:fill="auto"/>
            <w:hideMark/>
          </w:tcPr>
          <w:p w14:paraId="039A6FD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22</w:t>
            </w:r>
          </w:p>
        </w:tc>
        <w:tc>
          <w:tcPr>
            <w:tcW w:w="2892" w:type="dxa"/>
            <w:shd w:val="clear" w:color="auto" w:fill="auto"/>
            <w:hideMark/>
          </w:tcPr>
          <w:p w14:paraId="56C0E93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5.6</w:t>
            </w:r>
          </w:p>
        </w:tc>
      </w:tr>
      <w:tr w:rsidR="003F0782" w:rsidRPr="003F0782" w14:paraId="5782A28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15A48F6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Less than once a month</w:t>
            </w:r>
          </w:p>
        </w:tc>
        <w:tc>
          <w:tcPr>
            <w:tcW w:w="2439" w:type="dxa"/>
            <w:shd w:val="clear" w:color="auto" w:fill="auto"/>
            <w:hideMark/>
          </w:tcPr>
          <w:p w14:paraId="651E058F"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w:t>
            </w:r>
          </w:p>
        </w:tc>
        <w:tc>
          <w:tcPr>
            <w:tcW w:w="2892" w:type="dxa"/>
            <w:shd w:val="clear" w:color="auto" w:fill="auto"/>
            <w:hideMark/>
          </w:tcPr>
          <w:p w14:paraId="4BC8200E"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3.1</w:t>
            </w:r>
          </w:p>
        </w:tc>
      </w:tr>
      <w:tr w:rsidR="003F0782" w:rsidRPr="003F0782" w14:paraId="09DA99F1"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49A144DF"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Once a week</w:t>
            </w:r>
          </w:p>
        </w:tc>
        <w:tc>
          <w:tcPr>
            <w:tcW w:w="2439" w:type="dxa"/>
            <w:shd w:val="clear" w:color="auto" w:fill="auto"/>
            <w:hideMark/>
          </w:tcPr>
          <w:p w14:paraId="4ADBEB3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17</w:t>
            </w:r>
          </w:p>
        </w:tc>
        <w:tc>
          <w:tcPr>
            <w:tcW w:w="2892" w:type="dxa"/>
            <w:shd w:val="clear" w:color="auto" w:fill="auto"/>
            <w:hideMark/>
          </w:tcPr>
          <w:p w14:paraId="71DB6C6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4.3</w:t>
            </w:r>
          </w:p>
        </w:tc>
      </w:tr>
    </w:tbl>
    <w:p w14:paraId="7235AD94" w14:textId="77777777" w:rsidR="00470141" w:rsidRPr="00541DE6" w:rsidRDefault="00470141" w:rsidP="00541DE6">
      <w:pPr>
        <w:jc w:val="both"/>
        <w:rPr>
          <w:rFonts w:ascii="Arial" w:hAnsi="Arial" w:cs="Arial"/>
          <w:b/>
          <w:bCs/>
        </w:rPr>
      </w:pPr>
    </w:p>
    <w:p w14:paraId="6FAF7598" w14:textId="5321FB14" w:rsidR="00470141" w:rsidRPr="005D5035" w:rsidRDefault="00A4188E" w:rsidP="005D5035">
      <w:pPr>
        <w:jc w:val="both"/>
        <w:rPr>
          <w:rFonts w:ascii="Arial" w:hAnsi="Arial" w:cs="Arial"/>
          <w:b/>
          <w:bCs/>
        </w:rPr>
      </w:pPr>
      <w:r w:rsidRPr="005D5035">
        <w:rPr>
          <w:rFonts w:ascii="Arial" w:hAnsi="Arial" w:cs="Arial"/>
          <w:b/>
          <w:bCs/>
        </w:rPr>
        <w:t xml:space="preserve">5.3 </w:t>
      </w:r>
      <w:r w:rsidR="00470141" w:rsidRPr="005D5035">
        <w:rPr>
          <w:rFonts w:ascii="Arial" w:hAnsi="Arial" w:cs="Arial"/>
          <w:b/>
          <w:bCs/>
        </w:rPr>
        <w:t xml:space="preserve">Determinants of Mobile Banking </w:t>
      </w:r>
      <w:r w:rsidR="008B01D1">
        <w:rPr>
          <w:rFonts w:ascii="Arial" w:hAnsi="Arial" w:cs="Arial"/>
          <w:b/>
          <w:bCs/>
        </w:rPr>
        <w:t xml:space="preserve">Adoption </w:t>
      </w:r>
    </w:p>
    <w:p w14:paraId="25B3E9AA" w14:textId="5EA675A2" w:rsidR="00112CDD" w:rsidRPr="005D5035" w:rsidRDefault="00786B9B" w:rsidP="005D5035">
      <w:pPr>
        <w:jc w:val="both"/>
        <w:rPr>
          <w:rFonts w:ascii="Arial" w:hAnsi="Arial" w:cs="Arial"/>
        </w:rPr>
      </w:pPr>
      <w:r w:rsidRPr="005D5035">
        <w:rPr>
          <w:rFonts w:ascii="Arial" w:hAnsi="Arial" w:cs="Arial"/>
        </w:rPr>
        <w:t xml:space="preserve">Table 3 presented the results of determinants of mobile banking application of the respondents in terms of perceived usefulness, perceive ease to use, social influences, perceived cost and perceived risk. The findings of determinants of mobile banking application in terms of </w:t>
      </w:r>
      <w:r w:rsidR="005D38B4">
        <w:rPr>
          <w:rFonts w:ascii="Arial" w:hAnsi="Arial" w:cs="Arial"/>
        </w:rPr>
        <w:t>(</w:t>
      </w:r>
      <w:r w:rsidRPr="005D5035">
        <w:rPr>
          <w:rFonts w:ascii="Arial" w:hAnsi="Arial" w:cs="Arial"/>
        </w:rPr>
        <w:t>perceived usefulness</w:t>
      </w:r>
      <w:r w:rsidR="005D38B4">
        <w:rPr>
          <w:rFonts w:ascii="Arial" w:hAnsi="Arial" w:cs="Arial"/>
        </w:rPr>
        <w:t>)</w:t>
      </w:r>
      <w:r w:rsidRPr="005D5035">
        <w:rPr>
          <w:rFonts w:ascii="Arial" w:hAnsi="Arial" w:cs="Arial"/>
        </w:rPr>
        <w:t xml:space="preserve"> </w:t>
      </w:r>
      <w:r w:rsidR="00057FD1" w:rsidRPr="005D5035">
        <w:rPr>
          <w:rFonts w:ascii="Arial" w:hAnsi="Arial" w:cs="Arial"/>
        </w:rPr>
        <w:t>shows that statement read as follow</w:t>
      </w:r>
      <w:r w:rsidR="006440E9" w:rsidRPr="005D5035">
        <w:rPr>
          <w:rFonts w:ascii="Arial" w:hAnsi="Arial" w:cs="Arial"/>
        </w:rPr>
        <w:t>s</w:t>
      </w:r>
      <w:r w:rsidR="000A4076" w:rsidRPr="005D5035">
        <w:rPr>
          <w:rFonts w:ascii="Arial" w:hAnsi="Arial" w:cs="Arial"/>
        </w:rPr>
        <w:t>,</w:t>
      </w:r>
      <w:r w:rsidR="00057FD1" w:rsidRPr="005D5035">
        <w:rPr>
          <w:rFonts w:ascii="Arial" w:hAnsi="Arial" w:cs="Arial"/>
        </w:rPr>
        <w:t xml:space="preserve"> ‟</w:t>
      </w:r>
      <w:r w:rsidR="00057FD1" w:rsidRPr="005D5035">
        <w:rPr>
          <w:rFonts w:ascii="Arial" w:hAnsi="Arial" w:cs="Arial"/>
          <w:i/>
          <w:iCs/>
        </w:rPr>
        <w:t>Mobile banking is practical.</w:t>
      </w:r>
      <w:r w:rsidR="00057FD1" w:rsidRPr="005D5035">
        <w:rPr>
          <w:rFonts w:ascii="Arial" w:hAnsi="Arial" w:cs="Arial"/>
        </w:rPr>
        <w:t>’’</w:t>
      </w:r>
      <w:r w:rsidR="00E96D71" w:rsidRPr="005D5035">
        <w:rPr>
          <w:rFonts w:ascii="Arial" w:hAnsi="Arial" w:cs="Arial"/>
        </w:rPr>
        <w:t xml:space="preserve"> </w:t>
      </w:r>
      <w:r w:rsidR="00212311" w:rsidRPr="005D5035">
        <w:rPr>
          <w:rFonts w:ascii="Arial" w:hAnsi="Arial" w:cs="Arial"/>
        </w:rPr>
        <w:t>(</w:t>
      </w:r>
      <w:r w:rsidR="00E96D71" w:rsidRPr="005D5035">
        <w:rPr>
          <w:rFonts w:ascii="Arial" w:hAnsi="Arial" w:cs="Arial"/>
        </w:rPr>
        <w:t>M=</w:t>
      </w:r>
      <w:r w:rsidR="00212311" w:rsidRPr="005D5035">
        <w:rPr>
          <w:rFonts w:ascii="Arial" w:hAnsi="Arial" w:cs="Arial"/>
        </w:rPr>
        <w:t>3.37).</w:t>
      </w:r>
      <w:r w:rsidR="00057FD1" w:rsidRPr="005D5035">
        <w:rPr>
          <w:rFonts w:ascii="Arial" w:hAnsi="Arial" w:cs="Arial"/>
          <w:i/>
          <w:iCs/>
        </w:rPr>
        <w:t xml:space="preserve"> ‟</w:t>
      </w:r>
      <w:r w:rsidR="00057FD1" w:rsidRPr="005D5035">
        <w:rPr>
          <w:rFonts w:ascii="Arial" w:eastAsia="Times New Roman" w:hAnsi="Arial" w:cs="Arial"/>
          <w:i/>
          <w:iCs/>
        </w:rPr>
        <w:t>I believe mobile banking is advantageous.’’</w:t>
      </w:r>
      <w:r w:rsidR="000918A4" w:rsidRPr="005D5035">
        <w:rPr>
          <w:rFonts w:ascii="Arial" w:hAnsi="Arial" w:cs="Arial"/>
        </w:rPr>
        <w:t>(M=3.</w:t>
      </w:r>
      <w:r w:rsidR="00E96D71" w:rsidRPr="005D5035">
        <w:rPr>
          <w:rFonts w:ascii="Arial" w:hAnsi="Arial" w:cs="Arial"/>
        </w:rPr>
        <w:t>43</w:t>
      </w:r>
      <w:r w:rsidR="000918A4" w:rsidRPr="005D5035">
        <w:rPr>
          <w:rFonts w:ascii="Arial" w:hAnsi="Arial" w:cs="Arial"/>
        </w:rPr>
        <w:t xml:space="preserve">), </w:t>
      </w:r>
      <w:r w:rsidR="00E96D71" w:rsidRPr="005D5035">
        <w:rPr>
          <w:rFonts w:ascii="Arial" w:hAnsi="Arial" w:cs="Arial"/>
        </w:rPr>
        <w:t>‟</w:t>
      </w:r>
      <w:r w:rsidR="00E96D71" w:rsidRPr="005D5035">
        <w:rPr>
          <w:rFonts w:ascii="Arial" w:eastAsia="Times New Roman" w:hAnsi="Arial" w:cs="Arial"/>
          <w:i/>
          <w:iCs/>
        </w:rPr>
        <w:t>I believe that adopting mobile banking would make it possible for me to complete my tasks faster.’’</w:t>
      </w:r>
      <w:r w:rsidR="00E96D71" w:rsidRPr="005D5035">
        <w:rPr>
          <w:rFonts w:ascii="Arial" w:eastAsia="Times New Roman" w:hAnsi="Arial" w:cs="Arial"/>
        </w:rPr>
        <w:t xml:space="preserve"> (M =3.45), </w:t>
      </w:r>
      <w:r w:rsidR="00E96D71" w:rsidRPr="005D5035">
        <w:rPr>
          <w:rFonts w:ascii="Arial" w:hAnsi="Arial" w:cs="Arial"/>
          <w:i/>
          <w:iCs/>
        </w:rPr>
        <w:t>‟</w:t>
      </w:r>
      <w:r w:rsidR="00E96D71" w:rsidRPr="005D5035">
        <w:rPr>
          <w:rFonts w:ascii="Arial" w:eastAsia="Times New Roman" w:hAnsi="Arial" w:cs="Arial"/>
          <w:i/>
          <w:iCs/>
        </w:rPr>
        <w:t>It would be simpler for me to complete my tasks if I used mobile banking, in my opinion.’’</w:t>
      </w:r>
      <w:r w:rsidR="00E96D71" w:rsidRPr="005D5035">
        <w:rPr>
          <w:rFonts w:ascii="Arial" w:eastAsia="Times New Roman" w:hAnsi="Arial" w:cs="Arial"/>
        </w:rPr>
        <w:t xml:space="preserve"> (M=3.44) and </w:t>
      </w:r>
      <w:r w:rsidR="00E96D71" w:rsidRPr="005D5035">
        <w:rPr>
          <w:rFonts w:ascii="Arial" w:hAnsi="Arial" w:cs="Arial"/>
          <w:i/>
          <w:iCs/>
        </w:rPr>
        <w:t>‟</w:t>
      </w:r>
      <w:r w:rsidR="00E96D71" w:rsidRPr="005D5035">
        <w:rPr>
          <w:rFonts w:ascii="Arial" w:eastAsia="Times New Roman" w:hAnsi="Arial" w:cs="Arial"/>
          <w:i/>
          <w:iCs/>
        </w:rPr>
        <w:t>Mobile banking is helpful.’’</w:t>
      </w:r>
      <w:r w:rsidR="00E96D71" w:rsidRPr="005D5035">
        <w:rPr>
          <w:rFonts w:ascii="Arial" w:eastAsia="Times New Roman" w:hAnsi="Arial" w:cs="Arial"/>
        </w:rPr>
        <w:t xml:space="preserve"> (M=3.48)</w:t>
      </w:r>
      <w:r w:rsidR="00A07B66" w:rsidRPr="005D5035">
        <w:rPr>
          <w:rFonts w:ascii="Arial" w:eastAsia="Times New Roman" w:hAnsi="Arial" w:cs="Arial"/>
        </w:rPr>
        <w:t xml:space="preserve"> rated as strongly agree. </w:t>
      </w:r>
      <w:r w:rsidR="00A07B66" w:rsidRPr="005D5035">
        <w:rPr>
          <w:rFonts w:ascii="Arial" w:hAnsi="Arial" w:cs="Arial"/>
        </w:rPr>
        <w:t>Overall, the descriptive rating of determinants</w:t>
      </w:r>
      <w:r w:rsidR="00DA653E" w:rsidRPr="005D5035">
        <w:rPr>
          <w:rFonts w:ascii="Arial" w:hAnsi="Arial" w:cs="Arial"/>
        </w:rPr>
        <w:t xml:space="preserve"> of mobile banking application in terms of perceived usefulness is </w:t>
      </w:r>
      <w:r w:rsidR="00DA653E" w:rsidRPr="005D5035">
        <w:rPr>
          <w:rFonts w:ascii="Arial" w:hAnsi="Arial" w:cs="Arial"/>
          <w:i/>
          <w:iCs/>
        </w:rPr>
        <w:t xml:space="preserve">‟strongly agree’’ </w:t>
      </w:r>
      <w:r w:rsidR="00DA653E" w:rsidRPr="005D5035">
        <w:rPr>
          <w:rFonts w:ascii="Arial" w:hAnsi="Arial" w:cs="Arial"/>
        </w:rPr>
        <w:t xml:space="preserve">with the weighted mean of 3.44. </w:t>
      </w:r>
      <w:r w:rsidR="00112CDD" w:rsidRPr="00112CDD">
        <w:rPr>
          <w:rFonts w:ascii="Arial" w:hAnsi="Arial" w:cs="Arial"/>
        </w:rPr>
        <w:t xml:space="preserve">The result implies that users adopt mobile banking applications because they perceive them as practical, advantageous, faster, helpful, and useful in conducting online transactions. According to </w:t>
      </w:r>
      <w:proofErr w:type="spellStart"/>
      <w:r w:rsidR="00112CDD" w:rsidRPr="00112CDD">
        <w:rPr>
          <w:rFonts w:ascii="Arial" w:hAnsi="Arial" w:cs="Arial"/>
        </w:rPr>
        <w:t>Fachreza</w:t>
      </w:r>
      <w:proofErr w:type="spellEnd"/>
      <w:r w:rsidR="00112CDD" w:rsidRPr="00112CDD">
        <w:rPr>
          <w:rFonts w:ascii="Arial" w:hAnsi="Arial" w:cs="Arial"/>
        </w:rPr>
        <w:t xml:space="preserve"> et al. (2022), the perception of usefulness drives adoption primarily through its influence on users’ intention to use and attitude toward use. Similarly, </w:t>
      </w:r>
      <w:proofErr w:type="spellStart"/>
      <w:r w:rsidR="00112CDD" w:rsidRPr="00112CDD">
        <w:rPr>
          <w:rFonts w:ascii="Arial" w:hAnsi="Arial" w:cs="Arial"/>
        </w:rPr>
        <w:t>Mukhra</w:t>
      </w:r>
      <w:proofErr w:type="spellEnd"/>
      <w:r w:rsidR="00112CDD" w:rsidRPr="00112CDD">
        <w:rPr>
          <w:rFonts w:ascii="Arial" w:hAnsi="Arial" w:cs="Arial"/>
        </w:rPr>
        <w:t xml:space="preserve"> (2023) emphasized that perceived usefulness significantly shapes users’ intention to use mobile banking, both directly and indirectly, through the mediating role of attitude.</w:t>
      </w:r>
    </w:p>
    <w:p w14:paraId="34E4BEBF" w14:textId="7C083E5E" w:rsidR="00D23C52" w:rsidRDefault="006440E9" w:rsidP="00880ABE">
      <w:pPr>
        <w:jc w:val="both"/>
        <w:rPr>
          <w:rFonts w:ascii="Arial" w:hAnsi="Arial" w:cs="Arial"/>
        </w:rPr>
      </w:pPr>
      <w:r w:rsidRPr="005D5035">
        <w:rPr>
          <w:rFonts w:ascii="Arial" w:hAnsi="Arial" w:cs="Arial"/>
        </w:rPr>
        <w:t>As the</w:t>
      </w:r>
      <w:r w:rsidR="002C067E" w:rsidRPr="005D5035">
        <w:rPr>
          <w:rFonts w:ascii="Arial" w:hAnsi="Arial" w:cs="Arial"/>
        </w:rPr>
        <w:t xml:space="preserve"> </w:t>
      </w:r>
      <w:r w:rsidRPr="005D5035">
        <w:rPr>
          <w:rFonts w:ascii="Arial" w:hAnsi="Arial" w:cs="Arial"/>
        </w:rPr>
        <w:t xml:space="preserve">result of determinants of mobile banking application in terms of </w:t>
      </w:r>
      <w:r w:rsidR="005D38B4">
        <w:rPr>
          <w:rFonts w:ascii="Arial" w:hAnsi="Arial" w:cs="Arial"/>
        </w:rPr>
        <w:t>(</w:t>
      </w:r>
      <w:r w:rsidRPr="005D5035">
        <w:rPr>
          <w:rFonts w:ascii="Arial" w:hAnsi="Arial" w:cs="Arial"/>
        </w:rPr>
        <w:t>p</w:t>
      </w:r>
      <w:r w:rsidR="00470141" w:rsidRPr="005D5035">
        <w:rPr>
          <w:rFonts w:ascii="Arial" w:hAnsi="Arial" w:cs="Arial"/>
        </w:rPr>
        <w:t xml:space="preserve">erceived </w:t>
      </w:r>
      <w:r w:rsidRPr="005D5035">
        <w:rPr>
          <w:rFonts w:ascii="Arial" w:hAnsi="Arial" w:cs="Arial"/>
        </w:rPr>
        <w:t>e</w:t>
      </w:r>
      <w:r w:rsidR="00470141" w:rsidRPr="005D5035">
        <w:rPr>
          <w:rFonts w:ascii="Arial" w:hAnsi="Arial" w:cs="Arial"/>
        </w:rPr>
        <w:t xml:space="preserve">ase of </w:t>
      </w:r>
      <w:r w:rsidRPr="005D5035">
        <w:rPr>
          <w:rFonts w:ascii="Arial" w:hAnsi="Arial" w:cs="Arial"/>
        </w:rPr>
        <w:t>u</w:t>
      </w:r>
      <w:r w:rsidR="00470141" w:rsidRPr="005D5035">
        <w:rPr>
          <w:rFonts w:ascii="Arial" w:hAnsi="Arial" w:cs="Arial"/>
        </w:rPr>
        <w:t>se</w:t>
      </w:r>
      <w:r w:rsidR="005D38B4">
        <w:rPr>
          <w:rFonts w:ascii="Arial" w:hAnsi="Arial" w:cs="Arial"/>
        </w:rPr>
        <w:t>)</w:t>
      </w:r>
      <w:r w:rsidRPr="005D5035">
        <w:rPr>
          <w:rFonts w:ascii="Arial" w:hAnsi="Arial" w:cs="Arial"/>
        </w:rPr>
        <w:t>, the findings revealed that the statement read as follows</w:t>
      </w:r>
      <w:r w:rsidR="00F4665D" w:rsidRPr="005D5035">
        <w:rPr>
          <w:rFonts w:ascii="Arial" w:hAnsi="Arial" w:cs="Arial"/>
        </w:rPr>
        <w:t>,</w:t>
      </w:r>
      <w:r w:rsidR="0067072B" w:rsidRPr="005D5035">
        <w:rPr>
          <w:rFonts w:ascii="Arial" w:hAnsi="Arial" w:cs="Arial"/>
        </w:rPr>
        <w:t xml:space="preserve"> </w:t>
      </w:r>
      <w:r w:rsidRPr="005D5035">
        <w:rPr>
          <w:rFonts w:ascii="Arial" w:hAnsi="Arial" w:cs="Arial"/>
          <w:i/>
          <w:iCs/>
        </w:rPr>
        <w:t>‟Simple to use, anywhere and at any time.’’</w:t>
      </w:r>
      <w:r w:rsidRPr="005D5035">
        <w:rPr>
          <w:rFonts w:ascii="Arial" w:hAnsi="Arial" w:cs="Arial"/>
        </w:rPr>
        <w:t xml:space="preserve"> (M=3.43)</w:t>
      </w:r>
      <w:r w:rsidR="0067072B" w:rsidRPr="005D5035">
        <w:rPr>
          <w:rFonts w:ascii="Arial" w:hAnsi="Arial" w:cs="Arial"/>
        </w:rPr>
        <w:t xml:space="preserve">, </w:t>
      </w:r>
      <w:r w:rsidRPr="005D5035">
        <w:rPr>
          <w:rFonts w:ascii="Arial" w:hAnsi="Arial" w:cs="Arial"/>
          <w:i/>
          <w:iCs/>
        </w:rPr>
        <w:t>‟I believe it would be simple to learn how to use mobile banking.’’</w:t>
      </w:r>
      <w:r w:rsidRPr="005D5035">
        <w:rPr>
          <w:rFonts w:ascii="Arial" w:hAnsi="Arial" w:cs="Arial"/>
        </w:rPr>
        <w:t xml:space="preserve"> (M=3.31)</w:t>
      </w:r>
      <w:r w:rsidR="00714E4A" w:rsidRPr="005D5035">
        <w:rPr>
          <w:rFonts w:ascii="Arial" w:hAnsi="Arial" w:cs="Arial"/>
        </w:rPr>
        <w:t xml:space="preserve"> and </w:t>
      </w:r>
      <w:r w:rsidRPr="005D5035">
        <w:rPr>
          <w:rFonts w:ascii="Arial" w:hAnsi="Arial" w:cs="Arial"/>
          <w:i/>
          <w:iCs/>
        </w:rPr>
        <w:t>‟I believe using mobile banking to carry out my banking duties is simple.’’</w:t>
      </w:r>
      <w:r w:rsidRPr="005D5035">
        <w:rPr>
          <w:rFonts w:ascii="Arial" w:hAnsi="Arial" w:cs="Arial"/>
        </w:rPr>
        <w:t xml:space="preserve"> (M=3.29)</w:t>
      </w:r>
      <w:r w:rsidR="000A4076" w:rsidRPr="005D5035">
        <w:rPr>
          <w:rFonts w:ascii="Arial" w:hAnsi="Arial" w:cs="Arial"/>
        </w:rPr>
        <w:t xml:space="preserve"> rated as strongly agree. The findings stated that the statement as read, </w:t>
      </w:r>
      <w:r w:rsidR="00714E4A" w:rsidRPr="005D5035">
        <w:rPr>
          <w:rFonts w:ascii="Arial" w:hAnsi="Arial" w:cs="Arial"/>
          <w:i/>
          <w:iCs/>
        </w:rPr>
        <w:t>‟I believe using mobile banking doesn't demand a lot of brain effort.’’</w:t>
      </w:r>
      <w:r w:rsidR="00714E4A" w:rsidRPr="005D5035">
        <w:rPr>
          <w:rFonts w:ascii="Arial" w:hAnsi="Arial" w:cs="Arial"/>
        </w:rPr>
        <w:t xml:space="preserve"> </w:t>
      </w:r>
      <w:r w:rsidR="00714E4A" w:rsidRPr="005D5035">
        <w:rPr>
          <w:rFonts w:ascii="Arial" w:hAnsi="Arial" w:cs="Arial"/>
        </w:rPr>
        <w:lastRenderedPageBreak/>
        <w:t>(M=3.20)</w:t>
      </w:r>
      <w:r w:rsidRPr="005D5035">
        <w:rPr>
          <w:rFonts w:ascii="Arial" w:hAnsi="Arial" w:cs="Arial"/>
        </w:rPr>
        <w:t xml:space="preserve"> and </w:t>
      </w:r>
      <w:r w:rsidRPr="005D5035">
        <w:rPr>
          <w:rFonts w:ascii="Arial" w:hAnsi="Arial" w:cs="Arial"/>
          <w:i/>
          <w:iCs/>
        </w:rPr>
        <w:t>‟The mobile banking system's instructions are clear and easy to understand.’’</w:t>
      </w:r>
      <w:r w:rsidRPr="005D5035">
        <w:rPr>
          <w:rFonts w:ascii="Arial" w:hAnsi="Arial" w:cs="Arial"/>
        </w:rPr>
        <w:t xml:space="preserve"> (M=3.24)</w:t>
      </w:r>
      <w:r w:rsidR="000A4076" w:rsidRPr="005D5035">
        <w:rPr>
          <w:rFonts w:ascii="Arial" w:hAnsi="Arial" w:cs="Arial"/>
        </w:rPr>
        <w:t xml:space="preserve"> rated as agree.</w:t>
      </w:r>
      <w:r w:rsidR="003724B3" w:rsidRPr="005D5035">
        <w:rPr>
          <w:rFonts w:ascii="Arial" w:hAnsi="Arial" w:cs="Arial"/>
        </w:rPr>
        <w:t xml:space="preserve"> Overall, the descriptive rating </w:t>
      </w:r>
      <w:r w:rsidR="00CE7728" w:rsidRPr="005D5035">
        <w:rPr>
          <w:rFonts w:ascii="Arial" w:hAnsi="Arial" w:cs="Arial"/>
        </w:rPr>
        <w:t xml:space="preserve">of </w:t>
      </w:r>
      <w:r w:rsidR="003724B3" w:rsidRPr="005D5035">
        <w:rPr>
          <w:rFonts w:ascii="Arial" w:hAnsi="Arial" w:cs="Arial"/>
        </w:rPr>
        <w:t xml:space="preserve">determinants of mobile banking application in terms of perceived ease of use is </w:t>
      </w:r>
      <w:r w:rsidR="003724B3" w:rsidRPr="005D5035">
        <w:rPr>
          <w:rFonts w:ascii="Arial" w:hAnsi="Arial" w:cs="Arial"/>
          <w:i/>
          <w:iCs/>
        </w:rPr>
        <w:t xml:space="preserve">‟strongly agree’’ </w:t>
      </w:r>
      <w:r w:rsidR="003724B3" w:rsidRPr="005D5035">
        <w:rPr>
          <w:rFonts w:ascii="Arial" w:hAnsi="Arial" w:cs="Arial"/>
        </w:rPr>
        <w:t xml:space="preserve">with the weighted mean of 3.29. </w:t>
      </w:r>
      <w:bookmarkStart w:id="3" w:name="_Hlk210137970"/>
      <w:r w:rsidR="00D23C52" w:rsidRPr="00BE7A6E">
        <w:rPr>
          <w:rFonts w:ascii="Arial" w:hAnsi="Arial" w:cs="Arial"/>
        </w:rPr>
        <w:t xml:space="preserve">This implies that users adopt mobile banking applications in terms of perceived ease of use because they find an easy to access, user-friendly, and equipped with clear, effortless instructions. According to Anjani and Fitria (2023) emphasized that users are motivated to adopt mobile banking because of its effortless services, which strengthen their intention to use the application in terms of perceived ease of use. In addition, </w:t>
      </w:r>
      <w:proofErr w:type="spellStart"/>
      <w:r w:rsidR="00D23C52" w:rsidRPr="00BE7A6E">
        <w:rPr>
          <w:rFonts w:ascii="Arial" w:hAnsi="Arial" w:cs="Arial"/>
        </w:rPr>
        <w:t>Mukhra</w:t>
      </w:r>
      <w:proofErr w:type="spellEnd"/>
      <w:r w:rsidR="00D23C52" w:rsidRPr="00BE7A6E">
        <w:rPr>
          <w:rFonts w:ascii="Arial" w:hAnsi="Arial" w:cs="Arial"/>
        </w:rPr>
        <w:t xml:space="preserve"> (2023), both intentions to use and attitude toward use are significant determinants in the adoption of mobile banking services. Similarly, </w:t>
      </w:r>
      <w:proofErr w:type="spellStart"/>
      <w:r w:rsidR="00D23C52" w:rsidRPr="00BE7A6E">
        <w:rPr>
          <w:rFonts w:ascii="Arial" w:hAnsi="Arial" w:cs="Arial"/>
        </w:rPr>
        <w:t>Wijanarko</w:t>
      </w:r>
      <w:proofErr w:type="spellEnd"/>
      <w:r w:rsidR="00D23C52" w:rsidRPr="00BE7A6E">
        <w:rPr>
          <w:rFonts w:ascii="Arial" w:hAnsi="Arial" w:cs="Arial"/>
        </w:rPr>
        <w:t xml:space="preserve"> and </w:t>
      </w:r>
      <w:proofErr w:type="spellStart"/>
      <w:r w:rsidR="00D23C52" w:rsidRPr="00BE7A6E">
        <w:rPr>
          <w:rFonts w:ascii="Arial" w:hAnsi="Arial" w:cs="Arial"/>
        </w:rPr>
        <w:t>Sihite</w:t>
      </w:r>
      <w:proofErr w:type="spellEnd"/>
      <w:r w:rsidR="00D23C52" w:rsidRPr="00BE7A6E">
        <w:rPr>
          <w:rFonts w:ascii="Arial" w:hAnsi="Arial" w:cs="Arial"/>
        </w:rPr>
        <w:t xml:space="preserve"> (2024) demonstrated that perceived ease of use has a significant influence on users’ intention to adopt mobile banking. </w:t>
      </w:r>
    </w:p>
    <w:bookmarkEnd w:id="3"/>
    <w:p w14:paraId="2E2E74FF" w14:textId="6E6164BC" w:rsidR="00332355" w:rsidRPr="005D5035" w:rsidRDefault="00734A9D" w:rsidP="005D5035">
      <w:pPr>
        <w:jc w:val="both"/>
        <w:rPr>
          <w:rFonts w:ascii="Arial" w:hAnsi="Arial" w:cs="Arial"/>
        </w:rPr>
      </w:pPr>
      <w:r w:rsidRPr="005D5035">
        <w:rPr>
          <w:rFonts w:ascii="Arial" w:hAnsi="Arial" w:cs="Arial"/>
        </w:rPr>
        <w:t xml:space="preserve">Moreover, </w:t>
      </w:r>
      <w:r w:rsidR="00284712" w:rsidRPr="005D5035">
        <w:rPr>
          <w:rFonts w:ascii="Arial" w:hAnsi="Arial" w:cs="Arial"/>
        </w:rPr>
        <w:t xml:space="preserve">the result of </w:t>
      </w:r>
      <w:r w:rsidR="00F4665D" w:rsidRPr="005D5035">
        <w:rPr>
          <w:rFonts w:ascii="Arial" w:hAnsi="Arial" w:cs="Arial"/>
        </w:rPr>
        <w:t xml:space="preserve">determinants of mobile banking application in terms of </w:t>
      </w:r>
      <w:r w:rsidR="005D38B4">
        <w:rPr>
          <w:rFonts w:ascii="Arial" w:hAnsi="Arial" w:cs="Arial"/>
        </w:rPr>
        <w:t>(</w:t>
      </w:r>
      <w:r w:rsidR="00284712" w:rsidRPr="005D5035">
        <w:rPr>
          <w:rFonts w:ascii="Arial" w:hAnsi="Arial" w:cs="Arial"/>
        </w:rPr>
        <w:t>social influences</w:t>
      </w:r>
      <w:r w:rsidR="005D38B4">
        <w:rPr>
          <w:rFonts w:ascii="Arial" w:hAnsi="Arial" w:cs="Arial"/>
        </w:rPr>
        <w:t xml:space="preserve">) </w:t>
      </w:r>
      <w:r w:rsidR="00F4665D" w:rsidRPr="005D5035">
        <w:rPr>
          <w:rFonts w:ascii="Arial" w:hAnsi="Arial" w:cs="Arial"/>
        </w:rPr>
        <w:t>the findings revealed that the statement read as follows,</w:t>
      </w:r>
      <w:r w:rsidR="00A5579D" w:rsidRPr="005D5035">
        <w:rPr>
          <w:rFonts w:ascii="Arial" w:hAnsi="Arial" w:cs="Arial"/>
          <w:i/>
          <w:iCs/>
        </w:rPr>
        <w:t xml:space="preserve"> ‟I'm encouraged by my friends to use mobile banking.’’ </w:t>
      </w:r>
      <w:r w:rsidR="00A5579D" w:rsidRPr="005D5035">
        <w:rPr>
          <w:rFonts w:ascii="Arial" w:hAnsi="Arial" w:cs="Arial"/>
        </w:rPr>
        <w:t xml:space="preserve">(M=3.15), </w:t>
      </w:r>
      <w:r w:rsidR="00A5579D" w:rsidRPr="005D5035">
        <w:rPr>
          <w:rFonts w:ascii="Arial" w:hAnsi="Arial" w:cs="Arial"/>
          <w:i/>
          <w:iCs/>
        </w:rPr>
        <w:t>‟Members of the family enjoy using mobile banking.’’</w:t>
      </w:r>
      <w:r w:rsidR="00A5579D" w:rsidRPr="005D5035">
        <w:rPr>
          <w:rFonts w:ascii="Arial" w:hAnsi="Arial" w:cs="Arial"/>
        </w:rPr>
        <w:t xml:space="preserve"> (M=3.12), </w:t>
      </w:r>
      <w:r w:rsidR="00A5579D" w:rsidRPr="005D5035">
        <w:rPr>
          <w:rFonts w:ascii="Arial" w:hAnsi="Arial" w:cs="Arial"/>
          <w:i/>
          <w:iCs/>
        </w:rPr>
        <w:t>‟I'm influenced by co-workers to use mobile banking.’’</w:t>
      </w:r>
      <w:r w:rsidR="00A5579D" w:rsidRPr="005D5035">
        <w:rPr>
          <w:rFonts w:ascii="Arial" w:hAnsi="Arial" w:cs="Arial"/>
        </w:rPr>
        <w:t xml:space="preserve"> (M=3.13), </w:t>
      </w:r>
      <w:r w:rsidR="00A5579D" w:rsidRPr="005D5035">
        <w:rPr>
          <w:rFonts w:ascii="Arial" w:hAnsi="Arial" w:cs="Arial"/>
          <w:i/>
          <w:iCs/>
        </w:rPr>
        <w:t xml:space="preserve">‟I find mobile banking trendy.’’ </w:t>
      </w:r>
      <w:r w:rsidR="00A5579D" w:rsidRPr="005D5035">
        <w:rPr>
          <w:rFonts w:ascii="Arial" w:hAnsi="Arial" w:cs="Arial"/>
        </w:rPr>
        <w:t>(M=3.16) and</w:t>
      </w:r>
      <w:r w:rsidR="00A5579D" w:rsidRPr="005D5035">
        <w:rPr>
          <w:rFonts w:ascii="Arial" w:hAnsi="Arial" w:cs="Arial"/>
          <w:i/>
          <w:iCs/>
        </w:rPr>
        <w:t xml:space="preserve"> ‟Use of mobile banking gives me professional status.’’</w:t>
      </w:r>
      <w:r w:rsidR="00A5579D" w:rsidRPr="005D5035">
        <w:rPr>
          <w:rFonts w:ascii="Arial" w:hAnsi="Arial" w:cs="Arial"/>
        </w:rPr>
        <w:t xml:space="preserve"> (M=3.14) rated as agree. Overall, the descr</w:t>
      </w:r>
      <w:r w:rsidR="00CE7728" w:rsidRPr="005D5035">
        <w:rPr>
          <w:rFonts w:ascii="Arial" w:hAnsi="Arial" w:cs="Arial"/>
        </w:rPr>
        <w:t xml:space="preserve">iptive rating of </w:t>
      </w:r>
      <w:r w:rsidR="00D64720" w:rsidRPr="00F3414B">
        <w:rPr>
          <w:rFonts w:ascii="Arial" w:hAnsi="Arial" w:cs="Arial"/>
        </w:rPr>
        <w:t xml:space="preserve">determinants of mobile banking application in terms of social influences is </w:t>
      </w:r>
      <w:r w:rsidR="00D64720" w:rsidRPr="00F3414B">
        <w:rPr>
          <w:rFonts w:ascii="Arial" w:hAnsi="Arial" w:cs="Arial"/>
          <w:i/>
          <w:iCs/>
        </w:rPr>
        <w:t xml:space="preserve">‟agree’’ </w:t>
      </w:r>
      <w:r w:rsidR="00D64720" w:rsidRPr="00F3414B">
        <w:rPr>
          <w:rFonts w:ascii="Arial" w:hAnsi="Arial" w:cs="Arial"/>
        </w:rPr>
        <w:t xml:space="preserve">with the weighted mean of 3.14. </w:t>
      </w:r>
      <w:r w:rsidR="00F3414B" w:rsidRPr="00F3414B">
        <w:rPr>
          <w:rFonts w:ascii="Arial" w:hAnsi="Arial" w:cs="Arial"/>
        </w:rPr>
        <w:t xml:space="preserve">This implies that the adoption of mobile banking applications is positively influenced by the opinions and behaviors of others. Filho (2021) supports this by noting that social influences—such as peer opinions, social norms, and peer pressure—significantly affect the intention to adopt mobile banking. Similarly, </w:t>
      </w:r>
      <w:proofErr w:type="spellStart"/>
      <w:r w:rsidR="00F3414B" w:rsidRPr="00F3414B">
        <w:rPr>
          <w:rFonts w:ascii="Arial" w:hAnsi="Arial" w:cs="Arial"/>
        </w:rPr>
        <w:t>Narmi</w:t>
      </w:r>
      <w:proofErr w:type="spellEnd"/>
      <w:r w:rsidR="00F3414B" w:rsidRPr="00F3414B">
        <w:rPr>
          <w:rFonts w:ascii="Arial" w:hAnsi="Arial" w:cs="Arial"/>
        </w:rPr>
        <w:t xml:space="preserve"> et al. (2023) found that social influence plays a critical role in shaping the intention to use mobile banking services within Malaysian communities. Consistently, </w:t>
      </w:r>
      <w:proofErr w:type="spellStart"/>
      <w:r w:rsidR="00F3414B" w:rsidRPr="00F3414B">
        <w:rPr>
          <w:rFonts w:ascii="Arial" w:hAnsi="Arial" w:cs="Arial"/>
        </w:rPr>
        <w:t>Addula</w:t>
      </w:r>
      <w:proofErr w:type="spellEnd"/>
      <w:r w:rsidR="00F3414B" w:rsidRPr="00F3414B">
        <w:rPr>
          <w:rFonts w:ascii="Arial" w:hAnsi="Arial" w:cs="Arial"/>
        </w:rPr>
        <w:t xml:space="preserve"> (2025) reported that among Generation Z users, social influence exerts a strong positive effect on mobile banking adoption.</w:t>
      </w:r>
    </w:p>
    <w:p w14:paraId="73436927" w14:textId="68D0EE83" w:rsidR="00116EB5" w:rsidRPr="005D5035" w:rsidRDefault="00BD4768" w:rsidP="005D5035">
      <w:pPr>
        <w:jc w:val="both"/>
        <w:rPr>
          <w:rFonts w:ascii="Arial" w:hAnsi="Arial" w:cs="Arial"/>
        </w:rPr>
      </w:pPr>
      <w:r w:rsidRPr="005D5035">
        <w:rPr>
          <w:rFonts w:ascii="Arial" w:hAnsi="Arial" w:cs="Arial"/>
        </w:rPr>
        <w:t xml:space="preserve">In addition, by the finding of determinants of mobile banking application in terms of </w:t>
      </w:r>
      <w:r w:rsidR="005D38B4">
        <w:rPr>
          <w:rFonts w:ascii="Arial" w:hAnsi="Arial" w:cs="Arial"/>
        </w:rPr>
        <w:t>(</w:t>
      </w:r>
      <w:r w:rsidRPr="005D5035">
        <w:rPr>
          <w:rFonts w:ascii="Arial" w:hAnsi="Arial" w:cs="Arial"/>
        </w:rPr>
        <w:t>perceived cost</w:t>
      </w:r>
      <w:r w:rsidR="005D38B4">
        <w:rPr>
          <w:rFonts w:ascii="Arial" w:hAnsi="Arial" w:cs="Arial"/>
        </w:rPr>
        <w:t xml:space="preserve">) </w:t>
      </w:r>
      <w:r w:rsidRPr="005D5035">
        <w:rPr>
          <w:rFonts w:ascii="Arial" w:hAnsi="Arial" w:cs="Arial"/>
        </w:rPr>
        <w:t>reveled that the statement read as follows,</w:t>
      </w:r>
      <w:r w:rsidR="00B16372" w:rsidRPr="005D5035">
        <w:rPr>
          <w:rFonts w:ascii="Arial" w:hAnsi="Arial" w:cs="Arial"/>
        </w:rPr>
        <w:t xml:space="preserve"> </w:t>
      </w:r>
      <w:r w:rsidRPr="005D5035">
        <w:rPr>
          <w:rFonts w:ascii="Arial" w:hAnsi="Arial" w:cs="Arial"/>
          <w:i/>
          <w:iCs/>
        </w:rPr>
        <w:t>‟Saving money using mobile banking.’’</w:t>
      </w:r>
      <w:r w:rsidR="00DE09D1" w:rsidRPr="005D5035">
        <w:rPr>
          <w:rFonts w:ascii="Arial" w:hAnsi="Arial" w:cs="Arial"/>
        </w:rPr>
        <w:t xml:space="preserve"> (M=</w:t>
      </w:r>
      <w:r w:rsidRPr="005D5035">
        <w:rPr>
          <w:rFonts w:ascii="Arial" w:hAnsi="Arial" w:cs="Arial"/>
        </w:rPr>
        <w:t>3.05</w:t>
      </w:r>
      <w:r w:rsidR="00DE09D1" w:rsidRPr="005D5035">
        <w:rPr>
          <w:rFonts w:ascii="Arial" w:hAnsi="Arial" w:cs="Arial"/>
          <w:i/>
          <w:iCs/>
        </w:rPr>
        <w:t>)</w:t>
      </w:r>
      <w:r w:rsidR="00B16372" w:rsidRPr="005D5035">
        <w:rPr>
          <w:rFonts w:ascii="Arial" w:hAnsi="Arial" w:cs="Arial"/>
          <w:i/>
          <w:iCs/>
        </w:rPr>
        <w:t xml:space="preserve">, </w:t>
      </w:r>
      <w:r w:rsidRPr="005D5035">
        <w:rPr>
          <w:rFonts w:ascii="Arial" w:hAnsi="Arial" w:cs="Arial"/>
          <w:i/>
          <w:iCs/>
        </w:rPr>
        <w:t>‟Mobile banking is pricy or costly.’’</w:t>
      </w:r>
      <w:r w:rsidR="00DE09D1" w:rsidRPr="005D5035">
        <w:rPr>
          <w:rFonts w:ascii="Arial" w:hAnsi="Arial" w:cs="Arial"/>
        </w:rPr>
        <w:t xml:space="preserve"> (M=</w:t>
      </w:r>
      <w:r w:rsidRPr="005D5035">
        <w:rPr>
          <w:rFonts w:ascii="Arial" w:hAnsi="Arial" w:cs="Arial"/>
        </w:rPr>
        <w:t>2.69</w:t>
      </w:r>
      <w:r w:rsidR="00DE09D1" w:rsidRPr="005D5035">
        <w:rPr>
          <w:rFonts w:ascii="Arial" w:hAnsi="Arial" w:cs="Arial"/>
        </w:rPr>
        <w:t>)</w:t>
      </w:r>
      <w:r w:rsidR="007D3B85" w:rsidRPr="005D5035">
        <w:rPr>
          <w:rFonts w:ascii="Arial" w:hAnsi="Arial" w:cs="Arial"/>
        </w:rPr>
        <w:t xml:space="preserve">, </w:t>
      </w:r>
      <w:r w:rsidRPr="005D5035">
        <w:rPr>
          <w:rFonts w:ascii="Arial" w:hAnsi="Arial" w:cs="Arial"/>
          <w:i/>
          <w:iCs/>
        </w:rPr>
        <w:t>‟Mobile banking has lower transaction fees.’’</w:t>
      </w:r>
      <w:r w:rsidR="00DE09D1" w:rsidRPr="005D5035">
        <w:rPr>
          <w:rFonts w:ascii="Arial" w:hAnsi="Arial" w:cs="Arial"/>
        </w:rPr>
        <w:t xml:space="preserve"> (M=</w:t>
      </w:r>
      <w:r w:rsidRPr="005D5035">
        <w:rPr>
          <w:rFonts w:ascii="Arial" w:hAnsi="Arial" w:cs="Arial"/>
        </w:rPr>
        <w:t>2.87</w:t>
      </w:r>
      <w:r w:rsidR="00DE09D1" w:rsidRPr="005D5035">
        <w:rPr>
          <w:rFonts w:ascii="Arial" w:hAnsi="Arial" w:cs="Arial"/>
        </w:rPr>
        <w:t>)</w:t>
      </w:r>
      <w:r w:rsidR="007D3B85" w:rsidRPr="005D5035">
        <w:rPr>
          <w:rFonts w:ascii="Arial" w:hAnsi="Arial" w:cs="Arial"/>
        </w:rPr>
        <w:t xml:space="preserve">, </w:t>
      </w:r>
      <w:r w:rsidRPr="005D5035">
        <w:rPr>
          <w:rFonts w:ascii="Arial" w:hAnsi="Arial" w:cs="Arial"/>
          <w:i/>
          <w:iCs/>
        </w:rPr>
        <w:t>‟Mobile banking is a less expensive purchase.’’</w:t>
      </w:r>
      <w:r w:rsidR="00DE09D1" w:rsidRPr="005D5035">
        <w:rPr>
          <w:rFonts w:ascii="Arial" w:hAnsi="Arial" w:cs="Arial"/>
        </w:rPr>
        <w:t xml:space="preserve"> (M=</w:t>
      </w:r>
      <w:r w:rsidRPr="005D5035">
        <w:rPr>
          <w:rFonts w:ascii="Arial" w:hAnsi="Arial" w:cs="Arial"/>
        </w:rPr>
        <w:t>2.96</w:t>
      </w:r>
      <w:r w:rsidR="00DE09D1" w:rsidRPr="005D5035">
        <w:rPr>
          <w:rFonts w:ascii="Arial" w:hAnsi="Arial" w:cs="Arial"/>
        </w:rPr>
        <w:t>)</w:t>
      </w:r>
      <w:r w:rsidR="00B16372" w:rsidRPr="005D5035">
        <w:rPr>
          <w:rFonts w:ascii="Arial" w:hAnsi="Arial" w:cs="Arial"/>
        </w:rPr>
        <w:t xml:space="preserve"> and </w:t>
      </w:r>
      <w:r w:rsidRPr="005D5035">
        <w:rPr>
          <w:rFonts w:ascii="Arial" w:hAnsi="Arial" w:cs="Arial"/>
          <w:i/>
          <w:iCs/>
        </w:rPr>
        <w:t>‟I believe mobile banking takes less time.’’</w:t>
      </w:r>
      <w:r w:rsidR="00DE09D1" w:rsidRPr="005D5035">
        <w:rPr>
          <w:rFonts w:ascii="Arial" w:hAnsi="Arial" w:cs="Arial"/>
        </w:rPr>
        <w:t>(M=</w:t>
      </w:r>
      <w:r w:rsidRPr="005D5035">
        <w:rPr>
          <w:rFonts w:ascii="Arial" w:hAnsi="Arial" w:cs="Arial"/>
        </w:rPr>
        <w:t>3.10</w:t>
      </w:r>
      <w:r w:rsidR="00DE09D1" w:rsidRPr="005D5035">
        <w:rPr>
          <w:rFonts w:ascii="Arial" w:hAnsi="Arial" w:cs="Arial"/>
        </w:rPr>
        <w:t>)</w:t>
      </w:r>
      <w:r w:rsidR="00382C82" w:rsidRPr="005D5035">
        <w:rPr>
          <w:rFonts w:ascii="Arial" w:hAnsi="Arial" w:cs="Arial"/>
        </w:rPr>
        <w:t xml:space="preserve"> rated as ag</w:t>
      </w:r>
      <w:r w:rsidR="00946FC1" w:rsidRPr="005D5035">
        <w:rPr>
          <w:rFonts w:ascii="Arial" w:hAnsi="Arial" w:cs="Arial"/>
        </w:rPr>
        <w:t>ree.</w:t>
      </w:r>
      <w:r w:rsidR="00882B77" w:rsidRPr="005D5035">
        <w:rPr>
          <w:rFonts w:ascii="Arial" w:hAnsi="Arial" w:cs="Arial"/>
        </w:rPr>
        <w:t xml:space="preserve"> Overall, the descriptive rating of determinants of mobile banking application in terms of perceived cost is </w:t>
      </w:r>
      <w:r w:rsidR="00882B77" w:rsidRPr="005D5035">
        <w:rPr>
          <w:rFonts w:ascii="Arial" w:hAnsi="Arial" w:cs="Arial"/>
          <w:i/>
          <w:iCs/>
        </w:rPr>
        <w:t xml:space="preserve">‟agree’’ </w:t>
      </w:r>
      <w:r w:rsidR="00882B77" w:rsidRPr="005D5035">
        <w:rPr>
          <w:rFonts w:ascii="Arial" w:hAnsi="Arial" w:cs="Arial"/>
        </w:rPr>
        <w:t>with the weighted mean of 3.10.</w:t>
      </w:r>
      <w:r w:rsidR="008750D1">
        <w:rPr>
          <w:rFonts w:ascii="Arial" w:hAnsi="Arial" w:cs="Arial"/>
        </w:rPr>
        <w:t xml:space="preserve"> </w:t>
      </w:r>
      <w:r w:rsidR="008750D1" w:rsidRPr="008750D1">
        <w:rPr>
          <w:rFonts w:ascii="Arial" w:hAnsi="Arial" w:cs="Arial"/>
        </w:rPr>
        <w:t xml:space="preserve">The findings imply that using mobile banking transactions allows respondents to save money, time, and effort. This is supported by </w:t>
      </w:r>
      <w:proofErr w:type="spellStart"/>
      <w:r w:rsidR="008750D1" w:rsidRPr="008750D1">
        <w:rPr>
          <w:rFonts w:ascii="Arial" w:hAnsi="Arial" w:cs="Arial"/>
        </w:rPr>
        <w:t>Agbesi</w:t>
      </w:r>
      <w:proofErr w:type="spellEnd"/>
      <w:r w:rsidR="008750D1" w:rsidRPr="008750D1">
        <w:rPr>
          <w:rFonts w:ascii="Arial" w:hAnsi="Arial" w:cs="Arial"/>
        </w:rPr>
        <w:t xml:space="preserve"> (2023), who found that students are influenced to adopt mobile banking services because of perceived cost factors, such as financial savings, reduced time requirements, and minimized effort.</w:t>
      </w:r>
    </w:p>
    <w:p w14:paraId="5621A373" w14:textId="0480B43C" w:rsidR="00B774E2" w:rsidRPr="005D5035" w:rsidRDefault="00540832" w:rsidP="005D5035">
      <w:pPr>
        <w:jc w:val="both"/>
        <w:rPr>
          <w:rFonts w:ascii="Arial" w:hAnsi="Arial" w:cs="Arial"/>
        </w:rPr>
      </w:pPr>
      <w:r w:rsidRPr="005D5035">
        <w:rPr>
          <w:rFonts w:ascii="Arial" w:hAnsi="Arial" w:cs="Arial"/>
        </w:rPr>
        <w:t xml:space="preserve">As the result of determinants of mobile banking application in terms of </w:t>
      </w:r>
      <w:r w:rsidR="005D38B4">
        <w:rPr>
          <w:rFonts w:ascii="Arial" w:hAnsi="Arial" w:cs="Arial"/>
        </w:rPr>
        <w:t>(</w:t>
      </w:r>
      <w:r w:rsidRPr="005D5035">
        <w:rPr>
          <w:rFonts w:ascii="Arial" w:hAnsi="Arial" w:cs="Arial"/>
        </w:rPr>
        <w:t>perceived risk</w:t>
      </w:r>
      <w:r w:rsidR="005D38B4">
        <w:rPr>
          <w:rFonts w:ascii="Arial" w:hAnsi="Arial" w:cs="Arial"/>
        </w:rPr>
        <w:t>)</w:t>
      </w:r>
      <w:r w:rsidRPr="005D5035">
        <w:rPr>
          <w:rFonts w:ascii="Arial" w:hAnsi="Arial" w:cs="Arial"/>
        </w:rPr>
        <w:t xml:space="preserve"> reveled that the statement read as follows,</w:t>
      </w:r>
      <w:r w:rsidR="00126B86" w:rsidRPr="005D5035">
        <w:rPr>
          <w:rFonts w:ascii="Arial" w:hAnsi="Arial" w:cs="Arial"/>
        </w:rPr>
        <w:t xml:space="preserve"> </w:t>
      </w:r>
      <w:r w:rsidR="00CA62F3" w:rsidRPr="005D5035">
        <w:rPr>
          <w:rFonts w:ascii="Arial" w:hAnsi="Arial" w:cs="Arial"/>
          <w:i/>
          <w:iCs/>
        </w:rPr>
        <w:t>‟I would not feel safe providing personal privacy information over the mobile banking.</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2.71</w:t>
      </w:r>
      <w:r w:rsidR="00126B86" w:rsidRPr="005D5035">
        <w:rPr>
          <w:rFonts w:ascii="Arial" w:hAnsi="Arial" w:cs="Arial"/>
        </w:rPr>
        <w:t xml:space="preserve">), </w:t>
      </w:r>
      <w:r w:rsidR="00CA62F3" w:rsidRPr="005D5035">
        <w:rPr>
          <w:rFonts w:ascii="Arial" w:hAnsi="Arial" w:cs="Arial"/>
          <w:i/>
          <w:iCs/>
        </w:rPr>
        <w:t>‟Using mobile banking is risky.</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2.63</w:t>
      </w:r>
      <w:r w:rsidR="00126B86" w:rsidRPr="005D5035">
        <w:rPr>
          <w:rFonts w:ascii="Arial" w:hAnsi="Arial" w:cs="Arial"/>
        </w:rPr>
        <w:t xml:space="preserve">), </w:t>
      </w:r>
      <w:r w:rsidR="00CA62F3" w:rsidRPr="005D5035">
        <w:rPr>
          <w:rFonts w:ascii="Arial" w:hAnsi="Arial" w:cs="Arial"/>
          <w:i/>
          <w:iCs/>
        </w:rPr>
        <w:t>‟I’m worried to use mobile banking because other people may be able to access my account.</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2.70</w:t>
      </w:r>
      <w:r w:rsidR="00126B86" w:rsidRPr="005D5035">
        <w:rPr>
          <w:rFonts w:ascii="Arial" w:hAnsi="Arial" w:cs="Arial"/>
        </w:rPr>
        <w:t xml:space="preserve">), </w:t>
      </w:r>
      <w:r w:rsidR="00CA62F3" w:rsidRPr="005D5035">
        <w:rPr>
          <w:rFonts w:ascii="Arial" w:hAnsi="Arial" w:cs="Arial"/>
          <w:i/>
          <w:iCs/>
        </w:rPr>
        <w:t>‟I fear that I will lose money when making a mobile banking transfer</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2.66</w:t>
      </w:r>
      <w:r w:rsidR="00126B86" w:rsidRPr="005D5035">
        <w:rPr>
          <w:rFonts w:ascii="Arial" w:hAnsi="Arial" w:cs="Arial"/>
        </w:rPr>
        <w:t xml:space="preserve">) and </w:t>
      </w:r>
      <w:r w:rsidR="00CA62F3" w:rsidRPr="005D5035">
        <w:rPr>
          <w:rFonts w:ascii="Arial" w:hAnsi="Arial" w:cs="Arial"/>
          <w:i/>
          <w:iCs/>
        </w:rPr>
        <w:t>‟Using mobile banking in monetary transactions has potential risk.</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2.70</w:t>
      </w:r>
      <w:r w:rsidR="00126B86" w:rsidRPr="005D5035">
        <w:rPr>
          <w:rFonts w:ascii="Arial" w:hAnsi="Arial" w:cs="Arial"/>
        </w:rPr>
        <w:t xml:space="preserve">) </w:t>
      </w:r>
      <w:r w:rsidR="00E7733E" w:rsidRPr="005D5035">
        <w:rPr>
          <w:rFonts w:ascii="Arial" w:hAnsi="Arial" w:cs="Arial"/>
        </w:rPr>
        <w:t>rated as agree.</w:t>
      </w:r>
      <w:r w:rsidR="00B92527" w:rsidRPr="005D5035">
        <w:rPr>
          <w:rFonts w:ascii="Arial" w:hAnsi="Arial" w:cs="Arial"/>
        </w:rPr>
        <w:t xml:space="preserve"> Overall, the descriptive rating of determinants of mobile banking application in terms of perceived risk is </w:t>
      </w:r>
      <w:r w:rsidR="00B92527" w:rsidRPr="005D5035">
        <w:rPr>
          <w:rFonts w:ascii="Arial" w:hAnsi="Arial" w:cs="Arial"/>
          <w:i/>
          <w:iCs/>
        </w:rPr>
        <w:t xml:space="preserve">‟agree’’ </w:t>
      </w:r>
      <w:r w:rsidR="00B92527" w:rsidRPr="005D5035">
        <w:rPr>
          <w:rFonts w:ascii="Arial" w:hAnsi="Arial" w:cs="Arial"/>
        </w:rPr>
        <w:t xml:space="preserve">with the weighted mean of </w:t>
      </w:r>
      <w:r w:rsidR="00EF3F5B" w:rsidRPr="005D5035">
        <w:rPr>
          <w:rFonts w:ascii="Arial" w:hAnsi="Arial" w:cs="Arial"/>
        </w:rPr>
        <w:t>2</w:t>
      </w:r>
      <w:r w:rsidR="00B92527" w:rsidRPr="005D5035">
        <w:rPr>
          <w:rFonts w:ascii="Arial" w:hAnsi="Arial" w:cs="Arial"/>
        </w:rPr>
        <w:t>.</w:t>
      </w:r>
      <w:r w:rsidR="00EF3F5B" w:rsidRPr="005D5035">
        <w:rPr>
          <w:rFonts w:ascii="Arial" w:hAnsi="Arial" w:cs="Arial"/>
        </w:rPr>
        <w:t>68</w:t>
      </w:r>
      <w:r w:rsidR="00B92527" w:rsidRPr="005D5035">
        <w:rPr>
          <w:rFonts w:ascii="Arial" w:hAnsi="Arial" w:cs="Arial"/>
        </w:rPr>
        <w:t>.</w:t>
      </w:r>
      <w:r w:rsidR="00B6448B" w:rsidRPr="005D5035">
        <w:rPr>
          <w:rFonts w:ascii="Arial" w:hAnsi="Arial" w:cs="Arial"/>
        </w:rPr>
        <w:t xml:space="preserve"> </w:t>
      </w:r>
      <w:r w:rsidR="00AF36FD" w:rsidRPr="00280181">
        <w:rPr>
          <w:rFonts w:ascii="Arial" w:hAnsi="Arial" w:cs="Arial"/>
        </w:rPr>
        <w:t>The findings imply that respondents adopt mobile banking services primarily because of trust and a sense of security. According to Rabbani (2021), users are more likely to adopt mobile banking when they perceive it as safe and reliable, highlighting that trust serves as a counterbalance to perceived risk in shaping adoption decisions.</w:t>
      </w:r>
    </w:p>
    <w:p w14:paraId="738EF0D3" w14:textId="77777777" w:rsidR="003F0782" w:rsidRDefault="003F0782" w:rsidP="00470141">
      <w:pPr>
        <w:pStyle w:val="ListParagraph"/>
        <w:ind w:left="426"/>
        <w:jc w:val="both"/>
        <w:rPr>
          <w:rFonts w:ascii="Arial" w:hAnsi="Arial" w:cs="Arial"/>
        </w:rPr>
      </w:pPr>
    </w:p>
    <w:p w14:paraId="1BC38CFD" w14:textId="4DBB472D" w:rsidR="00470141" w:rsidRDefault="00DF4659" w:rsidP="00DF4659">
      <w:pPr>
        <w:pStyle w:val="ListParagraph"/>
        <w:ind w:left="426"/>
        <w:jc w:val="center"/>
        <w:rPr>
          <w:rFonts w:ascii="Arial" w:hAnsi="Arial" w:cs="Arial"/>
        </w:rPr>
      </w:pPr>
      <w:r>
        <w:rPr>
          <w:rFonts w:ascii="Arial" w:hAnsi="Arial" w:cs="Arial"/>
          <w:b/>
          <w:bCs/>
        </w:rPr>
        <w:t xml:space="preserve">Table 3. </w:t>
      </w:r>
      <w:r w:rsidRPr="00DF4659">
        <w:rPr>
          <w:rFonts w:ascii="Arial" w:hAnsi="Arial" w:cs="Arial"/>
          <w:b/>
          <w:bCs/>
        </w:rPr>
        <w:t>Determinants of Mobile Banking A</w:t>
      </w:r>
      <w:r w:rsidR="00AF36FD">
        <w:rPr>
          <w:rFonts w:ascii="Arial" w:hAnsi="Arial" w:cs="Arial"/>
          <w:b/>
          <w:bCs/>
        </w:rPr>
        <w:t xml:space="preserve">doption </w:t>
      </w:r>
    </w:p>
    <w:tbl>
      <w:tblPr>
        <w:tblStyle w:val="PlainTable4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gridCol w:w="1271"/>
        <w:gridCol w:w="2187"/>
      </w:tblGrid>
      <w:tr w:rsidR="00470141" w:rsidRPr="004A4716" w14:paraId="5A00FABA" w14:textId="77777777" w:rsidTr="00D552A0">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vAlign w:val="center"/>
            <w:hideMark/>
          </w:tcPr>
          <w:p w14:paraId="0E229332" w14:textId="54705102" w:rsidR="00470141" w:rsidRPr="004A4716" w:rsidRDefault="003F0782" w:rsidP="008413EA">
            <w:pPr>
              <w:spacing w:before="20" w:after="20"/>
              <w:jc w:val="both"/>
              <w:rPr>
                <w:rFonts w:ascii="Arial" w:eastAsia="Times New Roman" w:hAnsi="Arial" w:cs="Arial"/>
              </w:rPr>
            </w:pPr>
            <w:bookmarkStart w:id="4" w:name="_Hlk208502490"/>
            <w:r w:rsidRPr="004A4716">
              <w:rPr>
                <w:rFonts w:ascii="Arial" w:eastAsia="Times New Roman" w:hAnsi="Arial" w:cs="Arial"/>
              </w:rPr>
              <w:lastRenderedPageBreak/>
              <w:t>Statement</w:t>
            </w:r>
          </w:p>
        </w:tc>
        <w:tc>
          <w:tcPr>
            <w:tcW w:w="1271" w:type="dxa"/>
            <w:shd w:val="clear" w:color="auto" w:fill="auto"/>
            <w:noWrap/>
            <w:vAlign w:val="center"/>
            <w:hideMark/>
          </w:tcPr>
          <w:p w14:paraId="5F75AF31" w14:textId="0D4FC7E6" w:rsidR="00470141" w:rsidRPr="004A4716" w:rsidRDefault="003F0782" w:rsidP="008413EA">
            <w:pPr>
              <w:spacing w:before="20" w:after="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Mean</w:t>
            </w:r>
          </w:p>
        </w:tc>
        <w:tc>
          <w:tcPr>
            <w:tcW w:w="2187" w:type="dxa"/>
            <w:shd w:val="clear" w:color="auto" w:fill="auto"/>
            <w:noWrap/>
            <w:vAlign w:val="center"/>
            <w:hideMark/>
          </w:tcPr>
          <w:p w14:paraId="40CED653" w14:textId="4D8B694D" w:rsidR="00470141" w:rsidRPr="004A4716" w:rsidRDefault="003F0782" w:rsidP="00C4343E">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Descriptive Rating</w:t>
            </w:r>
          </w:p>
        </w:tc>
      </w:tr>
      <w:tr w:rsidR="00470141" w:rsidRPr="004A4716" w14:paraId="715D22A7"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729FA3D5"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usefulness</w:t>
            </w:r>
          </w:p>
        </w:tc>
      </w:tr>
      <w:tr w:rsidR="00470141" w:rsidRPr="004A4716" w14:paraId="304EBE9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1D075F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Mobile banking is practical.</w:t>
            </w:r>
          </w:p>
        </w:tc>
        <w:tc>
          <w:tcPr>
            <w:tcW w:w="1271" w:type="dxa"/>
            <w:shd w:val="clear" w:color="auto" w:fill="auto"/>
            <w:noWrap/>
            <w:vAlign w:val="center"/>
            <w:hideMark/>
          </w:tcPr>
          <w:p w14:paraId="3EEE1ED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3.37</w:t>
            </w:r>
          </w:p>
        </w:tc>
        <w:tc>
          <w:tcPr>
            <w:tcW w:w="2187" w:type="dxa"/>
            <w:shd w:val="clear" w:color="auto" w:fill="auto"/>
            <w:noWrap/>
            <w:vAlign w:val="center"/>
            <w:hideMark/>
          </w:tcPr>
          <w:p w14:paraId="50218095"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7309E215"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57F2F80E"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I believe mobile banking is advantageous.</w:t>
            </w:r>
          </w:p>
        </w:tc>
        <w:tc>
          <w:tcPr>
            <w:tcW w:w="1271" w:type="dxa"/>
            <w:shd w:val="clear" w:color="auto" w:fill="auto"/>
            <w:noWrap/>
            <w:vAlign w:val="center"/>
            <w:hideMark/>
          </w:tcPr>
          <w:p w14:paraId="1F231052"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3.43</w:t>
            </w:r>
          </w:p>
        </w:tc>
        <w:tc>
          <w:tcPr>
            <w:tcW w:w="2187" w:type="dxa"/>
            <w:shd w:val="clear" w:color="auto" w:fill="auto"/>
            <w:noWrap/>
            <w:vAlign w:val="center"/>
            <w:hideMark/>
          </w:tcPr>
          <w:p w14:paraId="1F35EE76"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616B483"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5D3328D4"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 believe that adopting mobile banking would make it possible for me to complete my tasks faster.</w:t>
            </w:r>
          </w:p>
        </w:tc>
        <w:tc>
          <w:tcPr>
            <w:tcW w:w="1271" w:type="dxa"/>
            <w:shd w:val="clear" w:color="auto" w:fill="auto"/>
            <w:noWrap/>
            <w:vAlign w:val="center"/>
            <w:hideMark/>
          </w:tcPr>
          <w:p w14:paraId="0EB227C2"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3.45</w:t>
            </w:r>
          </w:p>
        </w:tc>
        <w:tc>
          <w:tcPr>
            <w:tcW w:w="2187" w:type="dxa"/>
            <w:shd w:val="clear" w:color="auto" w:fill="auto"/>
            <w:noWrap/>
            <w:vAlign w:val="center"/>
            <w:hideMark/>
          </w:tcPr>
          <w:p w14:paraId="63ABEFAD"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38AC5A2"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017D85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It would be simpler for me to complete my tasks if I used mobile banking, in my opinion.</w:t>
            </w:r>
          </w:p>
        </w:tc>
        <w:tc>
          <w:tcPr>
            <w:tcW w:w="1271" w:type="dxa"/>
            <w:shd w:val="clear" w:color="auto" w:fill="auto"/>
            <w:noWrap/>
            <w:vAlign w:val="center"/>
            <w:hideMark/>
          </w:tcPr>
          <w:p w14:paraId="6DD23CE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3.44</w:t>
            </w:r>
          </w:p>
        </w:tc>
        <w:tc>
          <w:tcPr>
            <w:tcW w:w="2187" w:type="dxa"/>
            <w:shd w:val="clear" w:color="auto" w:fill="auto"/>
            <w:noWrap/>
            <w:vAlign w:val="center"/>
            <w:hideMark/>
          </w:tcPr>
          <w:p w14:paraId="3577E4A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0148F67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DCCCD31"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Mobile banking is helpful.</w:t>
            </w:r>
          </w:p>
        </w:tc>
        <w:tc>
          <w:tcPr>
            <w:tcW w:w="1271" w:type="dxa"/>
            <w:shd w:val="clear" w:color="auto" w:fill="auto"/>
            <w:noWrap/>
            <w:vAlign w:val="center"/>
            <w:hideMark/>
          </w:tcPr>
          <w:p w14:paraId="04E8958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3.48</w:t>
            </w:r>
          </w:p>
        </w:tc>
        <w:tc>
          <w:tcPr>
            <w:tcW w:w="2187" w:type="dxa"/>
            <w:shd w:val="clear" w:color="auto" w:fill="auto"/>
            <w:noWrap/>
            <w:vAlign w:val="center"/>
            <w:hideMark/>
          </w:tcPr>
          <w:p w14:paraId="69BC8BB8"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754112FD"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6724579F"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78425C8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3.44</w:t>
            </w:r>
          </w:p>
        </w:tc>
        <w:tc>
          <w:tcPr>
            <w:tcW w:w="2187" w:type="dxa"/>
            <w:shd w:val="clear" w:color="auto" w:fill="auto"/>
            <w:noWrap/>
            <w:vAlign w:val="center"/>
            <w:hideMark/>
          </w:tcPr>
          <w:p w14:paraId="24E4B6AF"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Strongly Agree</w:t>
            </w:r>
          </w:p>
        </w:tc>
      </w:tr>
      <w:tr w:rsidR="00470141" w:rsidRPr="004A4716" w14:paraId="13E9AB7F"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5C8275AF"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ease of use</w:t>
            </w:r>
          </w:p>
        </w:tc>
      </w:tr>
      <w:tr w:rsidR="00470141" w:rsidRPr="004A4716" w14:paraId="08803CE4"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664D05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Simple to use, anywhere and at any time</w:t>
            </w:r>
          </w:p>
        </w:tc>
        <w:tc>
          <w:tcPr>
            <w:tcW w:w="1271" w:type="dxa"/>
            <w:shd w:val="clear" w:color="auto" w:fill="auto"/>
            <w:noWrap/>
            <w:vAlign w:val="center"/>
            <w:hideMark/>
          </w:tcPr>
          <w:p w14:paraId="6499BC6C"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3.43</w:t>
            </w:r>
          </w:p>
        </w:tc>
        <w:tc>
          <w:tcPr>
            <w:tcW w:w="2187" w:type="dxa"/>
            <w:shd w:val="clear" w:color="auto" w:fill="auto"/>
            <w:noWrap/>
            <w:vAlign w:val="center"/>
            <w:hideMark/>
          </w:tcPr>
          <w:p w14:paraId="78DE701F"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4B155506"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3AACB266"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I believe it would be simple to learn how to use mobile banking.</w:t>
            </w:r>
          </w:p>
        </w:tc>
        <w:tc>
          <w:tcPr>
            <w:tcW w:w="1271" w:type="dxa"/>
            <w:shd w:val="clear" w:color="auto" w:fill="auto"/>
            <w:noWrap/>
            <w:vAlign w:val="center"/>
            <w:hideMark/>
          </w:tcPr>
          <w:p w14:paraId="0E44B60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3.31</w:t>
            </w:r>
          </w:p>
        </w:tc>
        <w:tc>
          <w:tcPr>
            <w:tcW w:w="2187" w:type="dxa"/>
            <w:shd w:val="clear" w:color="auto" w:fill="auto"/>
            <w:noWrap/>
            <w:vAlign w:val="center"/>
            <w:hideMark/>
          </w:tcPr>
          <w:p w14:paraId="7D08864E"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42452B80"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C6B963C"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 believe using mobile banking doesn't demand a lot of brain effort.</w:t>
            </w:r>
          </w:p>
        </w:tc>
        <w:tc>
          <w:tcPr>
            <w:tcW w:w="1271" w:type="dxa"/>
            <w:shd w:val="clear" w:color="auto" w:fill="auto"/>
            <w:noWrap/>
            <w:vAlign w:val="center"/>
            <w:hideMark/>
          </w:tcPr>
          <w:p w14:paraId="166F211D"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3.20</w:t>
            </w:r>
          </w:p>
        </w:tc>
        <w:tc>
          <w:tcPr>
            <w:tcW w:w="2187" w:type="dxa"/>
            <w:shd w:val="clear" w:color="auto" w:fill="auto"/>
            <w:noWrap/>
            <w:vAlign w:val="center"/>
            <w:hideMark/>
          </w:tcPr>
          <w:p w14:paraId="40561A8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2C2968A2"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72A2A1A4"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believe using mobile banking to carry out my banking duties is simple.</w:t>
            </w:r>
          </w:p>
        </w:tc>
        <w:tc>
          <w:tcPr>
            <w:tcW w:w="1271" w:type="dxa"/>
            <w:shd w:val="clear" w:color="auto" w:fill="auto"/>
            <w:noWrap/>
            <w:vAlign w:val="center"/>
            <w:hideMark/>
          </w:tcPr>
          <w:p w14:paraId="6420101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3.29</w:t>
            </w:r>
          </w:p>
        </w:tc>
        <w:tc>
          <w:tcPr>
            <w:tcW w:w="2187" w:type="dxa"/>
            <w:shd w:val="clear" w:color="auto" w:fill="auto"/>
            <w:noWrap/>
            <w:vAlign w:val="center"/>
            <w:hideMark/>
          </w:tcPr>
          <w:p w14:paraId="3D16BBA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590F033"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B9FD176"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The mobile banking system's instructions are clear and easy to understand.</w:t>
            </w:r>
          </w:p>
        </w:tc>
        <w:tc>
          <w:tcPr>
            <w:tcW w:w="1271" w:type="dxa"/>
            <w:shd w:val="clear" w:color="auto" w:fill="auto"/>
            <w:noWrap/>
            <w:vAlign w:val="center"/>
            <w:hideMark/>
          </w:tcPr>
          <w:p w14:paraId="4D338810"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3.24</w:t>
            </w:r>
          </w:p>
        </w:tc>
        <w:tc>
          <w:tcPr>
            <w:tcW w:w="2187" w:type="dxa"/>
            <w:shd w:val="clear" w:color="auto" w:fill="auto"/>
            <w:noWrap/>
            <w:vAlign w:val="center"/>
            <w:hideMark/>
          </w:tcPr>
          <w:p w14:paraId="4CF7B2B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33617CC4"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345BB1D0"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3CC157D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3.29</w:t>
            </w:r>
          </w:p>
        </w:tc>
        <w:tc>
          <w:tcPr>
            <w:tcW w:w="2187" w:type="dxa"/>
            <w:shd w:val="clear" w:color="auto" w:fill="auto"/>
            <w:noWrap/>
            <w:vAlign w:val="center"/>
            <w:hideMark/>
          </w:tcPr>
          <w:p w14:paraId="6054E1A6"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Strongly Agree</w:t>
            </w:r>
          </w:p>
        </w:tc>
      </w:tr>
      <w:tr w:rsidR="00470141" w:rsidRPr="004A4716" w14:paraId="0E8D6FBA"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3DFC2E6A"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Social influence</w:t>
            </w:r>
          </w:p>
        </w:tc>
      </w:tr>
      <w:tr w:rsidR="00470141" w:rsidRPr="004A4716" w14:paraId="52730671"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6303F687"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I'm encouraged by my friends to use mobile banking.</w:t>
            </w:r>
          </w:p>
        </w:tc>
        <w:tc>
          <w:tcPr>
            <w:tcW w:w="1271" w:type="dxa"/>
            <w:shd w:val="clear" w:color="auto" w:fill="auto"/>
            <w:noWrap/>
            <w:vAlign w:val="center"/>
            <w:hideMark/>
          </w:tcPr>
          <w:p w14:paraId="2A158F95"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3.15</w:t>
            </w:r>
          </w:p>
        </w:tc>
        <w:tc>
          <w:tcPr>
            <w:tcW w:w="2187" w:type="dxa"/>
            <w:shd w:val="clear" w:color="auto" w:fill="auto"/>
            <w:noWrap/>
            <w:vAlign w:val="center"/>
            <w:hideMark/>
          </w:tcPr>
          <w:p w14:paraId="1832083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20B85B7A"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1CB07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Members of the family enjoy using mobile banking.</w:t>
            </w:r>
          </w:p>
        </w:tc>
        <w:tc>
          <w:tcPr>
            <w:tcW w:w="1271" w:type="dxa"/>
            <w:shd w:val="clear" w:color="auto" w:fill="auto"/>
            <w:noWrap/>
            <w:vAlign w:val="center"/>
            <w:hideMark/>
          </w:tcPr>
          <w:p w14:paraId="04F23D89"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3.12</w:t>
            </w:r>
          </w:p>
        </w:tc>
        <w:tc>
          <w:tcPr>
            <w:tcW w:w="2187" w:type="dxa"/>
            <w:shd w:val="clear" w:color="auto" w:fill="auto"/>
            <w:noWrap/>
            <w:vAlign w:val="center"/>
            <w:hideMark/>
          </w:tcPr>
          <w:p w14:paraId="5C2F6166"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657E18E2"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5B9A0D7E"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I'm influenced by co-workers to use mobile banking.</w:t>
            </w:r>
          </w:p>
        </w:tc>
        <w:tc>
          <w:tcPr>
            <w:tcW w:w="1271" w:type="dxa"/>
            <w:shd w:val="clear" w:color="auto" w:fill="auto"/>
            <w:noWrap/>
            <w:vAlign w:val="center"/>
            <w:hideMark/>
          </w:tcPr>
          <w:p w14:paraId="40048120"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3.13</w:t>
            </w:r>
          </w:p>
        </w:tc>
        <w:tc>
          <w:tcPr>
            <w:tcW w:w="2187" w:type="dxa"/>
            <w:shd w:val="clear" w:color="auto" w:fill="auto"/>
            <w:noWrap/>
            <w:vAlign w:val="center"/>
            <w:hideMark/>
          </w:tcPr>
          <w:p w14:paraId="07DA871D"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071C5560"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318D7C88"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find mobile banking trendy.</w:t>
            </w:r>
          </w:p>
        </w:tc>
        <w:tc>
          <w:tcPr>
            <w:tcW w:w="1271" w:type="dxa"/>
            <w:shd w:val="clear" w:color="auto" w:fill="auto"/>
            <w:noWrap/>
            <w:vAlign w:val="center"/>
            <w:hideMark/>
          </w:tcPr>
          <w:p w14:paraId="1BEF2C80"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3.16</w:t>
            </w:r>
          </w:p>
        </w:tc>
        <w:tc>
          <w:tcPr>
            <w:tcW w:w="2187" w:type="dxa"/>
            <w:shd w:val="clear" w:color="auto" w:fill="auto"/>
            <w:noWrap/>
            <w:vAlign w:val="center"/>
            <w:hideMark/>
          </w:tcPr>
          <w:p w14:paraId="418ADBBA"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63DF3641"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6503FF71"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Use of mobile banking gives me professional status.</w:t>
            </w:r>
          </w:p>
        </w:tc>
        <w:tc>
          <w:tcPr>
            <w:tcW w:w="1271" w:type="dxa"/>
            <w:shd w:val="clear" w:color="auto" w:fill="auto"/>
            <w:noWrap/>
            <w:vAlign w:val="center"/>
            <w:hideMark/>
          </w:tcPr>
          <w:p w14:paraId="656B7B66"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3.14</w:t>
            </w:r>
          </w:p>
        </w:tc>
        <w:tc>
          <w:tcPr>
            <w:tcW w:w="2187" w:type="dxa"/>
            <w:shd w:val="clear" w:color="auto" w:fill="auto"/>
            <w:noWrap/>
            <w:vAlign w:val="center"/>
            <w:hideMark/>
          </w:tcPr>
          <w:p w14:paraId="6769E0BA"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1E35317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5315108"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4FFE453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3.14</w:t>
            </w:r>
          </w:p>
        </w:tc>
        <w:tc>
          <w:tcPr>
            <w:tcW w:w="2187" w:type="dxa"/>
            <w:shd w:val="clear" w:color="auto" w:fill="auto"/>
            <w:noWrap/>
            <w:vAlign w:val="center"/>
            <w:hideMark/>
          </w:tcPr>
          <w:p w14:paraId="68B260B7"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r w:rsidR="00470141" w:rsidRPr="004A4716" w14:paraId="2B03CEF8"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79B83630"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cost</w:t>
            </w:r>
          </w:p>
        </w:tc>
      </w:tr>
      <w:tr w:rsidR="00470141" w:rsidRPr="004A4716" w14:paraId="386CDDA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C27B99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Saving money using mobile banking.</w:t>
            </w:r>
          </w:p>
        </w:tc>
        <w:tc>
          <w:tcPr>
            <w:tcW w:w="1271" w:type="dxa"/>
            <w:shd w:val="clear" w:color="auto" w:fill="auto"/>
            <w:noWrap/>
            <w:vAlign w:val="center"/>
            <w:hideMark/>
          </w:tcPr>
          <w:p w14:paraId="2B06AF5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3.05</w:t>
            </w:r>
          </w:p>
        </w:tc>
        <w:tc>
          <w:tcPr>
            <w:tcW w:w="2187" w:type="dxa"/>
            <w:shd w:val="clear" w:color="auto" w:fill="auto"/>
            <w:noWrap/>
            <w:vAlign w:val="center"/>
            <w:hideMark/>
          </w:tcPr>
          <w:p w14:paraId="3A826BC3"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7982003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380F46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Mobile banking is pricy or costly</w:t>
            </w:r>
          </w:p>
        </w:tc>
        <w:tc>
          <w:tcPr>
            <w:tcW w:w="1271" w:type="dxa"/>
            <w:shd w:val="clear" w:color="auto" w:fill="auto"/>
            <w:noWrap/>
            <w:vAlign w:val="center"/>
            <w:hideMark/>
          </w:tcPr>
          <w:p w14:paraId="452D53A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2.69</w:t>
            </w:r>
          </w:p>
        </w:tc>
        <w:tc>
          <w:tcPr>
            <w:tcW w:w="2187" w:type="dxa"/>
            <w:shd w:val="clear" w:color="auto" w:fill="auto"/>
            <w:noWrap/>
            <w:vAlign w:val="center"/>
            <w:hideMark/>
          </w:tcPr>
          <w:p w14:paraId="76F03DD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3A5A7EC5"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735A50B9" w14:textId="572B3DC2"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Mobile banking has lower transaction fees</w:t>
            </w:r>
          </w:p>
        </w:tc>
        <w:tc>
          <w:tcPr>
            <w:tcW w:w="1271" w:type="dxa"/>
            <w:shd w:val="clear" w:color="auto" w:fill="auto"/>
            <w:noWrap/>
            <w:vAlign w:val="center"/>
            <w:hideMark/>
          </w:tcPr>
          <w:p w14:paraId="6AD7B3E7"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2.87</w:t>
            </w:r>
          </w:p>
        </w:tc>
        <w:tc>
          <w:tcPr>
            <w:tcW w:w="2187" w:type="dxa"/>
            <w:shd w:val="clear" w:color="auto" w:fill="auto"/>
            <w:noWrap/>
            <w:vAlign w:val="center"/>
            <w:hideMark/>
          </w:tcPr>
          <w:p w14:paraId="701D97E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4BC1BEBE"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3CBE2867"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Mobile banking is a less expensive purchase.</w:t>
            </w:r>
          </w:p>
        </w:tc>
        <w:tc>
          <w:tcPr>
            <w:tcW w:w="1271" w:type="dxa"/>
            <w:shd w:val="clear" w:color="auto" w:fill="auto"/>
            <w:noWrap/>
            <w:vAlign w:val="center"/>
            <w:hideMark/>
          </w:tcPr>
          <w:p w14:paraId="6620D347"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2.96</w:t>
            </w:r>
          </w:p>
        </w:tc>
        <w:tc>
          <w:tcPr>
            <w:tcW w:w="2187" w:type="dxa"/>
            <w:shd w:val="clear" w:color="auto" w:fill="auto"/>
            <w:noWrap/>
            <w:vAlign w:val="center"/>
            <w:hideMark/>
          </w:tcPr>
          <w:p w14:paraId="14563F29"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19875BDD"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62BF575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I believe mobile banking takes less time.</w:t>
            </w:r>
          </w:p>
        </w:tc>
        <w:tc>
          <w:tcPr>
            <w:tcW w:w="1271" w:type="dxa"/>
            <w:shd w:val="clear" w:color="auto" w:fill="auto"/>
            <w:noWrap/>
            <w:vAlign w:val="center"/>
            <w:hideMark/>
          </w:tcPr>
          <w:p w14:paraId="61876A8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3.10</w:t>
            </w:r>
          </w:p>
        </w:tc>
        <w:tc>
          <w:tcPr>
            <w:tcW w:w="2187" w:type="dxa"/>
            <w:shd w:val="clear" w:color="auto" w:fill="auto"/>
            <w:noWrap/>
            <w:vAlign w:val="center"/>
            <w:hideMark/>
          </w:tcPr>
          <w:p w14:paraId="230F3595"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765AE7D0"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78DBF2BE"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28FC4B7A"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3.10</w:t>
            </w:r>
          </w:p>
        </w:tc>
        <w:tc>
          <w:tcPr>
            <w:tcW w:w="2187" w:type="dxa"/>
            <w:shd w:val="clear" w:color="auto" w:fill="auto"/>
            <w:noWrap/>
            <w:vAlign w:val="center"/>
            <w:hideMark/>
          </w:tcPr>
          <w:p w14:paraId="71E842E3"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r w:rsidR="00470141" w:rsidRPr="004A4716" w14:paraId="6801574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187BFF64"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risk</w:t>
            </w:r>
          </w:p>
        </w:tc>
      </w:tr>
      <w:tr w:rsidR="00C4343E" w:rsidRPr="004A4716" w14:paraId="302C4505"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167EF2C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I would not feel safe providing personal privacy information over the mobile banking.</w:t>
            </w:r>
          </w:p>
        </w:tc>
        <w:tc>
          <w:tcPr>
            <w:tcW w:w="1271" w:type="dxa"/>
            <w:shd w:val="clear" w:color="auto" w:fill="auto"/>
            <w:noWrap/>
            <w:vAlign w:val="center"/>
            <w:hideMark/>
          </w:tcPr>
          <w:p w14:paraId="1F33780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2.71</w:t>
            </w:r>
          </w:p>
        </w:tc>
        <w:tc>
          <w:tcPr>
            <w:tcW w:w="2187" w:type="dxa"/>
            <w:shd w:val="clear" w:color="auto" w:fill="auto"/>
            <w:noWrap/>
            <w:vAlign w:val="center"/>
            <w:hideMark/>
          </w:tcPr>
          <w:p w14:paraId="149195C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662183D9"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D60941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Using mobile banking is risky.</w:t>
            </w:r>
          </w:p>
        </w:tc>
        <w:tc>
          <w:tcPr>
            <w:tcW w:w="1271" w:type="dxa"/>
            <w:shd w:val="clear" w:color="auto" w:fill="auto"/>
            <w:noWrap/>
            <w:vAlign w:val="center"/>
            <w:hideMark/>
          </w:tcPr>
          <w:p w14:paraId="6D1E87A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2.63</w:t>
            </w:r>
          </w:p>
        </w:tc>
        <w:tc>
          <w:tcPr>
            <w:tcW w:w="2187" w:type="dxa"/>
            <w:shd w:val="clear" w:color="auto" w:fill="auto"/>
            <w:noWrap/>
            <w:vAlign w:val="center"/>
            <w:hideMark/>
          </w:tcPr>
          <w:p w14:paraId="474611B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6219B355"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ECBFFC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lastRenderedPageBreak/>
              <w:t>3. I’m worried to use mobile banking because other people may be able to access my account.</w:t>
            </w:r>
          </w:p>
        </w:tc>
        <w:tc>
          <w:tcPr>
            <w:tcW w:w="1271" w:type="dxa"/>
            <w:shd w:val="clear" w:color="auto" w:fill="auto"/>
            <w:noWrap/>
            <w:vAlign w:val="center"/>
            <w:hideMark/>
          </w:tcPr>
          <w:p w14:paraId="6320A7B2"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2.70</w:t>
            </w:r>
          </w:p>
        </w:tc>
        <w:tc>
          <w:tcPr>
            <w:tcW w:w="2187" w:type="dxa"/>
            <w:shd w:val="clear" w:color="auto" w:fill="auto"/>
            <w:noWrap/>
            <w:vAlign w:val="center"/>
            <w:hideMark/>
          </w:tcPr>
          <w:p w14:paraId="76CE4428"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1C0BE957"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F01A703"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fear that I will lose money when making a mobile banking transfer</w:t>
            </w:r>
          </w:p>
        </w:tc>
        <w:tc>
          <w:tcPr>
            <w:tcW w:w="1271" w:type="dxa"/>
            <w:shd w:val="clear" w:color="auto" w:fill="auto"/>
            <w:noWrap/>
            <w:vAlign w:val="center"/>
            <w:hideMark/>
          </w:tcPr>
          <w:p w14:paraId="4D70DD7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2.66</w:t>
            </w:r>
          </w:p>
        </w:tc>
        <w:tc>
          <w:tcPr>
            <w:tcW w:w="2187" w:type="dxa"/>
            <w:shd w:val="clear" w:color="auto" w:fill="auto"/>
            <w:noWrap/>
            <w:vAlign w:val="center"/>
            <w:hideMark/>
          </w:tcPr>
          <w:p w14:paraId="7DED84C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4455A80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10036B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Using mobile banking in monetary transactions has potential risk.</w:t>
            </w:r>
          </w:p>
        </w:tc>
        <w:tc>
          <w:tcPr>
            <w:tcW w:w="1271" w:type="dxa"/>
            <w:shd w:val="clear" w:color="auto" w:fill="auto"/>
            <w:noWrap/>
            <w:vAlign w:val="center"/>
            <w:hideMark/>
          </w:tcPr>
          <w:p w14:paraId="6E4680B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2.70</w:t>
            </w:r>
          </w:p>
        </w:tc>
        <w:tc>
          <w:tcPr>
            <w:tcW w:w="2187" w:type="dxa"/>
            <w:shd w:val="clear" w:color="auto" w:fill="auto"/>
            <w:noWrap/>
            <w:vAlign w:val="center"/>
            <w:hideMark/>
          </w:tcPr>
          <w:p w14:paraId="21C6025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2B7301A8"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51C63F2"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4D330C5C"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2.68</w:t>
            </w:r>
          </w:p>
        </w:tc>
        <w:tc>
          <w:tcPr>
            <w:tcW w:w="2187" w:type="dxa"/>
            <w:shd w:val="clear" w:color="auto" w:fill="auto"/>
            <w:noWrap/>
            <w:vAlign w:val="center"/>
            <w:hideMark/>
          </w:tcPr>
          <w:p w14:paraId="3A6E1045"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bl>
    <w:p w14:paraId="1EB75C61" w14:textId="77777777" w:rsidR="00470141" w:rsidRDefault="00470141" w:rsidP="00470141">
      <w:pPr>
        <w:pStyle w:val="ListParagraph"/>
        <w:ind w:left="426"/>
        <w:jc w:val="both"/>
        <w:rPr>
          <w:rFonts w:ascii="Arial" w:hAnsi="Arial" w:cs="Arial"/>
        </w:rPr>
      </w:pPr>
    </w:p>
    <w:bookmarkEnd w:id="4"/>
    <w:p w14:paraId="621AE938" w14:textId="060E27E6" w:rsidR="00470141" w:rsidRDefault="00A4188E" w:rsidP="005D5035">
      <w:pPr>
        <w:jc w:val="both"/>
        <w:rPr>
          <w:rFonts w:ascii="Arial" w:hAnsi="Arial" w:cs="Arial"/>
          <w:b/>
          <w:bCs/>
        </w:rPr>
      </w:pPr>
      <w:r>
        <w:rPr>
          <w:rFonts w:ascii="Arial" w:hAnsi="Arial" w:cs="Arial"/>
          <w:b/>
          <w:bCs/>
        </w:rPr>
        <w:t xml:space="preserve">5.4 </w:t>
      </w:r>
      <w:r w:rsidR="00470141" w:rsidRPr="00BC2F8B">
        <w:rPr>
          <w:rFonts w:ascii="Arial" w:hAnsi="Arial" w:cs="Arial"/>
          <w:b/>
          <w:bCs/>
        </w:rPr>
        <w:t>Significant Relationship between the Age and the Mobile Banking Experiences of the Respondents</w:t>
      </w:r>
    </w:p>
    <w:p w14:paraId="37E0B0BE" w14:textId="15068303" w:rsidR="00415227" w:rsidRPr="00246A68" w:rsidRDefault="000778A3" w:rsidP="00246A68">
      <w:pPr>
        <w:jc w:val="both"/>
        <w:rPr>
          <w:rFonts w:ascii="Arial" w:hAnsi="Arial" w:cs="Arial"/>
        </w:rPr>
      </w:pPr>
      <w:r>
        <w:rPr>
          <w:rFonts w:ascii="Arial" w:hAnsi="Arial" w:cs="Arial"/>
        </w:rPr>
        <w:t xml:space="preserve">As shown in Table 4 which illustrates the correlation between the demographic profile </w:t>
      </w:r>
      <w:r w:rsidR="00F3298F">
        <w:rPr>
          <w:rFonts w:ascii="Arial" w:hAnsi="Arial" w:cs="Arial"/>
        </w:rPr>
        <w:t>(A</w:t>
      </w:r>
      <w:r>
        <w:rPr>
          <w:rFonts w:ascii="Arial" w:hAnsi="Arial" w:cs="Arial"/>
        </w:rPr>
        <w:t>ge</w:t>
      </w:r>
      <w:r w:rsidR="00F3298F">
        <w:rPr>
          <w:rFonts w:ascii="Arial" w:hAnsi="Arial" w:cs="Arial"/>
        </w:rPr>
        <w:t>)</w:t>
      </w:r>
      <w:r>
        <w:rPr>
          <w:rFonts w:ascii="Arial" w:hAnsi="Arial" w:cs="Arial"/>
        </w:rPr>
        <w:t xml:space="preserve"> and the mobile banking experiences</w:t>
      </w:r>
      <w:r w:rsidR="003A08B4">
        <w:rPr>
          <w:rFonts w:ascii="Arial" w:hAnsi="Arial" w:cs="Arial"/>
        </w:rPr>
        <w:t xml:space="preserve"> </w:t>
      </w:r>
      <w:r w:rsidR="00F3298F">
        <w:rPr>
          <w:rFonts w:ascii="Arial" w:hAnsi="Arial" w:cs="Arial"/>
        </w:rPr>
        <w:t>(M</w:t>
      </w:r>
      <w:r w:rsidR="003A08B4">
        <w:rPr>
          <w:rFonts w:ascii="Arial" w:hAnsi="Arial" w:cs="Arial"/>
        </w:rPr>
        <w:t>obile banking application</w:t>
      </w:r>
      <w:r w:rsidR="00F3298F">
        <w:rPr>
          <w:rFonts w:ascii="Arial" w:hAnsi="Arial" w:cs="Arial"/>
        </w:rPr>
        <w:t xml:space="preserve">) </w:t>
      </w:r>
      <w:r>
        <w:rPr>
          <w:rFonts w:ascii="Arial" w:hAnsi="Arial" w:cs="Arial"/>
        </w:rPr>
        <w:t xml:space="preserve">of the respondents. The </w:t>
      </w:r>
      <w:r w:rsidRPr="00B23069">
        <w:rPr>
          <w:rFonts w:ascii="Arial" w:hAnsi="Arial" w:cs="Arial"/>
        </w:rPr>
        <w:t>findings revealed that</w:t>
      </w:r>
      <w:r w:rsidR="00B23069" w:rsidRPr="00B23069">
        <w:rPr>
          <w:rFonts w:ascii="Arial" w:hAnsi="Arial" w:cs="Arial"/>
        </w:rPr>
        <w:t xml:space="preserve"> following mobile banking application like China Bank </w:t>
      </w:r>
      <w:r w:rsidR="00471F38" w:rsidRPr="00B23069">
        <w:rPr>
          <w:rFonts w:ascii="Arial" w:hAnsi="Arial" w:cs="Arial"/>
        </w:rPr>
        <w:t>(χ² (4) =</w:t>
      </w:r>
      <w:r w:rsidR="00CA5E0B">
        <w:rPr>
          <w:rFonts w:ascii="Arial" w:hAnsi="Arial" w:cs="Arial"/>
        </w:rPr>
        <w:t>27.30</w:t>
      </w:r>
      <w:r w:rsidR="00471F38" w:rsidRPr="00B23069">
        <w:rPr>
          <w:rFonts w:ascii="Arial" w:hAnsi="Arial" w:cs="Arial"/>
        </w:rPr>
        <w:t>, P=</w:t>
      </w:r>
      <w:r w:rsidR="00CA5E0B">
        <w:rPr>
          <w:rFonts w:ascii="Arial" w:hAnsi="Arial" w:cs="Arial"/>
        </w:rPr>
        <w:t>0.001</w:t>
      </w:r>
      <w:r w:rsidR="00471F38" w:rsidRPr="00B23069">
        <w:rPr>
          <w:rFonts w:ascii="Arial" w:hAnsi="Arial" w:cs="Arial"/>
        </w:rPr>
        <w:t>)</w:t>
      </w:r>
      <w:r w:rsidR="00B23069">
        <w:rPr>
          <w:rFonts w:ascii="Arial" w:hAnsi="Arial" w:cs="Arial"/>
        </w:rPr>
        <w:t xml:space="preserve"> are statistically significant correlated and thus rejected at the 0.05 level of significant.</w:t>
      </w:r>
      <w:r w:rsidR="00FF63CC">
        <w:rPr>
          <w:rFonts w:ascii="Arial" w:hAnsi="Arial" w:cs="Arial"/>
        </w:rPr>
        <w:t xml:space="preserve"> Meanwhile,</w:t>
      </w:r>
      <w:r w:rsidR="007C3AA5">
        <w:rPr>
          <w:rFonts w:ascii="Arial" w:hAnsi="Arial" w:cs="Arial"/>
        </w:rPr>
        <w:t xml:space="preserve"> </w:t>
      </w:r>
      <w:r w:rsidR="00487700">
        <w:rPr>
          <w:rFonts w:ascii="Arial" w:hAnsi="Arial" w:cs="Arial"/>
        </w:rPr>
        <w:t xml:space="preserve">BDO </w:t>
      </w:r>
      <w:r w:rsidR="00487700" w:rsidRPr="00B23069">
        <w:rPr>
          <w:rFonts w:ascii="Arial" w:hAnsi="Arial" w:cs="Arial"/>
        </w:rPr>
        <w:t>(χ² (4) =</w:t>
      </w:r>
      <w:r w:rsidR="00487700">
        <w:rPr>
          <w:rFonts w:ascii="Arial" w:hAnsi="Arial" w:cs="Arial"/>
        </w:rPr>
        <w:t>3.19</w:t>
      </w:r>
      <w:r w:rsidR="00487700" w:rsidRPr="00B23069">
        <w:rPr>
          <w:rFonts w:ascii="Arial" w:hAnsi="Arial" w:cs="Arial"/>
        </w:rPr>
        <w:t xml:space="preserve">, </w:t>
      </w:r>
      <w:r w:rsidR="00487700" w:rsidRPr="009C3202">
        <w:rPr>
          <w:rFonts w:ascii="Arial" w:hAnsi="Arial" w:cs="Arial"/>
          <w:i/>
          <w:iCs/>
        </w:rPr>
        <w:t>P</w:t>
      </w:r>
      <w:r w:rsidR="00487700" w:rsidRPr="00B23069">
        <w:rPr>
          <w:rFonts w:ascii="Arial" w:hAnsi="Arial" w:cs="Arial"/>
        </w:rPr>
        <w:t>=</w:t>
      </w:r>
      <w:r w:rsidR="00487700">
        <w:rPr>
          <w:rFonts w:ascii="Arial" w:hAnsi="Arial" w:cs="Arial"/>
        </w:rPr>
        <w:t>0.527</w:t>
      </w:r>
      <w:r w:rsidR="00487700" w:rsidRPr="00B23069">
        <w:rPr>
          <w:rFonts w:ascii="Arial" w:hAnsi="Arial" w:cs="Arial"/>
        </w:rPr>
        <w:t>)</w:t>
      </w:r>
      <w:r w:rsidR="009C3202">
        <w:rPr>
          <w:rFonts w:ascii="Arial" w:hAnsi="Arial" w:cs="Arial"/>
        </w:rPr>
        <w:t>,</w:t>
      </w:r>
      <w:r w:rsidR="007C3AA5">
        <w:rPr>
          <w:rFonts w:ascii="Arial" w:hAnsi="Arial" w:cs="Arial"/>
        </w:rPr>
        <w:t xml:space="preserve"> </w:t>
      </w:r>
      <w:r w:rsidR="00CB0BC0">
        <w:rPr>
          <w:rFonts w:ascii="Arial" w:hAnsi="Arial" w:cs="Arial"/>
        </w:rPr>
        <w:t xml:space="preserve">BPI </w:t>
      </w:r>
      <w:r w:rsidR="00CB0BC0" w:rsidRPr="00B23069">
        <w:rPr>
          <w:rFonts w:ascii="Arial" w:hAnsi="Arial" w:cs="Arial"/>
        </w:rPr>
        <w:t>(χ² (4) =</w:t>
      </w:r>
      <w:r w:rsidR="00CB0BC0">
        <w:rPr>
          <w:rFonts w:ascii="Arial" w:hAnsi="Arial" w:cs="Arial"/>
        </w:rPr>
        <w:t>1.67</w:t>
      </w:r>
      <w:r w:rsidR="00CB0BC0"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CB0BC0" w:rsidRPr="00B23069">
        <w:rPr>
          <w:rFonts w:ascii="Arial" w:hAnsi="Arial" w:cs="Arial"/>
        </w:rPr>
        <w:t>=</w:t>
      </w:r>
      <w:r w:rsidR="00CB0BC0">
        <w:rPr>
          <w:rFonts w:ascii="Arial" w:hAnsi="Arial" w:cs="Arial"/>
        </w:rPr>
        <w:t>0.795</w:t>
      </w:r>
      <w:r w:rsidR="00CB0BC0" w:rsidRPr="00B23069">
        <w:rPr>
          <w:rFonts w:ascii="Arial" w:hAnsi="Arial" w:cs="Arial"/>
        </w:rPr>
        <w:t>)</w:t>
      </w:r>
      <w:r w:rsidR="009C3202">
        <w:rPr>
          <w:rFonts w:ascii="Arial" w:hAnsi="Arial" w:cs="Arial"/>
        </w:rPr>
        <w:t>,</w:t>
      </w:r>
      <w:r w:rsidR="007C3AA5">
        <w:rPr>
          <w:rFonts w:ascii="Arial" w:hAnsi="Arial" w:cs="Arial"/>
        </w:rPr>
        <w:t xml:space="preserve"> </w:t>
      </w:r>
      <w:r w:rsidR="00CB0BC0">
        <w:rPr>
          <w:rFonts w:ascii="Arial" w:hAnsi="Arial" w:cs="Arial"/>
        </w:rPr>
        <w:t xml:space="preserve">DBP </w:t>
      </w:r>
      <w:r w:rsidR="00CB0BC0" w:rsidRPr="00B23069">
        <w:rPr>
          <w:rFonts w:ascii="Arial" w:hAnsi="Arial" w:cs="Arial"/>
        </w:rPr>
        <w:t>(χ² (4) =</w:t>
      </w:r>
      <w:r w:rsidR="00CB0BC0">
        <w:rPr>
          <w:rFonts w:ascii="Arial" w:hAnsi="Arial" w:cs="Arial"/>
        </w:rPr>
        <w:t>0.32</w:t>
      </w:r>
      <w:r w:rsidR="00CB0BC0"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CB0BC0" w:rsidRPr="00B23069">
        <w:rPr>
          <w:rFonts w:ascii="Arial" w:hAnsi="Arial" w:cs="Arial"/>
        </w:rPr>
        <w:t>=</w:t>
      </w:r>
      <w:r w:rsidR="00CB0BC0">
        <w:rPr>
          <w:rFonts w:ascii="Arial" w:hAnsi="Arial" w:cs="Arial"/>
        </w:rPr>
        <w:t>0.988</w:t>
      </w:r>
      <w:r w:rsidR="00CB0BC0"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RCBC </w:t>
      </w:r>
      <w:r w:rsidR="009C3202" w:rsidRPr="00B23069">
        <w:rPr>
          <w:rFonts w:ascii="Arial" w:hAnsi="Arial" w:cs="Arial"/>
        </w:rPr>
        <w:t>(χ² (4) =</w:t>
      </w:r>
      <w:r w:rsidR="009C3202">
        <w:rPr>
          <w:rFonts w:ascii="Arial" w:hAnsi="Arial" w:cs="Arial"/>
        </w:rPr>
        <w:t>4.48</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0.345</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PNB </w:t>
      </w:r>
      <w:r w:rsidR="009C3202" w:rsidRPr="00B23069">
        <w:rPr>
          <w:rFonts w:ascii="Arial" w:hAnsi="Arial" w:cs="Arial"/>
        </w:rPr>
        <w:t>(χ² (4) =</w:t>
      </w:r>
      <w:r w:rsidR="009C3202">
        <w:rPr>
          <w:rFonts w:ascii="Arial" w:hAnsi="Arial" w:cs="Arial"/>
        </w:rPr>
        <w:t>1.55</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0.819</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Metro Bank </w:t>
      </w:r>
      <w:r w:rsidR="009C3202" w:rsidRPr="00B23069">
        <w:rPr>
          <w:rFonts w:ascii="Arial" w:hAnsi="Arial" w:cs="Arial"/>
        </w:rPr>
        <w:t>(χ² (4) =</w:t>
      </w:r>
      <w:r w:rsidR="009C3202">
        <w:rPr>
          <w:rFonts w:ascii="Arial" w:hAnsi="Arial" w:cs="Arial"/>
        </w:rPr>
        <w:t>7.34</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0.119</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Land Bank </w:t>
      </w:r>
      <w:r w:rsidR="009C3202" w:rsidRPr="00B23069">
        <w:rPr>
          <w:rFonts w:ascii="Arial" w:hAnsi="Arial" w:cs="Arial"/>
        </w:rPr>
        <w:t>(χ² (4) =</w:t>
      </w:r>
      <w:r w:rsidR="009C3202">
        <w:rPr>
          <w:rFonts w:ascii="Arial" w:hAnsi="Arial" w:cs="Arial"/>
        </w:rPr>
        <w:t>2.20</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0.70</w:t>
      </w:r>
      <w:r w:rsidR="009C3202" w:rsidRPr="00B23069">
        <w:rPr>
          <w:rFonts w:ascii="Arial" w:hAnsi="Arial" w:cs="Arial"/>
        </w:rPr>
        <w:t>)</w:t>
      </w:r>
      <w:r w:rsidR="009C3202">
        <w:rPr>
          <w:rFonts w:ascii="Arial" w:hAnsi="Arial" w:cs="Arial"/>
        </w:rPr>
        <w:t xml:space="preserve"> and </w:t>
      </w:r>
      <w:r w:rsidR="007C3AA5">
        <w:rPr>
          <w:rFonts w:ascii="Arial" w:hAnsi="Arial" w:cs="Arial"/>
        </w:rPr>
        <w:t xml:space="preserve"> </w:t>
      </w:r>
      <w:r w:rsidR="009C3202">
        <w:rPr>
          <w:rFonts w:ascii="Arial" w:hAnsi="Arial" w:cs="Arial"/>
        </w:rPr>
        <w:t xml:space="preserve">East West </w:t>
      </w:r>
      <w:r w:rsidR="009C3202" w:rsidRPr="00B23069">
        <w:rPr>
          <w:rFonts w:ascii="Arial" w:hAnsi="Arial" w:cs="Arial"/>
        </w:rPr>
        <w:t>(χ² (4) =</w:t>
      </w:r>
      <w:r w:rsidR="009C3202">
        <w:rPr>
          <w:rFonts w:ascii="Arial" w:hAnsi="Arial" w:cs="Arial"/>
        </w:rPr>
        <w:t>0.96</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0.916</w:t>
      </w:r>
      <w:r w:rsidR="009C3202" w:rsidRPr="00B23069">
        <w:rPr>
          <w:rFonts w:ascii="Arial" w:hAnsi="Arial" w:cs="Arial"/>
        </w:rPr>
        <w:t>)</w:t>
      </w:r>
      <w:r w:rsidR="00A95CEC">
        <w:rPr>
          <w:rFonts w:ascii="Arial" w:hAnsi="Arial" w:cs="Arial"/>
        </w:rPr>
        <w:t xml:space="preserve"> are not statistically significant correlated thus is accepted at the 0.05 level of significan</w:t>
      </w:r>
      <w:r w:rsidR="003A08B4">
        <w:rPr>
          <w:rFonts w:ascii="Arial" w:hAnsi="Arial" w:cs="Arial"/>
        </w:rPr>
        <w:t>t. The findings indicated that the null hypothesis, which posit no significant relationship</w:t>
      </w:r>
      <w:r w:rsidR="00EF7C14">
        <w:rPr>
          <w:rFonts w:ascii="Arial" w:hAnsi="Arial" w:cs="Arial"/>
        </w:rPr>
        <w:t xml:space="preserve"> between the</w:t>
      </w:r>
      <w:r w:rsidR="003A08B4">
        <w:rPr>
          <w:rFonts w:ascii="Arial" w:hAnsi="Arial" w:cs="Arial"/>
        </w:rPr>
        <w:t xml:space="preserve"> age and mobile banking</w:t>
      </w:r>
      <w:r w:rsidR="00F3298F">
        <w:rPr>
          <w:rFonts w:ascii="Arial" w:hAnsi="Arial" w:cs="Arial"/>
        </w:rPr>
        <w:t xml:space="preserve"> application such as China Bank is rejected</w:t>
      </w:r>
      <w:r w:rsidR="002258B8">
        <w:rPr>
          <w:rFonts w:ascii="Arial" w:hAnsi="Arial" w:cs="Arial"/>
        </w:rPr>
        <w:t xml:space="preserve">. </w:t>
      </w:r>
      <w:r w:rsidR="00F3298F">
        <w:rPr>
          <w:rFonts w:ascii="Arial" w:hAnsi="Arial" w:cs="Arial"/>
        </w:rPr>
        <w:t xml:space="preserve">However, the mobile banking application such as </w:t>
      </w:r>
      <w:r w:rsidR="00F3298F" w:rsidRPr="00415227">
        <w:rPr>
          <w:rFonts w:ascii="Arial" w:hAnsi="Arial" w:cs="Arial"/>
        </w:rPr>
        <w:t>BDO, BPI, DBP, RCBC, PNB</w:t>
      </w:r>
      <w:r w:rsidR="0079663B" w:rsidRPr="00415227">
        <w:rPr>
          <w:rFonts w:ascii="Arial" w:hAnsi="Arial" w:cs="Arial"/>
        </w:rPr>
        <w:t xml:space="preserve">, Metro Bank, Land Bank and East West </w:t>
      </w:r>
      <w:r w:rsidR="00EF7C14" w:rsidRPr="00415227">
        <w:rPr>
          <w:rFonts w:ascii="Arial" w:hAnsi="Arial" w:cs="Arial"/>
        </w:rPr>
        <w:t xml:space="preserve">is accepted, thus </w:t>
      </w:r>
      <w:r w:rsidR="0079663B" w:rsidRPr="00415227">
        <w:rPr>
          <w:rFonts w:ascii="Arial" w:hAnsi="Arial" w:cs="Arial"/>
        </w:rPr>
        <w:t>do not show significant correlation between age and mobile banking applications.</w:t>
      </w:r>
      <w:r w:rsidR="00EF7C14" w:rsidRPr="00415227">
        <w:rPr>
          <w:rFonts w:ascii="Arial" w:hAnsi="Arial" w:cs="Arial"/>
        </w:rPr>
        <w:t xml:space="preserve"> </w:t>
      </w:r>
      <w:r w:rsidR="00415227" w:rsidRPr="00415227">
        <w:rPr>
          <w:rFonts w:ascii="Arial" w:hAnsi="Arial" w:cs="Arial"/>
        </w:rPr>
        <w:t xml:space="preserve"> </w:t>
      </w:r>
      <w:r w:rsidR="00415227" w:rsidRPr="00415227">
        <w:rPr>
          <w:rFonts w:ascii="Arial" w:eastAsia="Times New Roman" w:hAnsi="Arial" w:cs="Arial"/>
          <w:lang w:eastAsia="en-PH"/>
        </w:rPr>
        <w:t xml:space="preserve">The findings imply that age and the use of China Bank’s mobile banking applications are significantly correlated. According to </w:t>
      </w:r>
      <w:proofErr w:type="spellStart"/>
      <w:r w:rsidR="00415227" w:rsidRPr="00415227">
        <w:rPr>
          <w:rFonts w:ascii="Arial" w:eastAsia="Times New Roman" w:hAnsi="Arial" w:cs="Arial"/>
          <w:lang w:eastAsia="en-PH"/>
        </w:rPr>
        <w:t>Olaleye</w:t>
      </w:r>
      <w:proofErr w:type="spellEnd"/>
      <w:r w:rsidR="00415227" w:rsidRPr="00415227">
        <w:rPr>
          <w:rFonts w:ascii="Arial" w:eastAsia="Times New Roman" w:hAnsi="Arial" w:cs="Arial"/>
          <w:lang w:eastAsia="en-PH"/>
        </w:rPr>
        <w:t xml:space="preserve"> et al. (2022), the age of mobile banking users is strongly associated with the extent of mobile banking application usage. Younger users, particularly those aged 15 to 34, tend to perform more online transactions per month, while older users are more likely to rely on mobile transactions for routine banking needs. Furthermore, Han and Ko (2025) emphasize that age is a significant determinant of mobile banking adoption, with younger users demonstrating higher adoption and stronger intentions to use such services. In contrast, older users show lower adoption rates, often attributed to technology-related anxiety.</w:t>
      </w:r>
    </w:p>
    <w:p w14:paraId="0949ED0C" w14:textId="181E7739" w:rsidR="00320B66" w:rsidRDefault="008243B6" w:rsidP="005D5035">
      <w:pPr>
        <w:jc w:val="both"/>
        <w:rPr>
          <w:rFonts w:ascii="Arial" w:hAnsi="Arial" w:cs="Arial"/>
        </w:rPr>
      </w:pPr>
      <w:r>
        <w:rPr>
          <w:rFonts w:ascii="Arial" w:hAnsi="Arial" w:cs="Arial"/>
        </w:rPr>
        <w:t>As the results of</w:t>
      </w:r>
      <w:r w:rsidR="007F50C5">
        <w:rPr>
          <w:rFonts w:ascii="Arial" w:hAnsi="Arial" w:cs="Arial"/>
        </w:rPr>
        <w:t xml:space="preserve"> correlation between the demographic profile (Age) and the mobile banking experiences (Mobile banking transaction) of the respondents.</w:t>
      </w:r>
      <w:r w:rsidR="00561375">
        <w:rPr>
          <w:rFonts w:ascii="Arial" w:hAnsi="Arial" w:cs="Arial"/>
        </w:rPr>
        <w:t xml:space="preserve"> The findings revealed that the mobile banking transaction such as scanning of </w:t>
      </w:r>
      <w:r w:rsidR="00484828">
        <w:rPr>
          <w:rFonts w:ascii="Arial" w:hAnsi="Arial" w:cs="Arial"/>
        </w:rPr>
        <w:t xml:space="preserve">QR code </w:t>
      </w:r>
      <w:r w:rsidR="001039F7" w:rsidRPr="00B23069">
        <w:rPr>
          <w:rFonts w:ascii="Arial" w:hAnsi="Arial" w:cs="Arial"/>
        </w:rPr>
        <w:t>(χ² (4) =</w:t>
      </w:r>
      <w:r w:rsidR="00484828">
        <w:rPr>
          <w:rFonts w:ascii="Arial" w:hAnsi="Arial" w:cs="Arial"/>
        </w:rPr>
        <w:t>59.70</w:t>
      </w:r>
      <w:r w:rsidR="001039F7" w:rsidRPr="00B23069">
        <w:rPr>
          <w:rFonts w:ascii="Arial" w:hAnsi="Arial" w:cs="Arial"/>
        </w:rPr>
        <w:t xml:space="preserve">, </w:t>
      </w:r>
      <w:r w:rsidR="001039F7" w:rsidRPr="009C3202">
        <w:rPr>
          <w:rFonts w:ascii="Arial" w:hAnsi="Arial" w:cs="Arial"/>
          <w:i/>
          <w:iCs/>
        </w:rPr>
        <w:t>P</w:t>
      </w:r>
      <w:r w:rsidR="001039F7" w:rsidRPr="00B23069">
        <w:rPr>
          <w:rFonts w:ascii="Arial" w:hAnsi="Arial" w:cs="Arial"/>
        </w:rPr>
        <w:t xml:space="preserve"> =</w:t>
      </w:r>
      <w:r w:rsidR="001039F7">
        <w:rPr>
          <w:rFonts w:ascii="Arial" w:hAnsi="Arial" w:cs="Arial"/>
        </w:rPr>
        <w:t>0.</w:t>
      </w:r>
      <w:r w:rsidR="001C7855">
        <w:rPr>
          <w:rFonts w:ascii="Arial" w:hAnsi="Arial" w:cs="Arial"/>
        </w:rPr>
        <w:t>001</w:t>
      </w:r>
      <w:r w:rsidR="001039F7" w:rsidRPr="00B23069">
        <w:rPr>
          <w:rFonts w:ascii="Arial" w:hAnsi="Arial" w:cs="Arial"/>
        </w:rPr>
        <w:t>)</w:t>
      </w:r>
      <w:r w:rsidR="00561375">
        <w:rPr>
          <w:rFonts w:ascii="Arial" w:hAnsi="Arial" w:cs="Arial"/>
        </w:rPr>
        <w:t xml:space="preserve"> are statistically significant correlated and thus rejected at the 0.05 level of significant.</w:t>
      </w:r>
      <w:r w:rsidR="0017317E">
        <w:rPr>
          <w:rFonts w:ascii="Arial" w:hAnsi="Arial" w:cs="Arial"/>
        </w:rPr>
        <w:t xml:space="preserve"> Meanwhile</w:t>
      </w:r>
      <w:r w:rsidR="00950B80">
        <w:rPr>
          <w:rFonts w:ascii="Arial" w:hAnsi="Arial" w:cs="Arial"/>
        </w:rPr>
        <w:t xml:space="preserve">, </w:t>
      </w:r>
      <w:r w:rsidR="001C7855">
        <w:rPr>
          <w:rFonts w:ascii="Arial" w:hAnsi="Arial" w:cs="Arial"/>
        </w:rPr>
        <w:t xml:space="preserve">Loans </w:t>
      </w:r>
      <w:r w:rsidR="001C7855" w:rsidRPr="00B23069">
        <w:rPr>
          <w:rFonts w:ascii="Arial" w:hAnsi="Arial" w:cs="Arial"/>
        </w:rPr>
        <w:t>(χ² (4) =</w:t>
      </w:r>
      <w:r w:rsidR="001B40A1">
        <w:rPr>
          <w:rFonts w:ascii="Arial" w:hAnsi="Arial" w:cs="Arial"/>
        </w:rPr>
        <w:t>1.95</w:t>
      </w:r>
      <w:r w:rsidR="001C7855" w:rsidRPr="00B23069">
        <w:rPr>
          <w:rFonts w:ascii="Arial" w:hAnsi="Arial" w:cs="Arial"/>
        </w:rPr>
        <w:t xml:space="preserve">, </w:t>
      </w:r>
      <w:r w:rsidR="001C7855" w:rsidRPr="009C3202">
        <w:rPr>
          <w:rFonts w:ascii="Arial" w:hAnsi="Arial" w:cs="Arial"/>
          <w:i/>
          <w:iCs/>
        </w:rPr>
        <w:t>P</w:t>
      </w:r>
      <w:r w:rsidR="001C7855" w:rsidRPr="00B23069">
        <w:rPr>
          <w:rFonts w:ascii="Arial" w:hAnsi="Arial" w:cs="Arial"/>
        </w:rPr>
        <w:t xml:space="preserve"> =</w:t>
      </w:r>
      <w:r w:rsidR="001C7855">
        <w:rPr>
          <w:rFonts w:ascii="Arial" w:hAnsi="Arial" w:cs="Arial"/>
        </w:rPr>
        <w:t>0.</w:t>
      </w:r>
      <w:r w:rsidR="001B40A1">
        <w:rPr>
          <w:rFonts w:ascii="Arial" w:hAnsi="Arial" w:cs="Arial"/>
        </w:rPr>
        <w:t>745</w:t>
      </w:r>
      <w:r w:rsidR="001C7855" w:rsidRPr="00B23069">
        <w:rPr>
          <w:rFonts w:ascii="Arial" w:hAnsi="Arial" w:cs="Arial"/>
        </w:rPr>
        <w:t>)</w:t>
      </w:r>
      <w:r w:rsidR="00950B80">
        <w:rPr>
          <w:rFonts w:ascii="Arial" w:hAnsi="Arial" w:cs="Arial"/>
        </w:rPr>
        <w:t xml:space="preserve">, </w:t>
      </w:r>
      <w:r w:rsidR="001B40A1">
        <w:rPr>
          <w:rFonts w:ascii="Arial" w:hAnsi="Arial" w:cs="Arial"/>
        </w:rPr>
        <w:t xml:space="preserve">Fund transfer </w:t>
      </w:r>
      <w:r w:rsidR="001B40A1" w:rsidRPr="00B23069">
        <w:rPr>
          <w:rFonts w:ascii="Arial" w:hAnsi="Arial" w:cs="Arial"/>
        </w:rPr>
        <w:t>(χ² (4) =</w:t>
      </w:r>
      <w:r w:rsidR="001B40A1">
        <w:rPr>
          <w:rFonts w:ascii="Arial" w:hAnsi="Arial" w:cs="Arial"/>
        </w:rPr>
        <w:t>5.69</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0.224</w:t>
      </w:r>
      <w:r w:rsidR="001B40A1" w:rsidRPr="00B23069">
        <w:rPr>
          <w:rFonts w:ascii="Arial" w:hAnsi="Arial" w:cs="Arial"/>
        </w:rPr>
        <w:t>)</w:t>
      </w:r>
      <w:r w:rsidR="00950B80">
        <w:rPr>
          <w:rFonts w:ascii="Arial" w:hAnsi="Arial" w:cs="Arial"/>
        </w:rPr>
        <w:t xml:space="preserve">, </w:t>
      </w:r>
      <w:r w:rsidR="001B40A1">
        <w:rPr>
          <w:rFonts w:ascii="Arial" w:hAnsi="Arial" w:cs="Arial"/>
        </w:rPr>
        <w:t xml:space="preserve">Stock Market </w:t>
      </w:r>
      <w:r w:rsidR="001B40A1" w:rsidRPr="00B23069">
        <w:rPr>
          <w:rFonts w:ascii="Arial" w:hAnsi="Arial" w:cs="Arial"/>
        </w:rPr>
        <w:t>(χ² (4) =</w:t>
      </w:r>
      <w:r w:rsidR="001B40A1">
        <w:rPr>
          <w:rFonts w:ascii="Arial" w:hAnsi="Arial" w:cs="Arial"/>
        </w:rPr>
        <w:t>1.44</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0.837</w:t>
      </w:r>
      <w:r w:rsidR="001B40A1" w:rsidRPr="00B23069">
        <w:rPr>
          <w:rFonts w:ascii="Arial" w:hAnsi="Arial" w:cs="Arial"/>
        </w:rPr>
        <w:t>)</w:t>
      </w:r>
      <w:r w:rsidR="00950B80">
        <w:rPr>
          <w:rFonts w:ascii="Arial" w:hAnsi="Arial" w:cs="Arial"/>
        </w:rPr>
        <w:t xml:space="preserve">, </w:t>
      </w:r>
      <w:r w:rsidR="001B40A1">
        <w:rPr>
          <w:rFonts w:ascii="Arial" w:hAnsi="Arial" w:cs="Arial"/>
        </w:rPr>
        <w:t xml:space="preserve">Fight tickets </w:t>
      </w:r>
      <w:r w:rsidR="001B40A1" w:rsidRPr="00B23069">
        <w:rPr>
          <w:rFonts w:ascii="Arial" w:hAnsi="Arial" w:cs="Arial"/>
        </w:rPr>
        <w:t>(χ² (4) =</w:t>
      </w:r>
      <w:r w:rsidR="001B40A1">
        <w:rPr>
          <w:rFonts w:ascii="Arial" w:hAnsi="Arial" w:cs="Arial"/>
        </w:rPr>
        <w:t>0.37</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0.985</w:t>
      </w:r>
      <w:r w:rsidR="001B40A1" w:rsidRPr="00B23069">
        <w:rPr>
          <w:rFonts w:ascii="Arial" w:hAnsi="Arial" w:cs="Arial"/>
        </w:rPr>
        <w:t>)</w:t>
      </w:r>
      <w:r w:rsidR="00950B80">
        <w:rPr>
          <w:rFonts w:ascii="Arial" w:hAnsi="Arial" w:cs="Arial"/>
        </w:rPr>
        <w:t xml:space="preserve">, </w:t>
      </w:r>
      <w:r w:rsidR="006E0171">
        <w:rPr>
          <w:rFonts w:ascii="Arial" w:hAnsi="Arial" w:cs="Arial"/>
        </w:rPr>
        <w:t xml:space="preserve">Phone Banking </w:t>
      </w:r>
      <w:r w:rsidR="006E0171" w:rsidRPr="00B23069">
        <w:rPr>
          <w:rFonts w:ascii="Arial" w:hAnsi="Arial" w:cs="Arial"/>
        </w:rPr>
        <w:t>(χ² (4) =</w:t>
      </w:r>
      <w:r w:rsidR="0082409D">
        <w:rPr>
          <w:rFonts w:ascii="Arial" w:hAnsi="Arial" w:cs="Arial"/>
        </w:rPr>
        <w:t>6.72</w:t>
      </w:r>
      <w:r w:rsidR="006E0171" w:rsidRPr="00B23069">
        <w:rPr>
          <w:rFonts w:ascii="Arial" w:hAnsi="Arial" w:cs="Arial"/>
        </w:rPr>
        <w:t xml:space="preserve">, </w:t>
      </w:r>
      <w:r w:rsidR="006E0171" w:rsidRPr="009C3202">
        <w:rPr>
          <w:rFonts w:ascii="Arial" w:hAnsi="Arial" w:cs="Arial"/>
          <w:i/>
          <w:iCs/>
        </w:rPr>
        <w:t>P</w:t>
      </w:r>
      <w:r w:rsidR="006E0171" w:rsidRPr="00B23069">
        <w:rPr>
          <w:rFonts w:ascii="Arial" w:hAnsi="Arial" w:cs="Arial"/>
        </w:rPr>
        <w:t xml:space="preserve"> =</w:t>
      </w:r>
      <w:r w:rsidR="006E0171">
        <w:rPr>
          <w:rFonts w:ascii="Arial" w:hAnsi="Arial" w:cs="Arial"/>
        </w:rPr>
        <w:t>0.</w:t>
      </w:r>
      <w:r w:rsidR="007165D6">
        <w:rPr>
          <w:rFonts w:ascii="Arial" w:hAnsi="Arial" w:cs="Arial"/>
        </w:rPr>
        <w:t>151</w:t>
      </w:r>
      <w:r w:rsidR="006E0171" w:rsidRPr="00B23069">
        <w:rPr>
          <w:rFonts w:ascii="Arial" w:hAnsi="Arial" w:cs="Arial"/>
        </w:rPr>
        <w:t>)</w:t>
      </w:r>
      <w:r w:rsidR="00950B80">
        <w:rPr>
          <w:rFonts w:ascii="Arial" w:hAnsi="Arial" w:cs="Arial"/>
        </w:rPr>
        <w:t xml:space="preserve">, </w:t>
      </w:r>
      <w:r w:rsidR="007165D6">
        <w:rPr>
          <w:rFonts w:ascii="Arial" w:hAnsi="Arial" w:cs="Arial"/>
        </w:rPr>
        <w:t xml:space="preserve">Shopping </w:t>
      </w:r>
      <w:r w:rsidR="007165D6" w:rsidRPr="00B23069">
        <w:rPr>
          <w:rFonts w:ascii="Arial" w:hAnsi="Arial" w:cs="Arial"/>
        </w:rPr>
        <w:t>(χ² (4) =</w:t>
      </w:r>
      <w:r w:rsidR="007165D6">
        <w:rPr>
          <w:rFonts w:ascii="Arial" w:hAnsi="Arial" w:cs="Arial"/>
        </w:rPr>
        <w:t>0.82</w:t>
      </w:r>
      <w:r w:rsidR="007165D6" w:rsidRPr="00B23069">
        <w:rPr>
          <w:rFonts w:ascii="Arial" w:hAnsi="Arial" w:cs="Arial"/>
        </w:rPr>
        <w:t xml:space="preserve">, </w:t>
      </w:r>
      <w:r w:rsidR="007165D6" w:rsidRPr="009C3202">
        <w:rPr>
          <w:rFonts w:ascii="Arial" w:hAnsi="Arial" w:cs="Arial"/>
          <w:i/>
          <w:iCs/>
        </w:rPr>
        <w:t>P</w:t>
      </w:r>
      <w:r w:rsidR="007165D6" w:rsidRPr="00B23069">
        <w:rPr>
          <w:rFonts w:ascii="Arial" w:hAnsi="Arial" w:cs="Arial"/>
        </w:rPr>
        <w:t xml:space="preserve"> =</w:t>
      </w:r>
      <w:r w:rsidR="007165D6">
        <w:rPr>
          <w:rFonts w:ascii="Arial" w:hAnsi="Arial" w:cs="Arial"/>
        </w:rPr>
        <w:t>0.936</w:t>
      </w:r>
      <w:r w:rsidR="007165D6" w:rsidRPr="00B23069">
        <w:rPr>
          <w:rFonts w:ascii="Arial" w:hAnsi="Arial" w:cs="Arial"/>
        </w:rPr>
        <w:t>)</w:t>
      </w:r>
      <w:r w:rsidR="00950B80">
        <w:rPr>
          <w:rFonts w:ascii="Arial" w:hAnsi="Arial" w:cs="Arial"/>
        </w:rPr>
        <w:t xml:space="preserve">, </w:t>
      </w:r>
      <w:r w:rsidR="00A565EA">
        <w:rPr>
          <w:rFonts w:ascii="Arial" w:hAnsi="Arial" w:cs="Arial"/>
        </w:rPr>
        <w:t xml:space="preserve">Insurance </w:t>
      </w:r>
      <w:r w:rsidR="00A565EA" w:rsidRPr="00B23069">
        <w:rPr>
          <w:rFonts w:ascii="Arial" w:hAnsi="Arial" w:cs="Arial"/>
        </w:rPr>
        <w:t>(χ² (4) =</w:t>
      </w:r>
      <w:r w:rsidR="0046078E">
        <w:rPr>
          <w:rFonts w:ascii="Arial" w:hAnsi="Arial" w:cs="Arial"/>
        </w:rPr>
        <w:t>0.37</w:t>
      </w:r>
      <w:r w:rsidR="00A565EA" w:rsidRPr="00B23069">
        <w:rPr>
          <w:rFonts w:ascii="Arial" w:hAnsi="Arial" w:cs="Arial"/>
        </w:rPr>
        <w:t xml:space="preserve">, </w:t>
      </w:r>
      <w:r w:rsidR="00A565EA" w:rsidRPr="009C3202">
        <w:rPr>
          <w:rFonts w:ascii="Arial" w:hAnsi="Arial" w:cs="Arial"/>
          <w:i/>
          <w:iCs/>
        </w:rPr>
        <w:t>P</w:t>
      </w:r>
      <w:r w:rsidR="00A565EA" w:rsidRPr="00B23069">
        <w:rPr>
          <w:rFonts w:ascii="Arial" w:hAnsi="Arial" w:cs="Arial"/>
        </w:rPr>
        <w:t xml:space="preserve"> =</w:t>
      </w:r>
      <w:r w:rsidR="00A565EA">
        <w:rPr>
          <w:rFonts w:ascii="Arial" w:hAnsi="Arial" w:cs="Arial"/>
        </w:rPr>
        <w:t>0.</w:t>
      </w:r>
      <w:r w:rsidR="0046078E">
        <w:rPr>
          <w:rFonts w:ascii="Arial" w:hAnsi="Arial" w:cs="Arial"/>
        </w:rPr>
        <w:t>985</w:t>
      </w:r>
      <w:r w:rsidR="00A565EA" w:rsidRPr="00B23069">
        <w:rPr>
          <w:rFonts w:ascii="Arial" w:hAnsi="Arial" w:cs="Arial"/>
        </w:rPr>
        <w:t>)</w:t>
      </w:r>
      <w:r w:rsidR="00950B80">
        <w:rPr>
          <w:rFonts w:ascii="Arial" w:hAnsi="Arial" w:cs="Arial"/>
        </w:rPr>
        <w:t xml:space="preserve">, </w:t>
      </w:r>
      <w:r w:rsidR="005A7103">
        <w:rPr>
          <w:rFonts w:ascii="Arial" w:hAnsi="Arial" w:cs="Arial"/>
        </w:rPr>
        <w:t xml:space="preserve">Sending </w:t>
      </w:r>
      <w:r w:rsidR="005A7103" w:rsidRPr="00B23069">
        <w:rPr>
          <w:rFonts w:ascii="Arial" w:hAnsi="Arial" w:cs="Arial"/>
        </w:rPr>
        <w:t>(χ² (4) =</w:t>
      </w:r>
      <w:r w:rsidR="005A7103">
        <w:rPr>
          <w:rFonts w:ascii="Arial" w:hAnsi="Arial" w:cs="Arial"/>
        </w:rPr>
        <w:t>7.39</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0.117</w:t>
      </w:r>
      <w:r w:rsidR="005A7103" w:rsidRPr="00B23069">
        <w:rPr>
          <w:rFonts w:ascii="Arial" w:hAnsi="Arial" w:cs="Arial"/>
        </w:rPr>
        <w:t>)</w:t>
      </w:r>
      <w:r w:rsidR="00950B80">
        <w:rPr>
          <w:rFonts w:ascii="Arial" w:hAnsi="Arial" w:cs="Arial"/>
        </w:rPr>
        <w:t xml:space="preserve">, </w:t>
      </w:r>
      <w:r w:rsidR="005A7103">
        <w:rPr>
          <w:rFonts w:ascii="Arial" w:hAnsi="Arial" w:cs="Arial"/>
        </w:rPr>
        <w:t xml:space="preserve">Load </w:t>
      </w:r>
      <w:r w:rsidR="005A7103" w:rsidRPr="00B23069">
        <w:rPr>
          <w:rFonts w:ascii="Arial" w:hAnsi="Arial" w:cs="Arial"/>
        </w:rPr>
        <w:t>(χ² (4) =</w:t>
      </w:r>
      <w:r w:rsidR="005A7103">
        <w:rPr>
          <w:rFonts w:ascii="Arial" w:hAnsi="Arial" w:cs="Arial"/>
        </w:rPr>
        <w:t>3.17</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0.529</w:t>
      </w:r>
      <w:r w:rsidR="005A7103" w:rsidRPr="00B23069">
        <w:rPr>
          <w:rFonts w:ascii="Arial" w:hAnsi="Arial" w:cs="Arial"/>
        </w:rPr>
        <w:t>)</w:t>
      </w:r>
      <w:r w:rsidR="005A7103">
        <w:rPr>
          <w:rFonts w:ascii="Arial" w:hAnsi="Arial" w:cs="Arial"/>
        </w:rPr>
        <w:t xml:space="preserve"> and Bills </w:t>
      </w:r>
      <w:r w:rsidR="005A7103" w:rsidRPr="00B23069">
        <w:rPr>
          <w:rFonts w:ascii="Arial" w:hAnsi="Arial" w:cs="Arial"/>
        </w:rPr>
        <w:t>(χ² (4) =</w:t>
      </w:r>
      <w:r w:rsidR="005A7103">
        <w:rPr>
          <w:rFonts w:ascii="Arial" w:hAnsi="Arial" w:cs="Arial"/>
        </w:rPr>
        <w:t>4.52</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0.34</w:t>
      </w:r>
      <w:r w:rsidR="005A7103" w:rsidRPr="00B23069">
        <w:rPr>
          <w:rFonts w:ascii="Arial" w:hAnsi="Arial" w:cs="Arial"/>
        </w:rPr>
        <w:t>)</w:t>
      </w:r>
      <w:r w:rsidR="00950B80">
        <w:rPr>
          <w:rFonts w:ascii="Arial" w:hAnsi="Arial" w:cs="Arial"/>
        </w:rPr>
        <w:t xml:space="preserve"> are not statistically signi</w:t>
      </w:r>
      <w:r w:rsidR="008F609C">
        <w:rPr>
          <w:rFonts w:ascii="Arial" w:hAnsi="Arial" w:cs="Arial"/>
        </w:rPr>
        <w:t>ficantly correlated thus is accepted at the 0.05 level of significant.</w:t>
      </w:r>
      <w:r w:rsidR="00DB1D60">
        <w:rPr>
          <w:rFonts w:ascii="Arial" w:hAnsi="Arial" w:cs="Arial"/>
        </w:rPr>
        <w:t xml:space="preserve"> The findings indicated that the null hypothesis, which posit no significant relationship between the age and mobile banking transaction like scanning of QR code is rejected.</w:t>
      </w:r>
      <w:r w:rsidR="0049410B">
        <w:rPr>
          <w:rFonts w:ascii="Arial" w:hAnsi="Arial" w:cs="Arial"/>
        </w:rPr>
        <w:t xml:space="preserve"> However, </w:t>
      </w:r>
      <w:r w:rsidR="000B15BC">
        <w:rPr>
          <w:rFonts w:ascii="Arial" w:hAnsi="Arial" w:cs="Arial"/>
        </w:rPr>
        <w:t xml:space="preserve">the mobile banking transaction such as </w:t>
      </w:r>
      <w:r w:rsidR="00D63854">
        <w:rPr>
          <w:rFonts w:ascii="Arial" w:hAnsi="Arial" w:cs="Arial"/>
        </w:rPr>
        <w:t>loans, fund transfer, stock market, fight ticket, phone banking, shopping, insurance, sending, load and payment of bills is accepted, thus do not show significant correlated between the age and mobile banking transactions</w:t>
      </w:r>
      <w:r w:rsidR="00D63854" w:rsidRPr="00AF3F2D">
        <w:rPr>
          <w:rFonts w:ascii="Arial" w:hAnsi="Arial" w:cs="Arial"/>
        </w:rPr>
        <w:t xml:space="preserve">. </w:t>
      </w:r>
      <w:r w:rsidR="00810B40" w:rsidRPr="00AF3F2D">
        <w:rPr>
          <w:rFonts w:ascii="Arial" w:hAnsi="Arial" w:cs="Arial"/>
        </w:rPr>
        <w:t xml:space="preserve">The findings implies that the age and scanning </w:t>
      </w:r>
      <w:r w:rsidR="00EC4274" w:rsidRPr="00AF3F2D">
        <w:rPr>
          <w:rFonts w:ascii="Arial" w:hAnsi="Arial" w:cs="Arial"/>
        </w:rPr>
        <w:t>QR code</w:t>
      </w:r>
      <w:r w:rsidR="00810B40" w:rsidRPr="00AF3F2D">
        <w:rPr>
          <w:rFonts w:ascii="Arial" w:hAnsi="Arial" w:cs="Arial"/>
        </w:rPr>
        <w:t xml:space="preserve"> mobile banking applications are significantly correlated.</w:t>
      </w:r>
      <w:r w:rsidR="00081A0E">
        <w:rPr>
          <w:rFonts w:ascii="Arial" w:hAnsi="Arial" w:cs="Arial"/>
        </w:rPr>
        <w:t xml:space="preserve"> </w:t>
      </w:r>
      <w:r w:rsidR="00320B66" w:rsidRPr="00320B66">
        <w:rPr>
          <w:rFonts w:ascii="Arial" w:hAnsi="Arial" w:cs="Arial"/>
        </w:rPr>
        <w:t xml:space="preserve">According to </w:t>
      </w:r>
      <w:proofErr w:type="spellStart"/>
      <w:r w:rsidR="00320B66" w:rsidRPr="00320B66">
        <w:rPr>
          <w:rFonts w:ascii="Arial" w:hAnsi="Arial" w:cs="Arial"/>
        </w:rPr>
        <w:t>Olaleye</w:t>
      </w:r>
      <w:proofErr w:type="spellEnd"/>
      <w:r w:rsidR="00320B66" w:rsidRPr="00320B66">
        <w:rPr>
          <w:rFonts w:ascii="Arial" w:hAnsi="Arial" w:cs="Arial"/>
        </w:rPr>
        <w:t xml:space="preserve"> et al. (2022), age has a significant correlation with mobile application usage and transaction behavior. Their findings highlight that different age groups exhibit varying levels of mobile transaction preferences and usage patterns in the adoption of mobile banking. </w:t>
      </w:r>
      <w:r w:rsidR="00320B66" w:rsidRPr="00320B66">
        <w:rPr>
          <w:rFonts w:ascii="Arial" w:hAnsi="Arial" w:cs="Arial"/>
        </w:rPr>
        <w:lastRenderedPageBreak/>
        <w:t xml:space="preserve">Additionally, </w:t>
      </w:r>
      <w:proofErr w:type="spellStart"/>
      <w:r w:rsidR="00320B66" w:rsidRPr="00320B66">
        <w:rPr>
          <w:rFonts w:ascii="Arial" w:hAnsi="Arial" w:cs="Arial"/>
        </w:rPr>
        <w:t>Chamboko</w:t>
      </w:r>
      <w:proofErr w:type="spellEnd"/>
      <w:r w:rsidR="00320B66" w:rsidRPr="00320B66">
        <w:rPr>
          <w:rFonts w:ascii="Arial" w:hAnsi="Arial" w:cs="Arial"/>
        </w:rPr>
        <w:t xml:space="preserve"> (2022) emphasized that younger users were significantly less frequent in their use of mobile transactions compared to adults aged 30 to 65. These results indicate that age plays an important role in shaping mobile banking transactions and overall usage.</w:t>
      </w:r>
    </w:p>
    <w:p w14:paraId="5C6612FA" w14:textId="0E9A4636" w:rsidR="0015431A" w:rsidRDefault="00624293" w:rsidP="005D5035">
      <w:pPr>
        <w:jc w:val="both"/>
        <w:rPr>
          <w:rFonts w:ascii="Arial" w:hAnsi="Arial" w:cs="Arial"/>
        </w:rPr>
      </w:pPr>
      <w:r w:rsidRPr="005D5035">
        <w:rPr>
          <w:rFonts w:ascii="Arial" w:hAnsi="Arial" w:cs="Arial"/>
        </w:rPr>
        <w:t>Moreover, a</w:t>
      </w:r>
      <w:r w:rsidR="0007677B" w:rsidRPr="005D5035">
        <w:rPr>
          <w:rFonts w:ascii="Arial" w:hAnsi="Arial" w:cs="Arial"/>
        </w:rPr>
        <w:t>s the results of correlation between the demographic profile (Age) and the mobile banking experiences (</w:t>
      </w:r>
      <w:r w:rsidRPr="005D5035">
        <w:rPr>
          <w:rFonts w:ascii="Arial" w:hAnsi="Arial" w:cs="Arial"/>
        </w:rPr>
        <w:t>Frequency usage of mobile banking</w:t>
      </w:r>
      <w:r w:rsidR="0007677B" w:rsidRPr="005D5035">
        <w:rPr>
          <w:rFonts w:ascii="Arial" w:hAnsi="Arial" w:cs="Arial"/>
        </w:rPr>
        <w:t xml:space="preserve">) of the respondents. The findings revealed that </w:t>
      </w:r>
      <w:r w:rsidR="005A14D2" w:rsidRPr="005D5035">
        <w:rPr>
          <w:rFonts w:ascii="Arial" w:hAnsi="Arial" w:cs="Arial"/>
        </w:rPr>
        <w:t xml:space="preserve">weekly (χ² (4) =15.90, </w:t>
      </w:r>
      <w:r w:rsidR="005A14D2" w:rsidRPr="005D5035">
        <w:rPr>
          <w:rFonts w:ascii="Arial" w:hAnsi="Arial" w:cs="Arial"/>
          <w:i/>
          <w:iCs/>
        </w:rPr>
        <w:t>P</w:t>
      </w:r>
      <w:r w:rsidR="005A14D2" w:rsidRPr="005D5035">
        <w:rPr>
          <w:rFonts w:ascii="Arial" w:hAnsi="Arial" w:cs="Arial"/>
        </w:rPr>
        <w:t xml:space="preserve"> =0.003)</w:t>
      </w:r>
      <w:r w:rsidR="00F0748B" w:rsidRPr="005D5035">
        <w:rPr>
          <w:rFonts w:ascii="Arial" w:hAnsi="Arial" w:cs="Arial"/>
        </w:rPr>
        <w:t xml:space="preserve"> </w:t>
      </w:r>
      <w:r w:rsidR="005A14D2" w:rsidRPr="005D5035">
        <w:rPr>
          <w:rFonts w:ascii="Arial" w:hAnsi="Arial" w:cs="Arial"/>
        </w:rPr>
        <w:t xml:space="preserve">frequency usage of mobile banking </w:t>
      </w:r>
      <w:r w:rsidR="00F0748B" w:rsidRPr="005D5035">
        <w:rPr>
          <w:rFonts w:ascii="Arial" w:hAnsi="Arial" w:cs="Arial"/>
        </w:rPr>
        <w:t>is statistically significant correlated and thus rejected at the 0.05 level of significant. Meanwhile,</w:t>
      </w:r>
      <w:r w:rsidR="0021116C" w:rsidRPr="005D5035">
        <w:rPr>
          <w:rFonts w:ascii="Arial" w:hAnsi="Arial" w:cs="Arial"/>
        </w:rPr>
        <w:t xml:space="preserve"> O</w:t>
      </w:r>
      <w:r w:rsidR="00307D71" w:rsidRPr="005D5035">
        <w:rPr>
          <w:rFonts w:ascii="Arial" w:hAnsi="Arial" w:cs="Arial"/>
        </w:rPr>
        <w:t>n</w:t>
      </w:r>
      <w:r w:rsidR="0021116C" w:rsidRPr="005D5035">
        <w:rPr>
          <w:rFonts w:ascii="Arial" w:hAnsi="Arial" w:cs="Arial"/>
        </w:rPr>
        <w:t>ce</w:t>
      </w:r>
      <w:r w:rsidR="00307D71" w:rsidRPr="005D5035">
        <w:rPr>
          <w:rFonts w:ascii="Arial" w:hAnsi="Arial" w:cs="Arial"/>
        </w:rPr>
        <w:t xml:space="preserve"> a month </w:t>
      </w:r>
      <w:r w:rsidR="00EF6C72" w:rsidRPr="005D5035">
        <w:rPr>
          <w:rFonts w:ascii="Arial" w:hAnsi="Arial" w:cs="Arial"/>
        </w:rPr>
        <w:t xml:space="preserve">(χ² (4) =2.02, </w:t>
      </w:r>
      <w:r w:rsidR="00EF6C72" w:rsidRPr="005D5035">
        <w:rPr>
          <w:rFonts w:ascii="Arial" w:hAnsi="Arial" w:cs="Arial"/>
          <w:i/>
          <w:iCs/>
        </w:rPr>
        <w:t>P</w:t>
      </w:r>
      <w:r w:rsidR="00EF6C72" w:rsidRPr="005D5035">
        <w:rPr>
          <w:rFonts w:ascii="Arial" w:hAnsi="Arial" w:cs="Arial"/>
        </w:rPr>
        <w:t xml:space="preserve"> =0.727)</w:t>
      </w:r>
      <w:r w:rsidR="00806E1B" w:rsidRPr="005D5035">
        <w:rPr>
          <w:rFonts w:ascii="Arial" w:hAnsi="Arial" w:cs="Arial"/>
        </w:rPr>
        <w:t xml:space="preserve">, </w:t>
      </w:r>
      <w:r w:rsidR="006C4EAD" w:rsidRPr="005D5035">
        <w:rPr>
          <w:rFonts w:ascii="Arial" w:hAnsi="Arial" w:cs="Arial"/>
        </w:rPr>
        <w:t xml:space="preserve">Do not use (χ² (4) =1.25, </w:t>
      </w:r>
      <w:r w:rsidR="006C4EAD" w:rsidRPr="005D5035">
        <w:rPr>
          <w:rFonts w:ascii="Arial" w:hAnsi="Arial" w:cs="Arial"/>
          <w:i/>
          <w:iCs/>
        </w:rPr>
        <w:t>P</w:t>
      </w:r>
      <w:r w:rsidR="006C4EAD" w:rsidRPr="005D5035">
        <w:rPr>
          <w:rFonts w:ascii="Arial" w:hAnsi="Arial" w:cs="Arial"/>
        </w:rPr>
        <w:t xml:space="preserve"> =0.870</w:t>
      </w:r>
      <w:r w:rsidR="00806E1B" w:rsidRPr="005D5035">
        <w:rPr>
          <w:rFonts w:ascii="Arial" w:hAnsi="Arial" w:cs="Arial"/>
        </w:rPr>
        <w:t xml:space="preserve">), </w:t>
      </w:r>
      <w:r w:rsidR="006C4EAD" w:rsidRPr="005D5035">
        <w:rPr>
          <w:rFonts w:ascii="Arial" w:hAnsi="Arial" w:cs="Arial"/>
        </w:rPr>
        <w:t>Twice a week (χ² (4) =</w:t>
      </w:r>
      <w:r w:rsidR="00E54431" w:rsidRPr="005D5035">
        <w:rPr>
          <w:rFonts w:ascii="Arial" w:hAnsi="Arial" w:cs="Arial"/>
        </w:rPr>
        <w:t>7.66</w:t>
      </w:r>
      <w:r w:rsidR="006C4EAD" w:rsidRPr="005D5035">
        <w:rPr>
          <w:rFonts w:ascii="Arial" w:hAnsi="Arial" w:cs="Arial"/>
        </w:rPr>
        <w:t xml:space="preserve">, </w:t>
      </w:r>
      <w:r w:rsidR="006C4EAD" w:rsidRPr="005D5035">
        <w:rPr>
          <w:rFonts w:ascii="Arial" w:hAnsi="Arial" w:cs="Arial"/>
          <w:i/>
          <w:iCs/>
        </w:rPr>
        <w:t>P</w:t>
      </w:r>
      <w:r w:rsidR="006C4EAD" w:rsidRPr="005D5035">
        <w:rPr>
          <w:rFonts w:ascii="Arial" w:hAnsi="Arial" w:cs="Arial"/>
        </w:rPr>
        <w:t xml:space="preserve"> =0.</w:t>
      </w:r>
      <w:r w:rsidR="00E54431" w:rsidRPr="005D5035">
        <w:rPr>
          <w:rFonts w:ascii="Arial" w:hAnsi="Arial" w:cs="Arial"/>
        </w:rPr>
        <w:t>105</w:t>
      </w:r>
      <w:r w:rsidR="006C4EAD" w:rsidRPr="005D5035">
        <w:rPr>
          <w:rFonts w:ascii="Arial" w:hAnsi="Arial" w:cs="Arial"/>
        </w:rPr>
        <w:t>)</w:t>
      </w:r>
      <w:r w:rsidR="00806E1B" w:rsidRPr="005D5035">
        <w:rPr>
          <w:rFonts w:ascii="Arial" w:hAnsi="Arial" w:cs="Arial"/>
        </w:rPr>
        <w:t xml:space="preserve">, </w:t>
      </w:r>
      <w:r w:rsidR="00E54431" w:rsidRPr="005D5035">
        <w:rPr>
          <w:rFonts w:ascii="Arial" w:hAnsi="Arial" w:cs="Arial"/>
        </w:rPr>
        <w:t>Twice a month</w:t>
      </w:r>
      <w:r w:rsidR="00D06B44" w:rsidRPr="005D5035">
        <w:rPr>
          <w:rFonts w:ascii="Arial" w:hAnsi="Arial" w:cs="Arial"/>
        </w:rPr>
        <w:t xml:space="preserve"> (χ² (4) =2.48, </w:t>
      </w:r>
      <w:r w:rsidR="00D06B44" w:rsidRPr="005D5035">
        <w:rPr>
          <w:rFonts w:ascii="Arial" w:hAnsi="Arial" w:cs="Arial"/>
          <w:i/>
          <w:iCs/>
        </w:rPr>
        <w:t>P</w:t>
      </w:r>
      <w:r w:rsidR="00D06B44" w:rsidRPr="005D5035">
        <w:rPr>
          <w:rFonts w:ascii="Arial" w:hAnsi="Arial" w:cs="Arial"/>
        </w:rPr>
        <w:t xml:space="preserve"> =0.846)</w:t>
      </w:r>
      <w:r w:rsidR="00806E1B" w:rsidRPr="005D5035">
        <w:rPr>
          <w:rFonts w:ascii="Arial" w:hAnsi="Arial" w:cs="Arial"/>
        </w:rPr>
        <w:t xml:space="preserve">, </w:t>
      </w:r>
      <w:r w:rsidR="00D06B44" w:rsidRPr="005D5035">
        <w:rPr>
          <w:rFonts w:ascii="Arial" w:hAnsi="Arial" w:cs="Arial"/>
        </w:rPr>
        <w:t xml:space="preserve">Few times a month (χ² (4) =2.99, </w:t>
      </w:r>
      <w:r w:rsidR="00D06B44" w:rsidRPr="005D5035">
        <w:rPr>
          <w:rFonts w:ascii="Arial" w:hAnsi="Arial" w:cs="Arial"/>
          <w:i/>
          <w:iCs/>
        </w:rPr>
        <w:t>P</w:t>
      </w:r>
      <w:r w:rsidR="00D06B44" w:rsidRPr="005D5035">
        <w:rPr>
          <w:rFonts w:ascii="Arial" w:hAnsi="Arial" w:cs="Arial"/>
        </w:rPr>
        <w:t xml:space="preserve"> =0.56)</w:t>
      </w:r>
      <w:r w:rsidR="00806E1B" w:rsidRPr="005D5035">
        <w:rPr>
          <w:rFonts w:ascii="Arial" w:hAnsi="Arial" w:cs="Arial"/>
        </w:rPr>
        <w:t xml:space="preserve">, </w:t>
      </w:r>
      <w:r w:rsidR="00D06B44" w:rsidRPr="005D5035">
        <w:rPr>
          <w:rFonts w:ascii="Arial" w:hAnsi="Arial" w:cs="Arial"/>
        </w:rPr>
        <w:t xml:space="preserve">Less than once a month (χ² (4) =3.94, </w:t>
      </w:r>
      <w:r w:rsidR="00D06B44" w:rsidRPr="005D5035">
        <w:rPr>
          <w:rFonts w:ascii="Arial" w:hAnsi="Arial" w:cs="Arial"/>
          <w:i/>
          <w:iCs/>
        </w:rPr>
        <w:t>P</w:t>
      </w:r>
      <w:r w:rsidR="00D06B44" w:rsidRPr="005D5035">
        <w:rPr>
          <w:rFonts w:ascii="Arial" w:hAnsi="Arial" w:cs="Arial"/>
        </w:rPr>
        <w:t xml:space="preserve"> =0.4.15)</w:t>
      </w:r>
      <w:r w:rsidR="00806E1B" w:rsidRPr="005D5035">
        <w:rPr>
          <w:rFonts w:ascii="Arial" w:hAnsi="Arial" w:cs="Arial"/>
        </w:rPr>
        <w:t xml:space="preserve"> and </w:t>
      </w:r>
      <w:r w:rsidR="00D06B44" w:rsidRPr="005D5035">
        <w:rPr>
          <w:rFonts w:ascii="Arial" w:hAnsi="Arial" w:cs="Arial"/>
        </w:rPr>
        <w:t xml:space="preserve">Once a week (χ² (4) =4.43, </w:t>
      </w:r>
      <w:r w:rsidR="00D06B44" w:rsidRPr="005D5035">
        <w:rPr>
          <w:rFonts w:ascii="Arial" w:hAnsi="Arial" w:cs="Arial"/>
          <w:i/>
          <w:iCs/>
        </w:rPr>
        <w:t>P</w:t>
      </w:r>
      <w:r w:rsidR="00D06B44" w:rsidRPr="005D5035">
        <w:rPr>
          <w:rFonts w:ascii="Arial" w:hAnsi="Arial" w:cs="Arial"/>
        </w:rPr>
        <w:t xml:space="preserve"> =0.352)</w:t>
      </w:r>
      <w:r w:rsidR="00274138" w:rsidRPr="005D5035">
        <w:rPr>
          <w:rFonts w:ascii="Arial" w:hAnsi="Arial" w:cs="Arial"/>
        </w:rPr>
        <w:t xml:space="preserve"> are not statistically significant correlated thus is accepted at the 0.05 level of significant. </w:t>
      </w:r>
      <w:r w:rsidR="002E7677" w:rsidRPr="005D5035">
        <w:rPr>
          <w:rFonts w:ascii="Arial" w:hAnsi="Arial" w:cs="Arial"/>
        </w:rPr>
        <w:t xml:space="preserve"> The findings indicated that the null hypothesis, which posit no significant relationship between age and frequency usage of mobile banking such as weekly transaction is rejected.</w:t>
      </w:r>
      <w:r w:rsidR="00721E00" w:rsidRPr="005D5035">
        <w:rPr>
          <w:rFonts w:ascii="Arial" w:hAnsi="Arial" w:cs="Arial"/>
        </w:rPr>
        <w:t xml:space="preserve"> However, </w:t>
      </w:r>
      <w:r w:rsidR="0099011B" w:rsidRPr="005D5035">
        <w:rPr>
          <w:rFonts w:ascii="Arial" w:hAnsi="Arial" w:cs="Arial"/>
        </w:rPr>
        <w:t xml:space="preserve">frequency usage of mobile banking such as </w:t>
      </w:r>
      <w:r w:rsidR="00FB1BEF" w:rsidRPr="005D5035">
        <w:rPr>
          <w:rFonts w:ascii="Arial" w:hAnsi="Arial" w:cs="Arial"/>
        </w:rPr>
        <w:t xml:space="preserve">once a month, do not used, twice a week, twice a month, few times a month, less than once a month and once a week is accepted, thus do not show significant correlated between the age and frequency usage of mobile banking. </w:t>
      </w:r>
      <w:r w:rsidR="00FB1BEF" w:rsidRPr="0050388B">
        <w:rPr>
          <w:rFonts w:ascii="Arial" w:hAnsi="Arial" w:cs="Arial"/>
        </w:rPr>
        <w:t>This implies that the age and weekly frequency usage of mobile banking are significantly correlated.</w:t>
      </w:r>
      <w:r w:rsidR="00995424">
        <w:rPr>
          <w:rFonts w:ascii="Arial" w:hAnsi="Arial" w:cs="Arial"/>
        </w:rPr>
        <w:t xml:space="preserve"> </w:t>
      </w:r>
      <w:r w:rsidR="00995424" w:rsidRPr="00995424">
        <w:rPr>
          <w:rFonts w:ascii="Arial" w:hAnsi="Arial" w:cs="Arial"/>
        </w:rPr>
        <w:t xml:space="preserve">The findings are supported by Sharma (2023), who noted that age is significantly associated with the frequency of mobile banking usage. Younger users, particularly those aged 35 and below, tend to use mobile transactions several times a week compared to older cohorts. Similarly, </w:t>
      </w:r>
      <w:proofErr w:type="spellStart"/>
      <w:r w:rsidR="00995424" w:rsidRPr="00995424">
        <w:rPr>
          <w:rFonts w:ascii="Arial" w:hAnsi="Arial" w:cs="Arial"/>
        </w:rPr>
        <w:t>Olaleye</w:t>
      </w:r>
      <w:proofErr w:type="spellEnd"/>
      <w:r w:rsidR="00995424" w:rsidRPr="00995424">
        <w:rPr>
          <w:rFonts w:ascii="Arial" w:hAnsi="Arial" w:cs="Arial"/>
        </w:rPr>
        <w:t xml:space="preserve"> et al. (2022) found that age has a significant association with transaction frequency, with younger users aged 15 to 34 typically conducting transactions on a monthly basis, while older users were observed to transact more frequently.</w:t>
      </w:r>
    </w:p>
    <w:p w14:paraId="64134667" w14:textId="77777777" w:rsidR="00FB1BEF" w:rsidRDefault="00FB1BEF" w:rsidP="00995424">
      <w:pPr>
        <w:jc w:val="both"/>
        <w:rPr>
          <w:rFonts w:ascii="Arial" w:hAnsi="Arial" w:cs="Arial"/>
        </w:rPr>
      </w:pPr>
    </w:p>
    <w:p w14:paraId="733E345E" w14:textId="77777777" w:rsidR="00246A68" w:rsidRDefault="00246A68" w:rsidP="00995424">
      <w:pPr>
        <w:jc w:val="both"/>
        <w:rPr>
          <w:rFonts w:ascii="Arial" w:hAnsi="Arial" w:cs="Arial"/>
        </w:rPr>
      </w:pPr>
    </w:p>
    <w:p w14:paraId="2B1D1B24" w14:textId="77777777" w:rsidR="00246A68" w:rsidRPr="00995424" w:rsidRDefault="00246A68" w:rsidP="00995424">
      <w:pPr>
        <w:jc w:val="both"/>
        <w:rPr>
          <w:rFonts w:ascii="Arial" w:hAnsi="Arial" w:cs="Arial"/>
        </w:rPr>
      </w:pPr>
    </w:p>
    <w:p w14:paraId="2F332F2F" w14:textId="6B52D71C" w:rsidR="00470141" w:rsidRPr="00FB1BEF" w:rsidRDefault="00470141" w:rsidP="00FB1BEF">
      <w:pPr>
        <w:pStyle w:val="ListParagraph"/>
        <w:ind w:left="426"/>
        <w:jc w:val="center"/>
        <w:rPr>
          <w:rFonts w:ascii="Arial" w:hAnsi="Arial" w:cs="Arial"/>
        </w:rPr>
      </w:pPr>
      <w:r w:rsidRPr="00895DAE">
        <w:rPr>
          <w:rFonts w:ascii="Arial" w:eastAsia="Times New Roman" w:hAnsi="Arial" w:cs="Arial"/>
          <w:b/>
          <w:bCs/>
          <w:sz w:val="24"/>
          <w:szCs w:val="24"/>
        </w:rPr>
        <w:t>Table 4. Chi-square test of association between age and mobile banking experience of the respondent.</w:t>
      </w:r>
    </w:p>
    <w:tbl>
      <w:tblPr>
        <w:tblStyle w:val="PlainTable41"/>
        <w:tblpPr w:leftFromText="180" w:rightFromText="180" w:vertAnchor="text" w:horzAnchor="margin" w:tblpX="284" w:tblpY="5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43"/>
        <w:gridCol w:w="709"/>
        <w:gridCol w:w="1276"/>
        <w:gridCol w:w="1701"/>
        <w:gridCol w:w="1701"/>
      </w:tblGrid>
      <w:tr w:rsidR="00BC2F8B" w:rsidRPr="00563629" w14:paraId="1D03070B" w14:textId="77777777" w:rsidTr="000245AB">
        <w:trPr>
          <w:cnfStyle w:val="100000000000" w:firstRow="1" w:lastRow="0" w:firstColumn="0" w:lastColumn="0" w:oddVBand="0" w:evenVBand="0" w:oddHBand="0"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vAlign w:val="center"/>
            <w:hideMark/>
          </w:tcPr>
          <w:p w14:paraId="7B19ECF5" w14:textId="77777777" w:rsidR="00BC2F8B" w:rsidRPr="00563629" w:rsidRDefault="00BC2F8B" w:rsidP="00FB1BEF">
            <w:pPr>
              <w:tabs>
                <w:tab w:val="left" w:pos="1796"/>
              </w:tabs>
              <w:spacing w:before="20" w:after="20"/>
              <w:jc w:val="center"/>
              <w:rPr>
                <w:rFonts w:ascii="Arial" w:eastAsia="Times New Roman" w:hAnsi="Arial" w:cs="Arial"/>
              </w:rPr>
            </w:pPr>
            <w:bookmarkStart w:id="5" w:name="_Hlk208574445"/>
            <w:r w:rsidRPr="00563629">
              <w:rPr>
                <w:rFonts w:ascii="Arial" w:eastAsia="Times New Roman" w:hAnsi="Arial" w:cs="Arial"/>
              </w:rPr>
              <w:t>Mobile Banking Experience</w:t>
            </w:r>
          </w:p>
        </w:tc>
        <w:tc>
          <w:tcPr>
            <w:tcW w:w="1843" w:type="dxa"/>
            <w:shd w:val="clear" w:color="auto" w:fill="auto"/>
            <w:noWrap/>
            <w:vAlign w:val="center"/>
            <w:hideMark/>
          </w:tcPr>
          <w:p w14:paraId="2CA45A68"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Continuity Correction</w:t>
            </w:r>
          </w:p>
        </w:tc>
        <w:tc>
          <w:tcPr>
            <w:tcW w:w="709" w:type="dxa"/>
            <w:shd w:val="clear" w:color="auto" w:fill="auto"/>
            <w:vAlign w:val="center"/>
            <w:hideMark/>
          </w:tcPr>
          <w:p w14:paraId="382D14BC"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Df</w:t>
            </w:r>
          </w:p>
        </w:tc>
        <w:tc>
          <w:tcPr>
            <w:tcW w:w="1276" w:type="dxa"/>
            <w:shd w:val="clear" w:color="auto" w:fill="auto"/>
            <w:vAlign w:val="center"/>
            <w:hideMark/>
          </w:tcPr>
          <w:p w14:paraId="348138AE"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P-value</w:t>
            </w:r>
          </w:p>
        </w:tc>
        <w:tc>
          <w:tcPr>
            <w:tcW w:w="1701" w:type="dxa"/>
            <w:shd w:val="clear" w:color="auto" w:fill="auto"/>
            <w:vAlign w:val="center"/>
            <w:hideMark/>
          </w:tcPr>
          <w:p w14:paraId="5C683085"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Cramer's v</w:t>
            </w:r>
          </w:p>
        </w:tc>
        <w:tc>
          <w:tcPr>
            <w:tcW w:w="1701" w:type="dxa"/>
            <w:shd w:val="clear" w:color="auto" w:fill="auto"/>
            <w:vAlign w:val="center"/>
            <w:hideMark/>
          </w:tcPr>
          <w:p w14:paraId="241A38D5"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Decision</w:t>
            </w:r>
          </w:p>
        </w:tc>
      </w:tr>
      <w:tr w:rsidR="00BC2F8B" w:rsidRPr="00563629" w14:paraId="4D366635"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hideMark/>
          </w:tcPr>
          <w:p w14:paraId="1831E54C"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Mobile banking application</w:t>
            </w:r>
          </w:p>
        </w:tc>
      </w:tr>
      <w:tr w:rsidR="00BC2F8B" w:rsidRPr="00563629" w14:paraId="5F406C5F"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AFBD1AD"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BDO</w:t>
            </w:r>
          </w:p>
        </w:tc>
        <w:tc>
          <w:tcPr>
            <w:tcW w:w="1843" w:type="dxa"/>
            <w:shd w:val="clear" w:color="auto" w:fill="auto"/>
            <w:noWrap/>
            <w:hideMark/>
          </w:tcPr>
          <w:p w14:paraId="69A7AC31"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3.19</w:t>
            </w:r>
          </w:p>
        </w:tc>
        <w:tc>
          <w:tcPr>
            <w:tcW w:w="709" w:type="dxa"/>
            <w:shd w:val="clear" w:color="auto" w:fill="auto"/>
            <w:noWrap/>
            <w:hideMark/>
          </w:tcPr>
          <w:p w14:paraId="6085C58A"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06F83500" w14:textId="68783FEE"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vertAlign w:val="superscript"/>
              </w:rPr>
            </w:pPr>
            <w:r w:rsidRPr="00563629">
              <w:rPr>
                <w:rFonts w:ascii="Arial" w:eastAsia="Times New Roman" w:hAnsi="Arial" w:cs="Arial"/>
              </w:rPr>
              <w:t>0.527</w:t>
            </w:r>
            <w:r w:rsidR="00F42BE0" w:rsidRPr="00563629">
              <w:rPr>
                <w:rFonts w:ascii="Arial" w:eastAsia="Times New Roman" w:hAnsi="Arial" w:cs="Arial"/>
              </w:rPr>
              <w:t xml:space="preserve"> </w:t>
            </w:r>
            <w:r w:rsidR="00F42BE0" w:rsidRPr="00563629">
              <w:rPr>
                <w:rFonts w:ascii="Arial" w:eastAsia="Times New Roman" w:hAnsi="Arial" w:cs="Arial"/>
                <w:i/>
                <w:iCs/>
                <w:vertAlign w:val="superscript"/>
              </w:rPr>
              <w:t>ns</w:t>
            </w:r>
          </w:p>
        </w:tc>
        <w:tc>
          <w:tcPr>
            <w:tcW w:w="1701" w:type="dxa"/>
            <w:shd w:val="clear" w:color="auto" w:fill="auto"/>
            <w:noWrap/>
            <w:hideMark/>
          </w:tcPr>
          <w:p w14:paraId="7B15E9C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0.0901</w:t>
            </w:r>
          </w:p>
        </w:tc>
        <w:tc>
          <w:tcPr>
            <w:tcW w:w="1701" w:type="dxa"/>
            <w:shd w:val="clear" w:color="auto" w:fill="auto"/>
            <w:noWrap/>
            <w:hideMark/>
          </w:tcPr>
          <w:p w14:paraId="12B5B07D" w14:textId="5A3B2CD9" w:rsidR="00BC2F8B" w:rsidRPr="00563629" w:rsidRDefault="00F42BE0"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vertAlign w:val="superscript"/>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B05993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458A64D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BPI</w:t>
            </w:r>
          </w:p>
        </w:tc>
        <w:tc>
          <w:tcPr>
            <w:tcW w:w="1843" w:type="dxa"/>
            <w:shd w:val="clear" w:color="auto" w:fill="auto"/>
            <w:noWrap/>
            <w:hideMark/>
          </w:tcPr>
          <w:p w14:paraId="694C186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1.67</w:t>
            </w:r>
          </w:p>
        </w:tc>
        <w:tc>
          <w:tcPr>
            <w:tcW w:w="709" w:type="dxa"/>
            <w:shd w:val="clear" w:color="auto" w:fill="auto"/>
            <w:noWrap/>
            <w:hideMark/>
          </w:tcPr>
          <w:p w14:paraId="2751D28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09068972" w14:textId="1D3C9E02"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0.795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5AD38C5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0.0653</w:t>
            </w:r>
          </w:p>
        </w:tc>
        <w:tc>
          <w:tcPr>
            <w:tcW w:w="1701" w:type="dxa"/>
            <w:shd w:val="clear" w:color="auto" w:fill="auto"/>
            <w:noWrap/>
            <w:hideMark/>
          </w:tcPr>
          <w:p w14:paraId="00BAD838" w14:textId="4AA270CF"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06EE979"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40D28CC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DBP</w:t>
            </w:r>
          </w:p>
        </w:tc>
        <w:tc>
          <w:tcPr>
            <w:tcW w:w="1843" w:type="dxa"/>
            <w:shd w:val="clear" w:color="auto" w:fill="auto"/>
            <w:noWrap/>
            <w:hideMark/>
          </w:tcPr>
          <w:p w14:paraId="6870429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0.32</w:t>
            </w:r>
          </w:p>
        </w:tc>
        <w:tc>
          <w:tcPr>
            <w:tcW w:w="709" w:type="dxa"/>
            <w:shd w:val="clear" w:color="auto" w:fill="auto"/>
            <w:noWrap/>
            <w:hideMark/>
          </w:tcPr>
          <w:p w14:paraId="35B7802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BBC6E8C" w14:textId="40EB8F46"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0.988</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6E9DFE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0.0286</w:t>
            </w:r>
          </w:p>
        </w:tc>
        <w:tc>
          <w:tcPr>
            <w:tcW w:w="1701" w:type="dxa"/>
            <w:shd w:val="clear" w:color="auto" w:fill="auto"/>
            <w:noWrap/>
            <w:hideMark/>
          </w:tcPr>
          <w:p w14:paraId="353F821A" w14:textId="14355A1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8C51EE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19FFB27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RCBC</w:t>
            </w:r>
          </w:p>
        </w:tc>
        <w:tc>
          <w:tcPr>
            <w:tcW w:w="1843" w:type="dxa"/>
            <w:shd w:val="clear" w:color="auto" w:fill="auto"/>
            <w:noWrap/>
            <w:hideMark/>
          </w:tcPr>
          <w:p w14:paraId="016EE54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4.48</w:t>
            </w:r>
          </w:p>
        </w:tc>
        <w:tc>
          <w:tcPr>
            <w:tcW w:w="709" w:type="dxa"/>
            <w:shd w:val="clear" w:color="auto" w:fill="auto"/>
            <w:noWrap/>
            <w:hideMark/>
          </w:tcPr>
          <w:p w14:paraId="165E073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048AF71" w14:textId="38B99893"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0.345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F7F3FD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0.345</w:t>
            </w:r>
          </w:p>
        </w:tc>
        <w:tc>
          <w:tcPr>
            <w:tcW w:w="1701" w:type="dxa"/>
            <w:shd w:val="clear" w:color="auto" w:fill="auto"/>
            <w:noWrap/>
            <w:hideMark/>
          </w:tcPr>
          <w:p w14:paraId="7FC08BEE" w14:textId="3FC096D0"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B3E6974"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5D3E4320"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PNB</w:t>
            </w:r>
          </w:p>
        </w:tc>
        <w:tc>
          <w:tcPr>
            <w:tcW w:w="1843" w:type="dxa"/>
            <w:shd w:val="clear" w:color="auto" w:fill="auto"/>
            <w:noWrap/>
            <w:hideMark/>
          </w:tcPr>
          <w:p w14:paraId="38A214F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1.55</w:t>
            </w:r>
          </w:p>
        </w:tc>
        <w:tc>
          <w:tcPr>
            <w:tcW w:w="709" w:type="dxa"/>
            <w:shd w:val="clear" w:color="auto" w:fill="auto"/>
            <w:noWrap/>
            <w:hideMark/>
          </w:tcPr>
          <w:p w14:paraId="3D0B289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7021E38D" w14:textId="1E21F60D"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0.819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5F23943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0.0627</w:t>
            </w:r>
          </w:p>
        </w:tc>
        <w:tc>
          <w:tcPr>
            <w:tcW w:w="1701" w:type="dxa"/>
            <w:shd w:val="clear" w:color="auto" w:fill="auto"/>
            <w:noWrap/>
            <w:hideMark/>
          </w:tcPr>
          <w:p w14:paraId="72FA6695" w14:textId="2BFC5EDF"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2C22D41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4603C6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Metro Bank</w:t>
            </w:r>
          </w:p>
        </w:tc>
        <w:tc>
          <w:tcPr>
            <w:tcW w:w="1843" w:type="dxa"/>
            <w:shd w:val="clear" w:color="auto" w:fill="auto"/>
            <w:noWrap/>
            <w:hideMark/>
          </w:tcPr>
          <w:p w14:paraId="2AFA8DF8"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7.34</w:t>
            </w:r>
          </w:p>
        </w:tc>
        <w:tc>
          <w:tcPr>
            <w:tcW w:w="709" w:type="dxa"/>
            <w:shd w:val="clear" w:color="auto" w:fill="auto"/>
            <w:noWrap/>
            <w:hideMark/>
          </w:tcPr>
          <w:p w14:paraId="6925267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141154B" w14:textId="7DEA0A5E"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0.119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48DAC05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0.137</w:t>
            </w:r>
          </w:p>
        </w:tc>
        <w:tc>
          <w:tcPr>
            <w:tcW w:w="1701" w:type="dxa"/>
            <w:shd w:val="clear" w:color="auto" w:fill="auto"/>
            <w:noWrap/>
            <w:hideMark/>
          </w:tcPr>
          <w:p w14:paraId="0B112771" w14:textId="55DC5C2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61B23B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4F307A55"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Land Bank</w:t>
            </w:r>
          </w:p>
        </w:tc>
        <w:tc>
          <w:tcPr>
            <w:tcW w:w="1843" w:type="dxa"/>
            <w:shd w:val="clear" w:color="auto" w:fill="auto"/>
            <w:noWrap/>
            <w:hideMark/>
          </w:tcPr>
          <w:p w14:paraId="11D1FD4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2.20</w:t>
            </w:r>
          </w:p>
        </w:tc>
        <w:tc>
          <w:tcPr>
            <w:tcW w:w="709" w:type="dxa"/>
            <w:shd w:val="clear" w:color="auto" w:fill="auto"/>
            <w:noWrap/>
            <w:hideMark/>
          </w:tcPr>
          <w:p w14:paraId="3FED4915"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0D197363" w14:textId="706734A2"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0.70</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246C5EC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0.0748</w:t>
            </w:r>
          </w:p>
        </w:tc>
        <w:tc>
          <w:tcPr>
            <w:tcW w:w="1701" w:type="dxa"/>
            <w:shd w:val="clear" w:color="auto" w:fill="auto"/>
            <w:noWrap/>
            <w:hideMark/>
          </w:tcPr>
          <w:p w14:paraId="6C7BD805" w14:textId="73AA361D"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DCFBAF3"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A35EC8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East West</w:t>
            </w:r>
          </w:p>
        </w:tc>
        <w:tc>
          <w:tcPr>
            <w:tcW w:w="1843" w:type="dxa"/>
            <w:shd w:val="clear" w:color="auto" w:fill="auto"/>
            <w:noWrap/>
            <w:hideMark/>
          </w:tcPr>
          <w:p w14:paraId="41C0216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0.96</w:t>
            </w:r>
          </w:p>
        </w:tc>
        <w:tc>
          <w:tcPr>
            <w:tcW w:w="709" w:type="dxa"/>
            <w:shd w:val="clear" w:color="auto" w:fill="auto"/>
            <w:noWrap/>
            <w:hideMark/>
          </w:tcPr>
          <w:p w14:paraId="02CF54C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66F310C8" w14:textId="4D8A17C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0.916</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5D7A9F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0.495</w:t>
            </w:r>
          </w:p>
        </w:tc>
        <w:tc>
          <w:tcPr>
            <w:tcW w:w="1701" w:type="dxa"/>
            <w:shd w:val="clear" w:color="auto" w:fill="auto"/>
            <w:noWrap/>
            <w:hideMark/>
          </w:tcPr>
          <w:p w14:paraId="0DA13DE2" w14:textId="46568CF0"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BC2F8B" w:rsidRPr="00563629" w14:paraId="0442CB13"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2543F0CB" w14:textId="77777777" w:rsidR="00BC2F8B" w:rsidRPr="00563629" w:rsidRDefault="00BC2F8B" w:rsidP="00FB1BEF">
            <w:pPr>
              <w:tabs>
                <w:tab w:val="left" w:pos="1796"/>
              </w:tabs>
              <w:spacing w:before="20" w:after="20"/>
              <w:ind w:left="284"/>
              <w:rPr>
                <w:rFonts w:ascii="Arial" w:eastAsia="Times New Roman" w:hAnsi="Arial" w:cs="Arial"/>
                <w:b w:val="0"/>
              </w:rPr>
            </w:pPr>
            <w:bookmarkStart w:id="6" w:name="_Hlk121597944"/>
            <w:r w:rsidRPr="00563629">
              <w:rPr>
                <w:rFonts w:ascii="Arial" w:eastAsia="Times New Roman" w:hAnsi="Arial" w:cs="Arial"/>
                <w:b w:val="0"/>
              </w:rPr>
              <w:t>China Bank</w:t>
            </w:r>
          </w:p>
        </w:tc>
        <w:tc>
          <w:tcPr>
            <w:tcW w:w="1843" w:type="dxa"/>
            <w:shd w:val="clear" w:color="auto" w:fill="auto"/>
            <w:noWrap/>
            <w:hideMark/>
          </w:tcPr>
          <w:p w14:paraId="3A79609B"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27.30</w:t>
            </w:r>
          </w:p>
        </w:tc>
        <w:tc>
          <w:tcPr>
            <w:tcW w:w="709" w:type="dxa"/>
            <w:shd w:val="clear" w:color="auto" w:fill="auto"/>
            <w:noWrap/>
            <w:hideMark/>
          </w:tcPr>
          <w:p w14:paraId="5D7BF160"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76E7CC42" w14:textId="654D9D30"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&lt;.001</w:t>
            </w:r>
            <w:r w:rsidR="00F42BE0" w:rsidRPr="00563629">
              <w:rPr>
                <w:rFonts w:ascii="Arial" w:eastAsia="Times New Roman" w:hAnsi="Arial" w:cs="Arial"/>
                <w:i/>
                <w:iCs/>
                <w:vertAlign w:val="superscript"/>
              </w:rPr>
              <w:t>s</w:t>
            </w:r>
          </w:p>
        </w:tc>
        <w:tc>
          <w:tcPr>
            <w:tcW w:w="1701" w:type="dxa"/>
            <w:shd w:val="clear" w:color="auto" w:fill="auto"/>
            <w:noWrap/>
            <w:hideMark/>
          </w:tcPr>
          <w:p w14:paraId="3593FEC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0.263</w:t>
            </w:r>
          </w:p>
        </w:tc>
        <w:tc>
          <w:tcPr>
            <w:tcW w:w="1701" w:type="dxa"/>
            <w:shd w:val="clear" w:color="auto" w:fill="auto"/>
            <w:noWrap/>
            <w:hideMark/>
          </w:tcPr>
          <w:p w14:paraId="09A118D8" w14:textId="7226705D"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bookmarkEnd w:id="6"/>
      <w:tr w:rsidR="00BC2F8B" w:rsidRPr="00563629" w14:paraId="590AFA3E"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noWrap/>
            <w:hideMark/>
          </w:tcPr>
          <w:p w14:paraId="117538A6"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Mobile banking transaction</w:t>
            </w:r>
          </w:p>
        </w:tc>
      </w:tr>
      <w:tr w:rsidR="00BC2F8B" w:rsidRPr="00563629" w14:paraId="09699B20"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152EF05F"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lastRenderedPageBreak/>
              <w:t>QR code</w:t>
            </w:r>
          </w:p>
        </w:tc>
        <w:tc>
          <w:tcPr>
            <w:tcW w:w="1843" w:type="dxa"/>
            <w:shd w:val="clear" w:color="auto" w:fill="auto"/>
            <w:noWrap/>
            <w:hideMark/>
          </w:tcPr>
          <w:p w14:paraId="44C829CE"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59.70</w:t>
            </w:r>
          </w:p>
        </w:tc>
        <w:tc>
          <w:tcPr>
            <w:tcW w:w="709" w:type="dxa"/>
            <w:shd w:val="clear" w:color="auto" w:fill="auto"/>
            <w:noWrap/>
            <w:hideMark/>
          </w:tcPr>
          <w:p w14:paraId="4DF88DA4"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35EA332" w14:textId="5097A97A"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&lt;.001</w:t>
            </w:r>
            <w:r w:rsidR="00F42BE0" w:rsidRPr="00563629">
              <w:rPr>
                <w:rFonts w:ascii="Arial" w:eastAsia="Times New Roman" w:hAnsi="Arial" w:cs="Arial"/>
                <w:i/>
                <w:iCs/>
                <w:vertAlign w:val="superscript"/>
              </w:rPr>
              <w:t>s</w:t>
            </w:r>
          </w:p>
        </w:tc>
        <w:tc>
          <w:tcPr>
            <w:tcW w:w="1701" w:type="dxa"/>
            <w:shd w:val="clear" w:color="auto" w:fill="auto"/>
            <w:noWrap/>
            <w:hideMark/>
          </w:tcPr>
          <w:p w14:paraId="70A78E1A"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0.390</w:t>
            </w:r>
          </w:p>
        </w:tc>
        <w:tc>
          <w:tcPr>
            <w:tcW w:w="1701" w:type="dxa"/>
            <w:shd w:val="clear" w:color="auto" w:fill="auto"/>
            <w:noWrap/>
            <w:hideMark/>
          </w:tcPr>
          <w:p w14:paraId="67036C96" w14:textId="5226F380"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tr w:rsidR="0002719A" w:rsidRPr="00563629" w14:paraId="3374844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3370CBEE"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Loans</w:t>
            </w:r>
          </w:p>
        </w:tc>
        <w:tc>
          <w:tcPr>
            <w:tcW w:w="1843" w:type="dxa"/>
            <w:shd w:val="clear" w:color="auto" w:fill="auto"/>
            <w:noWrap/>
            <w:hideMark/>
          </w:tcPr>
          <w:p w14:paraId="094C30D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1.95</w:t>
            </w:r>
          </w:p>
        </w:tc>
        <w:tc>
          <w:tcPr>
            <w:tcW w:w="709" w:type="dxa"/>
            <w:shd w:val="clear" w:color="auto" w:fill="auto"/>
            <w:noWrap/>
            <w:hideMark/>
          </w:tcPr>
          <w:p w14:paraId="4AFB9275"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02E7C3B" w14:textId="7EB8031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0.745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260A23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0.0705</w:t>
            </w:r>
          </w:p>
        </w:tc>
        <w:tc>
          <w:tcPr>
            <w:tcW w:w="1701" w:type="dxa"/>
            <w:shd w:val="clear" w:color="auto" w:fill="auto"/>
            <w:noWrap/>
            <w:hideMark/>
          </w:tcPr>
          <w:p w14:paraId="503C46CA" w14:textId="2907A66B"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D2D7EA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18049BC6"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Fund transfer</w:t>
            </w:r>
          </w:p>
        </w:tc>
        <w:tc>
          <w:tcPr>
            <w:tcW w:w="1843" w:type="dxa"/>
            <w:shd w:val="clear" w:color="auto" w:fill="auto"/>
            <w:noWrap/>
            <w:hideMark/>
          </w:tcPr>
          <w:p w14:paraId="03D8C2F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5.69</w:t>
            </w:r>
          </w:p>
        </w:tc>
        <w:tc>
          <w:tcPr>
            <w:tcW w:w="709" w:type="dxa"/>
            <w:shd w:val="clear" w:color="auto" w:fill="auto"/>
            <w:noWrap/>
            <w:hideMark/>
          </w:tcPr>
          <w:p w14:paraId="2DBB3A05"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02AD9A93" w14:textId="4FAA48AE"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0.224</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590FBB3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0.120</w:t>
            </w:r>
          </w:p>
        </w:tc>
        <w:tc>
          <w:tcPr>
            <w:tcW w:w="1701" w:type="dxa"/>
            <w:shd w:val="clear" w:color="auto" w:fill="auto"/>
            <w:noWrap/>
            <w:hideMark/>
          </w:tcPr>
          <w:p w14:paraId="4B8D0CB6" w14:textId="6F7D6471"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3F31417A"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79C0A573" w14:textId="74D35C22"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Stock market</w:t>
            </w:r>
          </w:p>
        </w:tc>
        <w:tc>
          <w:tcPr>
            <w:tcW w:w="1843" w:type="dxa"/>
            <w:shd w:val="clear" w:color="auto" w:fill="auto"/>
            <w:noWrap/>
            <w:hideMark/>
          </w:tcPr>
          <w:p w14:paraId="6E98166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1.44</w:t>
            </w:r>
          </w:p>
        </w:tc>
        <w:tc>
          <w:tcPr>
            <w:tcW w:w="709" w:type="dxa"/>
            <w:shd w:val="clear" w:color="auto" w:fill="auto"/>
            <w:noWrap/>
            <w:hideMark/>
          </w:tcPr>
          <w:p w14:paraId="5BA131E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2056BAD" w14:textId="2412A874"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0.837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35009B1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0.0605</w:t>
            </w:r>
          </w:p>
        </w:tc>
        <w:tc>
          <w:tcPr>
            <w:tcW w:w="1701" w:type="dxa"/>
            <w:shd w:val="clear" w:color="auto" w:fill="auto"/>
            <w:noWrap/>
            <w:hideMark/>
          </w:tcPr>
          <w:p w14:paraId="734BD4D7" w14:textId="1B17700F"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4501C95"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5FA9CB72"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Fight tickets</w:t>
            </w:r>
          </w:p>
        </w:tc>
        <w:tc>
          <w:tcPr>
            <w:tcW w:w="1843" w:type="dxa"/>
            <w:shd w:val="clear" w:color="auto" w:fill="auto"/>
            <w:noWrap/>
            <w:hideMark/>
          </w:tcPr>
          <w:p w14:paraId="0FEEC45C"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0.37</w:t>
            </w:r>
          </w:p>
        </w:tc>
        <w:tc>
          <w:tcPr>
            <w:tcW w:w="709" w:type="dxa"/>
            <w:shd w:val="clear" w:color="auto" w:fill="auto"/>
            <w:noWrap/>
            <w:hideMark/>
          </w:tcPr>
          <w:p w14:paraId="55EFBF22"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698460A7" w14:textId="22E6CFD9"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0.985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67CD6B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0.0308</w:t>
            </w:r>
          </w:p>
        </w:tc>
        <w:tc>
          <w:tcPr>
            <w:tcW w:w="1701" w:type="dxa"/>
            <w:shd w:val="clear" w:color="auto" w:fill="auto"/>
            <w:noWrap/>
            <w:hideMark/>
          </w:tcPr>
          <w:p w14:paraId="4E44E69E" w14:textId="4E922260"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A8FF0E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50654A28"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Phone Banking</w:t>
            </w:r>
          </w:p>
        </w:tc>
        <w:tc>
          <w:tcPr>
            <w:tcW w:w="1843" w:type="dxa"/>
            <w:shd w:val="clear" w:color="auto" w:fill="auto"/>
            <w:noWrap/>
            <w:hideMark/>
          </w:tcPr>
          <w:p w14:paraId="58DACC0D"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6.72</w:t>
            </w:r>
          </w:p>
        </w:tc>
        <w:tc>
          <w:tcPr>
            <w:tcW w:w="709" w:type="dxa"/>
            <w:shd w:val="clear" w:color="auto" w:fill="auto"/>
            <w:noWrap/>
            <w:hideMark/>
          </w:tcPr>
          <w:p w14:paraId="5CD301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5F3A2A9" w14:textId="0C81EED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0.151</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EB40750"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0.131</w:t>
            </w:r>
          </w:p>
        </w:tc>
        <w:tc>
          <w:tcPr>
            <w:tcW w:w="1701" w:type="dxa"/>
            <w:shd w:val="clear" w:color="auto" w:fill="auto"/>
            <w:noWrap/>
            <w:hideMark/>
          </w:tcPr>
          <w:p w14:paraId="2B893A57" w14:textId="726F694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CC42951"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F188FFA"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Shopping</w:t>
            </w:r>
          </w:p>
        </w:tc>
        <w:tc>
          <w:tcPr>
            <w:tcW w:w="1843" w:type="dxa"/>
            <w:shd w:val="clear" w:color="auto" w:fill="auto"/>
            <w:noWrap/>
            <w:hideMark/>
          </w:tcPr>
          <w:p w14:paraId="3C58320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0.82</w:t>
            </w:r>
          </w:p>
        </w:tc>
        <w:tc>
          <w:tcPr>
            <w:tcW w:w="709" w:type="dxa"/>
            <w:shd w:val="clear" w:color="auto" w:fill="auto"/>
            <w:noWrap/>
            <w:hideMark/>
          </w:tcPr>
          <w:p w14:paraId="1E84FA76"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6E893D42" w14:textId="1EB7BC8A"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0.936</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21FFF64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0.046</w:t>
            </w:r>
          </w:p>
        </w:tc>
        <w:tc>
          <w:tcPr>
            <w:tcW w:w="1701" w:type="dxa"/>
            <w:shd w:val="clear" w:color="auto" w:fill="auto"/>
            <w:noWrap/>
            <w:hideMark/>
          </w:tcPr>
          <w:p w14:paraId="7396D707" w14:textId="567AE2DA"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7340F8E"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C71F95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Insurance</w:t>
            </w:r>
          </w:p>
        </w:tc>
        <w:tc>
          <w:tcPr>
            <w:tcW w:w="1843" w:type="dxa"/>
            <w:shd w:val="clear" w:color="auto" w:fill="auto"/>
            <w:noWrap/>
            <w:hideMark/>
          </w:tcPr>
          <w:p w14:paraId="0B77749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0.37</w:t>
            </w:r>
          </w:p>
        </w:tc>
        <w:tc>
          <w:tcPr>
            <w:tcW w:w="709" w:type="dxa"/>
            <w:shd w:val="clear" w:color="auto" w:fill="auto"/>
            <w:noWrap/>
            <w:hideMark/>
          </w:tcPr>
          <w:p w14:paraId="00C1AE77"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14EAF46" w14:textId="7E46E7AE"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0.985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2A6D21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0.031</w:t>
            </w:r>
          </w:p>
        </w:tc>
        <w:tc>
          <w:tcPr>
            <w:tcW w:w="1701" w:type="dxa"/>
            <w:shd w:val="clear" w:color="auto" w:fill="auto"/>
            <w:noWrap/>
            <w:hideMark/>
          </w:tcPr>
          <w:p w14:paraId="34D5C003" w14:textId="7C0972A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5957533D"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7345739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Sending</w:t>
            </w:r>
          </w:p>
        </w:tc>
        <w:tc>
          <w:tcPr>
            <w:tcW w:w="1843" w:type="dxa"/>
            <w:shd w:val="clear" w:color="auto" w:fill="auto"/>
            <w:noWrap/>
            <w:hideMark/>
          </w:tcPr>
          <w:p w14:paraId="4A70E3E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7.39</w:t>
            </w:r>
          </w:p>
        </w:tc>
        <w:tc>
          <w:tcPr>
            <w:tcW w:w="709" w:type="dxa"/>
            <w:shd w:val="clear" w:color="auto" w:fill="auto"/>
            <w:noWrap/>
            <w:hideMark/>
          </w:tcPr>
          <w:p w14:paraId="67E46358"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FC410EB" w14:textId="0A8DC163"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0.117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5FC9DB1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0.137</w:t>
            </w:r>
          </w:p>
        </w:tc>
        <w:tc>
          <w:tcPr>
            <w:tcW w:w="1701" w:type="dxa"/>
            <w:shd w:val="clear" w:color="auto" w:fill="auto"/>
            <w:noWrap/>
            <w:hideMark/>
          </w:tcPr>
          <w:p w14:paraId="5DE5F0E4" w14:textId="03917990"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0D3DD0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6212108"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Load</w:t>
            </w:r>
          </w:p>
        </w:tc>
        <w:tc>
          <w:tcPr>
            <w:tcW w:w="1843" w:type="dxa"/>
            <w:shd w:val="clear" w:color="auto" w:fill="auto"/>
            <w:noWrap/>
            <w:hideMark/>
          </w:tcPr>
          <w:p w14:paraId="3FFCE987"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3.17</w:t>
            </w:r>
          </w:p>
        </w:tc>
        <w:tc>
          <w:tcPr>
            <w:tcW w:w="709" w:type="dxa"/>
            <w:shd w:val="clear" w:color="auto" w:fill="auto"/>
            <w:noWrap/>
            <w:hideMark/>
          </w:tcPr>
          <w:p w14:paraId="6497ADAB"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9EE59DB" w14:textId="7C3518D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0.529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37F9ED2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0.090</w:t>
            </w:r>
          </w:p>
        </w:tc>
        <w:tc>
          <w:tcPr>
            <w:tcW w:w="1701" w:type="dxa"/>
            <w:shd w:val="clear" w:color="auto" w:fill="auto"/>
            <w:noWrap/>
            <w:hideMark/>
          </w:tcPr>
          <w:p w14:paraId="0A0B5BF8" w14:textId="0939F199"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30D1335"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0AD4697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Bills</w:t>
            </w:r>
          </w:p>
        </w:tc>
        <w:tc>
          <w:tcPr>
            <w:tcW w:w="1843" w:type="dxa"/>
            <w:shd w:val="clear" w:color="auto" w:fill="auto"/>
            <w:noWrap/>
            <w:hideMark/>
          </w:tcPr>
          <w:p w14:paraId="11DF7638"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4.52</w:t>
            </w:r>
          </w:p>
        </w:tc>
        <w:tc>
          <w:tcPr>
            <w:tcW w:w="709" w:type="dxa"/>
            <w:shd w:val="clear" w:color="auto" w:fill="auto"/>
            <w:noWrap/>
            <w:hideMark/>
          </w:tcPr>
          <w:p w14:paraId="44C6F05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1EFF7467" w14:textId="10A10BA6"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0.34</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492166B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0.107</w:t>
            </w:r>
          </w:p>
        </w:tc>
        <w:tc>
          <w:tcPr>
            <w:tcW w:w="1701" w:type="dxa"/>
            <w:shd w:val="clear" w:color="auto" w:fill="auto"/>
            <w:noWrap/>
            <w:hideMark/>
          </w:tcPr>
          <w:p w14:paraId="216F39E7" w14:textId="182066CB"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BC2F8B" w:rsidRPr="00563629" w14:paraId="002ADE7B"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noWrap/>
            <w:hideMark/>
          </w:tcPr>
          <w:p w14:paraId="67A6AC3F"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Frequency of usage of mobile banking</w:t>
            </w:r>
          </w:p>
        </w:tc>
      </w:tr>
      <w:tr w:rsidR="00BC2F8B" w:rsidRPr="00563629" w14:paraId="35D4828D"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07A5D640"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Weekly</w:t>
            </w:r>
          </w:p>
        </w:tc>
        <w:tc>
          <w:tcPr>
            <w:tcW w:w="1843" w:type="dxa"/>
            <w:shd w:val="clear" w:color="auto" w:fill="auto"/>
            <w:noWrap/>
            <w:hideMark/>
          </w:tcPr>
          <w:p w14:paraId="0019064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15.90</w:t>
            </w:r>
          </w:p>
        </w:tc>
        <w:tc>
          <w:tcPr>
            <w:tcW w:w="709" w:type="dxa"/>
            <w:shd w:val="clear" w:color="auto" w:fill="auto"/>
            <w:noWrap/>
            <w:hideMark/>
          </w:tcPr>
          <w:p w14:paraId="5B11CBE3"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4C79DB5" w14:textId="4F861164"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0.003</w:t>
            </w:r>
            <w:r w:rsidR="00F42BE0" w:rsidRPr="00563629">
              <w:rPr>
                <w:rFonts w:ascii="Arial" w:eastAsia="Times New Roman" w:hAnsi="Arial" w:cs="Arial"/>
                <w:i/>
                <w:iCs/>
                <w:vertAlign w:val="superscript"/>
              </w:rPr>
              <w:t>s</w:t>
            </w:r>
          </w:p>
        </w:tc>
        <w:tc>
          <w:tcPr>
            <w:tcW w:w="1701" w:type="dxa"/>
            <w:shd w:val="clear" w:color="auto" w:fill="auto"/>
            <w:noWrap/>
            <w:hideMark/>
          </w:tcPr>
          <w:p w14:paraId="08FA0BF6"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0.201</w:t>
            </w:r>
          </w:p>
        </w:tc>
        <w:tc>
          <w:tcPr>
            <w:tcW w:w="1701" w:type="dxa"/>
            <w:shd w:val="clear" w:color="auto" w:fill="auto"/>
            <w:noWrap/>
            <w:hideMark/>
          </w:tcPr>
          <w:p w14:paraId="7BA9A2B9" w14:textId="53122AB4"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tr w:rsidR="0002719A" w:rsidRPr="00563629" w14:paraId="60C030A1"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4A13211"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Once a month</w:t>
            </w:r>
          </w:p>
        </w:tc>
        <w:tc>
          <w:tcPr>
            <w:tcW w:w="1843" w:type="dxa"/>
            <w:shd w:val="clear" w:color="auto" w:fill="auto"/>
            <w:noWrap/>
            <w:hideMark/>
          </w:tcPr>
          <w:p w14:paraId="270A7D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2.05</w:t>
            </w:r>
          </w:p>
        </w:tc>
        <w:tc>
          <w:tcPr>
            <w:tcW w:w="709" w:type="dxa"/>
            <w:shd w:val="clear" w:color="auto" w:fill="auto"/>
            <w:noWrap/>
            <w:hideMark/>
          </w:tcPr>
          <w:p w14:paraId="58837AC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470B3CCD" w14:textId="0173A24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0.727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5286A0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0.072</w:t>
            </w:r>
          </w:p>
        </w:tc>
        <w:tc>
          <w:tcPr>
            <w:tcW w:w="1701" w:type="dxa"/>
            <w:shd w:val="clear" w:color="auto" w:fill="auto"/>
            <w:noWrap/>
            <w:hideMark/>
          </w:tcPr>
          <w:p w14:paraId="4A77608F" w14:textId="2B1C66E3"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E347BE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481672C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Do not Use</w:t>
            </w:r>
          </w:p>
        </w:tc>
        <w:tc>
          <w:tcPr>
            <w:tcW w:w="1843" w:type="dxa"/>
            <w:shd w:val="clear" w:color="auto" w:fill="auto"/>
            <w:noWrap/>
            <w:hideMark/>
          </w:tcPr>
          <w:p w14:paraId="203EBB93"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1.25</w:t>
            </w:r>
          </w:p>
        </w:tc>
        <w:tc>
          <w:tcPr>
            <w:tcW w:w="709" w:type="dxa"/>
            <w:shd w:val="clear" w:color="auto" w:fill="auto"/>
            <w:noWrap/>
            <w:hideMark/>
          </w:tcPr>
          <w:p w14:paraId="21AECA7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499A5627" w14:textId="796B23A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0.870</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40E7F9F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0.056</w:t>
            </w:r>
          </w:p>
        </w:tc>
        <w:tc>
          <w:tcPr>
            <w:tcW w:w="1701" w:type="dxa"/>
            <w:shd w:val="clear" w:color="auto" w:fill="auto"/>
            <w:noWrap/>
            <w:hideMark/>
          </w:tcPr>
          <w:p w14:paraId="1E6D9D33" w14:textId="573DA595"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9AE0B28"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6E82269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Twice a week</w:t>
            </w:r>
          </w:p>
        </w:tc>
        <w:tc>
          <w:tcPr>
            <w:tcW w:w="1843" w:type="dxa"/>
            <w:shd w:val="clear" w:color="auto" w:fill="auto"/>
            <w:noWrap/>
            <w:hideMark/>
          </w:tcPr>
          <w:p w14:paraId="120FF27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7.66</w:t>
            </w:r>
          </w:p>
        </w:tc>
        <w:tc>
          <w:tcPr>
            <w:tcW w:w="709" w:type="dxa"/>
            <w:shd w:val="clear" w:color="auto" w:fill="auto"/>
            <w:noWrap/>
            <w:hideMark/>
          </w:tcPr>
          <w:p w14:paraId="08D6415D"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1E9636BF" w14:textId="677C7C4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0.105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3BF0C7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0.140</w:t>
            </w:r>
          </w:p>
        </w:tc>
        <w:tc>
          <w:tcPr>
            <w:tcW w:w="1701" w:type="dxa"/>
            <w:shd w:val="clear" w:color="auto" w:fill="auto"/>
            <w:noWrap/>
            <w:hideMark/>
          </w:tcPr>
          <w:p w14:paraId="534CF05D" w14:textId="4C0FEB14"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FD8816E"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4EEE28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Twice a month</w:t>
            </w:r>
          </w:p>
        </w:tc>
        <w:tc>
          <w:tcPr>
            <w:tcW w:w="1843" w:type="dxa"/>
            <w:shd w:val="clear" w:color="auto" w:fill="auto"/>
            <w:noWrap/>
            <w:hideMark/>
          </w:tcPr>
          <w:p w14:paraId="4B7575E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2.48</w:t>
            </w:r>
          </w:p>
        </w:tc>
        <w:tc>
          <w:tcPr>
            <w:tcW w:w="709" w:type="dxa"/>
            <w:shd w:val="clear" w:color="auto" w:fill="auto"/>
            <w:noWrap/>
            <w:hideMark/>
          </w:tcPr>
          <w:p w14:paraId="74396B2B"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9D156AB" w14:textId="331C4C33"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0.846</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4EF6B65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0.080</w:t>
            </w:r>
          </w:p>
        </w:tc>
        <w:tc>
          <w:tcPr>
            <w:tcW w:w="1701" w:type="dxa"/>
            <w:shd w:val="clear" w:color="auto" w:fill="auto"/>
            <w:noWrap/>
            <w:hideMark/>
          </w:tcPr>
          <w:p w14:paraId="69BCECE2" w14:textId="1674C79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519F7CB4"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FEA1EF1"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Few times a month</w:t>
            </w:r>
          </w:p>
        </w:tc>
        <w:tc>
          <w:tcPr>
            <w:tcW w:w="1843" w:type="dxa"/>
            <w:shd w:val="clear" w:color="auto" w:fill="auto"/>
            <w:noWrap/>
            <w:hideMark/>
          </w:tcPr>
          <w:p w14:paraId="53B1F66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2.99</w:t>
            </w:r>
          </w:p>
        </w:tc>
        <w:tc>
          <w:tcPr>
            <w:tcW w:w="709" w:type="dxa"/>
            <w:shd w:val="clear" w:color="auto" w:fill="auto"/>
            <w:noWrap/>
            <w:hideMark/>
          </w:tcPr>
          <w:p w14:paraId="6D472BE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5E6B3BBD" w14:textId="0BFC6B68"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0.56</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52DFBC2B"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0.087</w:t>
            </w:r>
          </w:p>
        </w:tc>
        <w:tc>
          <w:tcPr>
            <w:tcW w:w="1701" w:type="dxa"/>
            <w:shd w:val="clear" w:color="auto" w:fill="auto"/>
            <w:noWrap/>
            <w:hideMark/>
          </w:tcPr>
          <w:p w14:paraId="6C4296C9" w14:textId="1142FD6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58E419C"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6E7FDD94"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Less than once a month</w:t>
            </w:r>
          </w:p>
        </w:tc>
        <w:tc>
          <w:tcPr>
            <w:tcW w:w="1843" w:type="dxa"/>
            <w:shd w:val="clear" w:color="auto" w:fill="auto"/>
            <w:noWrap/>
            <w:vAlign w:val="center"/>
            <w:hideMark/>
          </w:tcPr>
          <w:p w14:paraId="3A646EF4"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3.94</w:t>
            </w:r>
          </w:p>
        </w:tc>
        <w:tc>
          <w:tcPr>
            <w:tcW w:w="709" w:type="dxa"/>
            <w:shd w:val="clear" w:color="auto" w:fill="auto"/>
            <w:noWrap/>
            <w:vAlign w:val="center"/>
            <w:hideMark/>
          </w:tcPr>
          <w:p w14:paraId="3A01479B"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5E24CB4A" w14:textId="3D49F578"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0.415</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4497C8BF"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0.100</w:t>
            </w:r>
          </w:p>
        </w:tc>
        <w:tc>
          <w:tcPr>
            <w:tcW w:w="1701" w:type="dxa"/>
            <w:shd w:val="clear" w:color="auto" w:fill="auto"/>
            <w:noWrap/>
            <w:hideMark/>
          </w:tcPr>
          <w:p w14:paraId="0DFD32B0" w14:textId="790B9018"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7E9E85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D77D5EF" w14:textId="77777777" w:rsidR="0002719A" w:rsidRPr="00563629" w:rsidRDefault="0002719A" w:rsidP="00FB1BEF">
            <w:pPr>
              <w:tabs>
                <w:tab w:val="left" w:pos="1902"/>
              </w:tabs>
              <w:spacing w:before="20" w:after="20"/>
              <w:ind w:left="284"/>
              <w:rPr>
                <w:rFonts w:ascii="Arial" w:eastAsia="Times New Roman" w:hAnsi="Arial" w:cs="Arial"/>
                <w:b w:val="0"/>
              </w:rPr>
            </w:pPr>
            <w:r w:rsidRPr="00563629">
              <w:rPr>
                <w:rFonts w:ascii="Arial" w:eastAsia="Times New Roman" w:hAnsi="Arial" w:cs="Arial"/>
                <w:b w:val="0"/>
              </w:rPr>
              <w:t>Once a week</w:t>
            </w:r>
          </w:p>
        </w:tc>
        <w:tc>
          <w:tcPr>
            <w:tcW w:w="1843" w:type="dxa"/>
            <w:shd w:val="clear" w:color="auto" w:fill="auto"/>
            <w:noWrap/>
            <w:hideMark/>
          </w:tcPr>
          <w:p w14:paraId="795730F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4.43</w:t>
            </w:r>
          </w:p>
        </w:tc>
        <w:tc>
          <w:tcPr>
            <w:tcW w:w="709" w:type="dxa"/>
            <w:shd w:val="clear" w:color="auto" w:fill="auto"/>
            <w:noWrap/>
            <w:hideMark/>
          </w:tcPr>
          <w:p w14:paraId="20FECA1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699C14D8" w14:textId="5FCD0CC1"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0.352</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23D894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0.106</w:t>
            </w:r>
          </w:p>
        </w:tc>
        <w:tc>
          <w:tcPr>
            <w:tcW w:w="1701" w:type="dxa"/>
            <w:shd w:val="clear" w:color="auto" w:fill="auto"/>
            <w:noWrap/>
            <w:hideMark/>
          </w:tcPr>
          <w:p w14:paraId="46CBEA57" w14:textId="68BB8808"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bookmarkEnd w:id="5"/>
    </w:tbl>
    <w:p w14:paraId="10BAC495" w14:textId="77777777" w:rsidR="00470141" w:rsidRPr="00F1643D" w:rsidRDefault="00470141" w:rsidP="00FB1BEF">
      <w:pPr>
        <w:spacing w:after="0" w:line="480" w:lineRule="auto"/>
        <w:jc w:val="both"/>
        <w:rPr>
          <w:rFonts w:ascii="Times New Roman" w:hAnsi="Times New Roman" w:cs="Times New Roman"/>
          <w:sz w:val="24"/>
        </w:rPr>
      </w:pPr>
    </w:p>
    <w:p w14:paraId="366E0674" w14:textId="63285632" w:rsidR="00470141" w:rsidRPr="005D5035" w:rsidRDefault="00A4188E" w:rsidP="005D5035">
      <w:pPr>
        <w:jc w:val="both"/>
        <w:rPr>
          <w:rFonts w:ascii="Arial" w:hAnsi="Arial" w:cs="Arial"/>
          <w:b/>
          <w:bCs/>
        </w:rPr>
      </w:pPr>
      <w:r w:rsidRPr="005D5035">
        <w:rPr>
          <w:rFonts w:ascii="Arial" w:hAnsi="Arial" w:cs="Arial"/>
          <w:b/>
          <w:bCs/>
        </w:rPr>
        <w:t xml:space="preserve">5.5 </w:t>
      </w:r>
      <w:r w:rsidR="00470141" w:rsidRPr="005D5035">
        <w:rPr>
          <w:rFonts w:ascii="Arial" w:hAnsi="Arial" w:cs="Arial"/>
          <w:b/>
          <w:bCs/>
        </w:rPr>
        <w:t xml:space="preserve">Chi-square Test of Association between </w:t>
      </w:r>
      <w:r w:rsidR="00EF082E">
        <w:rPr>
          <w:rFonts w:ascii="Arial" w:hAnsi="Arial" w:cs="Arial"/>
          <w:b/>
          <w:bCs/>
        </w:rPr>
        <w:t>S</w:t>
      </w:r>
      <w:r w:rsidR="00470141" w:rsidRPr="005D5035">
        <w:rPr>
          <w:rFonts w:ascii="Arial" w:hAnsi="Arial" w:cs="Arial"/>
          <w:b/>
          <w:bCs/>
        </w:rPr>
        <w:t>ex and Mobile Banking Experience of the Respondents</w:t>
      </w:r>
    </w:p>
    <w:p w14:paraId="05992FCF" w14:textId="33E6AAD8" w:rsidR="00BB56A7" w:rsidRPr="005D5035" w:rsidRDefault="003E6F45" w:rsidP="005D5035">
      <w:pPr>
        <w:jc w:val="both"/>
        <w:rPr>
          <w:rFonts w:ascii="Arial" w:hAnsi="Arial" w:cs="Arial"/>
        </w:rPr>
      </w:pPr>
      <w:r w:rsidRPr="005D5035">
        <w:rPr>
          <w:rFonts w:ascii="Arial" w:hAnsi="Arial" w:cs="Arial"/>
        </w:rPr>
        <w:t>A shown in Table 5 which illustrates the correlation between the demographic profile (</w:t>
      </w:r>
      <w:r w:rsidR="00214CFE" w:rsidRPr="005D5035">
        <w:rPr>
          <w:rFonts w:ascii="Arial" w:hAnsi="Arial" w:cs="Arial"/>
        </w:rPr>
        <w:t>Sex</w:t>
      </w:r>
      <w:r w:rsidRPr="005D5035">
        <w:rPr>
          <w:rFonts w:ascii="Arial" w:hAnsi="Arial" w:cs="Arial"/>
        </w:rPr>
        <w:t>) and the mobile banking experiences (Mobile banking application) of the respondents. The findings revealed that following mobile banking application</w:t>
      </w:r>
      <w:r w:rsidR="00E549A0" w:rsidRPr="005D5035">
        <w:rPr>
          <w:rFonts w:ascii="Arial" w:hAnsi="Arial" w:cs="Arial"/>
        </w:rPr>
        <w:t xml:space="preserve"> </w:t>
      </w:r>
      <w:r w:rsidR="002F4EBC" w:rsidRPr="005D5035">
        <w:rPr>
          <w:rFonts w:ascii="Arial" w:hAnsi="Arial" w:cs="Arial"/>
        </w:rPr>
        <w:t xml:space="preserve">such as </w:t>
      </w:r>
      <w:r w:rsidR="00214CFE" w:rsidRPr="005D5035">
        <w:rPr>
          <w:rFonts w:ascii="Arial" w:hAnsi="Arial" w:cs="Arial"/>
        </w:rPr>
        <w:t>BDO (χ² (</w:t>
      </w:r>
      <w:r w:rsidR="00251019" w:rsidRPr="005D5035">
        <w:rPr>
          <w:rFonts w:ascii="Arial" w:hAnsi="Arial" w:cs="Arial"/>
        </w:rPr>
        <w:t>1</w:t>
      </w:r>
      <w:r w:rsidR="00214CFE" w:rsidRPr="005D5035">
        <w:rPr>
          <w:rFonts w:ascii="Arial" w:hAnsi="Arial" w:cs="Arial"/>
        </w:rPr>
        <w:t>) =</w:t>
      </w:r>
      <w:r w:rsidR="00FE2DAE" w:rsidRPr="005D5035">
        <w:rPr>
          <w:rFonts w:ascii="Arial" w:hAnsi="Arial" w:cs="Arial"/>
        </w:rPr>
        <w:t>0.949</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=0.</w:t>
      </w:r>
      <w:r w:rsidR="00251019" w:rsidRPr="005D5035">
        <w:rPr>
          <w:rFonts w:ascii="Arial" w:hAnsi="Arial" w:cs="Arial"/>
        </w:rPr>
        <w:t>386</w:t>
      </w:r>
      <w:r w:rsidR="00214CFE" w:rsidRPr="005D5035">
        <w:rPr>
          <w:rFonts w:ascii="Arial" w:hAnsi="Arial" w:cs="Arial"/>
        </w:rPr>
        <w:t xml:space="preserve">), </w:t>
      </w:r>
      <w:r w:rsidR="00EF62A9" w:rsidRPr="005D5035">
        <w:rPr>
          <w:rFonts w:ascii="Arial" w:hAnsi="Arial" w:cs="Arial"/>
        </w:rPr>
        <w:t xml:space="preserve"> </w:t>
      </w:r>
      <w:r w:rsidR="00214CFE" w:rsidRPr="005D5035">
        <w:rPr>
          <w:rFonts w:ascii="Arial" w:hAnsi="Arial" w:cs="Arial"/>
        </w:rPr>
        <w:t>BPI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0.004</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EF62A9" w:rsidRPr="005D5035">
        <w:rPr>
          <w:rFonts w:ascii="Arial" w:hAnsi="Arial" w:cs="Arial"/>
        </w:rPr>
        <w:t>953</w:t>
      </w:r>
      <w:r w:rsidR="00214CFE" w:rsidRPr="005D5035">
        <w:rPr>
          <w:rFonts w:ascii="Arial" w:hAnsi="Arial" w:cs="Arial"/>
        </w:rPr>
        <w:t>), DBP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7.92E-32</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w:t>
      </w:r>
      <w:r w:rsidR="00EF62A9" w:rsidRPr="005D5035">
        <w:rPr>
          <w:rFonts w:ascii="Arial" w:hAnsi="Arial" w:cs="Arial"/>
        </w:rPr>
        <w:t>1.000</w:t>
      </w:r>
      <w:r w:rsidR="00214CFE" w:rsidRPr="005D5035">
        <w:rPr>
          <w:rFonts w:ascii="Arial" w:hAnsi="Arial" w:cs="Arial"/>
        </w:rPr>
        <w:t>), RCBC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0.305</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F073A9" w:rsidRPr="005D5035">
        <w:rPr>
          <w:rFonts w:ascii="Arial" w:hAnsi="Arial" w:cs="Arial"/>
        </w:rPr>
        <w:t>581</w:t>
      </w:r>
      <w:r w:rsidR="00214CFE" w:rsidRPr="005D5035">
        <w:rPr>
          <w:rFonts w:ascii="Arial" w:hAnsi="Arial" w:cs="Arial"/>
        </w:rPr>
        <w:t>), PNB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0.169</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681</w:t>
      </w:r>
      <w:r w:rsidR="00214CFE" w:rsidRPr="005D5035">
        <w:rPr>
          <w:rFonts w:ascii="Arial" w:hAnsi="Arial" w:cs="Arial"/>
        </w:rPr>
        <w:t>), Metro Bank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0.010</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919</w:t>
      </w:r>
      <w:r w:rsidR="00214CFE" w:rsidRPr="005D5035">
        <w:rPr>
          <w:rFonts w:ascii="Arial" w:hAnsi="Arial" w:cs="Arial"/>
        </w:rPr>
        <w:t>), Land Bank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0.131</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717</w:t>
      </w:r>
      <w:r w:rsidR="00214CFE" w:rsidRPr="005D5035">
        <w:rPr>
          <w:rFonts w:ascii="Arial" w:hAnsi="Arial" w:cs="Arial"/>
        </w:rPr>
        <w:t>)</w:t>
      </w:r>
      <w:r w:rsidR="002F4EBC" w:rsidRPr="005D5035">
        <w:rPr>
          <w:rFonts w:ascii="Arial" w:hAnsi="Arial" w:cs="Arial"/>
        </w:rPr>
        <w:t>,</w:t>
      </w:r>
      <w:r w:rsidR="00214CFE" w:rsidRPr="005D5035">
        <w:rPr>
          <w:rFonts w:ascii="Arial" w:hAnsi="Arial" w:cs="Arial"/>
        </w:rPr>
        <w:t xml:space="preserve"> East West (χ² (</w:t>
      </w:r>
      <w:r w:rsidR="00251019" w:rsidRPr="005D5035">
        <w:rPr>
          <w:rFonts w:ascii="Arial" w:hAnsi="Arial" w:cs="Arial"/>
        </w:rPr>
        <w:t>1</w:t>
      </w:r>
      <w:r w:rsidR="00214CFE" w:rsidRPr="005D5035">
        <w:rPr>
          <w:rFonts w:ascii="Arial" w:hAnsi="Arial" w:cs="Arial"/>
        </w:rPr>
        <w:t>) =0.</w:t>
      </w:r>
      <w:r w:rsidR="00463E35" w:rsidRPr="005D5035">
        <w:rPr>
          <w:rFonts w:ascii="Arial" w:hAnsi="Arial" w:cs="Arial"/>
        </w:rPr>
        <w:t>452</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463E35" w:rsidRPr="005D5035">
        <w:rPr>
          <w:rFonts w:ascii="Arial" w:hAnsi="Arial" w:cs="Arial"/>
        </w:rPr>
        <w:t>502</w:t>
      </w:r>
      <w:r w:rsidR="00214CFE" w:rsidRPr="005D5035">
        <w:rPr>
          <w:rFonts w:ascii="Arial" w:hAnsi="Arial" w:cs="Arial"/>
        </w:rPr>
        <w:t xml:space="preserve">) </w:t>
      </w:r>
      <w:r w:rsidR="002F4EBC" w:rsidRPr="005D5035">
        <w:rPr>
          <w:rFonts w:ascii="Arial" w:hAnsi="Arial" w:cs="Arial"/>
        </w:rPr>
        <w:t>and China Bank (χ² (</w:t>
      </w:r>
      <w:r w:rsidR="00251019" w:rsidRPr="005D5035">
        <w:rPr>
          <w:rFonts w:ascii="Arial" w:hAnsi="Arial" w:cs="Arial"/>
        </w:rPr>
        <w:t>1</w:t>
      </w:r>
      <w:r w:rsidR="002F4EBC" w:rsidRPr="005D5035">
        <w:rPr>
          <w:rFonts w:ascii="Arial" w:hAnsi="Arial" w:cs="Arial"/>
        </w:rPr>
        <w:t>) =</w:t>
      </w:r>
      <w:r w:rsidR="00D137A5" w:rsidRPr="005D5035">
        <w:rPr>
          <w:rFonts w:ascii="Arial" w:hAnsi="Arial" w:cs="Arial"/>
        </w:rPr>
        <w:t>1.08E-29</w:t>
      </w:r>
      <w:r w:rsidR="002F4EBC" w:rsidRPr="005D5035">
        <w:rPr>
          <w:rFonts w:ascii="Arial" w:hAnsi="Arial" w:cs="Arial"/>
        </w:rPr>
        <w:t>, P=</w:t>
      </w:r>
      <w:r w:rsidR="00D137A5" w:rsidRPr="005D5035">
        <w:rPr>
          <w:rFonts w:ascii="Arial" w:hAnsi="Arial" w:cs="Arial"/>
        </w:rPr>
        <w:t>1.00</w:t>
      </w:r>
      <w:r w:rsidR="002F4EBC" w:rsidRPr="005D5035">
        <w:rPr>
          <w:rFonts w:ascii="Arial" w:hAnsi="Arial" w:cs="Arial"/>
        </w:rPr>
        <w:t xml:space="preserve">) </w:t>
      </w:r>
      <w:r w:rsidR="00186E76" w:rsidRPr="005D5035">
        <w:rPr>
          <w:rFonts w:ascii="Arial" w:hAnsi="Arial" w:cs="Arial"/>
        </w:rPr>
        <w:t>are not statistically correlated thus is accepted at the 0.05 level of significant.</w:t>
      </w:r>
      <w:r w:rsidR="004912BF" w:rsidRPr="005D5035">
        <w:rPr>
          <w:rFonts w:ascii="Arial" w:hAnsi="Arial" w:cs="Arial"/>
        </w:rPr>
        <w:t xml:space="preserve"> The findings indicated that the null hypothesis, which no significant relationship between the sex and mobile banking application such as </w:t>
      </w:r>
      <w:r w:rsidR="00214CFE" w:rsidRPr="005D5035">
        <w:rPr>
          <w:rFonts w:ascii="Arial" w:hAnsi="Arial" w:cs="Arial"/>
        </w:rPr>
        <w:t>BDO, BPI, DBP, RCBC, PNB, Metro Bank, Land Bank</w:t>
      </w:r>
      <w:r w:rsidR="004912BF" w:rsidRPr="005D5035">
        <w:rPr>
          <w:rFonts w:ascii="Arial" w:hAnsi="Arial" w:cs="Arial"/>
        </w:rPr>
        <w:t>,</w:t>
      </w:r>
      <w:r w:rsidR="00214CFE" w:rsidRPr="005D5035">
        <w:rPr>
          <w:rFonts w:ascii="Arial" w:hAnsi="Arial" w:cs="Arial"/>
        </w:rPr>
        <w:t xml:space="preserve"> East West</w:t>
      </w:r>
      <w:r w:rsidR="004912BF" w:rsidRPr="005D5035">
        <w:rPr>
          <w:rFonts w:ascii="Arial" w:hAnsi="Arial" w:cs="Arial"/>
        </w:rPr>
        <w:t xml:space="preserve"> and China Bank</w:t>
      </w:r>
      <w:r w:rsidR="00214CFE" w:rsidRPr="005D5035">
        <w:rPr>
          <w:rFonts w:ascii="Arial" w:hAnsi="Arial" w:cs="Arial"/>
        </w:rPr>
        <w:t xml:space="preserve"> is accepted, thus do not show significant correlation between age and mobile banking applications. </w:t>
      </w:r>
      <w:r w:rsidR="00214CFE" w:rsidRPr="00995424">
        <w:rPr>
          <w:rFonts w:ascii="Arial" w:hAnsi="Arial" w:cs="Arial"/>
        </w:rPr>
        <w:t xml:space="preserve">The finding implies that the </w:t>
      </w:r>
      <w:r w:rsidR="004912BF" w:rsidRPr="00995424">
        <w:rPr>
          <w:rFonts w:ascii="Arial" w:hAnsi="Arial" w:cs="Arial"/>
        </w:rPr>
        <w:t xml:space="preserve">sex and all </w:t>
      </w:r>
      <w:r w:rsidR="00214CFE" w:rsidRPr="00995424">
        <w:rPr>
          <w:rFonts w:ascii="Arial" w:hAnsi="Arial" w:cs="Arial"/>
        </w:rPr>
        <w:t>mobile banking applications</w:t>
      </w:r>
      <w:r w:rsidR="000E433C" w:rsidRPr="00995424">
        <w:rPr>
          <w:rFonts w:ascii="Arial" w:hAnsi="Arial" w:cs="Arial"/>
        </w:rPr>
        <w:t xml:space="preserve"> used by the respondents</w:t>
      </w:r>
      <w:r w:rsidR="00214CFE" w:rsidRPr="00995424">
        <w:rPr>
          <w:rFonts w:ascii="Arial" w:hAnsi="Arial" w:cs="Arial"/>
        </w:rPr>
        <w:t xml:space="preserve"> are significantly </w:t>
      </w:r>
      <w:r w:rsidR="004912BF" w:rsidRPr="00995424">
        <w:rPr>
          <w:rFonts w:ascii="Arial" w:hAnsi="Arial" w:cs="Arial"/>
        </w:rPr>
        <w:t xml:space="preserve">not significantly </w:t>
      </w:r>
      <w:r w:rsidR="00214CFE" w:rsidRPr="00995424">
        <w:rPr>
          <w:rFonts w:ascii="Arial" w:hAnsi="Arial" w:cs="Arial"/>
        </w:rPr>
        <w:t>correlated.</w:t>
      </w:r>
      <w:r w:rsidR="000657EA">
        <w:rPr>
          <w:rFonts w:ascii="Arial" w:hAnsi="Arial" w:cs="Arial"/>
        </w:rPr>
        <w:t xml:space="preserve"> </w:t>
      </w:r>
      <w:r w:rsidR="0022093A" w:rsidRPr="0022093A">
        <w:rPr>
          <w:rFonts w:ascii="Arial" w:hAnsi="Arial" w:cs="Arial"/>
        </w:rPr>
        <w:t>In contrast to the study of Santoso et al. (2020), gender has been shown to influence the intention to use mobile banking applications. Their findings indicated that males exhibit a stronger intention to use mobile banking applications compared to females. Similarly, Reynolds (2023) emphasized that both sex and age serve as significant predictors of mobile banking services, usage, and adoption in Asian countries. Moreover, Merhi (2021) highlighted that gender plays a moderating role, showing significant correlations and differences in mobile banking usage and adoption patterns.</w:t>
      </w:r>
    </w:p>
    <w:p w14:paraId="26A58469" w14:textId="033C0A92" w:rsidR="000B5855" w:rsidRDefault="00160529" w:rsidP="005D5035">
      <w:pPr>
        <w:jc w:val="both"/>
        <w:rPr>
          <w:rFonts w:ascii="Arial" w:hAnsi="Arial" w:cs="Arial"/>
        </w:rPr>
      </w:pPr>
      <w:r>
        <w:rPr>
          <w:rFonts w:ascii="Arial" w:hAnsi="Arial" w:cs="Arial"/>
        </w:rPr>
        <w:lastRenderedPageBreak/>
        <w:t xml:space="preserve">As the results of correlation between the demographic profile (Sex) and the mobile banking experiences (Mobile banking transaction) of the respondents. The findings revealed that the mobile banking transaction such as </w:t>
      </w:r>
      <w:r w:rsidR="005542FF">
        <w:rPr>
          <w:rFonts w:ascii="Arial" w:hAnsi="Arial" w:cs="Arial"/>
        </w:rPr>
        <w:t xml:space="preserve">Phone Banking </w:t>
      </w:r>
      <w:r w:rsidR="005542FF" w:rsidRPr="00B23069">
        <w:rPr>
          <w:rFonts w:ascii="Arial" w:hAnsi="Arial" w:cs="Arial"/>
        </w:rPr>
        <w:t>(χ² (</w:t>
      </w:r>
      <w:r w:rsidR="00A12352">
        <w:rPr>
          <w:rFonts w:ascii="Arial" w:hAnsi="Arial" w:cs="Arial"/>
        </w:rPr>
        <w:t>1</w:t>
      </w:r>
      <w:r w:rsidR="005542FF" w:rsidRPr="00B23069">
        <w:rPr>
          <w:rFonts w:ascii="Arial" w:hAnsi="Arial" w:cs="Arial"/>
        </w:rPr>
        <w:t>) =</w:t>
      </w:r>
      <w:r w:rsidR="00AD0884">
        <w:rPr>
          <w:rFonts w:ascii="Arial" w:hAnsi="Arial" w:cs="Arial"/>
        </w:rPr>
        <w:t>4.490</w:t>
      </w:r>
      <w:r w:rsidR="005542FF" w:rsidRPr="00B23069">
        <w:rPr>
          <w:rFonts w:ascii="Arial" w:hAnsi="Arial" w:cs="Arial"/>
        </w:rPr>
        <w:t xml:space="preserve">, </w:t>
      </w:r>
      <w:r w:rsidR="005542FF" w:rsidRPr="009C3202">
        <w:rPr>
          <w:rFonts w:ascii="Arial" w:hAnsi="Arial" w:cs="Arial"/>
          <w:i/>
          <w:iCs/>
        </w:rPr>
        <w:t>P</w:t>
      </w:r>
      <w:r w:rsidR="005542FF" w:rsidRPr="00B23069">
        <w:rPr>
          <w:rFonts w:ascii="Arial" w:hAnsi="Arial" w:cs="Arial"/>
        </w:rPr>
        <w:t xml:space="preserve"> =</w:t>
      </w:r>
      <w:r w:rsidR="005542FF">
        <w:rPr>
          <w:rFonts w:ascii="Arial" w:hAnsi="Arial" w:cs="Arial"/>
        </w:rPr>
        <w:t>0.</w:t>
      </w:r>
      <w:r w:rsidR="00AD0884">
        <w:rPr>
          <w:rFonts w:ascii="Arial" w:hAnsi="Arial" w:cs="Arial"/>
        </w:rPr>
        <w:t>034</w:t>
      </w:r>
      <w:r w:rsidR="005542FF" w:rsidRPr="00B23069">
        <w:rPr>
          <w:rFonts w:ascii="Arial" w:hAnsi="Arial" w:cs="Arial"/>
        </w:rPr>
        <w:t>)</w:t>
      </w:r>
      <w:r w:rsidR="005542FF">
        <w:rPr>
          <w:rFonts w:ascii="Arial" w:hAnsi="Arial" w:cs="Arial"/>
        </w:rPr>
        <w:t xml:space="preserve"> and Sending </w:t>
      </w:r>
      <w:r w:rsidR="005542FF" w:rsidRPr="00B23069">
        <w:rPr>
          <w:rFonts w:ascii="Arial" w:hAnsi="Arial" w:cs="Arial"/>
        </w:rPr>
        <w:t>(χ² (</w:t>
      </w:r>
      <w:r w:rsidR="00A12352">
        <w:rPr>
          <w:rFonts w:ascii="Arial" w:hAnsi="Arial" w:cs="Arial"/>
        </w:rPr>
        <w:t>1</w:t>
      </w:r>
      <w:r w:rsidR="005542FF" w:rsidRPr="00B23069">
        <w:rPr>
          <w:rFonts w:ascii="Arial" w:hAnsi="Arial" w:cs="Arial"/>
        </w:rPr>
        <w:t>) =</w:t>
      </w:r>
      <w:r w:rsidR="00AD0884">
        <w:rPr>
          <w:rFonts w:ascii="Arial" w:hAnsi="Arial" w:cs="Arial"/>
        </w:rPr>
        <w:t>9.740</w:t>
      </w:r>
      <w:r w:rsidR="005542FF" w:rsidRPr="00B23069">
        <w:rPr>
          <w:rFonts w:ascii="Arial" w:hAnsi="Arial" w:cs="Arial"/>
        </w:rPr>
        <w:t xml:space="preserve">, </w:t>
      </w:r>
      <w:r w:rsidR="005542FF" w:rsidRPr="009C3202">
        <w:rPr>
          <w:rFonts w:ascii="Arial" w:hAnsi="Arial" w:cs="Arial"/>
          <w:i/>
          <w:iCs/>
        </w:rPr>
        <w:t>P</w:t>
      </w:r>
      <w:r w:rsidR="005542FF" w:rsidRPr="00B23069">
        <w:rPr>
          <w:rFonts w:ascii="Arial" w:hAnsi="Arial" w:cs="Arial"/>
        </w:rPr>
        <w:t xml:space="preserve"> =</w:t>
      </w:r>
      <w:r w:rsidR="005542FF">
        <w:rPr>
          <w:rFonts w:ascii="Arial" w:hAnsi="Arial" w:cs="Arial"/>
        </w:rPr>
        <w:t>0.</w:t>
      </w:r>
      <w:r w:rsidR="00AD0884">
        <w:rPr>
          <w:rFonts w:ascii="Arial" w:hAnsi="Arial" w:cs="Arial"/>
        </w:rPr>
        <w:t>002</w:t>
      </w:r>
      <w:r w:rsidR="005542FF" w:rsidRPr="00B23069">
        <w:rPr>
          <w:rFonts w:ascii="Arial" w:hAnsi="Arial" w:cs="Arial"/>
        </w:rPr>
        <w:t>)</w:t>
      </w:r>
      <w:r w:rsidR="000F570D">
        <w:rPr>
          <w:rFonts w:ascii="Arial" w:hAnsi="Arial" w:cs="Arial"/>
        </w:rPr>
        <w:t xml:space="preserve"> are statistically significant correlated and thus rejected at the 0.05 level of significant.</w:t>
      </w:r>
      <w:r w:rsidR="00646F51">
        <w:rPr>
          <w:rFonts w:ascii="Arial" w:hAnsi="Arial" w:cs="Arial"/>
        </w:rPr>
        <w:t xml:space="preserve"> Meanwhile, </w:t>
      </w:r>
      <w:r>
        <w:rPr>
          <w:rFonts w:ascii="Arial" w:hAnsi="Arial" w:cs="Arial"/>
        </w:rPr>
        <w:t xml:space="preserve">QR code </w:t>
      </w:r>
      <w:r w:rsidRPr="00B23069">
        <w:rPr>
          <w:rFonts w:ascii="Arial" w:hAnsi="Arial" w:cs="Arial"/>
        </w:rPr>
        <w:t>(χ² (</w:t>
      </w:r>
      <w:r w:rsidR="006C2AA3">
        <w:rPr>
          <w:rFonts w:ascii="Arial" w:hAnsi="Arial" w:cs="Arial"/>
        </w:rPr>
        <w:t>1</w:t>
      </w:r>
      <w:r w:rsidRPr="00B23069">
        <w:rPr>
          <w:rFonts w:ascii="Arial" w:hAnsi="Arial" w:cs="Arial"/>
        </w:rPr>
        <w:t>) =</w:t>
      </w:r>
      <w:r w:rsidR="006C2AA3">
        <w:rPr>
          <w:rFonts w:ascii="Arial" w:hAnsi="Arial" w:cs="Arial"/>
        </w:rPr>
        <w:t>0.304</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6C2AA3">
        <w:rPr>
          <w:rFonts w:ascii="Arial" w:hAnsi="Arial" w:cs="Arial"/>
        </w:rPr>
        <w:t>581</w:t>
      </w:r>
      <w:r w:rsidRPr="00B23069">
        <w:rPr>
          <w:rFonts w:ascii="Arial" w:hAnsi="Arial" w:cs="Arial"/>
        </w:rPr>
        <w:t>)</w:t>
      </w:r>
      <w:r w:rsidR="00884EAE">
        <w:rPr>
          <w:rFonts w:ascii="Arial" w:hAnsi="Arial" w:cs="Arial"/>
        </w:rPr>
        <w:t xml:space="preserve">, </w:t>
      </w:r>
      <w:r>
        <w:rPr>
          <w:rFonts w:ascii="Arial" w:hAnsi="Arial" w:cs="Arial"/>
        </w:rPr>
        <w:t xml:space="preserve">Loans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5.900E-05</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994</w:t>
      </w:r>
      <w:r w:rsidRPr="00B23069">
        <w:rPr>
          <w:rFonts w:ascii="Arial" w:hAnsi="Arial" w:cs="Arial"/>
        </w:rPr>
        <w:t>)</w:t>
      </w:r>
      <w:r>
        <w:rPr>
          <w:rFonts w:ascii="Arial" w:hAnsi="Arial" w:cs="Arial"/>
        </w:rPr>
        <w:t xml:space="preserve">, Fund transfer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0.720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396</w:t>
      </w:r>
      <w:r w:rsidRPr="00B23069">
        <w:rPr>
          <w:rFonts w:ascii="Arial" w:hAnsi="Arial" w:cs="Arial"/>
        </w:rPr>
        <w:t>)</w:t>
      </w:r>
      <w:r>
        <w:rPr>
          <w:rFonts w:ascii="Arial" w:hAnsi="Arial" w:cs="Arial"/>
        </w:rPr>
        <w:t xml:space="preserve">, Stock Market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0.896</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334</w:t>
      </w:r>
      <w:r w:rsidRPr="00B23069">
        <w:rPr>
          <w:rFonts w:ascii="Arial" w:hAnsi="Arial" w:cs="Arial"/>
        </w:rPr>
        <w:t>)</w:t>
      </w:r>
      <w:r>
        <w:rPr>
          <w:rFonts w:ascii="Arial" w:hAnsi="Arial" w:cs="Arial"/>
        </w:rPr>
        <w:t xml:space="preserve">, Fight tickets </w:t>
      </w:r>
      <w:r w:rsidRPr="00B23069">
        <w:rPr>
          <w:rFonts w:ascii="Arial" w:hAnsi="Arial" w:cs="Arial"/>
        </w:rPr>
        <w:t>(χ² (</w:t>
      </w:r>
      <w:r w:rsidR="009C7E3A">
        <w:rPr>
          <w:rFonts w:ascii="Arial" w:hAnsi="Arial" w:cs="Arial"/>
        </w:rPr>
        <w:t>1</w:t>
      </w:r>
      <w:r w:rsidRPr="00B23069">
        <w:rPr>
          <w:rFonts w:ascii="Arial" w:hAnsi="Arial" w:cs="Arial"/>
        </w:rPr>
        <w:t>) =</w:t>
      </w:r>
      <w:r>
        <w:rPr>
          <w:rFonts w:ascii="Arial" w:hAnsi="Arial" w:cs="Arial"/>
        </w:rPr>
        <w:t>0.</w:t>
      </w:r>
      <w:r w:rsidR="009C7E3A">
        <w:rPr>
          <w:rFonts w:ascii="Arial" w:hAnsi="Arial" w:cs="Arial"/>
        </w:rPr>
        <w:t>169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11602A">
        <w:rPr>
          <w:rFonts w:ascii="Arial" w:hAnsi="Arial" w:cs="Arial"/>
        </w:rPr>
        <w:t>681</w:t>
      </w:r>
      <w:r w:rsidRPr="00B23069">
        <w:rPr>
          <w:rFonts w:ascii="Arial" w:hAnsi="Arial" w:cs="Arial"/>
        </w:rPr>
        <w:t>)</w:t>
      </w:r>
      <w:r>
        <w:rPr>
          <w:rFonts w:ascii="Arial" w:hAnsi="Arial" w:cs="Arial"/>
        </w:rPr>
        <w:t xml:space="preserve">, Shopping </w:t>
      </w:r>
      <w:r w:rsidRPr="00B23069">
        <w:rPr>
          <w:rFonts w:ascii="Arial" w:hAnsi="Arial" w:cs="Arial"/>
        </w:rPr>
        <w:t>(χ² (</w:t>
      </w:r>
      <w:r w:rsidR="0011602A">
        <w:rPr>
          <w:rFonts w:ascii="Arial" w:hAnsi="Arial" w:cs="Arial"/>
        </w:rPr>
        <w:t>1</w:t>
      </w:r>
      <w:r w:rsidRPr="00B23069">
        <w:rPr>
          <w:rFonts w:ascii="Arial" w:hAnsi="Arial" w:cs="Arial"/>
        </w:rPr>
        <w:t>) =</w:t>
      </w:r>
      <w:r>
        <w:rPr>
          <w:rFonts w:ascii="Arial" w:hAnsi="Arial" w:cs="Arial"/>
        </w:rPr>
        <w:t>0.</w:t>
      </w:r>
      <w:r w:rsidR="0011602A">
        <w:rPr>
          <w:rFonts w:ascii="Arial" w:hAnsi="Arial" w:cs="Arial"/>
        </w:rPr>
        <w:t>046</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CA4256">
        <w:rPr>
          <w:rFonts w:ascii="Arial" w:hAnsi="Arial" w:cs="Arial"/>
        </w:rPr>
        <w:t>83</w:t>
      </w:r>
      <w:r w:rsidRPr="00B23069">
        <w:rPr>
          <w:rFonts w:ascii="Arial" w:hAnsi="Arial" w:cs="Arial"/>
        </w:rPr>
        <w:t>)</w:t>
      </w:r>
      <w:r>
        <w:rPr>
          <w:rFonts w:ascii="Arial" w:hAnsi="Arial" w:cs="Arial"/>
        </w:rPr>
        <w:t xml:space="preserve">, Insurance </w:t>
      </w:r>
      <w:r w:rsidRPr="00B23069">
        <w:rPr>
          <w:rFonts w:ascii="Arial" w:hAnsi="Arial" w:cs="Arial"/>
        </w:rPr>
        <w:t>(χ² (</w:t>
      </w:r>
      <w:r w:rsidR="00CA4256">
        <w:rPr>
          <w:rFonts w:ascii="Arial" w:hAnsi="Arial" w:cs="Arial"/>
        </w:rPr>
        <w:t>1</w:t>
      </w:r>
      <w:r w:rsidRPr="00B23069">
        <w:rPr>
          <w:rFonts w:ascii="Arial" w:hAnsi="Arial" w:cs="Arial"/>
        </w:rPr>
        <w:t>) =</w:t>
      </w:r>
      <w:r w:rsidR="00CA4256">
        <w:rPr>
          <w:rFonts w:ascii="Arial" w:hAnsi="Arial" w:cs="Arial"/>
        </w:rPr>
        <w:t>3.23E-29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sidR="00CA4256">
        <w:rPr>
          <w:rFonts w:ascii="Arial" w:hAnsi="Arial" w:cs="Arial"/>
        </w:rPr>
        <w:t>1.000</w:t>
      </w:r>
      <w:r>
        <w:rPr>
          <w:rFonts w:ascii="Arial" w:hAnsi="Arial" w:cs="Arial"/>
        </w:rPr>
        <w:t xml:space="preserve">, Load </w:t>
      </w:r>
      <w:r w:rsidRPr="00B23069">
        <w:rPr>
          <w:rFonts w:ascii="Arial" w:hAnsi="Arial" w:cs="Arial"/>
        </w:rPr>
        <w:t>(χ² (</w:t>
      </w:r>
      <w:r w:rsidR="00CA4256">
        <w:rPr>
          <w:rFonts w:ascii="Arial" w:hAnsi="Arial" w:cs="Arial"/>
        </w:rPr>
        <w:t>1</w:t>
      </w:r>
      <w:r w:rsidRPr="00B23069">
        <w:rPr>
          <w:rFonts w:ascii="Arial" w:hAnsi="Arial" w:cs="Arial"/>
        </w:rPr>
        <w:t>) =</w:t>
      </w:r>
      <w:r w:rsidR="00CA4256">
        <w:rPr>
          <w:rFonts w:ascii="Arial" w:hAnsi="Arial" w:cs="Arial"/>
        </w:rPr>
        <w:t>0.207</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CA4256">
        <w:rPr>
          <w:rFonts w:ascii="Arial" w:hAnsi="Arial" w:cs="Arial"/>
        </w:rPr>
        <w:t>649</w:t>
      </w:r>
      <w:r w:rsidRPr="00B23069">
        <w:rPr>
          <w:rFonts w:ascii="Arial" w:hAnsi="Arial" w:cs="Arial"/>
        </w:rPr>
        <w:t>)</w:t>
      </w:r>
      <w:r>
        <w:rPr>
          <w:rFonts w:ascii="Arial" w:hAnsi="Arial" w:cs="Arial"/>
        </w:rPr>
        <w:t xml:space="preserve"> and Bills </w:t>
      </w:r>
      <w:r w:rsidRPr="00B23069">
        <w:rPr>
          <w:rFonts w:ascii="Arial" w:hAnsi="Arial" w:cs="Arial"/>
        </w:rPr>
        <w:t>(χ² (</w:t>
      </w:r>
      <w:r w:rsidR="0076067D">
        <w:rPr>
          <w:rFonts w:ascii="Arial" w:hAnsi="Arial" w:cs="Arial"/>
        </w:rPr>
        <w:t>1</w:t>
      </w:r>
      <w:r w:rsidRPr="00B23069">
        <w:rPr>
          <w:rFonts w:ascii="Arial" w:hAnsi="Arial" w:cs="Arial"/>
        </w:rPr>
        <w:t>) =</w:t>
      </w:r>
      <w:r w:rsidR="0076067D">
        <w:rPr>
          <w:rFonts w:ascii="Arial" w:hAnsi="Arial" w:cs="Arial"/>
        </w:rPr>
        <w:t>2.23E-30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sidR="0076067D">
        <w:rPr>
          <w:rFonts w:ascii="Arial" w:hAnsi="Arial" w:cs="Arial"/>
        </w:rPr>
        <w:t>1.000</w:t>
      </w:r>
      <w:r w:rsidRPr="00B23069">
        <w:rPr>
          <w:rFonts w:ascii="Arial" w:hAnsi="Arial" w:cs="Arial"/>
        </w:rPr>
        <w:t>)</w:t>
      </w:r>
      <w:r>
        <w:rPr>
          <w:rFonts w:ascii="Arial" w:hAnsi="Arial" w:cs="Arial"/>
        </w:rPr>
        <w:t xml:space="preserve"> are not statistically significantly correlated thus is accepted at the 0.05 level of significant. The findings indicated that the null hypothesis, which posit no significant relationship between the </w:t>
      </w:r>
      <w:r w:rsidR="0076067D">
        <w:rPr>
          <w:rFonts w:ascii="Arial" w:hAnsi="Arial" w:cs="Arial"/>
        </w:rPr>
        <w:t>sex</w:t>
      </w:r>
      <w:r>
        <w:rPr>
          <w:rFonts w:ascii="Arial" w:hAnsi="Arial" w:cs="Arial"/>
        </w:rPr>
        <w:t xml:space="preserve"> and mobile banking transaction </w:t>
      </w:r>
      <w:r w:rsidR="0076067D">
        <w:rPr>
          <w:rFonts w:ascii="Arial" w:hAnsi="Arial" w:cs="Arial"/>
        </w:rPr>
        <w:t>such as phone banking and sending</w:t>
      </w:r>
      <w:r>
        <w:rPr>
          <w:rFonts w:ascii="Arial" w:hAnsi="Arial" w:cs="Arial"/>
        </w:rPr>
        <w:t xml:space="preserve"> is rejected. However, the mobile banking transaction such as </w:t>
      </w:r>
      <w:r w:rsidR="0076067D">
        <w:rPr>
          <w:rFonts w:ascii="Arial" w:hAnsi="Arial" w:cs="Arial"/>
        </w:rPr>
        <w:t xml:space="preserve">scanning of QR code, </w:t>
      </w:r>
      <w:r>
        <w:rPr>
          <w:rFonts w:ascii="Arial" w:hAnsi="Arial" w:cs="Arial"/>
        </w:rPr>
        <w:t xml:space="preserve">loans, fund transfer, stock market, fight ticket, shopping, insurance, load and payment of bills </w:t>
      </w:r>
      <w:r w:rsidR="001A2684">
        <w:rPr>
          <w:rFonts w:ascii="Arial" w:hAnsi="Arial" w:cs="Arial"/>
        </w:rPr>
        <w:t xml:space="preserve">are </w:t>
      </w:r>
      <w:r>
        <w:rPr>
          <w:rFonts w:ascii="Arial" w:hAnsi="Arial" w:cs="Arial"/>
        </w:rPr>
        <w:t xml:space="preserve">accepted, thus do not show significant correlated between the </w:t>
      </w:r>
      <w:r w:rsidR="007B2647">
        <w:rPr>
          <w:rFonts w:ascii="Arial" w:hAnsi="Arial" w:cs="Arial"/>
        </w:rPr>
        <w:t>sex</w:t>
      </w:r>
      <w:r>
        <w:rPr>
          <w:rFonts w:ascii="Arial" w:hAnsi="Arial" w:cs="Arial"/>
        </w:rPr>
        <w:t xml:space="preserve"> and mobile banking transactions. </w:t>
      </w:r>
      <w:r w:rsidRPr="00A84B73">
        <w:rPr>
          <w:rFonts w:ascii="Arial" w:hAnsi="Arial" w:cs="Arial"/>
        </w:rPr>
        <w:t xml:space="preserve">The findings implies that the </w:t>
      </w:r>
      <w:r w:rsidR="007B2647" w:rsidRPr="00A84B73">
        <w:rPr>
          <w:rFonts w:ascii="Arial" w:hAnsi="Arial" w:cs="Arial"/>
        </w:rPr>
        <w:t>sex</w:t>
      </w:r>
      <w:r w:rsidRPr="00A84B73">
        <w:rPr>
          <w:rFonts w:ascii="Arial" w:hAnsi="Arial" w:cs="Arial"/>
        </w:rPr>
        <w:t xml:space="preserve"> and </w:t>
      </w:r>
      <w:r w:rsidR="00E00F4F" w:rsidRPr="00A84B73">
        <w:rPr>
          <w:rFonts w:ascii="Arial" w:hAnsi="Arial" w:cs="Arial"/>
        </w:rPr>
        <w:t>phone banking and sending</w:t>
      </w:r>
      <w:r w:rsidRPr="00A84B73">
        <w:rPr>
          <w:rFonts w:ascii="Arial" w:hAnsi="Arial" w:cs="Arial"/>
        </w:rPr>
        <w:t xml:space="preserve"> banking applications</w:t>
      </w:r>
      <w:r w:rsidR="00E00F4F" w:rsidRPr="00A84B73">
        <w:rPr>
          <w:rFonts w:ascii="Arial" w:hAnsi="Arial" w:cs="Arial"/>
        </w:rPr>
        <w:t xml:space="preserve"> transaction</w:t>
      </w:r>
      <w:r w:rsidRPr="00A84B73">
        <w:rPr>
          <w:rFonts w:ascii="Arial" w:hAnsi="Arial" w:cs="Arial"/>
        </w:rPr>
        <w:t xml:space="preserve"> are significantly correlated.</w:t>
      </w:r>
      <w:r w:rsidR="005C2DE6">
        <w:rPr>
          <w:rFonts w:ascii="Arial" w:hAnsi="Arial" w:cs="Arial"/>
        </w:rPr>
        <w:t xml:space="preserve"> </w:t>
      </w:r>
      <w:r w:rsidR="005C2DE6" w:rsidRPr="005C2DE6">
        <w:rPr>
          <w:rFonts w:ascii="Arial" w:hAnsi="Arial" w:cs="Arial"/>
        </w:rPr>
        <w:t>According to Chen (2023), gender differences exist in mobile banking usage, with women using fintech products less frequently than men. Similarly, Reynolds (2023) noted a gender gap in both awareness and usage of mobile financial services, indicating that women are generally less aware of and less likely to use mobile transactions compared to men. Moreover, Zhu and Wang (2022) emphasized that demographic variables, such as age, are significantly associated with mobile banking adoption, usage behavior, and transaction patterns.</w:t>
      </w:r>
    </w:p>
    <w:p w14:paraId="5BD7E550" w14:textId="6A67C2CA" w:rsidR="00B37769" w:rsidRPr="001E0C85" w:rsidRDefault="0014105B" w:rsidP="002B6F66">
      <w:pPr>
        <w:jc w:val="both"/>
        <w:rPr>
          <w:rFonts w:ascii="Arial" w:hAnsi="Arial" w:cs="Arial"/>
        </w:rPr>
      </w:pPr>
      <w:r w:rsidRPr="005D5035">
        <w:rPr>
          <w:rFonts w:ascii="Arial" w:hAnsi="Arial" w:cs="Arial"/>
        </w:rPr>
        <w:t xml:space="preserve">Moreover, as the results of correlation between the demographic profile (Sex) and the mobile banking experiences (Frequency usage of mobile banking) of the respondents. The findings revealed that </w:t>
      </w:r>
      <w:r w:rsidR="00DC2104" w:rsidRPr="005D5035">
        <w:rPr>
          <w:rFonts w:ascii="Arial" w:hAnsi="Arial" w:cs="Arial"/>
        </w:rPr>
        <w:t xml:space="preserve">the statement </w:t>
      </w:r>
      <w:r w:rsidRPr="005D5035">
        <w:rPr>
          <w:rFonts w:ascii="Arial" w:hAnsi="Arial" w:cs="Arial"/>
        </w:rPr>
        <w:t>Do not use (χ² (</w:t>
      </w:r>
      <w:r w:rsidR="00DC2104" w:rsidRPr="005D5035">
        <w:rPr>
          <w:rFonts w:ascii="Arial" w:hAnsi="Arial" w:cs="Arial"/>
        </w:rPr>
        <w:t>1</w:t>
      </w:r>
      <w:r w:rsidRPr="005D5035">
        <w:rPr>
          <w:rFonts w:ascii="Arial" w:hAnsi="Arial" w:cs="Arial"/>
        </w:rPr>
        <w:t>) =</w:t>
      </w:r>
      <w:r w:rsidR="00DC2104" w:rsidRPr="005D5035">
        <w:rPr>
          <w:rFonts w:ascii="Arial" w:hAnsi="Arial" w:cs="Arial"/>
        </w:rPr>
        <w:t>4.070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DC2104" w:rsidRPr="005D5035">
        <w:rPr>
          <w:rFonts w:ascii="Arial" w:hAnsi="Arial" w:cs="Arial"/>
        </w:rPr>
        <w:t>044</w:t>
      </w:r>
      <w:r w:rsidRPr="005D5035">
        <w:rPr>
          <w:rFonts w:ascii="Arial" w:hAnsi="Arial" w:cs="Arial"/>
        </w:rPr>
        <w:t>)</w:t>
      </w:r>
      <w:r w:rsidR="00B7498E" w:rsidRPr="005D5035">
        <w:rPr>
          <w:rFonts w:ascii="Arial" w:hAnsi="Arial" w:cs="Arial"/>
        </w:rPr>
        <w:t xml:space="preserve"> of </w:t>
      </w:r>
      <w:r w:rsidRPr="005D5035">
        <w:rPr>
          <w:rFonts w:ascii="Arial" w:hAnsi="Arial" w:cs="Arial"/>
        </w:rPr>
        <w:t xml:space="preserve">frequency usage of mobile banking is statistically significant correlated and thus rejected at the 0.05 level of significant. </w:t>
      </w:r>
      <w:r w:rsidR="001B544C" w:rsidRPr="005D5035">
        <w:rPr>
          <w:rFonts w:ascii="Arial" w:hAnsi="Arial" w:cs="Arial"/>
        </w:rPr>
        <w:t xml:space="preserve"> </w:t>
      </w:r>
      <w:r w:rsidRPr="005D5035">
        <w:rPr>
          <w:rFonts w:ascii="Arial" w:hAnsi="Arial" w:cs="Arial"/>
        </w:rPr>
        <w:t>Meanwhile, weekly (χ² (</w:t>
      </w:r>
      <w:r w:rsidR="001B544C" w:rsidRPr="005D5035">
        <w:rPr>
          <w:rFonts w:ascii="Arial" w:hAnsi="Arial" w:cs="Arial"/>
        </w:rPr>
        <w:t>1</w:t>
      </w:r>
      <w:r w:rsidRPr="005D5035">
        <w:rPr>
          <w:rFonts w:ascii="Arial" w:hAnsi="Arial" w:cs="Arial"/>
        </w:rPr>
        <w:t>) =</w:t>
      </w:r>
      <w:r w:rsidR="001B544C" w:rsidRPr="005D5035">
        <w:rPr>
          <w:rFonts w:ascii="Arial" w:hAnsi="Arial" w:cs="Arial"/>
        </w:rPr>
        <w:t>3.120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=0.0</w:t>
      </w:r>
      <w:r w:rsidR="001B544C" w:rsidRPr="005D5035">
        <w:rPr>
          <w:rFonts w:ascii="Arial" w:hAnsi="Arial" w:cs="Arial"/>
        </w:rPr>
        <w:t>77</w:t>
      </w:r>
      <w:r w:rsidRPr="005D5035">
        <w:rPr>
          <w:rFonts w:ascii="Arial" w:hAnsi="Arial" w:cs="Arial"/>
        </w:rPr>
        <w:t>) ,Once a month (χ² (</w:t>
      </w:r>
      <w:r w:rsidR="001B544C" w:rsidRPr="005D5035">
        <w:rPr>
          <w:rFonts w:ascii="Arial" w:hAnsi="Arial" w:cs="Arial"/>
        </w:rPr>
        <w:t>1</w:t>
      </w:r>
      <w:r w:rsidRPr="005D5035">
        <w:rPr>
          <w:rFonts w:ascii="Arial" w:hAnsi="Arial" w:cs="Arial"/>
        </w:rPr>
        <w:t>) =2.</w:t>
      </w:r>
      <w:r w:rsidR="001B544C" w:rsidRPr="005D5035">
        <w:rPr>
          <w:rFonts w:ascii="Arial" w:hAnsi="Arial" w:cs="Arial"/>
        </w:rPr>
        <w:t>840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1B544C" w:rsidRPr="005D5035">
        <w:rPr>
          <w:rFonts w:ascii="Arial" w:hAnsi="Arial" w:cs="Arial"/>
        </w:rPr>
        <w:t>092</w:t>
      </w:r>
      <w:r w:rsidRPr="005D5035">
        <w:rPr>
          <w:rFonts w:ascii="Arial" w:hAnsi="Arial" w:cs="Arial"/>
        </w:rPr>
        <w:t>), Twice a week (χ² (</w:t>
      </w:r>
      <w:r w:rsidR="001B544C" w:rsidRPr="005D5035">
        <w:rPr>
          <w:rFonts w:ascii="Arial" w:hAnsi="Arial" w:cs="Arial"/>
        </w:rPr>
        <w:t>1</w:t>
      </w:r>
      <w:r w:rsidRPr="005D5035">
        <w:rPr>
          <w:rFonts w:ascii="Arial" w:hAnsi="Arial" w:cs="Arial"/>
        </w:rPr>
        <w:t>) =</w:t>
      </w:r>
      <w:r w:rsidR="001B544C" w:rsidRPr="005D5035">
        <w:rPr>
          <w:rFonts w:ascii="Arial" w:hAnsi="Arial" w:cs="Arial"/>
        </w:rPr>
        <w:t>0.283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1B544C" w:rsidRPr="005D5035">
        <w:rPr>
          <w:rFonts w:ascii="Arial" w:hAnsi="Arial" w:cs="Arial"/>
        </w:rPr>
        <w:t>595</w:t>
      </w:r>
      <w:r w:rsidRPr="005D5035">
        <w:rPr>
          <w:rFonts w:ascii="Arial" w:hAnsi="Arial" w:cs="Arial"/>
        </w:rPr>
        <w:t>), Twice a month (χ² (</w:t>
      </w:r>
      <w:r w:rsidR="001B544C" w:rsidRPr="005D5035">
        <w:rPr>
          <w:rFonts w:ascii="Arial" w:hAnsi="Arial" w:cs="Arial"/>
        </w:rPr>
        <w:t>1</w:t>
      </w:r>
      <w:r w:rsidRPr="005D5035">
        <w:rPr>
          <w:rFonts w:ascii="Arial" w:hAnsi="Arial" w:cs="Arial"/>
        </w:rPr>
        <w:t>) =</w:t>
      </w:r>
      <w:r w:rsidR="004408F3" w:rsidRPr="005D5035">
        <w:rPr>
          <w:rFonts w:ascii="Arial" w:hAnsi="Arial" w:cs="Arial"/>
        </w:rPr>
        <w:t>0.463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496</w:t>
      </w:r>
      <w:r w:rsidRPr="005D5035">
        <w:rPr>
          <w:rFonts w:ascii="Arial" w:hAnsi="Arial" w:cs="Arial"/>
        </w:rPr>
        <w:t>), Few times a month (χ² (</w:t>
      </w:r>
      <w:r w:rsidR="004408F3" w:rsidRPr="005D5035">
        <w:rPr>
          <w:rFonts w:ascii="Arial" w:hAnsi="Arial" w:cs="Arial"/>
        </w:rPr>
        <w:t>1</w:t>
      </w:r>
      <w:r w:rsidRPr="005D5035">
        <w:rPr>
          <w:rFonts w:ascii="Arial" w:hAnsi="Arial" w:cs="Arial"/>
        </w:rPr>
        <w:t>) =</w:t>
      </w:r>
      <w:r w:rsidR="004408F3" w:rsidRPr="005D5035">
        <w:rPr>
          <w:rFonts w:ascii="Arial" w:hAnsi="Arial" w:cs="Arial"/>
        </w:rPr>
        <w:t>1.050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306</w:t>
      </w:r>
      <w:r w:rsidRPr="005D5035">
        <w:rPr>
          <w:rFonts w:ascii="Arial" w:hAnsi="Arial" w:cs="Arial"/>
        </w:rPr>
        <w:t>), Less than once a month (χ² (</w:t>
      </w:r>
      <w:r w:rsidR="004408F3" w:rsidRPr="005D5035">
        <w:rPr>
          <w:rFonts w:ascii="Arial" w:hAnsi="Arial" w:cs="Arial"/>
        </w:rPr>
        <w:t>1</w:t>
      </w:r>
      <w:r w:rsidRPr="005D5035">
        <w:rPr>
          <w:rFonts w:ascii="Arial" w:hAnsi="Arial" w:cs="Arial"/>
        </w:rPr>
        <w:t>) =</w:t>
      </w:r>
      <w:r w:rsidR="004408F3" w:rsidRPr="005D5035">
        <w:rPr>
          <w:rFonts w:ascii="Arial" w:hAnsi="Arial" w:cs="Arial"/>
        </w:rPr>
        <w:t>1.110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293</w:t>
      </w:r>
      <w:r w:rsidRPr="005D5035">
        <w:rPr>
          <w:rFonts w:ascii="Arial" w:hAnsi="Arial" w:cs="Arial"/>
        </w:rPr>
        <w:t>) and Once a week (χ² (</w:t>
      </w:r>
      <w:r w:rsidR="004408F3" w:rsidRPr="005D5035">
        <w:rPr>
          <w:rFonts w:ascii="Arial" w:hAnsi="Arial" w:cs="Arial"/>
        </w:rPr>
        <w:t>1</w:t>
      </w:r>
      <w:r w:rsidRPr="005D5035">
        <w:rPr>
          <w:rFonts w:ascii="Arial" w:hAnsi="Arial" w:cs="Arial"/>
        </w:rPr>
        <w:t>) =</w:t>
      </w:r>
      <w:r w:rsidR="004408F3" w:rsidRPr="005D5035">
        <w:rPr>
          <w:rFonts w:ascii="Arial" w:hAnsi="Arial" w:cs="Arial"/>
        </w:rPr>
        <w:t>0.632</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427</w:t>
      </w:r>
      <w:r w:rsidRPr="005D5035">
        <w:rPr>
          <w:rFonts w:ascii="Arial" w:hAnsi="Arial" w:cs="Arial"/>
        </w:rPr>
        <w:t xml:space="preserve">) are not statistically significant correlated thus is accepted at the 0.05 level of significant.  The findings indicated that the null hypothesis, which posit no significant relationship between </w:t>
      </w:r>
      <w:r w:rsidR="001E3F35" w:rsidRPr="005D5035">
        <w:rPr>
          <w:rFonts w:ascii="Arial" w:hAnsi="Arial" w:cs="Arial"/>
        </w:rPr>
        <w:t>sex</w:t>
      </w:r>
      <w:r w:rsidRPr="005D5035">
        <w:rPr>
          <w:rFonts w:ascii="Arial" w:hAnsi="Arial" w:cs="Arial"/>
        </w:rPr>
        <w:t xml:space="preserve"> and frequency usage of mobile banking such as </w:t>
      </w:r>
      <w:r w:rsidR="001E3F35" w:rsidRPr="005D5035">
        <w:rPr>
          <w:rFonts w:ascii="Arial" w:hAnsi="Arial" w:cs="Arial"/>
        </w:rPr>
        <w:t>Do not use</w:t>
      </w:r>
      <w:r w:rsidRPr="005D5035">
        <w:rPr>
          <w:rFonts w:ascii="Arial" w:hAnsi="Arial" w:cs="Arial"/>
        </w:rPr>
        <w:t xml:space="preserve"> </w:t>
      </w:r>
      <w:r w:rsidR="001E3F35" w:rsidRPr="005D5035">
        <w:rPr>
          <w:rFonts w:ascii="Arial" w:hAnsi="Arial" w:cs="Arial"/>
        </w:rPr>
        <w:t>is</w:t>
      </w:r>
      <w:r w:rsidRPr="005D5035">
        <w:rPr>
          <w:rFonts w:ascii="Arial" w:hAnsi="Arial" w:cs="Arial"/>
        </w:rPr>
        <w:t xml:space="preserve"> rejected. However,</w:t>
      </w:r>
      <w:r w:rsidR="00DD7630" w:rsidRPr="005D5035">
        <w:rPr>
          <w:rFonts w:ascii="Arial" w:hAnsi="Arial" w:cs="Arial"/>
        </w:rPr>
        <w:t xml:space="preserve"> </w:t>
      </w:r>
      <w:r w:rsidRPr="005D5035">
        <w:rPr>
          <w:rFonts w:ascii="Arial" w:hAnsi="Arial" w:cs="Arial"/>
        </w:rPr>
        <w:t xml:space="preserve">frequency usage of mobile banking such as </w:t>
      </w:r>
      <w:r w:rsidR="00DD7630" w:rsidRPr="005D5035">
        <w:rPr>
          <w:rFonts w:ascii="Arial" w:hAnsi="Arial" w:cs="Arial"/>
        </w:rPr>
        <w:t xml:space="preserve">weekly, </w:t>
      </w:r>
      <w:r w:rsidRPr="005D5035">
        <w:rPr>
          <w:rFonts w:ascii="Arial" w:hAnsi="Arial" w:cs="Arial"/>
        </w:rPr>
        <w:t xml:space="preserve">once a month, twice a week, twice a month, few times a month, less than once a month and once a week is accepted, thus do not show significant correlated between the </w:t>
      </w:r>
      <w:r w:rsidR="00DD7630" w:rsidRPr="005D5035">
        <w:rPr>
          <w:rFonts w:ascii="Arial" w:hAnsi="Arial" w:cs="Arial"/>
        </w:rPr>
        <w:t>sex</w:t>
      </w:r>
      <w:r w:rsidRPr="005D5035">
        <w:rPr>
          <w:rFonts w:ascii="Arial" w:hAnsi="Arial" w:cs="Arial"/>
        </w:rPr>
        <w:t xml:space="preserve"> and frequency usage of mobile banking. </w:t>
      </w:r>
      <w:r w:rsidR="00B37769">
        <w:rPr>
          <w:rFonts w:ascii="Arial" w:hAnsi="Arial" w:cs="Arial"/>
        </w:rPr>
        <w:t xml:space="preserve"> </w:t>
      </w:r>
      <w:r w:rsidR="00B37769" w:rsidRPr="00B37769">
        <w:rPr>
          <w:rFonts w:ascii="Arial" w:hAnsi="Arial" w:cs="Arial"/>
        </w:rPr>
        <w:t xml:space="preserve">This implies that sex and the frequency of mobile banking usage are significantly correlated. The findings are </w:t>
      </w:r>
      <w:r w:rsidR="00246A68">
        <w:rPr>
          <w:rFonts w:ascii="Arial" w:hAnsi="Arial" w:cs="Arial"/>
        </w:rPr>
        <w:t xml:space="preserve">reinforced </w:t>
      </w:r>
      <w:r w:rsidR="00246A68" w:rsidRPr="00B37769">
        <w:rPr>
          <w:rFonts w:ascii="Arial" w:hAnsi="Arial" w:cs="Arial"/>
        </w:rPr>
        <w:t>by</w:t>
      </w:r>
      <w:r w:rsidR="00B37769" w:rsidRPr="00B37769">
        <w:rPr>
          <w:rFonts w:ascii="Arial" w:hAnsi="Arial" w:cs="Arial"/>
        </w:rPr>
        <w:t xml:space="preserve"> Lee (2022), who reported that gender differences are more evident in the adoption and overall usage of mobile banking transactions rather than in the frequency of usage.</w:t>
      </w:r>
    </w:p>
    <w:p w14:paraId="181623CA" w14:textId="54783B0A" w:rsidR="00470141" w:rsidRPr="001F2F4D" w:rsidRDefault="00470141" w:rsidP="001F2F4D">
      <w:pPr>
        <w:tabs>
          <w:tab w:val="left" w:pos="1796"/>
        </w:tabs>
        <w:spacing w:before="20" w:after="20" w:line="240" w:lineRule="auto"/>
        <w:jc w:val="center"/>
        <w:rPr>
          <w:rFonts w:ascii="Arial" w:eastAsia="Times New Roman" w:hAnsi="Arial" w:cs="Arial"/>
          <w:b/>
          <w:sz w:val="24"/>
          <w:szCs w:val="24"/>
          <w:u w:val="single"/>
        </w:rPr>
      </w:pPr>
      <w:r w:rsidRPr="003C7C9C">
        <w:rPr>
          <w:rFonts w:ascii="Arial" w:eastAsia="Times New Roman" w:hAnsi="Arial" w:cs="Arial"/>
          <w:b/>
          <w:sz w:val="24"/>
          <w:szCs w:val="24"/>
        </w:rPr>
        <w:t>Table 5. Chi-square test of association between sex and mobile banking experience of the respondents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799"/>
        <w:gridCol w:w="627"/>
        <w:gridCol w:w="1182"/>
        <w:gridCol w:w="1441"/>
        <w:gridCol w:w="1940"/>
      </w:tblGrid>
      <w:tr w:rsidR="00470141" w:rsidRPr="00CC4883" w14:paraId="35607F31" w14:textId="77777777" w:rsidTr="000245AB">
        <w:trPr>
          <w:trHeight w:val="774"/>
        </w:trPr>
        <w:tc>
          <w:tcPr>
            <w:tcW w:w="3076" w:type="dxa"/>
            <w:shd w:val="clear" w:color="auto" w:fill="auto"/>
            <w:vAlign w:val="center"/>
            <w:hideMark/>
          </w:tcPr>
          <w:p w14:paraId="2467CA63"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Mobile Banking Experience</w:t>
            </w:r>
          </w:p>
        </w:tc>
        <w:tc>
          <w:tcPr>
            <w:tcW w:w="1799" w:type="dxa"/>
            <w:shd w:val="clear" w:color="auto" w:fill="auto"/>
            <w:noWrap/>
            <w:vAlign w:val="center"/>
            <w:hideMark/>
          </w:tcPr>
          <w:p w14:paraId="3CCBEED0"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Continuity Correction</w:t>
            </w:r>
          </w:p>
        </w:tc>
        <w:tc>
          <w:tcPr>
            <w:tcW w:w="627" w:type="dxa"/>
            <w:shd w:val="clear" w:color="auto" w:fill="auto"/>
            <w:vAlign w:val="center"/>
            <w:hideMark/>
          </w:tcPr>
          <w:p w14:paraId="769579E6"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df</w:t>
            </w:r>
          </w:p>
        </w:tc>
        <w:tc>
          <w:tcPr>
            <w:tcW w:w="1182" w:type="dxa"/>
            <w:shd w:val="clear" w:color="auto" w:fill="auto"/>
            <w:vAlign w:val="center"/>
            <w:hideMark/>
          </w:tcPr>
          <w:p w14:paraId="5F7272AD"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p-value</w:t>
            </w:r>
          </w:p>
        </w:tc>
        <w:tc>
          <w:tcPr>
            <w:tcW w:w="1441" w:type="dxa"/>
            <w:shd w:val="clear" w:color="auto" w:fill="auto"/>
            <w:vAlign w:val="center"/>
            <w:hideMark/>
          </w:tcPr>
          <w:p w14:paraId="44A63615"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Cramer’s v</w:t>
            </w:r>
          </w:p>
        </w:tc>
        <w:tc>
          <w:tcPr>
            <w:tcW w:w="1940" w:type="dxa"/>
            <w:shd w:val="clear" w:color="auto" w:fill="auto"/>
            <w:vAlign w:val="center"/>
            <w:hideMark/>
          </w:tcPr>
          <w:p w14:paraId="3775984C"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Decision</w:t>
            </w:r>
          </w:p>
        </w:tc>
      </w:tr>
      <w:tr w:rsidR="00470141" w:rsidRPr="00CC4883" w14:paraId="54D570F4" w14:textId="77777777" w:rsidTr="000245AB">
        <w:trPr>
          <w:trHeight w:val="343"/>
        </w:trPr>
        <w:tc>
          <w:tcPr>
            <w:tcW w:w="10065" w:type="dxa"/>
            <w:gridSpan w:val="6"/>
            <w:shd w:val="clear" w:color="auto" w:fill="auto"/>
            <w:hideMark/>
          </w:tcPr>
          <w:p w14:paraId="51FC3DA3"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Mobile banking application</w:t>
            </w:r>
          </w:p>
        </w:tc>
      </w:tr>
      <w:tr w:rsidR="003C7C9C" w:rsidRPr="00CC4883" w14:paraId="76C88B5F" w14:textId="77777777" w:rsidTr="000245AB">
        <w:trPr>
          <w:trHeight w:val="343"/>
        </w:trPr>
        <w:tc>
          <w:tcPr>
            <w:tcW w:w="3076" w:type="dxa"/>
            <w:shd w:val="clear" w:color="auto" w:fill="auto"/>
            <w:hideMark/>
          </w:tcPr>
          <w:p w14:paraId="1B5B1935"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BDO</w:t>
            </w:r>
          </w:p>
        </w:tc>
        <w:tc>
          <w:tcPr>
            <w:tcW w:w="1799" w:type="dxa"/>
            <w:shd w:val="clear" w:color="auto" w:fill="auto"/>
            <w:noWrap/>
            <w:hideMark/>
          </w:tcPr>
          <w:p w14:paraId="10E2D48F"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0.949</w:t>
            </w:r>
          </w:p>
        </w:tc>
        <w:tc>
          <w:tcPr>
            <w:tcW w:w="627" w:type="dxa"/>
            <w:shd w:val="clear" w:color="auto" w:fill="auto"/>
            <w:noWrap/>
            <w:hideMark/>
          </w:tcPr>
          <w:p w14:paraId="69011E4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6AF4848E" w14:textId="7BEB7AE5"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0.386</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418E1CD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0.0491</w:t>
            </w:r>
          </w:p>
        </w:tc>
        <w:tc>
          <w:tcPr>
            <w:tcW w:w="1940" w:type="dxa"/>
            <w:shd w:val="clear" w:color="auto" w:fill="auto"/>
            <w:noWrap/>
            <w:hideMark/>
          </w:tcPr>
          <w:p w14:paraId="03F55B9F" w14:textId="7F73931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537A0E6" w14:textId="77777777" w:rsidTr="000245AB">
        <w:trPr>
          <w:trHeight w:val="343"/>
        </w:trPr>
        <w:tc>
          <w:tcPr>
            <w:tcW w:w="3076" w:type="dxa"/>
            <w:shd w:val="clear" w:color="auto" w:fill="auto"/>
            <w:hideMark/>
          </w:tcPr>
          <w:p w14:paraId="0697A697"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BPI</w:t>
            </w:r>
          </w:p>
        </w:tc>
        <w:tc>
          <w:tcPr>
            <w:tcW w:w="1799" w:type="dxa"/>
            <w:shd w:val="clear" w:color="auto" w:fill="auto"/>
            <w:noWrap/>
            <w:hideMark/>
          </w:tcPr>
          <w:p w14:paraId="02DE91B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0.004</w:t>
            </w:r>
          </w:p>
        </w:tc>
        <w:tc>
          <w:tcPr>
            <w:tcW w:w="627" w:type="dxa"/>
            <w:shd w:val="clear" w:color="auto" w:fill="auto"/>
            <w:noWrap/>
            <w:hideMark/>
          </w:tcPr>
          <w:p w14:paraId="2F88454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19D5EEE4" w14:textId="6C8541C1"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0.953</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3F3A594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0.0148</w:t>
            </w:r>
          </w:p>
        </w:tc>
        <w:tc>
          <w:tcPr>
            <w:tcW w:w="1940" w:type="dxa"/>
            <w:shd w:val="clear" w:color="auto" w:fill="auto"/>
            <w:noWrap/>
            <w:hideMark/>
          </w:tcPr>
          <w:p w14:paraId="3C7EBD79" w14:textId="64EDBA3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7E73239" w14:textId="77777777" w:rsidTr="000245AB">
        <w:trPr>
          <w:trHeight w:val="343"/>
        </w:trPr>
        <w:tc>
          <w:tcPr>
            <w:tcW w:w="3076" w:type="dxa"/>
            <w:shd w:val="clear" w:color="auto" w:fill="auto"/>
            <w:hideMark/>
          </w:tcPr>
          <w:p w14:paraId="22247E8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DBP</w:t>
            </w:r>
          </w:p>
        </w:tc>
        <w:tc>
          <w:tcPr>
            <w:tcW w:w="1799" w:type="dxa"/>
            <w:shd w:val="clear" w:color="auto" w:fill="auto"/>
            <w:noWrap/>
            <w:hideMark/>
          </w:tcPr>
          <w:p w14:paraId="6D160AB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7.92E-32</w:t>
            </w:r>
          </w:p>
        </w:tc>
        <w:tc>
          <w:tcPr>
            <w:tcW w:w="627" w:type="dxa"/>
            <w:shd w:val="clear" w:color="auto" w:fill="auto"/>
            <w:noWrap/>
            <w:hideMark/>
          </w:tcPr>
          <w:p w14:paraId="01A689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6CE42E0E" w14:textId="557A652D"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08C7BEB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0.0072</w:t>
            </w:r>
          </w:p>
        </w:tc>
        <w:tc>
          <w:tcPr>
            <w:tcW w:w="1940" w:type="dxa"/>
            <w:shd w:val="clear" w:color="auto" w:fill="auto"/>
            <w:noWrap/>
            <w:hideMark/>
          </w:tcPr>
          <w:p w14:paraId="71ECE3AC" w14:textId="351199BE"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E4AB2DC" w14:textId="77777777" w:rsidTr="000245AB">
        <w:trPr>
          <w:trHeight w:val="343"/>
        </w:trPr>
        <w:tc>
          <w:tcPr>
            <w:tcW w:w="3076" w:type="dxa"/>
            <w:shd w:val="clear" w:color="auto" w:fill="auto"/>
            <w:hideMark/>
          </w:tcPr>
          <w:p w14:paraId="6B7E8E8B"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RCBC</w:t>
            </w:r>
          </w:p>
        </w:tc>
        <w:tc>
          <w:tcPr>
            <w:tcW w:w="1799" w:type="dxa"/>
            <w:shd w:val="clear" w:color="auto" w:fill="auto"/>
            <w:noWrap/>
            <w:hideMark/>
          </w:tcPr>
          <w:p w14:paraId="712F6287"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0.305</w:t>
            </w:r>
          </w:p>
        </w:tc>
        <w:tc>
          <w:tcPr>
            <w:tcW w:w="627" w:type="dxa"/>
            <w:shd w:val="clear" w:color="auto" w:fill="auto"/>
            <w:noWrap/>
            <w:hideMark/>
          </w:tcPr>
          <w:p w14:paraId="41E3D4F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5C6D2426" w14:textId="6593B4B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0.581</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6210B6A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0.0428</w:t>
            </w:r>
          </w:p>
        </w:tc>
        <w:tc>
          <w:tcPr>
            <w:tcW w:w="1940" w:type="dxa"/>
            <w:shd w:val="clear" w:color="auto" w:fill="auto"/>
            <w:noWrap/>
            <w:hideMark/>
          </w:tcPr>
          <w:p w14:paraId="363BC6E9" w14:textId="6BF4B184"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38F7A471" w14:textId="77777777" w:rsidTr="000245AB">
        <w:trPr>
          <w:trHeight w:val="343"/>
        </w:trPr>
        <w:tc>
          <w:tcPr>
            <w:tcW w:w="3076" w:type="dxa"/>
            <w:shd w:val="clear" w:color="auto" w:fill="auto"/>
            <w:hideMark/>
          </w:tcPr>
          <w:p w14:paraId="02BC7013"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lastRenderedPageBreak/>
              <w:t>PNB</w:t>
            </w:r>
          </w:p>
        </w:tc>
        <w:tc>
          <w:tcPr>
            <w:tcW w:w="1799" w:type="dxa"/>
            <w:shd w:val="clear" w:color="auto" w:fill="auto"/>
            <w:noWrap/>
            <w:hideMark/>
          </w:tcPr>
          <w:p w14:paraId="12244DB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0.169</w:t>
            </w:r>
          </w:p>
        </w:tc>
        <w:tc>
          <w:tcPr>
            <w:tcW w:w="627" w:type="dxa"/>
            <w:shd w:val="clear" w:color="auto" w:fill="auto"/>
            <w:noWrap/>
            <w:hideMark/>
          </w:tcPr>
          <w:p w14:paraId="15C529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47C435C8" w14:textId="75590260"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0.681</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4D5008A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0.0326</w:t>
            </w:r>
          </w:p>
        </w:tc>
        <w:tc>
          <w:tcPr>
            <w:tcW w:w="1940" w:type="dxa"/>
            <w:shd w:val="clear" w:color="auto" w:fill="auto"/>
            <w:noWrap/>
            <w:hideMark/>
          </w:tcPr>
          <w:p w14:paraId="1267F390" w14:textId="479229AA"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70170E7" w14:textId="77777777" w:rsidTr="000245AB">
        <w:trPr>
          <w:trHeight w:val="343"/>
        </w:trPr>
        <w:tc>
          <w:tcPr>
            <w:tcW w:w="3076" w:type="dxa"/>
            <w:shd w:val="clear" w:color="auto" w:fill="auto"/>
            <w:hideMark/>
          </w:tcPr>
          <w:p w14:paraId="0F6C67A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Metro Bank</w:t>
            </w:r>
          </w:p>
        </w:tc>
        <w:tc>
          <w:tcPr>
            <w:tcW w:w="1799" w:type="dxa"/>
            <w:shd w:val="clear" w:color="auto" w:fill="auto"/>
            <w:noWrap/>
            <w:hideMark/>
          </w:tcPr>
          <w:p w14:paraId="4CD255E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0.010</w:t>
            </w:r>
          </w:p>
        </w:tc>
        <w:tc>
          <w:tcPr>
            <w:tcW w:w="627" w:type="dxa"/>
            <w:shd w:val="clear" w:color="auto" w:fill="auto"/>
            <w:noWrap/>
            <w:hideMark/>
          </w:tcPr>
          <w:p w14:paraId="3C35602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66B64940" w14:textId="3B07F49D"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0.919</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7A2505F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0.0149</w:t>
            </w:r>
          </w:p>
        </w:tc>
        <w:tc>
          <w:tcPr>
            <w:tcW w:w="1940" w:type="dxa"/>
            <w:shd w:val="clear" w:color="auto" w:fill="auto"/>
            <w:noWrap/>
            <w:hideMark/>
          </w:tcPr>
          <w:p w14:paraId="7963069B" w14:textId="5971B6D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ABE94B2" w14:textId="77777777" w:rsidTr="000245AB">
        <w:trPr>
          <w:trHeight w:val="343"/>
        </w:trPr>
        <w:tc>
          <w:tcPr>
            <w:tcW w:w="3076" w:type="dxa"/>
            <w:shd w:val="clear" w:color="auto" w:fill="auto"/>
            <w:hideMark/>
          </w:tcPr>
          <w:p w14:paraId="3D552CD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Land Bank</w:t>
            </w:r>
          </w:p>
        </w:tc>
        <w:tc>
          <w:tcPr>
            <w:tcW w:w="1799" w:type="dxa"/>
            <w:shd w:val="clear" w:color="auto" w:fill="auto"/>
            <w:noWrap/>
            <w:hideMark/>
          </w:tcPr>
          <w:p w14:paraId="07A6865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0.131</w:t>
            </w:r>
          </w:p>
        </w:tc>
        <w:tc>
          <w:tcPr>
            <w:tcW w:w="627" w:type="dxa"/>
            <w:shd w:val="clear" w:color="auto" w:fill="auto"/>
            <w:noWrap/>
            <w:hideMark/>
          </w:tcPr>
          <w:p w14:paraId="1A7D1EC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4D11E02D" w14:textId="415807B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0.717</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41D2072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0.0236</w:t>
            </w:r>
          </w:p>
        </w:tc>
        <w:tc>
          <w:tcPr>
            <w:tcW w:w="1940" w:type="dxa"/>
            <w:shd w:val="clear" w:color="auto" w:fill="auto"/>
            <w:noWrap/>
            <w:hideMark/>
          </w:tcPr>
          <w:p w14:paraId="316A013F" w14:textId="490ECF3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D0F2D15" w14:textId="77777777" w:rsidTr="000245AB">
        <w:trPr>
          <w:trHeight w:val="343"/>
        </w:trPr>
        <w:tc>
          <w:tcPr>
            <w:tcW w:w="3076" w:type="dxa"/>
            <w:shd w:val="clear" w:color="auto" w:fill="auto"/>
            <w:hideMark/>
          </w:tcPr>
          <w:p w14:paraId="0C5B3D18"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East West</w:t>
            </w:r>
          </w:p>
        </w:tc>
        <w:tc>
          <w:tcPr>
            <w:tcW w:w="1799" w:type="dxa"/>
            <w:shd w:val="clear" w:color="auto" w:fill="auto"/>
            <w:noWrap/>
            <w:hideMark/>
          </w:tcPr>
          <w:p w14:paraId="23437FB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0.452</w:t>
            </w:r>
          </w:p>
        </w:tc>
        <w:tc>
          <w:tcPr>
            <w:tcW w:w="627" w:type="dxa"/>
            <w:shd w:val="clear" w:color="auto" w:fill="auto"/>
            <w:noWrap/>
            <w:hideMark/>
          </w:tcPr>
          <w:p w14:paraId="6F863EB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0C2163D4" w14:textId="5FDC9E38"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0.502</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77FF7209"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0.0645</w:t>
            </w:r>
          </w:p>
        </w:tc>
        <w:tc>
          <w:tcPr>
            <w:tcW w:w="1940" w:type="dxa"/>
            <w:shd w:val="clear" w:color="auto" w:fill="auto"/>
            <w:noWrap/>
            <w:hideMark/>
          </w:tcPr>
          <w:p w14:paraId="1DC6C20D" w14:textId="35055F3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1E22CE33" w14:textId="77777777" w:rsidTr="000245AB">
        <w:trPr>
          <w:trHeight w:val="343"/>
        </w:trPr>
        <w:tc>
          <w:tcPr>
            <w:tcW w:w="3076" w:type="dxa"/>
            <w:shd w:val="clear" w:color="auto" w:fill="auto"/>
            <w:hideMark/>
          </w:tcPr>
          <w:p w14:paraId="7A417FF4"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China Bank</w:t>
            </w:r>
          </w:p>
        </w:tc>
        <w:tc>
          <w:tcPr>
            <w:tcW w:w="1799" w:type="dxa"/>
            <w:shd w:val="clear" w:color="auto" w:fill="auto"/>
            <w:noWrap/>
            <w:hideMark/>
          </w:tcPr>
          <w:p w14:paraId="3DD6A14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1.08E-29</w:t>
            </w:r>
          </w:p>
        </w:tc>
        <w:tc>
          <w:tcPr>
            <w:tcW w:w="627" w:type="dxa"/>
            <w:shd w:val="clear" w:color="auto" w:fill="auto"/>
            <w:noWrap/>
            <w:hideMark/>
          </w:tcPr>
          <w:p w14:paraId="6DF55749"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78228473" w14:textId="2C06C11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5F40369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0.0185</w:t>
            </w:r>
          </w:p>
        </w:tc>
        <w:tc>
          <w:tcPr>
            <w:tcW w:w="1940" w:type="dxa"/>
            <w:shd w:val="clear" w:color="auto" w:fill="auto"/>
            <w:noWrap/>
            <w:hideMark/>
          </w:tcPr>
          <w:p w14:paraId="3D7A768D" w14:textId="30605FEE"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067FD04B" w14:textId="77777777" w:rsidTr="000245AB">
        <w:trPr>
          <w:trHeight w:val="343"/>
        </w:trPr>
        <w:tc>
          <w:tcPr>
            <w:tcW w:w="10065" w:type="dxa"/>
            <w:gridSpan w:val="6"/>
            <w:shd w:val="clear" w:color="auto" w:fill="auto"/>
            <w:noWrap/>
            <w:hideMark/>
          </w:tcPr>
          <w:p w14:paraId="384D3F3D"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Mobile banking transaction</w:t>
            </w:r>
          </w:p>
        </w:tc>
      </w:tr>
      <w:tr w:rsidR="003C7C9C" w:rsidRPr="00CC4883" w14:paraId="60038312" w14:textId="77777777" w:rsidTr="000245AB">
        <w:trPr>
          <w:trHeight w:val="343"/>
        </w:trPr>
        <w:tc>
          <w:tcPr>
            <w:tcW w:w="3076" w:type="dxa"/>
            <w:shd w:val="clear" w:color="auto" w:fill="auto"/>
            <w:noWrap/>
            <w:hideMark/>
          </w:tcPr>
          <w:p w14:paraId="70668B8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QR code</w:t>
            </w:r>
          </w:p>
        </w:tc>
        <w:tc>
          <w:tcPr>
            <w:tcW w:w="1799" w:type="dxa"/>
            <w:shd w:val="clear" w:color="auto" w:fill="auto"/>
            <w:noWrap/>
            <w:hideMark/>
          </w:tcPr>
          <w:p w14:paraId="2902F84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0.305</w:t>
            </w:r>
          </w:p>
        </w:tc>
        <w:tc>
          <w:tcPr>
            <w:tcW w:w="627" w:type="dxa"/>
            <w:shd w:val="clear" w:color="auto" w:fill="auto"/>
            <w:noWrap/>
            <w:hideMark/>
          </w:tcPr>
          <w:p w14:paraId="71FAC38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3C2C2427" w14:textId="2FC00BD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0.581</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0473CDC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0.043</w:t>
            </w:r>
          </w:p>
        </w:tc>
        <w:tc>
          <w:tcPr>
            <w:tcW w:w="1940" w:type="dxa"/>
            <w:shd w:val="clear" w:color="auto" w:fill="auto"/>
            <w:noWrap/>
            <w:hideMark/>
          </w:tcPr>
          <w:p w14:paraId="69AAFEF2" w14:textId="766A3E8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1A5B3BD9" w14:textId="77777777" w:rsidTr="000245AB">
        <w:trPr>
          <w:trHeight w:val="343"/>
        </w:trPr>
        <w:tc>
          <w:tcPr>
            <w:tcW w:w="3076" w:type="dxa"/>
            <w:shd w:val="clear" w:color="auto" w:fill="auto"/>
            <w:noWrap/>
            <w:hideMark/>
          </w:tcPr>
          <w:p w14:paraId="01C83EBB"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Loans</w:t>
            </w:r>
          </w:p>
        </w:tc>
        <w:tc>
          <w:tcPr>
            <w:tcW w:w="1799" w:type="dxa"/>
            <w:shd w:val="clear" w:color="auto" w:fill="auto"/>
            <w:noWrap/>
            <w:hideMark/>
          </w:tcPr>
          <w:p w14:paraId="7A1B42B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5.900E-05</w:t>
            </w:r>
          </w:p>
        </w:tc>
        <w:tc>
          <w:tcPr>
            <w:tcW w:w="627" w:type="dxa"/>
            <w:shd w:val="clear" w:color="auto" w:fill="auto"/>
            <w:noWrap/>
            <w:hideMark/>
          </w:tcPr>
          <w:p w14:paraId="02DAEB2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237B2596" w14:textId="312F184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0.994</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465DA1B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0.0173</w:t>
            </w:r>
          </w:p>
        </w:tc>
        <w:tc>
          <w:tcPr>
            <w:tcW w:w="1940" w:type="dxa"/>
            <w:shd w:val="clear" w:color="auto" w:fill="auto"/>
            <w:noWrap/>
            <w:hideMark/>
          </w:tcPr>
          <w:p w14:paraId="1112D3FD" w14:textId="05D535E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D0C554B" w14:textId="77777777" w:rsidTr="000245AB">
        <w:trPr>
          <w:trHeight w:val="343"/>
        </w:trPr>
        <w:tc>
          <w:tcPr>
            <w:tcW w:w="3076" w:type="dxa"/>
            <w:shd w:val="clear" w:color="auto" w:fill="auto"/>
            <w:noWrap/>
            <w:hideMark/>
          </w:tcPr>
          <w:p w14:paraId="3913AA61"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Fund transfer</w:t>
            </w:r>
          </w:p>
        </w:tc>
        <w:tc>
          <w:tcPr>
            <w:tcW w:w="1799" w:type="dxa"/>
            <w:shd w:val="clear" w:color="auto" w:fill="auto"/>
            <w:noWrap/>
            <w:hideMark/>
          </w:tcPr>
          <w:p w14:paraId="427C2E1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0.720</w:t>
            </w:r>
          </w:p>
        </w:tc>
        <w:tc>
          <w:tcPr>
            <w:tcW w:w="627" w:type="dxa"/>
            <w:shd w:val="clear" w:color="auto" w:fill="auto"/>
            <w:noWrap/>
            <w:hideMark/>
          </w:tcPr>
          <w:p w14:paraId="3100326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6F9B1074" w14:textId="6EA7F73B"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0.396</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2AD32D5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0.048</w:t>
            </w:r>
          </w:p>
        </w:tc>
        <w:tc>
          <w:tcPr>
            <w:tcW w:w="1940" w:type="dxa"/>
            <w:shd w:val="clear" w:color="auto" w:fill="auto"/>
            <w:noWrap/>
            <w:hideMark/>
          </w:tcPr>
          <w:p w14:paraId="027E944F" w14:textId="7EF5904C"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77A6B96F" w14:textId="77777777" w:rsidTr="000245AB">
        <w:trPr>
          <w:trHeight w:val="343"/>
        </w:trPr>
        <w:tc>
          <w:tcPr>
            <w:tcW w:w="3076" w:type="dxa"/>
            <w:shd w:val="clear" w:color="auto" w:fill="auto"/>
            <w:noWrap/>
            <w:hideMark/>
          </w:tcPr>
          <w:p w14:paraId="6D30F9BC"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Stock market</w:t>
            </w:r>
          </w:p>
        </w:tc>
        <w:tc>
          <w:tcPr>
            <w:tcW w:w="1799" w:type="dxa"/>
            <w:shd w:val="clear" w:color="auto" w:fill="auto"/>
            <w:noWrap/>
            <w:hideMark/>
          </w:tcPr>
          <w:p w14:paraId="0AE989D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0.896</w:t>
            </w:r>
          </w:p>
        </w:tc>
        <w:tc>
          <w:tcPr>
            <w:tcW w:w="627" w:type="dxa"/>
            <w:shd w:val="clear" w:color="auto" w:fill="auto"/>
            <w:noWrap/>
            <w:hideMark/>
          </w:tcPr>
          <w:p w14:paraId="3C59261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431804CC" w14:textId="60F49042"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0.344</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0B7CCCE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0.0656</w:t>
            </w:r>
          </w:p>
        </w:tc>
        <w:tc>
          <w:tcPr>
            <w:tcW w:w="1940" w:type="dxa"/>
            <w:shd w:val="clear" w:color="auto" w:fill="auto"/>
            <w:noWrap/>
            <w:hideMark/>
          </w:tcPr>
          <w:p w14:paraId="4DCE1FCC" w14:textId="79B2FCEF"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316FB89" w14:textId="77777777" w:rsidTr="000245AB">
        <w:trPr>
          <w:trHeight w:val="343"/>
        </w:trPr>
        <w:tc>
          <w:tcPr>
            <w:tcW w:w="3076" w:type="dxa"/>
            <w:shd w:val="clear" w:color="auto" w:fill="auto"/>
            <w:noWrap/>
            <w:hideMark/>
          </w:tcPr>
          <w:p w14:paraId="5224DFD8"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Fight tickets</w:t>
            </w:r>
          </w:p>
        </w:tc>
        <w:tc>
          <w:tcPr>
            <w:tcW w:w="1799" w:type="dxa"/>
            <w:shd w:val="clear" w:color="auto" w:fill="auto"/>
            <w:noWrap/>
            <w:hideMark/>
          </w:tcPr>
          <w:p w14:paraId="6BAC398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0.169</w:t>
            </w:r>
          </w:p>
        </w:tc>
        <w:tc>
          <w:tcPr>
            <w:tcW w:w="627" w:type="dxa"/>
            <w:shd w:val="clear" w:color="auto" w:fill="auto"/>
            <w:noWrap/>
            <w:hideMark/>
          </w:tcPr>
          <w:p w14:paraId="49271A7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7C2F83AC" w14:textId="14F1AA3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0.681</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45DB570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0.0326</w:t>
            </w:r>
          </w:p>
        </w:tc>
        <w:tc>
          <w:tcPr>
            <w:tcW w:w="1940" w:type="dxa"/>
            <w:shd w:val="clear" w:color="auto" w:fill="auto"/>
            <w:noWrap/>
            <w:hideMark/>
          </w:tcPr>
          <w:p w14:paraId="0AA62646" w14:textId="6D8C681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3DBE28C5" w14:textId="77777777" w:rsidTr="000245AB">
        <w:trPr>
          <w:trHeight w:val="343"/>
        </w:trPr>
        <w:tc>
          <w:tcPr>
            <w:tcW w:w="3076" w:type="dxa"/>
            <w:shd w:val="clear" w:color="auto" w:fill="auto"/>
            <w:noWrap/>
            <w:hideMark/>
          </w:tcPr>
          <w:p w14:paraId="43BC81C6"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Phone Banking</w:t>
            </w:r>
          </w:p>
        </w:tc>
        <w:tc>
          <w:tcPr>
            <w:tcW w:w="1799" w:type="dxa"/>
            <w:shd w:val="clear" w:color="auto" w:fill="auto"/>
            <w:noWrap/>
            <w:hideMark/>
          </w:tcPr>
          <w:p w14:paraId="31CB5BF4"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4.490</w:t>
            </w:r>
          </w:p>
        </w:tc>
        <w:tc>
          <w:tcPr>
            <w:tcW w:w="627" w:type="dxa"/>
            <w:shd w:val="clear" w:color="auto" w:fill="auto"/>
            <w:noWrap/>
            <w:hideMark/>
          </w:tcPr>
          <w:p w14:paraId="61935D01"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6D63E67F" w14:textId="63AFD604"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0.034</w:t>
            </w:r>
            <w:r w:rsidR="001A0737" w:rsidRPr="00CC4883">
              <w:rPr>
                <w:rFonts w:ascii="Arial" w:eastAsia="Times New Roman" w:hAnsi="Arial" w:cs="Arial"/>
                <w:i/>
                <w:iCs/>
                <w:vertAlign w:val="superscript"/>
              </w:rPr>
              <w:t>s</w:t>
            </w:r>
          </w:p>
        </w:tc>
        <w:tc>
          <w:tcPr>
            <w:tcW w:w="1441" w:type="dxa"/>
            <w:shd w:val="clear" w:color="auto" w:fill="auto"/>
            <w:noWrap/>
            <w:hideMark/>
          </w:tcPr>
          <w:p w14:paraId="2C8E8EFF"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0.113</w:t>
            </w:r>
          </w:p>
        </w:tc>
        <w:tc>
          <w:tcPr>
            <w:tcW w:w="1940" w:type="dxa"/>
            <w:shd w:val="clear" w:color="auto" w:fill="auto"/>
            <w:noWrap/>
            <w:hideMark/>
          </w:tcPr>
          <w:p w14:paraId="7410A606" w14:textId="7410DCBF"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10835492" w14:textId="77777777" w:rsidTr="000245AB">
        <w:trPr>
          <w:trHeight w:val="343"/>
        </w:trPr>
        <w:tc>
          <w:tcPr>
            <w:tcW w:w="3076" w:type="dxa"/>
            <w:shd w:val="clear" w:color="auto" w:fill="auto"/>
            <w:noWrap/>
            <w:hideMark/>
          </w:tcPr>
          <w:p w14:paraId="432ED95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Shopping</w:t>
            </w:r>
          </w:p>
        </w:tc>
        <w:tc>
          <w:tcPr>
            <w:tcW w:w="1799" w:type="dxa"/>
            <w:shd w:val="clear" w:color="auto" w:fill="auto"/>
            <w:noWrap/>
            <w:hideMark/>
          </w:tcPr>
          <w:p w14:paraId="7753EAC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0.046</w:t>
            </w:r>
          </w:p>
        </w:tc>
        <w:tc>
          <w:tcPr>
            <w:tcW w:w="627" w:type="dxa"/>
            <w:shd w:val="clear" w:color="auto" w:fill="auto"/>
            <w:noWrap/>
            <w:hideMark/>
          </w:tcPr>
          <w:p w14:paraId="6962421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798E1A95" w14:textId="0D26FF1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0.83</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5B9EC91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0.0191</w:t>
            </w:r>
          </w:p>
        </w:tc>
        <w:tc>
          <w:tcPr>
            <w:tcW w:w="1940" w:type="dxa"/>
            <w:shd w:val="clear" w:color="auto" w:fill="auto"/>
            <w:noWrap/>
            <w:hideMark/>
          </w:tcPr>
          <w:p w14:paraId="7595D7C3" w14:textId="49BE3D0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7BCB215" w14:textId="77777777" w:rsidTr="000245AB">
        <w:trPr>
          <w:trHeight w:val="343"/>
        </w:trPr>
        <w:tc>
          <w:tcPr>
            <w:tcW w:w="3076" w:type="dxa"/>
            <w:shd w:val="clear" w:color="auto" w:fill="auto"/>
            <w:noWrap/>
            <w:hideMark/>
          </w:tcPr>
          <w:p w14:paraId="19501AE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Insurance</w:t>
            </w:r>
          </w:p>
        </w:tc>
        <w:tc>
          <w:tcPr>
            <w:tcW w:w="1799" w:type="dxa"/>
            <w:shd w:val="clear" w:color="auto" w:fill="auto"/>
            <w:noWrap/>
            <w:hideMark/>
          </w:tcPr>
          <w:p w14:paraId="31254D7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3.23E-29</w:t>
            </w:r>
          </w:p>
        </w:tc>
        <w:tc>
          <w:tcPr>
            <w:tcW w:w="627" w:type="dxa"/>
            <w:shd w:val="clear" w:color="auto" w:fill="auto"/>
            <w:noWrap/>
            <w:hideMark/>
          </w:tcPr>
          <w:p w14:paraId="7F1A7D0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363ADCAB" w14:textId="28C84870"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0B305A46"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0.00887</w:t>
            </w:r>
          </w:p>
        </w:tc>
        <w:tc>
          <w:tcPr>
            <w:tcW w:w="1940" w:type="dxa"/>
            <w:shd w:val="clear" w:color="auto" w:fill="auto"/>
            <w:noWrap/>
            <w:hideMark/>
          </w:tcPr>
          <w:p w14:paraId="5903F436" w14:textId="3F95381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3158BB34" w14:textId="77777777" w:rsidTr="000245AB">
        <w:trPr>
          <w:trHeight w:val="343"/>
        </w:trPr>
        <w:tc>
          <w:tcPr>
            <w:tcW w:w="3076" w:type="dxa"/>
            <w:shd w:val="clear" w:color="auto" w:fill="auto"/>
            <w:noWrap/>
            <w:hideMark/>
          </w:tcPr>
          <w:p w14:paraId="6D0889C5"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Sending</w:t>
            </w:r>
          </w:p>
        </w:tc>
        <w:tc>
          <w:tcPr>
            <w:tcW w:w="1799" w:type="dxa"/>
            <w:shd w:val="clear" w:color="auto" w:fill="auto"/>
            <w:noWrap/>
            <w:hideMark/>
          </w:tcPr>
          <w:p w14:paraId="7B9A48F8"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9.740</w:t>
            </w:r>
          </w:p>
        </w:tc>
        <w:tc>
          <w:tcPr>
            <w:tcW w:w="627" w:type="dxa"/>
            <w:shd w:val="clear" w:color="auto" w:fill="auto"/>
            <w:noWrap/>
            <w:hideMark/>
          </w:tcPr>
          <w:p w14:paraId="68EE3C6A"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1690A51F" w14:textId="662C1851"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0.002</w:t>
            </w:r>
            <w:r w:rsidR="001A0737" w:rsidRPr="00CC4883">
              <w:rPr>
                <w:rFonts w:ascii="Arial" w:eastAsia="Times New Roman" w:hAnsi="Arial" w:cs="Arial"/>
                <w:i/>
                <w:iCs/>
                <w:vertAlign w:val="superscript"/>
              </w:rPr>
              <w:t xml:space="preserve"> s</w:t>
            </w:r>
          </w:p>
        </w:tc>
        <w:tc>
          <w:tcPr>
            <w:tcW w:w="1441" w:type="dxa"/>
            <w:shd w:val="clear" w:color="auto" w:fill="auto"/>
            <w:noWrap/>
            <w:hideMark/>
          </w:tcPr>
          <w:p w14:paraId="461B5E58"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0.164</w:t>
            </w:r>
          </w:p>
        </w:tc>
        <w:tc>
          <w:tcPr>
            <w:tcW w:w="1940" w:type="dxa"/>
            <w:shd w:val="clear" w:color="auto" w:fill="auto"/>
            <w:noWrap/>
            <w:hideMark/>
          </w:tcPr>
          <w:p w14:paraId="22FF25C5" w14:textId="5BA512B5"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04338D0D" w14:textId="77777777" w:rsidTr="000245AB">
        <w:trPr>
          <w:trHeight w:val="343"/>
        </w:trPr>
        <w:tc>
          <w:tcPr>
            <w:tcW w:w="3076" w:type="dxa"/>
            <w:shd w:val="clear" w:color="auto" w:fill="auto"/>
            <w:noWrap/>
            <w:hideMark/>
          </w:tcPr>
          <w:p w14:paraId="442DE779" w14:textId="4DAEFB89" w:rsidR="003C7C9C" w:rsidRPr="00CC4883" w:rsidRDefault="003C7C9C" w:rsidP="00F13297">
            <w:pPr>
              <w:tabs>
                <w:tab w:val="left" w:pos="1796"/>
              </w:tabs>
              <w:spacing w:after="0" w:line="240" w:lineRule="auto"/>
              <w:ind w:left="284"/>
              <w:rPr>
                <w:rFonts w:ascii="Arial" w:eastAsia="Times New Roman" w:hAnsi="Arial" w:cs="Arial"/>
              </w:rPr>
            </w:pPr>
            <w:r w:rsidRPr="00CC4883">
              <w:rPr>
                <w:rFonts w:ascii="Arial" w:eastAsia="Times New Roman" w:hAnsi="Arial" w:cs="Arial"/>
              </w:rPr>
              <w:t>Load</w:t>
            </w:r>
          </w:p>
        </w:tc>
        <w:tc>
          <w:tcPr>
            <w:tcW w:w="1799" w:type="dxa"/>
            <w:shd w:val="clear" w:color="auto" w:fill="auto"/>
            <w:noWrap/>
            <w:hideMark/>
          </w:tcPr>
          <w:p w14:paraId="3015E44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0.207</w:t>
            </w:r>
          </w:p>
        </w:tc>
        <w:tc>
          <w:tcPr>
            <w:tcW w:w="627" w:type="dxa"/>
            <w:shd w:val="clear" w:color="auto" w:fill="auto"/>
            <w:noWrap/>
            <w:hideMark/>
          </w:tcPr>
          <w:p w14:paraId="52E2362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4B454EC3" w14:textId="37C3CC3A"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0.649</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3CEB76B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0.0287</w:t>
            </w:r>
          </w:p>
        </w:tc>
        <w:tc>
          <w:tcPr>
            <w:tcW w:w="1940" w:type="dxa"/>
            <w:shd w:val="clear" w:color="auto" w:fill="auto"/>
            <w:noWrap/>
            <w:hideMark/>
          </w:tcPr>
          <w:p w14:paraId="303534B3" w14:textId="4A80662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4C01E8A" w14:textId="77777777" w:rsidTr="000245AB">
        <w:trPr>
          <w:trHeight w:val="343"/>
        </w:trPr>
        <w:tc>
          <w:tcPr>
            <w:tcW w:w="3076" w:type="dxa"/>
            <w:shd w:val="clear" w:color="auto" w:fill="auto"/>
            <w:hideMark/>
          </w:tcPr>
          <w:p w14:paraId="48B6CCE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Bills</w:t>
            </w:r>
          </w:p>
        </w:tc>
        <w:tc>
          <w:tcPr>
            <w:tcW w:w="1799" w:type="dxa"/>
            <w:shd w:val="clear" w:color="auto" w:fill="auto"/>
            <w:noWrap/>
            <w:hideMark/>
          </w:tcPr>
          <w:p w14:paraId="27E018C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2.23E-30</w:t>
            </w:r>
          </w:p>
        </w:tc>
        <w:tc>
          <w:tcPr>
            <w:tcW w:w="627" w:type="dxa"/>
            <w:shd w:val="clear" w:color="auto" w:fill="auto"/>
            <w:noWrap/>
            <w:hideMark/>
          </w:tcPr>
          <w:p w14:paraId="5B22859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566BFE1F" w14:textId="0D09D40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0800C64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0.00523</w:t>
            </w:r>
          </w:p>
        </w:tc>
        <w:tc>
          <w:tcPr>
            <w:tcW w:w="1940" w:type="dxa"/>
            <w:shd w:val="clear" w:color="auto" w:fill="auto"/>
            <w:noWrap/>
            <w:hideMark/>
          </w:tcPr>
          <w:p w14:paraId="20C4460D" w14:textId="118BCFB1"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029024D5" w14:textId="77777777" w:rsidTr="000245AB">
        <w:trPr>
          <w:trHeight w:val="343"/>
        </w:trPr>
        <w:tc>
          <w:tcPr>
            <w:tcW w:w="10065" w:type="dxa"/>
            <w:gridSpan w:val="6"/>
            <w:shd w:val="clear" w:color="auto" w:fill="auto"/>
            <w:noWrap/>
            <w:hideMark/>
          </w:tcPr>
          <w:p w14:paraId="79606859"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Frequency of usage of mobile banking</w:t>
            </w:r>
          </w:p>
        </w:tc>
      </w:tr>
      <w:tr w:rsidR="003C7C9C" w:rsidRPr="00CC4883" w14:paraId="546B90FD" w14:textId="77777777" w:rsidTr="000245AB">
        <w:trPr>
          <w:trHeight w:val="343"/>
        </w:trPr>
        <w:tc>
          <w:tcPr>
            <w:tcW w:w="3076" w:type="dxa"/>
            <w:shd w:val="clear" w:color="auto" w:fill="auto"/>
            <w:hideMark/>
          </w:tcPr>
          <w:p w14:paraId="6EE1B4A6"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Weekly</w:t>
            </w:r>
          </w:p>
        </w:tc>
        <w:tc>
          <w:tcPr>
            <w:tcW w:w="1799" w:type="dxa"/>
            <w:shd w:val="clear" w:color="auto" w:fill="auto"/>
            <w:noWrap/>
            <w:hideMark/>
          </w:tcPr>
          <w:p w14:paraId="63DC4A2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3.120</w:t>
            </w:r>
          </w:p>
        </w:tc>
        <w:tc>
          <w:tcPr>
            <w:tcW w:w="627" w:type="dxa"/>
            <w:shd w:val="clear" w:color="auto" w:fill="auto"/>
            <w:noWrap/>
            <w:hideMark/>
          </w:tcPr>
          <w:p w14:paraId="1514AE4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556EAEE9" w14:textId="4B7C42A4"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0.077</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123907A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0.096</w:t>
            </w:r>
          </w:p>
        </w:tc>
        <w:tc>
          <w:tcPr>
            <w:tcW w:w="1940" w:type="dxa"/>
            <w:shd w:val="clear" w:color="auto" w:fill="auto"/>
            <w:noWrap/>
            <w:hideMark/>
          </w:tcPr>
          <w:p w14:paraId="30E821F5" w14:textId="50D0E6EF"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C1AD6E5" w14:textId="77777777" w:rsidTr="000245AB">
        <w:trPr>
          <w:trHeight w:val="343"/>
        </w:trPr>
        <w:tc>
          <w:tcPr>
            <w:tcW w:w="3076" w:type="dxa"/>
            <w:shd w:val="clear" w:color="auto" w:fill="auto"/>
            <w:hideMark/>
          </w:tcPr>
          <w:p w14:paraId="3DA623B6"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Once a month</w:t>
            </w:r>
          </w:p>
        </w:tc>
        <w:tc>
          <w:tcPr>
            <w:tcW w:w="1799" w:type="dxa"/>
            <w:shd w:val="clear" w:color="auto" w:fill="auto"/>
            <w:noWrap/>
            <w:hideMark/>
          </w:tcPr>
          <w:p w14:paraId="29B4C2E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2.840</w:t>
            </w:r>
          </w:p>
        </w:tc>
        <w:tc>
          <w:tcPr>
            <w:tcW w:w="627" w:type="dxa"/>
            <w:shd w:val="clear" w:color="auto" w:fill="auto"/>
            <w:noWrap/>
            <w:hideMark/>
          </w:tcPr>
          <w:p w14:paraId="16A4E957"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4F98598A" w14:textId="3D6C4625"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0.092</w:t>
            </w:r>
            <w:r w:rsidR="001A0737" w:rsidRPr="00CC4883">
              <w:rPr>
                <w:rFonts w:ascii="Arial" w:eastAsia="Times New Roman" w:hAnsi="Arial" w:cs="Arial"/>
                <w:i/>
                <w:iCs/>
                <w:vertAlign w:val="superscript"/>
              </w:rPr>
              <w:t xml:space="preserve"> ns</w:t>
            </w:r>
          </w:p>
        </w:tc>
        <w:tc>
          <w:tcPr>
            <w:tcW w:w="1441" w:type="dxa"/>
            <w:shd w:val="clear" w:color="auto" w:fill="auto"/>
            <w:noWrap/>
            <w:hideMark/>
          </w:tcPr>
          <w:p w14:paraId="22AFE00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0.0905</w:t>
            </w:r>
          </w:p>
        </w:tc>
        <w:tc>
          <w:tcPr>
            <w:tcW w:w="1940" w:type="dxa"/>
            <w:shd w:val="clear" w:color="auto" w:fill="auto"/>
            <w:noWrap/>
            <w:hideMark/>
          </w:tcPr>
          <w:p w14:paraId="5032E8D3" w14:textId="7F2D090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71D7D1BF" w14:textId="77777777" w:rsidTr="000245AB">
        <w:trPr>
          <w:trHeight w:val="343"/>
        </w:trPr>
        <w:tc>
          <w:tcPr>
            <w:tcW w:w="3076" w:type="dxa"/>
            <w:shd w:val="clear" w:color="auto" w:fill="auto"/>
            <w:hideMark/>
          </w:tcPr>
          <w:p w14:paraId="3CB2ECC7"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Do not Use</w:t>
            </w:r>
          </w:p>
        </w:tc>
        <w:tc>
          <w:tcPr>
            <w:tcW w:w="1799" w:type="dxa"/>
            <w:shd w:val="clear" w:color="auto" w:fill="auto"/>
            <w:noWrap/>
            <w:hideMark/>
          </w:tcPr>
          <w:p w14:paraId="3732631D"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4.070</w:t>
            </w:r>
          </w:p>
        </w:tc>
        <w:tc>
          <w:tcPr>
            <w:tcW w:w="627" w:type="dxa"/>
            <w:shd w:val="clear" w:color="auto" w:fill="auto"/>
            <w:noWrap/>
            <w:hideMark/>
          </w:tcPr>
          <w:p w14:paraId="23111AB1"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6239B2E5" w14:textId="6AAD72BA"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0.044</w:t>
            </w:r>
            <w:r w:rsidR="001A0737" w:rsidRPr="00CC4883">
              <w:rPr>
                <w:rFonts w:ascii="Arial" w:eastAsia="Times New Roman" w:hAnsi="Arial" w:cs="Arial"/>
                <w:i/>
                <w:iCs/>
                <w:vertAlign w:val="superscript"/>
              </w:rPr>
              <w:t>s</w:t>
            </w:r>
          </w:p>
        </w:tc>
        <w:tc>
          <w:tcPr>
            <w:tcW w:w="1441" w:type="dxa"/>
            <w:shd w:val="clear" w:color="auto" w:fill="auto"/>
            <w:noWrap/>
            <w:hideMark/>
          </w:tcPr>
          <w:p w14:paraId="5A90D6AD"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0.117</w:t>
            </w:r>
          </w:p>
        </w:tc>
        <w:tc>
          <w:tcPr>
            <w:tcW w:w="1940" w:type="dxa"/>
            <w:shd w:val="clear" w:color="auto" w:fill="auto"/>
            <w:noWrap/>
            <w:hideMark/>
          </w:tcPr>
          <w:p w14:paraId="0188A2BD" w14:textId="630BD611"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43B3C301" w14:textId="77777777" w:rsidTr="000245AB">
        <w:trPr>
          <w:trHeight w:val="343"/>
        </w:trPr>
        <w:tc>
          <w:tcPr>
            <w:tcW w:w="3076" w:type="dxa"/>
            <w:shd w:val="clear" w:color="auto" w:fill="auto"/>
            <w:hideMark/>
          </w:tcPr>
          <w:p w14:paraId="7F968937"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Twice a week</w:t>
            </w:r>
          </w:p>
        </w:tc>
        <w:tc>
          <w:tcPr>
            <w:tcW w:w="1799" w:type="dxa"/>
            <w:shd w:val="clear" w:color="auto" w:fill="auto"/>
            <w:noWrap/>
            <w:hideMark/>
          </w:tcPr>
          <w:p w14:paraId="4D1AFFE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0.283</w:t>
            </w:r>
          </w:p>
        </w:tc>
        <w:tc>
          <w:tcPr>
            <w:tcW w:w="627" w:type="dxa"/>
            <w:shd w:val="clear" w:color="auto" w:fill="auto"/>
            <w:noWrap/>
            <w:hideMark/>
          </w:tcPr>
          <w:p w14:paraId="1FD7798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285D6C76" w14:textId="06EA85A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0.595</w:t>
            </w:r>
            <w:r w:rsidR="00752603" w:rsidRPr="00CC4883">
              <w:rPr>
                <w:rFonts w:ascii="Arial" w:eastAsia="Times New Roman" w:hAnsi="Arial" w:cs="Arial"/>
                <w:i/>
                <w:iCs/>
                <w:vertAlign w:val="superscript"/>
              </w:rPr>
              <w:t xml:space="preserve"> ns</w:t>
            </w:r>
          </w:p>
        </w:tc>
        <w:tc>
          <w:tcPr>
            <w:tcW w:w="1441" w:type="dxa"/>
            <w:shd w:val="clear" w:color="auto" w:fill="auto"/>
            <w:noWrap/>
            <w:hideMark/>
          </w:tcPr>
          <w:p w14:paraId="2316A47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0.037</w:t>
            </w:r>
          </w:p>
        </w:tc>
        <w:tc>
          <w:tcPr>
            <w:tcW w:w="1940" w:type="dxa"/>
            <w:shd w:val="clear" w:color="auto" w:fill="auto"/>
            <w:noWrap/>
            <w:hideMark/>
          </w:tcPr>
          <w:p w14:paraId="36B11D09" w14:textId="48967CC8"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25D64A0" w14:textId="77777777" w:rsidTr="000245AB">
        <w:trPr>
          <w:trHeight w:val="343"/>
        </w:trPr>
        <w:tc>
          <w:tcPr>
            <w:tcW w:w="3076" w:type="dxa"/>
            <w:shd w:val="clear" w:color="auto" w:fill="auto"/>
            <w:hideMark/>
          </w:tcPr>
          <w:p w14:paraId="624CC3F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Twice a month</w:t>
            </w:r>
          </w:p>
        </w:tc>
        <w:tc>
          <w:tcPr>
            <w:tcW w:w="1799" w:type="dxa"/>
            <w:shd w:val="clear" w:color="auto" w:fill="auto"/>
            <w:noWrap/>
            <w:hideMark/>
          </w:tcPr>
          <w:p w14:paraId="3605F8C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0.463</w:t>
            </w:r>
          </w:p>
        </w:tc>
        <w:tc>
          <w:tcPr>
            <w:tcW w:w="627" w:type="dxa"/>
            <w:shd w:val="clear" w:color="auto" w:fill="auto"/>
            <w:noWrap/>
            <w:hideMark/>
          </w:tcPr>
          <w:p w14:paraId="1E269AC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4A0D8B81" w14:textId="5EAFEE6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0.496</w:t>
            </w:r>
            <w:r w:rsidR="00752603" w:rsidRPr="00CC4883">
              <w:rPr>
                <w:rFonts w:ascii="Arial" w:eastAsia="Times New Roman" w:hAnsi="Arial" w:cs="Arial"/>
                <w:i/>
                <w:iCs/>
                <w:vertAlign w:val="superscript"/>
              </w:rPr>
              <w:t xml:space="preserve"> ns</w:t>
            </w:r>
          </w:p>
        </w:tc>
        <w:tc>
          <w:tcPr>
            <w:tcW w:w="1441" w:type="dxa"/>
            <w:shd w:val="clear" w:color="auto" w:fill="auto"/>
            <w:noWrap/>
            <w:hideMark/>
          </w:tcPr>
          <w:p w14:paraId="04ADB65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0.0409</w:t>
            </w:r>
          </w:p>
        </w:tc>
        <w:tc>
          <w:tcPr>
            <w:tcW w:w="1940" w:type="dxa"/>
            <w:shd w:val="clear" w:color="auto" w:fill="auto"/>
            <w:noWrap/>
            <w:hideMark/>
          </w:tcPr>
          <w:p w14:paraId="17383531" w14:textId="72BE120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387E03E" w14:textId="77777777" w:rsidTr="000245AB">
        <w:trPr>
          <w:trHeight w:val="343"/>
        </w:trPr>
        <w:tc>
          <w:tcPr>
            <w:tcW w:w="3076" w:type="dxa"/>
            <w:shd w:val="clear" w:color="auto" w:fill="auto"/>
            <w:hideMark/>
          </w:tcPr>
          <w:p w14:paraId="33EA476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Few times a month</w:t>
            </w:r>
          </w:p>
        </w:tc>
        <w:tc>
          <w:tcPr>
            <w:tcW w:w="1799" w:type="dxa"/>
            <w:shd w:val="clear" w:color="auto" w:fill="auto"/>
            <w:noWrap/>
            <w:hideMark/>
          </w:tcPr>
          <w:p w14:paraId="3DC34A16"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1.050</w:t>
            </w:r>
          </w:p>
        </w:tc>
        <w:tc>
          <w:tcPr>
            <w:tcW w:w="627" w:type="dxa"/>
            <w:shd w:val="clear" w:color="auto" w:fill="auto"/>
            <w:noWrap/>
            <w:hideMark/>
          </w:tcPr>
          <w:p w14:paraId="07FE02E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36C19096" w14:textId="7A03F2F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0.306</w:t>
            </w:r>
            <w:r w:rsidR="00752603" w:rsidRPr="00CC4883">
              <w:rPr>
                <w:rFonts w:ascii="Arial" w:eastAsia="Times New Roman" w:hAnsi="Arial" w:cs="Arial"/>
                <w:i/>
                <w:iCs/>
                <w:vertAlign w:val="superscript"/>
              </w:rPr>
              <w:t xml:space="preserve"> ns</w:t>
            </w:r>
          </w:p>
        </w:tc>
        <w:tc>
          <w:tcPr>
            <w:tcW w:w="1441" w:type="dxa"/>
            <w:shd w:val="clear" w:color="auto" w:fill="auto"/>
            <w:noWrap/>
            <w:hideMark/>
          </w:tcPr>
          <w:p w14:paraId="3AD4A75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0.0632</w:t>
            </w:r>
          </w:p>
        </w:tc>
        <w:tc>
          <w:tcPr>
            <w:tcW w:w="1940" w:type="dxa"/>
            <w:shd w:val="clear" w:color="auto" w:fill="auto"/>
            <w:noWrap/>
            <w:hideMark/>
          </w:tcPr>
          <w:p w14:paraId="0B241D62" w14:textId="7F192CF7"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6DC9D9B" w14:textId="77777777" w:rsidTr="000245AB">
        <w:trPr>
          <w:trHeight w:val="343"/>
        </w:trPr>
        <w:tc>
          <w:tcPr>
            <w:tcW w:w="3076" w:type="dxa"/>
            <w:shd w:val="clear" w:color="auto" w:fill="auto"/>
            <w:hideMark/>
          </w:tcPr>
          <w:p w14:paraId="0EB26160"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Less than once a month</w:t>
            </w:r>
          </w:p>
        </w:tc>
        <w:tc>
          <w:tcPr>
            <w:tcW w:w="1799" w:type="dxa"/>
            <w:shd w:val="clear" w:color="auto" w:fill="auto"/>
            <w:noWrap/>
            <w:vAlign w:val="center"/>
            <w:hideMark/>
          </w:tcPr>
          <w:p w14:paraId="6C4E51D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1.110</w:t>
            </w:r>
          </w:p>
        </w:tc>
        <w:tc>
          <w:tcPr>
            <w:tcW w:w="627" w:type="dxa"/>
            <w:shd w:val="clear" w:color="auto" w:fill="auto"/>
            <w:noWrap/>
            <w:vAlign w:val="center"/>
            <w:hideMark/>
          </w:tcPr>
          <w:p w14:paraId="13A6F7F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vAlign w:val="center"/>
            <w:hideMark/>
          </w:tcPr>
          <w:p w14:paraId="07832AE1" w14:textId="3CFC9C23"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0.293</w:t>
            </w:r>
            <w:r w:rsidR="00752603" w:rsidRPr="00CC4883">
              <w:rPr>
                <w:rFonts w:ascii="Arial" w:eastAsia="Times New Roman" w:hAnsi="Arial" w:cs="Arial"/>
                <w:i/>
                <w:iCs/>
                <w:vertAlign w:val="superscript"/>
              </w:rPr>
              <w:t xml:space="preserve"> ns</w:t>
            </w:r>
          </w:p>
        </w:tc>
        <w:tc>
          <w:tcPr>
            <w:tcW w:w="1441" w:type="dxa"/>
            <w:shd w:val="clear" w:color="auto" w:fill="auto"/>
            <w:noWrap/>
            <w:vAlign w:val="center"/>
            <w:hideMark/>
          </w:tcPr>
          <w:p w14:paraId="4E10A8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0.069</w:t>
            </w:r>
          </w:p>
        </w:tc>
        <w:tc>
          <w:tcPr>
            <w:tcW w:w="1940" w:type="dxa"/>
            <w:shd w:val="clear" w:color="auto" w:fill="auto"/>
            <w:noWrap/>
            <w:hideMark/>
          </w:tcPr>
          <w:p w14:paraId="700B9193" w14:textId="493755A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27D539A" w14:textId="77777777" w:rsidTr="000245AB">
        <w:trPr>
          <w:trHeight w:val="343"/>
        </w:trPr>
        <w:tc>
          <w:tcPr>
            <w:tcW w:w="3076" w:type="dxa"/>
            <w:shd w:val="clear" w:color="auto" w:fill="auto"/>
            <w:hideMark/>
          </w:tcPr>
          <w:p w14:paraId="5896F7A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Once a week</w:t>
            </w:r>
          </w:p>
        </w:tc>
        <w:tc>
          <w:tcPr>
            <w:tcW w:w="1799" w:type="dxa"/>
            <w:shd w:val="clear" w:color="auto" w:fill="auto"/>
            <w:noWrap/>
            <w:hideMark/>
          </w:tcPr>
          <w:p w14:paraId="32A8CD2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0.632</w:t>
            </w:r>
          </w:p>
        </w:tc>
        <w:tc>
          <w:tcPr>
            <w:tcW w:w="627" w:type="dxa"/>
            <w:shd w:val="clear" w:color="auto" w:fill="auto"/>
            <w:noWrap/>
            <w:hideMark/>
          </w:tcPr>
          <w:p w14:paraId="10D2AC6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shd w:val="clear" w:color="auto" w:fill="auto"/>
            <w:noWrap/>
            <w:hideMark/>
          </w:tcPr>
          <w:p w14:paraId="7D2BD7F5" w14:textId="115737E8"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0.427</w:t>
            </w:r>
            <w:r w:rsidR="00752603" w:rsidRPr="00CC4883">
              <w:rPr>
                <w:rFonts w:ascii="Arial" w:eastAsia="Times New Roman" w:hAnsi="Arial" w:cs="Arial"/>
                <w:i/>
                <w:iCs/>
                <w:vertAlign w:val="superscript"/>
              </w:rPr>
              <w:t xml:space="preserve"> ns</w:t>
            </w:r>
          </w:p>
        </w:tc>
        <w:tc>
          <w:tcPr>
            <w:tcW w:w="1441" w:type="dxa"/>
            <w:shd w:val="clear" w:color="auto" w:fill="auto"/>
            <w:noWrap/>
            <w:hideMark/>
          </w:tcPr>
          <w:p w14:paraId="1608C03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0.0532</w:t>
            </w:r>
          </w:p>
        </w:tc>
        <w:tc>
          <w:tcPr>
            <w:tcW w:w="1940" w:type="dxa"/>
            <w:shd w:val="clear" w:color="auto" w:fill="auto"/>
            <w:noWrap/>
            <w:hideMark/>
          </w:tcPr>
          <w:p w14:paraId="68C32C09" w14:textId="3DDE3AB8"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bl>
    <w:p w14:paraId="38B96437" w14:textId="77777777" w:rsidR="00470141" w:rsidRDefault="00470141" w:rsidP="00470141">
      <w:pPr>
        <w:pStyle w:val="ListParagraph"/>
        <w:ind w:left="426"/>
        <w:jc w:val="both"/>
        <w:rPr>
          <w:rFonts w:ascii="Arial" w:hAnsi="Arial" w:cs="Arial"/>
        </w:rPr>
      </w:pPr>
    </w:p>
    <w:p w14:paraId="25861BF3" w14:textId="69E9B040" w:rsidR="00470141" w:rsidRPr="005D5035" w:rsidRDefault="00A4188E" w:rsidP="005D5035">
      <w:pPr>
        <w:jc w:val="both"/>
        <w:rPr>
          <w:rFonts w:ascii="Arial" w:hAnsi="Arial" w:cs="Arial"/>
          <w:b/>
          <w:bCs/>
        </w:rPr>
      </w:pPr>
      <w:r w:rsidRPr="005D5035">
        <w:rPr>
          <w:rFonts w:ascii="Arial" w:hAnsi="Arial" w:cs="Arial"/>
          <w:b/>
          <w:bCs/>
        </w:rPr>
        <w:t xml:space="preserve">5.6 </w:t>
      </w:r>
      <w:r w:rsidR="00470141" w:rsidRPr="005D5035">
        <w:rPr>
          <w:rFonts w:ascii="Arial" w:hAnsi="Arial" w:cs="Arial"/>
          <w:b/>
          <w:bCs/>
        </w:rPr>
        <w:t>Chi-square Test of Association Between Occupation and Mobile banking Experience of the Respondents</w:t>
      </w:r>
    </w:p>
    <w:p w14:paraId="2956C384" w14:textId="334CC461" w:rsidR="00DA34E5" w:rsidRPr="005D5035" w:rsidRDefault="00A176BD" w:rsidP="005D5035">
      <w:pPr>
        <w:jc w:val="both"/>
        <w:rPr>
          <w:rFonts w:ascii="Arial" w:hAnsi="Arial" w:cs="Arial"/>
        </w:rPr>
      </w:pPr>
      <w:r w:rsidRPr="005D5035">
        <w:rPr>
          <w:rFonts w:ascii="Arial" w:hAnsi="Arial" w:cs="Arial"/>
        </w:rPr>
        <w:t>A shown in Table 6 which illustrates the correlation between the demographic profile (</w:t>
      </w:r>
      <w:r w:rsidR="004A0194" w:rsidRPr="005D5035">
        <w:rPr>
          <w:rFonts w:ascii="Arial" w:hAnsi="Arial" w:cs="Arial"/>
        </w:rPr>
        <w:t>Occupation</w:t>
      </w:r>
      <w:r w:rsidRPr="005D5035">
        <w:rPr>
          <w:rFonts w:ascii="Arial" w:hAnsi="Arial" w:cs="Arial"/>
        </w:rPr>
        <w:t xml:space="preserve">) and the mobile banking experiences (Mobile banking application) of the respondents. The findings revealed that following mobile banking application </w:t>
      </w:r>
      <w:r w:rsidR="00957D54" w:rsidRPr="005D5035">
        <w:rPr>
          <w:rFonts w:ascii="Arial" w:hAnsi="Arial" w:cs="Arial"/>
        </w:rPr>
        <w:t xml:space="preserve">PNB (χ² (3) =20.7, </w:t>
      </w:r>
      <w:r w:rsidR="00957D54" w:rsidRPr="005D5035">
        <w:rPr>
          <w:rFonts w:ascii="Arial" w:hAnsi="Arial" w:cs="Arial"/>
          <w:i/>
          <w:iCs/>
        </w:rPr>
        <w:t>P</w:t>
      </w:r>
      <w:r w:rsidR="00957D54" w:rsidRPr="005D5035">
        <w:rPr>
          <w:rFonts w:ascii="Arial" w:hAnsi="Arial" w:cs="Arial"/>
        </w:rPr>
        <w:t xml:space="preserve"> =0.001) and Land Bank (χ² (</w:t>
      </w:r>
      <w:r w:rsidR="003714D9" w:rsidRPr="005D5035">
        <w:rPr>
          <w:rFonts w:ascii="Arial" w:hAnsi="Arial" w:cs="Arial"/>
        </w:rPr>
        <w:t>3</w:t>
      </w:r>
      <w:r w:rsidR="00957D54" w:rsidRPr="005D5035">
        <w:rPr>
          <w:rFonts w:ascii="Arial" w:hAnsi="Arial" w:cs="Arial"/>
        </w:rPr>
        <w:t xml:space="preserve">) =10.500, </w:t>
      </w:r>
      <w:r w:rsidR="00957D54" w:rsidRPr="005D5035">
        <w:rPr>
          <w:rFonts w:ascii="Arial" w:hAnsi="Arial" w:cs="Arial"/>
          <w:i/>
          <w:iCs/>
        </w:rPr>
        <w:t>P</w:t>
      </w:r>
      <w:r w:rsidR="00957D54" w:rsidRPr="005D5035">
        <w:rPr>
          <w:rFonts w:ascii="Arial" w:hAnsi="Arial" w:cs="Arial"/>
        </w:rPr>
        <w:t xml:space="preserve"> =0.015)</w:t>
      </w:r>
      <w:r w:rsidR="00CA4963" w:rsidRPr="005D5035">
        <w:rPr>
          <w:rFonts w:ascii="Arial" w:hAnsi="Arial" w:cs="Arial"/>
        </w:rPr>
        <w:t xml:space="preserve"> is statistically significant correlated and thus rejected at the 0.05 level of significant.</w:t>
      </w:r>
      <w:r w:rsidR="003714D9" w:rsidRPr="005D5035">
        <w:rPr>
          <w:rFonts w:ascii="Arial" w:hAnsi="Arial" w:cs="Arial"/>
        </w:rPr>
        <w:t xml:space="preserve"> Meanwhile,  mobile banking application such as </w:t>
      </w:r>
      <w:r w:rsidRPr="005D5035">
        <w:rPr>
          <w:rFonts w:ascii="Arial" w:hAnsi="Arial" w:cs="Arial"/>
        </w:rPr>
        <w:t>BDO (χ² (</w:t>
      </w:r>
      <w:r w:rsidR="003714D9" w:rsidRPr="005D5035">
        <w:rPr>
          <w:rFonts w:ascii="Arial" w:hAnsi="Arial" w:cs="Arial"/>
        </w:rPr>
        <w:t>3</w:t>
      </w:r>
      <w:r w:rsidRPr="005D5035">
        <w:rPr>
          <w:rFonts w:ascii="Arial" w:hAnsi="Arial" w:cs="Arial"/>
        </w:rPr>
        <w:t>) =</w:t>
      </w:r>
      <w:r w:rsidR="003714D9" w:rsidRPr="005D5035">
        <w:rPr>
          <w:rFonts w:ascii="Arial" w:hAnsi="Arial" w:cs="Arial"/>
        </w:rPr>
        <w:t>6.28</w:t>
      </w:r>
      <w:r w:rsidRPr="005D5035">
        <w:rPr>
          <w:rFonts w:ascii="Arial" w:hAnsi="Arial" w:cs="Arial"/>
        </w:rPr>
        <w:t xml:space="preserve">, </w:t>
      </w:r>
      <w:r w:rsidRPr="005D5035">
        <w:rPr>
          <w:rFonts w:ascii="Arial" w:hAnsi="Arial" w:cs="Arial"/>
          <w:i/>
          <w:iCs/>
        </w:rPr>
        <w:t>P</w:t>
      </w:r>
      <w:r w:rsidRPr="005D5035">
        <w:rPr>
          <w:rFonts w:ascii="Arial" w:hAnsi="Arial" w:cs="Arial"/>
        </w:rPr>
        <w:t>=0.</w:t>
      </w:r>
      <w:r w:rsidR="003714D9" w:rsidRPr="005D5035">
        <w:rPr>
          <w:rFonts w:ascii="Arial" w:hAnsi="Arial" w:cs="Arial"/>
        </w:rPr>
        <w:t>099</w:t>
      </w:r>
      <w:r w:rsidRPr="005D5035">
        <w:rPr>
          <w:rFonts w:ascii="Arial" w:hAnsi="Arial" w:cs="Arial"/>
        </w:rPr>
        <w:t>),  BPI (χ² (</w:t>
      </w:r>
      <w:r w:rsidR="003714D9" w:rsidRPr="005D5035">
        <w:rPr>
          <w:rFonts w:ascii="Arial" w:hAnsi="Arial" w:cs="Arial"/>
        </w:rPr>
        <w:t>3</w:t>
      </w:r>
      <w:r w:rsidRPr="005D5035">
        <w:rPr>
          <w:rFonts w:ascii="Arial" w:hAnsi="Arial" w:cs="Arial"/>
        </w:rPr>
        <w:t>) =</w:t>
      </w:r>
      <w:r w:rsidR="003714D9" w:rsidRPr="005D5035">
        <w:rPr>
          <w:rFonts w:ascii="Arial" w:hAnsi="Arial" w:cs="Arial"/>
        </w:rPr>
        <w:t>2.29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515</w:t>
      </w:r>
      <w:r w:rsidRPr="005D5035">
        <w:rPr>
          <w:rFonts w:ascii="Arial" w:hAnsi="Arial" w:cs="Arial"/>
        </w:rPr>
        <w:t>), DBP (χ² (</w:t>
      </w:r>
      <w:r w:rsidR="005974D6" w:rsidRPr="005D5035">
        <w:rPr>
          <w:rFonts w:ascii="Arial" w:hAnsi="Arial" w:cs="Arial"/>
        </w:rPr>
        <w:t>3</w:t>
      </w:r>
      <w:r w:rsidRPr="005D5035">
        <w:rPr>
          <w:rFonts w:ascii="Arial" w:hAnsi="Arial" w:cs="Arial"/>
        </w:rPr>
        <w:t>) =</w:t>
      </w:r>
      <w:r w:rsidR="005974D6" w:rsidRPr="005D5035">
        <w:rPr>
          <w:rFonts w:ascii="Arial" w:hAnsi="Arial" w:cs="Arial"/>
        </w:rPr>
        <w:t>1.66</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w:t>
      </w:r>
      <w:r w:rsidR="005974D6" w:rsidRPr="005D5035">
        <w:rPr>
          <w:rFonts w:ascii="Arial" w:hAnsi="Arial" w:cs="Arial"/>
        </w:rPr>
        <w:t>0.645</w:t>
      </w:r>
      <w:r w:rsidRPr="005D5035">
        <w:rPr>
          <w:rFonts w:ascii="Arial" w:hAnsi="Arial" w:cs="Arial"/>
        </w:rPr>
        <w:t>), RCBC (χ² (</w:t>
      </w:r>
      <w:r w:rsidR="005974D6" w:rsidRPr="005D5035">
        <w:rPr>
          <w:rFonts w:ascii="Arial" w:hAnsi="Arial" w:cs="Arial"/>
        </w:rPr>
        <w:t>3</w:t>
      </w:r>
      <w:r w:rsidRPr="005D5035">
        <w:rPr>
          <w:rFonts w:ascii="Arial" w:hAnsi="Arial" w:cs="Arial"/>
        </w:rPr>
        <w:t>) =</w:t>
      </w:r>
      <w:r w:rsidR="005974D6" w:rsidRPr="005D5035">
        <w:rPr>
          <w:rFonts w:ascii="Arial" w:hAnsi="Arial" w:cs="Arial"/>
        </w:rPr>
        <w:t>6.09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107</w:t>
      </w:r>
      <w:r w:rsidRPr="005D5035">
        <w:rPr>
          <w:rFonts w:ascii="Arial" w:hAnsi="Arial" w:cs="Arial"/>
        </w:rPr>
        <w:t>), Metro Bank (χ² (</w:t>
      </w:r>
      <w:r w:rsidR="005974D6" w:rsidRPr="005D5035">
        <w:rPr>
          <w:rFonts w:ascii="Arial" w:hAnsi="Arial" w:cs="Arial"/>
        </w:rPr>
        <w:t>3</w:t>
      </w:r>
      <w:r w:rsidRPr="005D5035">
        <w:rPr>
          <w:rFonts w:ascii="Arial" w:hAnsi="Arial" w:cs="Arial"/>
        </w:rPr>
        <w:t>) =</w:t>
      </w:r>
      <w:r w:rsidR="005974D6" w:rsidRPr="005D5035">
        <w:rPr>
          <w:rFonts w:ascii="Arial" w:hAnsi="Arial" w:cs="Arial"/>
        </w:rPr>
        <w:t>1.70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637</w:t>
      </w:r>
      <w:r w:rsidRPr="005D5035">
        <w:rPr>
          <w:rFonts w:ascii="Arial" w:hAnsi="Arial" w:cs="Arial"/>
        </w:rPr>
        <w:t>), East West (χ² (</w:t>
      </w:r>
      <w:r w:rsidR="005974D6" w:rsidRPr="005D5035">
        <w:rPr>
          <w:rFonts w:ascii="Arial" w:hAnsi="Arial" w:cs="Arial"/>
        </w:rPr>
        <w:t>3</w:t>
      </w:r>
      <w:r w:rsidRPr="005D5035">
        <w:rPr>
          <w:rFonts w:ascii="Arial" w:hAnsi="Arial" w:cs="Arial"/>
        </w:rPr>
        <w:t>) =</w:t>
      </w:r>
      <w:r w:rsidR="005974D6" w:rsidRPr="005D5035">
        <w:rPr>
          <w:rFonts w:ascii="Arial" w:hAnsi="Arial" w:cs="Arial"/>
        </w:rPr>
        <w:t>1.01</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798</w:t>
      </w:r>
      <w:r w:rsidRPr="005D5035">
        <w:rPr>
          <w:rFonts w:ascii="Arial" w:hAnsi="Arial" w:cs="Arial"/>
        </w:rPr>
        <w:t>) and China Bank (χ² (</w:t>
      </w:r>
      <w:r w:rsidR="005974D6" w:rsidRPr="005D5035">
        <w:rPr>
          <w:rFonts w:ascii="Arial" w:hAnsi="Arial" w:cs="Arial"/>
        </w:rPr>
        <w:t>3</w:t>
      </w:r>
      <w:r w:rsidRPr="005D5035">
        <w:rPr>
          <w:rFonts w:ascii="Arial" w:hAnsi="Arial" w:cs="Arial"/>
        </w:rPr>
        <w:t>) =</w:t>
      </w:r>
      <w:r w:rsidR="005974D6" w:rsidRPr="005D5035">
        <w:rPr>
          <w:rFonts w:ascii="Arial" w:hAnsi="Arial" w:cs="Arial"/>
        </w:rPr>
        <w:t>5.35</w:t>
      </w:r>
      <w:r w:rsidRPr="005D5035">
        <w:rPr>
          <w:rFonts w:ascii="Arial" w:hAnsi="Arial" w:cs="Arial"/>
        </w:rPr>
        <w:t>, P=</w:t>
      </w:r>
      <w:r w:rsidR="005974D6" w:rsidRPr="005D5035">
        <w:rPr>
          <w:rFonts w:ascii="Arial" w:hAnsi="Arial" w:cs="Arial"/>
        </w:rPr>
        <w:t>0.148</w:t>
      </w:r>
      <w:r w:rsidRPr="005D5035">
        <w:rPr>
          <w:rFonts w:ascii="Arial" w:hAnsi="Arial" w:cs="Arial"/>
        </w:rPr>
        <w:t>) are not statistically correlated thus is accepted at the 0.05 level of significant. The findings indicated that the null hypothesis, which no significant relationship between the</w:t>
      </w:r>
      <w:r w:rsidR="005974D6" w:rsidRPr="005D5035">
        <w:rPr>
          <w:rFonts w:ascii="Arial" w:hAnsi="Arial" w:cs="Arial"/>
        </w:rPr>
        <w:t xml:space="preserve"> occupation</w:t>
      </w:r>
      <w:r w:rsidRPr="005D5035">
        <w:rPr>
          <w:rFonts w:ascii="Arial" w:hAnsi="Arial" w:cs="Arial"/>
        </w:rPr>
        <w:t xml:space="preserve"> and mobile banking application</w:t>
      </w:r>
      <w:r w:rsidR="005974D6" w:rsidRPr="005D5035">
        <w:rPr>
          <w:rFonts w:ascii="Arial" w:hAnsi="Arial" w:cs="Arial"/>
        </w:rPr>
        <w:t xml:space="preserve"> such as PNB and Land </w:t>
      </w:r>
      <w:r w:rsidR="005974D6" w:rsidRPr="005D5035">
        <w:rPr>
          <w:rFonts w:ascii="Arial" w:hAnsi="Arial" w:cs="Arial"/>
        </w:rPr>
        <w:lastRenderedPageBreak/>
        <w:t>Bank is rejected.</w:t>
      </w:r>
      <w:r w:rsidR="009641FA" w:rsidRPr="005D5035">
        <w:rPr>
          <w:rFonts w:ascii="Arial" w:hAnsi="Arial" w:cs="Arial"/>
        </w:rPr>
        <w:t xml:space="preserve"> However, the </w:t>
      </w:r>
      <w:r w:rsidRPr="005D5035">
        <w:rPr>
          <w:rFonts w:ascii="Arial" w:hAnsi="Arial" w:cs="Arial"/>
        </w:rPr>
        <w:t>BDO, BPI, DBP, RCBC, Metro Bank,</w:t>
      </w:r>
      <w:r w:rsidR="009641FA" w:rsidRPr="005D5035">
        <w:rPr>
          <w:rFonts w:ascii="Arial" w:hAnsi="Arial" w:cs="Arial"/>
        </w:rPr>
        <w:t xml:space="preserve"> </w:t>
      </w:r>
      <w:r w:rsidRPr="005D5035">
        <w:rPr>
          <w:rFonts w:ascii="Arial" w:hAnsi="Arial" w:cs="Arial"/>
        </w:rPr>
        <w:t xml:space="preserve">East West and China Bank is accepted, thus do not show significant correlation between </w:t>
      </w:r>
      <w:r w:rsidR="009641FA" w:rsidRPr="005D5035">
        <w:rPr>
          <w:rFonts w:ascii="Arial" w:hAnsi="Arial" w:cs="Arial"/>
        </w:rPr>
        <w:t>occupation</w:t>
      </w:r>
      <w:r w:rsidRPr="005D5035">
        <w:rPr>
          <w:rFonts w:ascii="Arial" w:hAnsi="Arial" w:cs="Arial"/>
        </w:rPr>
        <w:t xml:space="preserve"> and mobile banking applications. </w:t>
      </w:r>
      <w:r w:rsidRPr="00DB2F06">
        <w:rPr>
          <w:rFonts w:ascii="Arial" w:hAnsi="Arial" w:cs="Arial"/>
        </w:rPr>
        <w:t xml:space="preserve">The finding implies that the </w:t>
      </w:r>
      <w:r w:rsidR="009641FA" w:rsidRPr="00DB2F06">
        <w:rPr>
          <w:rFonts w:ascii="Arial" w:hAnsi="Arial" w:cs="Arial"/>
        </w:rPr>
        <w:t xml:space="preserve">occupation </w:t>
      </w:r>
      <w:r w:rsidRPr="00DB2F06">
        <w:rPr>
          <w:rFonts w:ascii="Arial" w:hAnsi="Arial" w:cs="Arial"/>
        </w:rPr>
        <w:t xml:space="preserve">and </w:t>
      </w:r>
      <w:r w:rsidR="009641FA" w:rsidRPr="00DB2F06">
        <w:rPr>
          <w:rFonts w:ascii="Arial" w:hAnsi="Arial" w:cs="Arial"/>
        </w:rPr>
        <w:t xml:space="preserve">PNB and Land Bank </w:t>
      </w:r>
      <w:r w:rsidRPr="00DB2F06">
        <w:rPr>
          <w:rFonts w:ascii="Arial" w:hAnsi="Arial" w:cs="Arial"/>
        </w:rPr>
        <w:t>mobile banking applications used by the respondents are significantly correlated.</w:t>
      </w:r>
      <w:r w:rsidR="00DA34E5">
        <w:rPr>
          <w:rFonts w:ascii="Arial" w:hAnsi="Arial" w:cs="Arial"/>
        </w:rPr>
        <w:t xml:space="preserve"> </w:t>
      </w:r>
      <w:r w:rsidR="00DA34E5" w:rsidRPr="00DA34E5">
        <w:rPr>
          <w:rFonts w:ascii="Arial" w:hAnsi="Arial" w:cs="Arial"/>
        </w:rPr>
        <w:t xml:space="preserve">According to </w:t>
      </w:r>
      <w:proofErr w:type="spellStart"/>
      <w:r w:rsidR="00DA34E5" w:rsidRPr="00DA34E5">
        <w:rPr>
          <w:rFonts w:ascii="Arial" w:hAnsi="Arial" w:cs="Arial"/>
        </w:rPr>
        <w:t>Olaleye</w:t>
      </w:r>
      <w:proofErr w:type="spellEnd"/>
      <w:r w:rsidR="00DA34E5" w:rsidRPr="00DA34E5">
        <w:rPr>
          <w:rFonts w:ascii="Arial" w:hAnsi="Arial" w:cs="Arial"/>
        </w:rPr>
        <w:t xml:space="preserve"> et al. (2022), occupation is significantly associated with the use of mobile banking applications, with younger professionals in the formal sector using mobile applications more frequently. Similarly, Zhu and Wang (2022) emphasized that occupation</w:t>
      </w:r>
      <w:r w:rsidR="00DA34E5">
        <w:rPr>
          <w:rFonts w:ascii="Arial" w:hAnsi="Arial" w:cs="Arial"/>
        </w:rPr>
        <w:t xml:space="preserve"> has </w:t>
      </w:r>
      <w:r w:rsidR="00DA34E5" w:rsidRPr="00DA34E5">
        <w:rPr>
          <w:rFonts w:ascii="Arial" w:hAnsi="Arial" w:cs="Arial"/>
        </w:rPr>
        <w:t>significant predictor of mobile banking adoption and usage intensity. In addition, Chawla and Vasudeva (2024) noted that occupational groups demonstrate moderate but distinct usage patterns, with professional workers, students, and informal workers exhibiting varying levels of transaction intensity and loyalty in mobile banking.</w:t>
      </w:r>
    </w:p>
    <w:p w14:paraId="576FEA41" w14:textId="58B657FC" w:rsidR="008A1C72" w:rsidRDefault="00F26996" w:rsidP="005D5035">
      <w:pPr>
        <w:jc w:val="both"/>
        <w:rPr>
          <w:rFonts w:ascii="Arial" w:hAnsi="Arial" w:cs="Arial"/>
        </w:rPr>
      </w:pPr>
      <w:r>
        <w:rPr>
          <w:rFonts w:ascii="Arial" w:hAnsi="Arial" w:cs="Arial"/>
        </w:rPr>
        <w:t xml:space="preserve">As the results of correlation between the demographic profile (Occupation) and the mobile banking experiences (Mobile banking transaction) of the respondents. The findings revealed that the mobile banking transaction such as Fund transfer </w:t>
      </w:r>
      <w:r w:rsidRPr="00B23069">
        <w:rPr>
          <w:rFonts w:ascii="Arial" w:hAnsi="Arial" w:cs="Arial"/>
        </w:rPr>
        <w:t>(χ² (</w:t>
      </w:r>
      <w:r>
        <w:rPr>
          <w:rFonts w:ascii="Arial" w:hAnsi="Arial" w:cs="Arial"/>
        </w:rPr>
        <w:t>3</w:t>
      </w:r>
      <w:r w:rsidRPr="00B23069">
        <w:rPr>
          <w:rFonts w:ascii="Arial" w:hAnsi="Arial" w:cs="Arial"/>
        </w:rPr>
        <w:t>) =</w:t>
      </w:r>
      <w:r>
        <w:rPr>
          <w:rFonts w:ascii="Arial" w:hAnsi="Arial" w:cs="Arial"/>
        </w:rPr>
        <w:t>10.600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0.014</w:t>
      </w:r>
      <w:r w:rsidRPr="00B23069">
        <w:rPr>
          <w:rFonts w:ascii="Arial" w:hAnsi="Arial" w:cs="Arial"/>
        </w:rPr>
        <w:t>)</w:t>
      </w:r>
      <w:r>
        <w:rPr>
          <w:rFonts w:ascii="Arial" w:hAnsi="Arial" w:cs="Arial"/>
        </w:rPr>
        <w:t>,</w:t>
      </w:r>
      <w:r w:rsidRPr="00F26996">
        <w:rPr>
          <w:rFonts w:ascii="Arial" w:hAnsi="Arial" w:cs="Arial"/>
        </w:rPr>
        <w:t xml:space="preserve"> </w:t>
      </w:r>
      <w:r>
        <w:rPr>
          <w:rFonts w:ascii="Arial" w:hAnsi="Arial" w:cs="Arial"/>
        </w:rPr>
        <w:t xml:space="preserve">Fight tickets </w:t>
      </w:r>
      <w:r w:rsidRPr="00B23069">
        <w:rPr>
          <w:rFonts w:ascii="Arial" w:hAnsi="Arial" w:cs="Arial"/>
        </w:rPr>
        <w:t>(χ² (</w:t>
      </w:r>
      <w:r>
        <w:rPr>
          <w:rFonts w:ascii="Arial" w:hAnsi="Arial" w:cs="Arial"/>
        </w:rPr>
        <w:t>3</w:t>
      </w:r>
      <w:r w:rsidRPr="00B23069">
        <w:rPr>
          <w:rFonts w:ascii="Arial" w:hAnsi="Arial" w:cs="Arial"/>
        </w:rPr>
        <w:t>) =</w:t>
      </w:r>
      <w:r>
        <w:rPr>
          <w:rFonts w:ascii="Arial" w:hAnsi="Arial" w:cs="Arial"/>
        </w:rPr>
        <w:t>19.</w:t>
      </w:r>
      <w:r w:rsidR="000630B4">
        <w:rPr>
          <w:rFonts w:ascii="Arial" w:hAnsi="Arial" w:cs="Arial"/>
        </w:rPr>
        <w:t>8</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0630B4">
        <w:rPr>
          <w:rFonts w:ascii="Arial" w:hAnsi="Arial" w:cs="Arial"/>
        </w:rPr>
        <w:t>001</w:t>
      </w:r>
      <w:r w:rsidRPr="00B23069">
        <w:rPr>
          <w:rFonts w:ascii="Arial" w:hAnsi="Arial" w:cs="Arial"/>
        </w:rPr>
        <w:t>)</w:t>
      </w:r>
      <w:r>
        <w:rPr>
          <w:rFonts w:ascii="Arial" w:hAnsi="Arial" w:cs="Arial"/>
        </w:rPr>
        <w:t xml:space="preserve"> and Load </w:t>
      </w:r>
      <w:r w:rsidRPr="00B23069">
        <w:rPr>
          <w:rFonts w:ascii="Arial" w:hAnsi="Arial" w:cs="Arial"/>
        </w:rPr>
        <w:t>(χ² (</w:t>
      </w:r>
      <w:r w:rsidR="000630B4">
        <w:rPr>
          <w:rFonts w:ascii="Arial" w:hAnsi="Arial" w:cs="Arial"/>
        </w:rPr>
        <w:t>3</w:t>
      </w:r>
      <w:r w:rsidRPr="00B23069">
        <w:rPr>
          <w:rFonts w:ascii="Arial" w:hAnsi="Arial" w:cs="Arial"/>
        </w:rPr>
        <w:t>) =</w:t>
      </w:r>
      <w:r w:rsidR="000630B4">
        <w:rPr>
          <w:rFonts w:ascii="Arial" w:hAnsi="Arial" w:cs="Arial"/>
        </w:rPr>
        <w:t>10.9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0630B4">
        <w:rPr>
          <w:rFonts w:ascii="Arial" w:hAnsi="Arial" w:cs="Arial"/>
        </w:rPr>
        <w:t>012</w:t>
      </w:r>
      <w:r w:rsidRPr="00B23069">
        <w:rPr>
          <w:rFonts w:ascii="Arial" w:hAnsi="Arial" w:cs="Arial"/>
        </w:rPr>
        <w:t>)</w:t>
      </w:r>
      <w:r w:rsidR="000630B4">
        <w:rPr>
          <w:rFonts w:ascii="Arial" w:hAnsi="Arial" w:cs="Arial"/>
        </w:rPr>
        <w:t xml:space="preserve"> are statistically significant correlated and thus rejected at the 0.05 level of significant. Meanwhile, mobile banking transaction such as QR code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2.28</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0.515</w:t>
      </w:r>
      <w:r w:rsidR="000630B4" w:rsidRPr="00B23069">
        <w:rPr>
          <w:rFonts w:ascii="Arial" w:hAnsi="Arial" w:cs="Arial"/>
        </w:rPr>
        <w:t>)</w:t>
      </w:r>
      <w:r w:rsidR="000630B4">
        <w:rPr>
          <w:rFonts w:ascii="Arial" w:hAnsi="Arial" w:cs="Arial"/>
        </w:rPr>
        <w:t xml:space="preserve">, Loans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7.11</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0.069</w:t>
      </w:r>
      <w:r w:rsidR="000630B4" w:rsidRPr="00B23069">
        <w:rPr>
          <w:rFonts w:ascii="Arial" w:hAnsi="Arial" w:cs="Arial"/>
        </w:rPr>
        <w:t>)</w:t>
      </w:r>
      <w:r w:rsidR="000630B4">
        <w:rPr>
          <w:rFonts w:ascii="Arial" w:hAnsi="Arial" w:cs="Arial"/>
        </w:rPr>
        <w:t xml:space="preserve">, Stock Market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0.443</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0.931</w:t>
      </w:r>
      <w:r w:rsidR="000630B4" w:rsidRPr="00B23069">
        <w:rPr>
          <w:rFonts w:ascii="Arial" w:hAnsi="Arial" w:cs="Arial"/>
        </w:rPr>
        <w:t>)</w:t>
      </w:r>
      <w:r w:rsidR="000630B4">
        <w:rPr>
          <w:rFonts w:ascii="Arial" w:hAnsi="Arial" w:cs="Arial"/>
        </w:rPr>
        <w:t xml:space="preserve">, Phone Banking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0.873</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w:t>
      </w:r>
      <w:r w:rsidR="00426794">
        <w:rPr>
          <w:rFonts w:ascii="Arial" w:hAnsi="Arial" w:cs="Arial"/>
        </w:rPr>
        <w:t>832</w:t>
      </w:r>
      <w:r w:rsidR="000630B4" w:rsidRPr="00B23069">
        <w:rPr>
          <w:rFonts w:ascii="Arial" w:hAnsi="Arial" w:cs="Arial"/>
        </w:rPr>
        <w:t>)</w:t>
      </w:r>
      <w:r w:rsidR="00426794">
        <w:rPr>
          <w:rFonts w:ascii="Arial" w:hAnsi="Arial" w:cs="Arial"/>
        </w:rPr>
        <w:t xml:space="preserve">, </w:t>
      </w:r>
      <w:r w:rsidR="000630B4">
        <w:rPr>
          <w:rFonts w:ascii="Arial" w:hAnsi="Arial" w:cs="Arial"/>
        </w:rPr>
        <w:t xml:space="preserve">Shopping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2.15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w:t>
      </w:r>
      <w:r w:rsidR="00426794">
        <w:rPr>
          <w:rFonts w:ascii="Arial" w:hAnsi="Arial" w:cs="Arial"/>
        </w:rPr>
        <w:t>542</w:t>
      </w:r>
      <w:r w:rsidR="000630B4" w:rsidRPr="00B23069">
        <w:rPr>
          <w:rFonts w:ascii="Arial" w:hAnsi="Arial" w:cs="Arial"/>
        </w:rPr>
        <w:t>)</w:t>
      </w:r>
      <w:r w:rsidR="000630B4">
        <w:rPr>
          <w:rFonts w:ascii="Arial" w:hAnsi="Arial" w:cs="Arial"/>
        </w:rPr>
        <w:t xml:space="preserve">, Insurance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4.25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426794">
        <w:rPr>
          <w:rFonts w:ascii="Arial" w:hAnsi="Arial" w:cs="Arial"/>
        </w:rPr>
        <w:t>0.236</w:t>
      </w:r>
      <w:r w:rsidR="000630B4">
        <w:rPr>
          <w:rFonts w:ascii="Arial" w:hAnsi="Arial" w:cs="Arial"/>
        </w:rPr>
        <w:t>,</w:t>
      </w:r>
      <w:r w:rsidR="00426794" w:rsidRPr="00426794">
        <w:rPr>
          <w:rFonts w:ascii="Arial" w:hAnsi="Arial" w:cs="Arial"/>
        </w:rPr>
        <w:t xml:space="preserve"> </w:t>
      </w:r>
      <w:r w:rsidR="00426794">
        <w:rPr>
          <w:rFonts w:ascii="Arial" w:hAnsi="Arial" w:cs="Arial"/>
        </w:rPr>
        <w:t xml:space="preserve">Sending </w:t>
      </w:r>
      <w:r w:rsidR="00426794" w:rsidRPr="00B23069">
        <w:rPr>
          <w:rFonts w:ascii="Arial" w:hAnsi="Arial" w:cs="Arial"/>
        </w:rPr>
        <w:t>(χ² (</w:t>
      </w:r>
      <w:r w:rsidR="00426794">
        <w:rPr>
          <w:rFonts w:ascii="Arial" w:hAnsi="Arial" w:cs="Arial"/>
        </w:rPr>
        <w:t>3</w:t>
      </w:r>
      <w:r w:rsidR="00426794" w:rsidRPr="00B23069">
        <w:rPr>
          <w:rFonts w:ascii="Arial" w:hAnsi="Arial" w:cs="Arial"/>
        </w:rPr>
        <w:t>) =</w:t>
      </w:r>
      <w:r w:rsidR="00426794">
        <w:rPr>
          <w:rFonts w:ascii="Arial" w:hAnsi="Arial" w:cs="Arial"/>
        </w:rPr>
        <w:t>1.40</w:t>
      </w:r>
      <w:r w:rsidR="00426794" w:rsidRPr="00B23069">
        <w:rPr>
          <w:rFonts w:ascii="Arial" w:hAnsi="Arial" w:cs="Arial"/>
        </w:rPr>
        <w:t xml:space="preserve">, </w:t>
      </w:r>
      <w:r w:rsidR="00426794" w:rsidRPr="009C3202">
        <w:rPr>
          <w:rFonts w:ascii="Arial" w:hAnsi="Arial" w:cs="Arial"/>
          <w:i/>
          <w:iCs/>
        </w:rPr>
        <w:t>P</w:t>
      </w:r>
      <w:r w:rsidR="00426794" w:rsidRPr="00B23069">
        <w:rPr>
          <w:rFonts w:ascii="Arial" w:hAnsi="Arial" w:cs="Arial"/>
        </w:rPr>
        <w:t xml:space="preserve"> =</w:t>
      </w:r>
      <w:r w:rsidR="00426794">
        <w:rPr>
          <w:rFonts w:ascii="Arial" w:hAnsi="Arial" w:cs="Arial"/>
        </w:rPr>
        <w:t>0.705</w:t>
      </w:r>
      <w:r w:rsidR="00426794" w:rsidRPr="00B23069">
        <w:rPr>
          <w:rFonts w:ascii="Arial" w:hAnsi="Arial" w:cs="Arial"/>
        </w:rPr>
        <w:t>)</w:t>
      </w:r>
      <w:r w:rsidR="00426794">
        <w:rPr>
          <w:rFonts w:ascii="Arial" w:hAnsi="Arial" w:cs="Arial"/>
        </w:rPr>
        <w:t xml:space="preserve"> and </w:t>
      </w:r>
      <w:r w:rsidR="000630B4">
        <w:rPr>
          <w:rFonts w:ascii="Arial" w:hAnsi="Arial" w:cs="Arial"/>
        </w:rPr>
        <w:t xml:space="preserve"> Bills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1.35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426794">
        <w:rPr>
          <w:rFonts w:ascii="Arial" w:hAnsi="Arial" w:cs="Arial"/>
        </w:rPr>
        <w:t>0.718</w:t>
      </w:r>
      <w:r w:rsidR="000630B4" w:rsidRPr="00B23069">
        <w:rPr>
          <w:rFonts w:ascii="Arial" w:hAnsi="Arial" w:cs="Arial"/>
        </w:rPr>
        <w:t>)</w:t>
      </w:r>
      <w:r w:rsidR="00426794">
        <w:rPr>
          <w:rFonts w:ascii="Arial" w:hAnsi="Arial" w:cs="Arial"/>
        </w:rPr>
        <w:t xml:space="preserve"> are </w:t>
      </w:r>
      <w:r>
        <w:rPr>
          <w:rFonts w:ascii="Arial" w:hAnsi="Arial" w:cs="Arial"/>
        </w:rPr>
        <w:t xml:space="preserve">not statistically significantly correlated thus is accepted at the 0.05 level of significant. The findings indicated that the null hypothesis, which posit no significant relationship between the </w:t>
      </w:r>
      <w:r w:rsidR="00426794">
        <w:rPr>
          <w:rFonts w:ascii="Arial" w:hAnsi="Arial" w:cs="Arial"/>
        </w:rPr>
        <w:t xml:space="preserve">occupation </w:t>
      </w:r>
      <w:r>
        <w:rPr>
          <w:rFonts w:ascii="Arial" w:hAnsi="Arial" w:cs="Arial"/>
        </w:rPr>
        <w:t xml:space="preserve">and mobile banking transaction such as </w:t>
      </w:r>
      <w:r w:rsidR="00426794">
        <w:rPr>
          <w:rFonts w:ascii="Arial" w:hAnsi="Arial" w:cs="Arial"/>
        </w:rPr>
        <w:t xml:space="preserve">fund transfer, Fight ticket </w:t>
      </w:r>
      <w:r>
        <w:rPr>
          <w:rFonts w:ascii="Arial" w:hAnsi="Arial" w:cs="Arial"/>
        </w:rPr>
        <w:t xml:space="preserve">and </w:t>
      </w:r>
      <w:r w:rsidR="00426794">
        <w:rPr>
          <w:rFonts w:ascii="Arial" w:hAnsi="Arial" w:cs="Arial"/>
        </w:rPr>
        <w:t xml:space="preserve">Load </w:t>
      </w:r>
      <w:r>
        <w:rPr>
          <w:rFonts w:ascii="Arial" w:hAnsi="Arial" w:cs="Arial"/>
        </w:rPr>
        <w:t>is rejected. However, the mobile banking transaction such as scanning of QR code, loans, stock market,</w:t>
      </w:r>
      <w:r w:rsidR="00612D1F">
        <w:rPr>
          <w:rFonts w:ascii="Arial" w:hAnsi="Arial" w:cs="Arial"/>
        </w:rPr>
        <w:t xml:space="preserve"> phone banking,</w:t>
      </w:r>
      <w:r>
        <w:rPr>
          <w:rFonts w:ascii="Arial" w:hAnsi="Arial" w:cs="Arial"/>
        </w:rPr>
        <w:t xml:space="preserve"> shopping, insurance, </w:t>
      </w:r>
      <w:r w:rsidR="00612D1F">
        <w:rPr>
          <w:rFonts w:ascii="Arial" w:hAnsi="Arial" w:cs="Arial"/>
        </w:rPr>
        <w:t xml:space="preserve">sending </w:t>
      </w:r>
      <w:r>
        <w:rPr>
          <w:rFonts w:ascii="Arial" w:hAnsi="Arial" w:cs="Arial"/>
        </w:rPr>
        <w:t xml:space="preserve">and payment of bills are accepted, thus do not show significant correlated between the </w:t>
      </w:r>
      <w:r w:rsidR="00612D1F">
        <w:rPr>
          <w:rFonts w:ascii="Arial" w:hAnsi="Arial" w:cs="Arial"/>
        </w:rPr>
        <w:t>occupation</w:t>
      </w:r>
      <w:r>
        <w:rPr>
          <w:rFonts w:ascii="Arial" w:hAnsi="Arial" w:cs="Arial"/>
        </w:rPr>
        <w:t xml:space="preserve"> and mobile banking transactions. </w:t>
      </w:r>
      <w:r w:rsidRPr="00AC1942">
        <w:rPr>
          <w:rFonts w:ascii="Arial" w:hAnsi="Arial" w:cs="Arial"/>
        </w:rPr>
        <w:t xml:space="preserve">The findings implies that the sex and </w:t>
      </w:r>
      <w:r w:rsidR="00612D1F" w:rsidRPr="00AC1942">
        <w:rPr>
          <w:rFonts w:ascii="Arial" w:hAnsi="Arial" w:cs="Arial"/>
        </w:rPr>
        <w:t>fund transfer, fight tickets</w:t>
      </w:r>
      <w:r w:rsidRPr="00AC1942">
        <w:rPr>
          <w:rFonts w:ascii="Arial" w:hAnsi="Arial" w:cs="Arial"/>
        </w:rPr>
        <w:t xml:space="preserve"> and </w:t>
      </w:r>
      <w:r w:rsidR="00612D1F" w:rsidRPr="00AC1942">
        <w:rPr>
          <w:rFonts w:ascii="Arial" w:hAnsi="Arial" w:cs="Arial"/>
        </w:rPr>
        <w:t>loads</w:t>
      </w:r>
      <w:r w:rsidRPr="00AC1942">
        <w:rPr>
          <w:rFonts w:ascii="Arial" w:hAnsi="Arial" w:cs="Arial"/>
        </w:rPr>
        <w:t xml:space="preserve"> banking applications transaction are significantly correlated.</w:t>
      </w:r>
      <w:r w:rsidR="0007026A">
        <w:rPr>
          <w:rFonts w:ascii="Arial" w:hAnsi="Arial" w:cs="Arial"/>
        </w:rPr>
        <w:t xml:space="preserve"> </w:t>
      </w:r>
      <w:r w:rsidR="0007026A" w:rsidRPr="0007026A">
        <w:rPr>
          <w:rFonts w:ascii="Arial" w:hAnsi="Arial" w:cs="Arial"/>
        </w:rPr>
        <w:t>Chen et al. (2023) reported that sex is significantly associated with mobile banking transactions, noting that men tend to use mobile banking services more frequently, possess higher financial awareness, and demonstrate greater engagement with financial technologies compared to women. Similarly, Isla et al. (2022) highlighted the existence of a gender gap in mobile banking usage, particularly between husbands and wives, underscoring disparities in access, awareness, and utilization of mobile financial services.</w:t>
      </w:r>
    </w:p>
    <w:p w14:paraId="02BC716F" w14:textId="4F2309FA" w:rsidR="00A47BF3" w:rsidRDefault="003C6275" w:rsidP="005D5035">
      <w:pPr>
        <w:jc w:val="both"/>
        <w:rPr>
          <w:rFonts w:ascii="Arial" w:hAnsi="Arial" w:cs="Arial"/>
        </w:rPr>
      </w:pPr>
      <w:r w:rsidRPr="005D5035">
        <w:rPr>
          <w:rFonts w:ascii="Arial" w:hAnsi="Arial" w:cs="Arial"/>
        </w:rPr>
        <w:t xml:space="preserve">Moreover, as the results of correlation between the demographic profile (Occupation) and the mobile banking experiences (Frequency usage of mobile banking) of the respondents. The findings revealed of the frequency usage of mobile banking such as </w:t>
      </w:r>
      <w:r w:rsidR="00C15E1F" w:rsidRPr="005D5035">
        <w:rPr>
          <w:rFonts w:ascii="Arial" w:hAnsi="Arial" w:cs="Arial"/>
        </w:rPr>
        <w:t>W</w:t>
      </w:r>
      <w:r w:rsidR="00436B0A" w:rsidRPr="005D5035">
        <w:rPr>
          <w:rFonts w:ascii="Arial" w:hAnsi="Arial" w:cs="Arial"/>
        </w:rPr>
        <w:t>eekly (χ² (</w:t>
      </w:r>
      <w:r w:rsidR="00C15E1F" w:rsidRPr="005D5035">
        <w:rPr>
          <w:rFonts w:ascii="Arial" w:hAnsi="Arial" w:cs="Arial"/>
        </w:rPr>
        <w:t>3</w:t>
      </w:r>
      <w:r w:rsidR="00436B0A" w:rsidRPr="005D5035">
        <w:rPr>
          <w:rFonts w:ascii="Arial" w:hAnsi="Arial" w:cs="Arial"/>
        </w:rPr>
        <w:t>) =</w:t>
      </w:r>
      <w:r w:rsidR="008B4A9E" w:rsidRPr="005D5035">
        <w:rPr>
          <w:rFonts w:ascii="Arial" w:hAnsi="Arial" w:cs="Arial"/>
        </w:rPr>
        <w:t>20.8</w:t>
      </w:r>
      <w:r w:rsidR="00436B0A" w:rsidRPr="005D5035">
        <w:rPr>
          <w:rFonts w:ascii="Arial" w:hAnsi="Arial" w:cs="Arial"/>
        </w:rPr>
        <w:t xml:space="preserve">, </w:t>
      </w:r>
      <w:r w:rsidR="00436B0A" w:rsidRPr="005D5035">
        <w:rPr>
          <w:rFonts w:ascii="Arial" w:hAnsi="Arial" w:cs="Arial"/>
          <w:i/>
          <w:iCs/>
        </w:rPr>
        <w:t>P</w:t>
      </w:r>
      <w:r w:rsidR="00436B0A" w:rsidRPr="005D5035">
        <w:rPr>
          <w:rFonts w:ascii="Arial" w:hAnsi="Arial" w:cs="Arial"/>
        </w:rPr>
        <w:t xml:space="preserve"> =0.</w:t>
      </w:r>
      <w:r w:rsidR="008B4A9E" w:rsidRPr="005D5035">
        <w:rPr>
          <w:rFonts w:ascii="Arial" w:hAnsi="Arial" w:cs="Arial"/>
        </w:rPr>
        <w:t>001</w:t>
      </w:r>
      <w:r w:rsidR="00436B0A" w:rsidRPr="005D5035">
        <w:rPr>
          <w:rFonts w:ascii="Arial" w:hAnsi="Arial" w:cs="Arial"/>
        </w:rPr>
        <w:t>)</w:t>
      </w:r>
      <w:r w:rsidR="00733411" w:rsidRPr="005D5035">
        <w:rPr>
          <w:rFonts w:ascii="Arial" w:hAnsi="Arial" w:cs="Arial"/>
        </w:rPr>
        <w:t>, Once a month (χ² (</w:t>
      </w:r>
      <w:r w:rsidR="008B4A9E" w:rsidRPr="005D5035">
        <w:rPr>
          <w:rFonts w:ascii="Arial" w:hAnsi="Arial" w:cs="Arial"/>
        </w:rPr>
        <w:t>3</w:t>
      </w:r>
      <w:r w:rsidR="00733411" w:rsidRPr="005D5035">
        <w:rPr>
          <w:rFonts w:ascii="Arial" w:hAnsi="Arial" w:cs="Arial"/>
        </w:rPr>
        <w:t>) =</w:t>
      </w:r>
      <w:r w:rsidR="008B4A9E" w:rsidRPr="005D5035">
        <w:rPr>
          <w:rFonts w:ascii="Arial" w:hAnsi="Arial" w:cs="Arial"/>
        </w:rPr>
        <w:t>8.86</w:t>
      </w:r>
      <w:r w:rsidR="00733411" w:rsidRPr="005D5035">
        <w:rPr>
          <w:rFonts w:ascii="Arial" w:hAnsi="Arial" w:cs="Arial"/>
        </w:rPr>
        <w:t xml:space="preserve">, </w:t>
      </w:r>
      <w:r w:rsidR="00733411" w:rsidRPr="005D5035">
        <w:rPr>
          <w:rFonts w:ascii="Arial" w:hAnsi="Arial" w:cs="Arial"/>
          <w:i/>
          <w:iCs/>
        </w:rPr>
        <w:t>P</w:t>
      </w:r>
      <w:r w:rsidR="00733411" w:rsidRPr="005D5035">
        <w:rPr>
          <w:rFonts w:ascii="Arial" w:hAnsi="Arial" w:cs="Arial"/>
        </w:rPr>
        <w:t xml:space="preserve"> =0.0</w:t>
      </w:r>
      <w:r w:rsidR="008B4A9E" w:rsidRPr="005D5035">
        <w:rPr>
          <w:rFonts w:ascii="Arial" w:hAnsi="Arial" w:cs="Arial"/>
        </w:rPr>
        <w:t>31</w:t>
      </w:r>
      <w:r w:rsidR="00733411" w:rsidRPr="005D5035">
        <w:rPr>
          <w:rFonts w:ascii="Arial" w:hAnsi="Arial" w:cs="Arial"/>
        </w:rPr>
        <w:t>) and Few times a month (χ² (</w:t>
      </w:r>
      <w:r w:rsidR="008B4A9E" w:rsidRPr="005D5035">
        <w:rPr>
          <w:rFonts w:ascii="Arial" w:hAnsi="Arial" w:cs="Arial"/>
        </w:rPr>
        <w:t>3</w:t>
      </w:r>
      <w:r w:rsidR="00733411" w:rsidRPr="005D5035">
        <w:rPr>
          <w:rFonts w:ascii="Arial" w:hAnsi="Arial" w:cs="Arial"/>
        </w:rPr>
        <w:t>) =1</w:t>
      </w:r>
      <w:r w:rsidR="008B4A9E" w:rsidRPr="005D5035">
        <w:rPr>
          <w:rFonts w:ascii="Arial" w:hAnsi="Arial" w:cs="Arial"/>
        </w:rPr>
        <w:t>2.9</w:t>
      </w:r>
      <w:r w:rsidR="00733411" w:rsidRPr="005D5035">
        <w:rPr>
          <w:rFonts w:ascii="Arial" w:hAnsi="Arial" w:cs="Arial"/>
        </w:rPr>
        <w:t xml:space="preserve">, </w:t>
      </w:r>
      <w:r w:rsidR="00733411" w:rsidRPr="005D5035">
        <w:rPr>
          <w:rFonts w:ascii="Arial" w:hAnsi="Arial" w:cs="Arial"/>
          <w:i/>
          <w:iCs/>
        </w:rPr>
        <w:t>P</w:t>
      </w:r>
      <w:r w:rsidR="00733411" w:rsidRPr="005D5035">
        <w:rPr>
          <w:rFonts w:ascii="Arial" w:hAnsi="Arial" w:cs="Arial"/>
        </w:rPr>
        <w:t xml:space="preserve"> =0.</w:t>
      </w:r>
      <w:r w:rsidR="008B4A9E" w:rsidRPr="005D5035">
        <w:rPr>
          <w:rFonts w:ascii="Arial" w:hAnsi="Arial" w:cs="Arial"/>
        </w:rPr>
        <w:t>0</w:t>
      </w:r>
      <w:r w:rsidR="00733411" w:rsidRPr="005D5035">
        <w:rPr>
          <w:rFonts w:ascii="Arial" w:hAnsi="Arial" w:cs="Arial"/>
        </w:rPr>
        <w:t>0</w:t>
      </w:r>
      <w:r w:rsidR="008B4A9E" w:rsidRPr="005D5035">
        <w:rPr>
          <w:rFonts w:ascii="Arial" w:hAnsi="Arial" w:cs="Arial"/>
        </w:rPr>
        <w:t>5</w:t>
      </w:r>
      <w:r w:rsidR="00733411" w:rsidRPr="005D5035">
        <w:rPr>
          <w:rFonts w:ascii="Arial" w:hAnsi="Arial" w:cs="Arial"/>
        </w:rPr>
        <w:t>) is statistically significant correlated and thus rejected at the 0.05 level of significant.</w:t>
      </w:r>
      <w:r w:rsidR="00C15E1F" w:rsidRPr="005D5035">
        <w:rPr>
          <w:rFonts w:ascii="Arial" w:hAnsi="Arial" w:cs="Arial"/>
        </w:rPr>
        <w:t xml:space="preserve"> Meanwhile, frequency of usage such as </w:t>
      </w:r>
      <w:r w:rsidRPr="005D5035">
        <w:rPr>
          <w:rFonts w:ascii="Arial" w:hAnsi="Arial" w:cs="Arial"/>
        </w:rPr>
        <w:t>Do not use (χ² (</w:t>
      </w:r>
      <w:r w:rsidR="008B4A9E" w:rsidRPr="005D5035">
        <w:rPr>
          <w:rFonts w:ascii="Arial" w:hAnsi="Arial" w:cs="Arial"/>
        </w:rPr>
        <w:t>3</w:t>
      </w:r>
      <w:r w:rsidRPr="005D5035">
        <w:rPr>
          <w:rFonts w:ascii="Arial" w:hAnsi="Arial" w:cs="Arial"/>
        </w:rPr>
        <w:t>) =</w:t>
      </w:r>
      <w:r w:rsidR="008B4A9E" w:rsidRPr="005D5035">
        <w:rPr>
          <w:rFonts w:ascii="Arial" w:hAnsi="Arial" w:cs="Arial"/>
        </w:rPr>
        <w:t>2</w:t>
      </w:r>
      <w:r w:rsidRPr="005D5035">
        <w:rPr>
          <w:rFonts w:ascii="Arial" w:hAnsi="Arial" w:cs="Arial"/>
        </w:rPr>
        <w:t>.0</w:t>
      </w:r>
      <w:r w:rsidR="008B4A9E" w:rsidRPr="005D5035">
        <w:rPr>
          <w:rFonts w:ascii="Arial" w:hAnsi="Arial" w:cs="Arial"/>
        </w:rPr>
        <w:t>7</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558</w:t>
      </w:r>
      <w:r w:rsidRPr="005D5035">
        <w:rPr>
          <w:rFonts w:ascii="Arial" w:hAnsi="Arial" w:cs="Arial"/>
        </w:rPr>
        <w:t>)</w:t>
      </w:r>
      <w:r w:rsidR="00615FEF" w:rsidRPr="005D5035">
        <w:rPr>
          <w:rFonts w:ascii="Arial" w:hAnsi="Arial" w:cs="Arial"/>
        </w:rPr>
        <w:t>,</w:t>
      </w:r>
      <w:r w:rsidRPr="005D5035">
        <w:rPr>
          <w:rFonts w:ascii="Arial" w:hAnsi="Arial" w:cs="Arial"/>
        </w:rPr>
        <w:t xml:space="preserve"> Twice a week (χ² (</w:t>
      </w:r>
      <w:r w:rsidR="00615FEF" w:rsidRPr="005D5035">
        <w:rPr>
          <w:rFonts w:ascii="Arial" w:hAnsi="Arial" w:cs="Arial"/>
        </w:rPr>
        <w:t>3</w:t>
      </w:r>
      <w:r w:rsidRPr="005D5035">
        <w:rPr>
          <w:rFonts w:ascii="Arial" w:hAnsi="Arial" w:cs="Arial"/>
        </w:rPr>
        <w:t>) =</w:t>
      </w:r>
      <w:r w:rsidR="00615FEF" w:rsidRPr="005D5035">
        <w:rPr>
          <w:rFonts w:ascii="Arial" w:hAnsi="Arial" w:cs="Arial"/>
        </w:rPr>
        <w:t>6.93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074</w:t>
      </w:r>
      <w:r w:rsidRPr="005D5035">
        <w:rPr>
          <w:rFonts w:ascii="Arial" w:hAnsi="Arial" w:cs="Arial"/>
        </w:rPr>
        <w:t>), Twice a month (χ² (</w:t>
      </w:r>
      <w:r w:rsidR="00615FEF" w:rsidRPr="005D5035">
        <w:rPr>
          <w:rFonts w:ascii="Arial" w:hAnsi="Arial" w:cs="Arial"/>
        </w:rPr>
        <w:t>3</w:t>
      </w:r>
      <w:r w:rsidRPr="005D5035">
        <w:rPr>
          <w:rFonts w:ascii="Arial" w:hAnsi="Arial" w:cs="Arial"/>
        </w:rPr>
        <w:t>) =</w:t>
      </w:r>
      <w:r w:rsidR="00615FEF" w:rsidRPr="005D5035">
        <w:rPr>
          <w:rFonts w:ascii="Arial" w:hAnsi="Arial" w:cs="Arial"/>
        </w:rPr>
        <w:t>6.38</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094</w:t>
      </w:r>
      <w:r w:rsidRPr="005D5035">
        <w:rPr>
          <w:rFonts w:ascii="Arial" w:hAnsi="Arial" w:cs="Arial"/>
        </w:rPr>
        <w:t>), Less than once a month (χ² (</w:t>
      </w:r>
      <w:r w:rsidR="00615FEF" w:rsidRPr="005D5035">
        <w:rPr>
          <w:rFonts w:ascii="Arial" w:hAnsi="Arial" w:cs="Arial"/>
        </w:rPr>
        <w:t>3</w:t>
      </w:r>
      <w:r w:rsidRPr="005D5035">
        <w:rPr>
          <w:rFonts w:ascii="Arial" w:hAnsi="Arial" w:cs="Arial"/>
        </w:rPr>
        <w:t>) =</w:t>
      </w:r>
      <w:r w:rsidR="00615FEF" w:rsidRPr="005D5035">
        <w:rPr>
          <w:rFonts w:ascii="Arial" w:hAnsi="Arial" w:cs="Arial"/>
        </w:rPr>
        <w:t>6.67</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083</w:t>
      </w:r>
      <w:r w:rsidRPr="005D5035">
        <w:rPr>
          <w:rFonts w:ascii="Arial" w:hAnsi="Arial" w:cs="Arial"/>
        </w:rPr>
        <w:t>) and Once a week (χ² (</w:t>
      </w:r>
      <w:r w:rsidR="00615FEF" w:rsidRPr="005D5035">
        <w:rPr>
          <w:rFonts w:ascii="Arial" w:hAnsi="Arial" w:cs="Arial"/>
        </w:rPr>
        <w:t>3</w:t>
      </w:r>
      <w:r w:rsidRPr="005D5035">
        <w:rPr>
          <w:rFonts w:ascii="Arial" w:hAnsi="Arial" w:cs="Arial"/>
        </w:rPr>
        <w:t>) =</w:t>
      </w:r>
      <w:r w:rsidR="00615FEF" w:rsidRPr="005D5035">
        <w:rPr>
          <w:rFonts w:ascii="Arial" w:hAnsi="Arial" w:cs="Arial"/>
        </w:rPr>
        <w:t>1.09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779</w:t>
      </w:r>
      <w:r w:rsidRPr="005D5035">
        <w:rPr>
          <w:rFonts w:ascii="Arial" w:hAnsi="Arial" w:cs="Arial"/>
        </w:rPr>
        <w:t xml:space="preserve">) are not statistically significant correlated thus is accepted at the 0.05 level of significant.  The findings indicated that the null hypothesis, which posit no significant relationship between </w:t>
      </w:r>
      <w:r w:rsidR="0018071A" w:rsidRPr="005D5035">
        <w:rPr>
          <w:rFonts w:ascii="Arial" w:hAnsi="Arial" w:cs="Arial"/>
        </w:rPr>
        <w:t>occupation</w:t>
      </w:r>
      <w:r w:rsidRPr="005D5035">
        <w:rPr>
          <w:rFonts w:ascii="Arial" w:hAnsi="Arial" w:cs="Arial"/>
        </w:rPr>
        <w:t xml:space="preserve"> and frequency usage of mobile banking such</w:t>
      </w:r>
      <w:r w:rsidR="0018071A" w:rsidRPr="005D5035">
        <w:rPr>
          <w:rFonts w:ascii="Arial" w:hAnsi="Arial" w:cs="Arial"/>
        </w:rPr>
        <w:t xml:space="preserve"> weekly, once a month and few times a month</w:t>
      </w:r>
      <w:r w:rsidRPr="005D5035">
        <w:rPr>
          <w:rFonts w:ascii="Arial" w:hAnsi="Arial" w:cs="Arial"/>
        </w:rPr>
        <w:t xml:space="preserve"> </w:t>
      </w:r>
      <w:r w:rsidR="0018071A" w:rsidRPr="005D5035">
        <w:rPr>
          <w:rFonts w:ascii="Arial" w:hAnsi="Arial" w:cs="Arial"/>
        </w:rPr>
        <w:t>are</w:t>
      </w:r>
      <w:r w:rsidRPr="005D5035">
        <w:rPr>
          <w:rFonts w:ascii="Arial" w:hAnsi="Arial" w:cs="Arial"/>
        </w:rPr>
        <w:t xml:space="preserve"> rejected. However, frequency usage of mobile banking such </w:t>
      </w:r>
      <w:r w:rsidR="007D11DC" w:rsidRPr="005D5035">
        <w:rPr>
          <w:rFonts w:ascii="Arial" w:hAnsi="Arial" w:cs="Arial"/>
        </w:rPr>
        <w:t xml:space="preserve">do not used, twice a week, </w:t>
      </w:r>
      <w:r w:rsidRPr="005D5035">
        <w:rPr>
          <w:rFonts w:ascii="Arial" w:hAnsi="Arial" w:cs="Arial"/>
        </w:rPr>
        <w:t xml:space="preserve">twice a month, less than once a month and once a week is accepted, thus do not show significant correlated between the </w:t>
      </w:r>
      <w:r w:rsidR="007D11DC" w:rsidRPr="005D5035">
        <w:rPr>
          <w:rFonts w:ascii="Arial" w:hAnsi="Arial" w:cs="Arial"/>
        </w:rPr>
        <w:t>occupatio</w:t>
      </w:r>
      <w:r w:rsidR="0051789B" w:rsidRPr="005D5035">
        <w:rPr>
          <w:rFonts w:ascii="Arial" w:hAnsi="Arial" w:cs="Arial"/>
        </w:rPr>
        <w:t>n</w:t>
      </w:r>
      <w:r w:rsidRPr="005D5035">
        <w:rPr>
          <w:rFonts w:ascii="Arial" w:hAnsi="Arial" w:cs="Arial"/>
        </w:rPr>
        <w:t xml:space="preserve"> and frequency usage of mobile banking. </w:t>
      </w:r>
      <w:r w:rsidR="00A47BF3" w:rsidRPr="00A47BF3">
        <w:rPr>
          <w:rFonts w:ascii="Arial" w:hAnsi="Arial" w:cs="Arial"/>
        </w:rPr>
        <w:t>This implies that occupation and the frequency of mobile banking usage—whether weekly, monthly, or only a few times per month—are significantly correlated. Chawla and Vasudeva (2024) further supported this finding by emphasizing that occupation is significantly associated with mobile banking usage patterns as well as user loyalty.</w:t>
      </w:r>
    </w:p>
    <w:p w14:paraId="3C6CFC41" w14:textId="77777777" w:rsidR="008A1C72" w:rsidRPr="005D5035" w:rsidRDefault="008A1C72" w:rsidP="005D5035">
      <w:pPr>
        <w:jc w:val="both"/>
        <w:rPr>
          <w:rFonts w:ascii="Arial" w:hAnsi="Arial" w:cs="Arial"/>
        </w:rPr>
      </w:pPr>
    </w:p>
    <w:p w14:paraId="09B35A5A" w14:textId="237DE459" w:rsidR="00470141" w:rsidRPr="001F2F4D" w:rsidRDefault="00470141" w:rsidP="001F2F4D">
      <w:pPr>
        <w:pStyle w:val="NoSpacing"/>
        <w:jc w:val="center"/>
        <w:rPr>
          <w:rFonts w:ascii="Arial" w:hAnsi="Arial" w:cs="Arial"/>
          <w:b/>
          <w:sz w:val="24"/>
        </w:rPr>
      </w:pPr>
      <w:bookmarkStart w:id="7" w:name="_Hlk210218772"/>
      <w:r w:rsidRPr="00BA154A">
        <w:rPr>
          <w:rFonts w:ascii="Arial" w:eastAsia="Times New Roman" w:hAnsi="Arial" w:cs="Arial"/>
          <w:b/>
          <w:sz w:val="24"/>
          <w:szCs w:val="24"/>
        </w:rPr>
        <w:t>Table 6. Chi-square test of association between occupation and mobile banking experience of the respondents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709"/>
        <w:gridCol w:w="1276"/>
        <w:gridCol w:w="1276"/>
        <w:gridCol w:w="19"/>
        <w:gridCol w:w="1682"/>
      </w:tblGrid>
      <w:tr w:rsidR="0088743A" w:rsidRPr="0088743A" w14:paraId="723BAC91" w14:textId="77777777" w:rsidTr="000245AB">
        <w:trPr>
          <w:trHeight w:val="686"/>
        </w:trPr>
        <w:tc>
          <w:tcPr>
            <w:tcW w:w="3261" w:type="dxa"/>
            <w:shd w:val="clear" w:color="auto" w:fill="auto"/>
            <w:vAlign w:val="center"/>
            <w:hideMark/>
          </w:tcPr>
          <w:p w14:paraId="409DD296"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bookmarkStart w:id="8" w:name="_Hlk208580741"/>
            <w:bookmarkEnd w:id="7"/>
            <w:r w:rsidRPr="0088743A">
              <w:rPr>
                <w:rFonts w:ascii="Arial" w:eastAsia="Times New Roman" w:hAnsi="Arial" w:cs="Arial"/>
                <w:b/>
                <w:sz w:val="24"/>
                <w:szCs w:val="24"/>
              </w:rPr>
              <w:t>Mobile Banking Experience</w:t>
            </w:r>
          </w:p>
        </w:tc>
        <w:tc>
          <w:tcPr>
            <w:tcW w:w="1842" w:type="dxa"/>
            <w:shd w:val="clear" w:color="auto" w:fill="auto"/>
            <w:noWrap/>
            <w:vAlign w:val="center"/>
            <w:hideMark/>
          </w:tcPr>
          <w:p w14:paraId="01A49E8F"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Continuity Correction</w:t>
            </w:r>
          </w:p>
        </w:tc>
        <w:tc>
          <w:tcPr>
            <w:tcW w:w="709" w:type="dxa"/>
            <w:shd w:val="clear" w:color="auto" w:fill="auto"/>
            <w:vAlign w:val="center"/>
            <w:hideMark/>
          </w:tcPr>
          <w:p w14:paraId="2363942A"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Df</w:t>
            </w:r>
          </w:p>
        </w:tc>
        <w:tc>
          <w:tcPr>
            <w:tcW w:w="1276" w:type="dxa"/>
            <w:shd w:val="clear" w:color="auto" w:fill="auto"/>
            <w:vAlign w:val="center"/>
            <w:hideMark/>
          </w:tcPr>
          <w:p w14:paraId="3E37DC49"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P-value</w:t>
            </w:r>
          </w:p>
        </w:tc>
        <w:tc>
          <w:tcPr>
            <w:tcW w:w="1295" w:type="dxa"/>
            <w:gridSpan w:val="2"/>
            <w:shd w:val="clear" w:color="auto" w:fill="auto"/>
            <w:vAlign w:val="center"/>
            <w:hideMark/>
          </w:tcPr>
          <w:p w14:paraId="000AB760"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Cramer’s v</w:t>
            </w:r>
          </w:p>
        </w:tc>
        <w:tc>
          <w:tcPr>
            <w:tcW w:w="1682" w:type="dxa"/>
            <w:shd w:val="clear" w:color="auto" w:fill="auto"/>
            <w:vAlign w:val="center"/>
            <w:hideMark/>
          </w:tcPr>
          <w:p w14:paraId="36298763" w14:textId="7EB70CD4"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Decision</w:t>
            </w:r>
          </w:p>
        </w:tc>
      </w:tr>
      <w:tr w:rsidR="00470141" w:rsidRPr="0088743A" w14:paraId="2F1EE001" w14:textId="77777777" w:rsidTr="000245AB">
        <w:trPr>
          <w:trHeight w:val="343"/>
        </w:trPr>
        <w:tc>
          <w:tcPr>
            <w:tcW w:w="10065" w:type="dxa"/>
            <w:gridSpan w:val="7"/>
            <w:shd w:val="clear" w:color="auto" w:fill="auto"/>
            <w:vAlign w:val="center"/>
            <w:hideMark/>
          </w:tcPr>
          <w:p w14:paraId="765828B7" w14:textId="77777777" w:rsidR="00470141" w:rsidRPr="0088743A"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Mobile banking application</w:t>
            </w:r>
          </w:p>
        </w:tc>
      </w:tr>
      <w:tr w:rsidR="00BA154A" w:rsidRPr="0088743A" w14:paraId="31AA924A" w14:textId="77777777" w:rsidTr="000245AB">
        <w:trPr>
          <w:trHeight w:val="343"/>
        </w:trPr>
        <w:tc>
          <w:tcPr>
            <w:tcW w:w="3261" w:type="dxa"/>
            <w:shd w:val="clear" w:color="auto" w:fill="auto"/>
            <w:vAlign w:val="center"/>
            <w:hideMark/>
          </w:tcPr>
          <w:p w14:paraId="4E845304"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BDO</w:t>
            </w:r>
          </w:p>
        </w:tc>
        <w:tc>
          <w:tcPr>
            <w:tcW w:w="1842" w:type="dxa"/>
            <w:shd w:val="clear" w:color="auto" w:fill="auto"/>
            <w:noWrap/>
            <w:vAlign w:val="center"/>
            <w:hideMark/>
          </w:tcPr>
          <w:p w14:paraId="4571935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6.28</w:t>
            </w:r>
          </w:p>
        </w:tc>
        <w:tc>
          <w:tcPr>
            <w:tcW w:w="709" w:type="dxa"/>
            <w:shd w:val="clear" w:color="auto" w:fill="auto"/>
            <w:noWrap/>
            <w:vAlign w:val="center"/>
            <w:hideMark/>
          </w:tcPr>
          <w:p w14:paraId="312DACF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405098EE" w14:textId="496E5FF4"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0.099</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6F07B435"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0.126</w:t>
            </w:r>
          </w:p>
        </w:tc>
        <w:tc>
          <w:tcPr>
            <w:tcW w:w="1701" w:type="dxa"/>
            <w:gridSpan w:val="2"/>
            <w:shd w:val="clear" w:color="auto" w:fill="auto"/>
            <w:noWrap/>
            <w:hideMark/>
          </w:tcPr>
          <w:p w14:paraId="1599359D" w14:textId="4C74DEAA"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6EC7EC24" w14:textId="77777777" w:rsidTr="000245AB">
        <w:trPr>
          <w:trHeight w:val="343"/>
        </w:trPr>
        <w:tc>
          <w:tcPr>
            <w:tcW w:w="3261" w:type="dxa"/>
            <w:shd w:val="clear" w:color="auto" w:fill="auto"/>
            <w:vAlign w:val="center"/>
            <w:hideMark/>
          </w:tcPr>
          <w:p w14:paraId="77BAFAF2"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BPI</w:t>
            </w:r>
          </w:p>
        </w:tc>
        <w:tc>
          <w:tcPr>
            <w:tcW w:w="1842" w:type="dxa"/>
            <w:shd w:val="clear" w:color="auto" w:fill="auto"/>
            <w:noWrap/>
            <w:vAlign w:val="center"/>
            <w:hideMark/>
          </w:tcPr>
          <w:p w14:paraId="5B39FC7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2.29</w:t>
            </w:r>
          </w:p>
        </w:tc>
        <w:tc>
          <w:tcPr>
            <w:tcW w:w="709" w:type="dxa"/>
            <w:shd w:val="clear" w:color="auto" w:fill="auto"/>
            <w:noWrap/>
            <w:vAlign w:val="center"/>
            <w:hideMark/>
          </w:tcPr>
          <w:p w14:paraId="5A983AE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1D1779B2" w14:textId="52515A29"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0.515</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28A45EB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0.076</w:t>
            </w:r>
          </w:p>
        </w:tc>
        <w:tc>
          <w:tcPr>
            <w:tcW w:w="1701" w:type="dxa"/>
            <w:gridSpan w:val="2"/>
            <w:shd w:val="clear" w:color="auto" w:fill="auto"/>
            <w:noWrap/>
            <w:hideMark/>
          </w:tcPr>
          <w:p w14:paraId="44D30732" w14:textId="1CD8D3ED"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0E5B841C" w14:textId="77777777" w:rsidTr="000245AB">
        <w:trPr>
          <w:trHeight w:val="343"/>
        </w:trPr>
        <w:tc>
          <w:tcPr>
            <w:tcW w:w="3261" w:type="dxa"/>
            <w:shd w:val="clear" w:color="auto" w:fill="auto"/>
            <w:vAlign w:val="center"/>
            <w:hideMark/>
          </w:tcPr>
          <w:p w14:paraId="06BB1F43"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DBP</w:t>
            </w:r>
          </w:p>
        </w:tc>
        <w:tc>
          <w:tcPr>
            <w:tcW w:w="1842" w:type="dxa"/>
            <w:shd w:val="clear" w:color="auto" w:fill="auto"/>
            <w:noWrap/>
            <w:vAlign w:val="center"/>
            <w:hideMark/>
          </w:tcPr>
          <w:p w14:paraId="53AAFC5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1.66</w:t>
            </w:r>
          </w:p>
        </w:tc>
        <w:tc>
          <w:tcPr>
            <w:tcW w:w="709" w:type="dxa"/>
            <w:shd w:val="clear" w:color="auto" w:fill="auto"/>
            <w:noWrap/>
            <w:vAlign w:val="center"/>
            <w:hideMark/>
          </w:tcPr>
          <w:p w14:paraId="619EAB5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1F20AC89" w14:textId="754766AB"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0.645</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4387BB8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0.065</w:t>
            </w:r>
          </w:p>
        </w:tc>
        <w:tc>
          <w:tcPr>
            <w:tcW w:w="1701" w:type="dxa"/>
            <w:gridSpan w:val="2"/>
            <w:shd w:val="clear" w:color="auto" w:fill="auto"/>
            <w:noWrap/>
            <w:hideMark/>
          </w:tcPr>
          <w:p w14:paraId="49319630" w14:textId="4B98F648"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0E15BD8A" w14:textId="77777777" w:rsidTr="000245AB">
        <w:trPr>
          <w:trHeight w:val="343"/>
        </w:trPr>
        <w:tc>
          <w:tcPr>
            <w:tcW w:w="3261" w:type="dxa"/>
            <w:shd w:val="clear" w:color="auto" w:fill="auto"/>
            <w:vAlign w:val="center"/>
            <w:hideMark/>
          </w:tcPr>
          <w:p w14:paraId="67E7E363"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RCBC</w:t>
            </w:r>
          </w:p>
        </w:tc>
        <w:tc>
          <w:tcPr>
            <w:tcW w:w="1842" w:type="dxa"/>
            <w:shd w:val="clear" w:color="auto" w:fill="auto"/>
            <w:noWrap/>
            <w:vAlign w:val="center"/>
            <w:hideMark/>
          </w:tcPr>
          <w:p w14:paraId="460B362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6.09</w:t>
            </w:r>
          </w:p>
        </w:tc>
        <w:tc>
          <w:tcPr>
            <w:tcW w:w="709" w:type="dxa"/>
            <w:shd w:val="clear" w:color="auto" w:fill="auto"/>
            <w:noWrap/>
            <w:vAlign w:val="center"/>
            <w:hideMark/>
          </w:tcPr>
          <w:p w14:paraId="3729C3F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5850E633" w14:textId="6CE52ED2"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0.107</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329C2731"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0.124</w:t>
            </w:r>
          </w:p>
        </w:tc>
        <w:tc>
          <w:tcPr>
            <w:tcW w:w="1701" w:type="dxa"/>
            <w:gridSpan w:val="2"/>
            <w:shd w:val="clear" w:color="auto" w:fill="auto"/>
            <w:noWrap/>
            <w:hideMark/>
          </w:tcPr>
          <w:p w14:paraId="2B985586" w14:textId="45E0BA42"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88743A" w:rsidRPr="0088743A" w14:paraId="7432F823" w14:textId="77777777" w:rsidTr="000245AB">
        <w:trPr>
          <w:trHeight w:val="343"/>
        </w:trPr>
        <w:tc>
          <w:tcPr>
            <w:tcW w:w="3261" w:type="dxa"/>
            <w:shd w:val="clear" w:color="auto" w:fill="auto"/>
            <w:vAlign w:val="center"/>
            <w:hideMark/>
          </w:tcPr>
          <w:p w14:paraId="73151206"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PNB</w:t>
            </w:r>
          </w:p>
        </w:tc>
        <w:tc>
          <w:tcPr>
            <w:tcW w:w="1842" w:type="dxa"/>
            <w:shd w:val="clear" w:color="auto" w:fill="auto"/>
            <w:noWrap/>
            <w:vAlign w:val="center"/>
            <w:hideMark/>
          </w:tcPr>
          <w:p w14:paraId="0A61678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20.7</w:t>
            </w:r>
          </w:p>
        </w:tc>
        <w:tc>
          <w:tcPr>
            <w:tcW w:w="709" w:type="dxa"/>
            <w:shd w:val="clear" w:color="auto" w:fill="auto"/>
            <w:noWrap/>
            <w:vAlign w:val="center"/>
            <w:hideMark/>
          </w:tcPr>
          <w:p w14:paraId="55CE009C"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5AFA3497" w14:textId="431796A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sidR="00BA154A">
              <w:rPr>
                <w:rFonts w:ascii="Arial" w:eastAsia="Times New Roman" w:hAnsi="Arial" w:cs="Arial"/>
                <w:i/>
                <w:iCs/>
                <w:sz w:val="24"/>
                <w:szCs w:val="24"/>
                <w:vertAlign w:val="superscript"/>
              </w:rPr>
              <w:t xml:space="preserve"> s</w:t>
            </w:r>
          </w:p>
        </w:tc>
        <w:tc>
          <w:tcPr>
            <w:tcW w:w="1276" w:type="dxa"/>
            <w:shd w:val="clear" w:color="auto" w:fill="auto"/>
            <w:noWrap/>
            <w:vAlign w:val="center"/>
            <w:hideMark/>
          </w:tcPr>
          <w:p w14:paraId="4BC06F7A"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0.229</w:t>
            </w:r>
          </w:p>
        </w:tc>
        <w:tc>
          <w:tcPr>
            <w:tcW w:w="1701" w:type="dxa"/>
            <w:gridSpan w:val="2"/>
            <w:shd w:val="clear" w:color="auto" w:fill="auto"/>
            <w:noWrap/>
            <w:vAlign w:val="center"/>
            <w:hideMark/>
          </w:tcPr>
          <w:p w14:paraId="3081875E" w14:textId="7DAE8DBF"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7CBF2C27" w14:textId="77777777" w:rsidTr="000245AB">
        <w:trPr>
          <w:trHeight w:val="343"/>
        </w:trPr>
        <w:tc>
          <w:tcPr>
            <w:tcW w:w="3261" w:type="dxa"/>
            <w:shd w:val="clear" w:color="auto" w:fill="auto"/>
            <w:vAlign w:val="center"/>
            <w:hideMark/>
          </w:tcPr>
          <w:p w14:paraId="6266527F"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Metro Bank</w:t>
            </w:r>
          </w:p>
        </w:tc>
        <w:tc>
          <w:tcPr>
            <w:tcW w:w="1842" w:type="dxa"/>
            <w:shd w:val="clear" w:color="auto" w:fill="auto"/>
            <w:noWrap/>
            <w:vAlign w:val="center"/>
            <w:hideMark/>
          </w:tcPr>
          <w:p w14:paraId="0A77AEA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1.70</w:t>
            </w:r>
          </w:p>
        </w:tc>
        <w:tc>
          <w:tcPr>
            <w:tcW w:w="709" w:type="dxa"/>
            <w:shd w:val="clear" w:color="auto" w:fill="auto"/>
            <w:noWrap/>
            <w:vAlign w:val="center"/>
            <w:hideMark/>
          </w:tcPr>
          <w:p w14:paraId="2C74E2D7"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1B2F0A3B" w14:textId="0AD7161B"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0.637</w:t>
            </w:r>
            <w:r w:rsidR="00BA154A">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76A82EC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0.066</w:t>
            </w:r>
          </w:p>
        </w:tc>
        <w:tc>
          <w:tcPr>
            <w:tcW w:w="1701" w:type="dxa"/>
            <w:gridSpan w:val="2"/>
            <w:shd w:val="clear" w:color="auto" w:fill="auto"/>
            <w:noWrap/>
            <w:vAlign w:val="center"/>
            <w:hideMark/>
          </w:tcPr>
          <w:p w14:paraId="2D179516" w14:textId="617FBCBB"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88743A" w:rsidRPr="0088743A" w14:paraId="41432EF5" w14:textId="77777777" w:rsidTr="000245AB">
        <w:trPr>
          <w:trHeight w:val="343"/>
        </w:trPr>
        <w:tc>
          <w:tcPr>
            <w:tcW w:w="3261" w:type="dxa"/>
            <w:shd w:val="clear" w:color="auto" w:fill="auto"/>
            <w:vAlign w:val="center"/>
            <w:hideMark/>
          </w:tcPr>
          <w:p w14:paraId="4D0DD917"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Land Bank</w:t>
            </w:r>
          </w:p>
        </w:tc>
        <w:tc>
          <w:tcPr>
            <w:tcW w:w="1842" w:type="dxa"/>
            <w:shd w:val="clear" w:color="auto" w:fill="auto"/>
            <w:noWrap/>
            <w:vAlign w:val="center"/>
            <w:hideMark/>
          </w:tcPr>
          <w:p w14:paraId="274E2A3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10.500</w:t>
            </w:r>
          </w:p>
        </w:tc>
        <w:tc>
          <w:tcPr>
            <w:tcW w:w="709" w:type="dxa"/>
            <w:shd w:val="clear" w:color="auto" w:fill="auto"/>
            <w:noWrap/>
            <w:vAlign w:val="center"/>
            <w:hideMark/>
          </w:tcPr>
          <w:p w14:paraId="7CB53D5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4FFE2A03" w14:textId="3E1F272B"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0.015</w:t>
            </w:r>
            <w:r w:rsidR="00BA154A">
              <w:rPr>
                <w:rFonts w:ascii="Arial" w:eastAsia="Times New Roman" w:hAnsi="Arial" w:cs="Arial"/>
                <w:i/>
                <w:iCs/>
                <w:sz w:val="24"/>
                <w:szCs w:val="24"/>
                <w:vertAlign w:val="superscript"/>
              </w:rPr>
              <w:t xml:space="preserve"> s</w:t>
            </w:r>
          </w:p>
        </w:tc>
        <w:tc>
          <w:tcPr>
            <w:tcW w:w="1276" w:type="dxa"/>
            <w:shd w:val="clear" w:color="auto" w:fill="auto"/>
            <w:noWrap/>
            <w:vAlign w:val="center"/>
            <w:hideMark/>
          </w:tcPr>
          <w:p w14:paraId="649E89F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0.163</w:t>
            </w:r>
          </w:p>
        </w:tc>
        <w:tc>
          <w:tcPr>
            <w:tcW w:w="1701" w:type="dxa"/>
            <w:gridSpan w:val="2"/>
            <w:shd w:val="clear" w:color="auto" w:fill="auto"/>
            <w:noWrap/>
            <w:vAlign w:val="center"/>
            <w:hideMark/>
          </w:tcPr>
          <w:p w14:paraId="31205AAB" w14:textId="6F8B1284"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728C17C8" w14:textId="77777777" w:rsidTr="000245AB">
        <w:trPr>
          <w:trHeight w:val="343"/>
        </w:trPr>
        <w:tc>
          <w:tcPr>
            <w:tcW w:w="3261" w:type="dxa"/>
            <w:shd w:val="clear" w:color="auto" w:fill="auto"/>
            <w:vAlign w:val="center"/>
            <w:hideMark/>
          </w:tcPr>
          <w:p w14:paraId="496D48D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East West</w:t>
            </w:r>
          </w:p>
        </w:tc>
        <w:tc>
          <w:tcPr>
            <w:tcW w:w="1842" w:type="dxa"/>
            <w:shd w:val="clear" w:color="auto" w:fill="auto"/>
            <w:noWrap/>
            <w:vAlign w:val="center"/>
            <w:hideMark/>
          </w:tcPr>
          <w:p w14:paraId="00913AA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1.01</w:t>
            </w:r>
          </w:p>
        </w:tc>
        <w:tc>
          <w:tcPr>
            <w:tcW w:w="709" w:type="dxa"/>
            <w:shd w:val="clear" w:color="auto" w:fill="auto"/>
            <w:noWrap/>
            <w:vAlign w:val="center"/>
            <w:hideMark/>
          </w:tcPr>
          <w:p w14:paraId="5E83CF8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01BCD34D" w14:textId="08354BC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0.798</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4402CF7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0.051</w:t>
            </w:r>
          </w:p>
        </w:tc>
        <w:tc>
          <w:tcPr>
            <w:tcW w:w="1701" w:type="dxa"/>
            <w:gridSpan w:val="2"/>
            <w:shd w:val="clear" w:color="auto" w:fill="auto"/>
            <w:noWrap/>
            <w:hideMark/>
          </w:tcPr>
          <w:p w14:paraId="3ADE05AA" w14:textId="7EE8633E"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D231E5">
              <w:rPr>
                <w:rFonts w:ascii="Arial" w:eastAsia="Times New Roman" w:hAnsi="Arial" w:cs="Arial"/>
                <w:i/>
                <w:iCs/>
                <w:sz w:val="24"/>
                <w:szCs w:val="24"/>
              </w:rPr>
              <w:t xml:space="preserve">Accept </w:t>
            </w:r>
            <w:r w:rsidRPr="00D231E5">
              <w:rPr>
                <w:rFonts w:ascii="Arial" w:eastAsia="Times New Roman" w:hAnsi="Arial" w:cs="Arial"/>
                <w:i/>
                <w:iCs/>
                <w:sz w:val="24"/>
                <w:szCs w:val="24"/>
                <w:vertAlign w:val="superscript"/>
              </w:rPr>
              <w:t>Ho</w:t>
            </w:r>
          </w:p>
        </w:tc>
      </w:tr>
      <w:tr w:rsidR="00BA154A" w:rsidRPr="0088743A" w14:paraId="71282602" w14:textId="77777777" w:rsidTr="000245AB">
        <w:trPr>
          <w:trHeight w:val="343"/>
        </w:trPr>
        <w:tc>
          <w:tcPr>
            <w:tcW w:w="3261" w:type="dxa"/>
            <w:shd w:val="clear" w:color="auto" w:fill="auto"/>
            <w:vAlign w:val="center"/>
            <w:hideMark/>
          </w:tcPr>
          <w:p w14:paraId="0379495F"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China Bank</w:t>
            </w:r>
          </w:p>
        </w:tc>
        <w:tc>
          <w:tcPr>
            <w:tcW w:w="1842" w:type="dxa"/>
            <w:shd w:val="clear" w:color="auto" w:fill="auto"/>
            <w:noWrap/>
            <w:vAlign w:val="center"/>
            <w:hideMark/>
          </w:tcPr>
          <w:p w14:paraId="5F0082C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5.35</w:t>
            </w:r>
          </w:p>
        </w:tc>
        <w:tc>
          <w:tcPr>
            <w:tcW w:w="709" w:type="dxa"/>
            <w:shd w:val="clear" w:color="auto" w:fill="auto"/>
            <w:noWrap/>
            <w:vAlign w:val="center"/>
            <w:hideMark/>
          </w:tcPr>
          <w:p w14:paraId="31A5C7C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FEE4C67" w14:textId="03F676D4"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0.148</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33F5D1D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0.117</w:t>
            </w:r>
          </w:p>
        </w:tc>
        <w:tc>
          <w:tcPr>
            <w:tcW w:w="1701" w:type="dxa"/>
            <w:gridSpan w:val="2"/>
            <w:shd w:val="clear" w:color="auto" w:fill="auto"/>
            <w:noWrap/>
            <w:hideMark/>
          </w:tcPr>
          <w:p w14:paraId="78806824" w14:textId="55DB3685"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D231E5">
              <w:rPr>
                <w:rFonts w:ascii="Arial" w:eastAsia="Times New Roman" w:hAnsi="Arial" w:cs="Arial"/>
                <w:i/>
                <w:iCs/>
                <w:sz w:val="24"/>
                <w:szCs w:val="24"/>
              </w:rPr>
              <w:t xml:space="preserve">Accept </w:t>
            </w:r>
            <w:r w:rsidRPr="00D231E5">
              <w:rPr>
                <w:rFonts w:ascii="Arial" w:eastAsia="Times New Roman" w:hAnsi="Arial" w:cs="Arial"/>
                <w:i/>
                <w:iCs/>
                <w:sz w:val="24"/>
                <w:szCs w:val="24"/>
                <w:vertAlign w:val="superscript"/>
              </w:rPr>
              <w:t>Ho</w:t>
            </w:r>
          </w:p>
        </w:tc>
      </w:tr>
      <w:tr w:rsidR="00470141" w:rsidRPr="0088743A" w14:paraId="3FDDE2D4" w14:textId="77777777" w:rsidTr="000245AB">
        <w:trPr>
          <w:trHeight w:val="343"/>
        </w:trPr>
        <w:tc>
          <w:tcPr>
            <w:tcW w:w="10065" w:type="dxa"/>
            <w:gridSpan w:val="7"/>
            <w:shd w:val="clear" w:color="auto" w:fill="auto"/>
            <w:noWrap/>
            <w:vAlign w:val="center"/>
            <w:hideMark/>
          </w:tcPr>
          <w:p w14:paraId="2C472186" w14:textId="77777777" w:rsidR="00470141" w:rsidRPr="0088743A"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Mobile banking transaction</w:t>
            </w:r>
          </w:p>
        </w:tc>
      </w:tr>
      <w:tr w:rsidR="00BA154A" w:rsidRPr="0088743A" w14:paraId="1F382F3E" w14:textId="77777777" w:rsidTr="000245AB">
        <w:trPr>
          <w:trHeight w:val="343"/>
        </w:trPr>
        <w:tc>
          <w:tcPr>
            <w:tcW w:w="3261" w:type="dxa"/>
            <w:shd w:val="clear" w:color="auto" w:fill="auto"/>
            <w:noWrap/>
            <w:vAlign w:val="center"/>
            <w:hideMark/>
          </w:tcPr>
          <w:p w14:paraId="3E53ADF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QR code</w:t>
            </w:r>
          </w:p>
        </w:tc>
        <w:tc>
          <w:tcPr>
            <w:tcW w:w="1842" w:type="dxa"/>
            <w:shd w:val="clear" w:color="auto" w:fill="auto"/>
            <w:noWrap/>
            <w:vAlign w:val="center"/>
            <w:hideMark/>
          </w:tcPr>
          <w:p w14:paraId="2B46ADF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2.28</w:t>
            </w:r>
          </w:p>
        </w:tc>
        <w:tc>
          <w:tcPr>
            <w:tcW w:w="709" w:type="dxa"/>
            <w:shd w:val="clear" w:color="auto" w:fill="auto"/>
            <w:noWrap/>
            <w:vAlign w:val="center"/>
            <w:hideMark/>
          </w:tcPr>
          <w:p w14:paraId="518D65A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882827A" w14:textId="0D57819B"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0.515</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01D459F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0.076</w:t>
            </w:r>
          </w:p>
        </w:tc>
        <w:tc>
          <w:tcPr>
            <w:tcW w:w="1701" w:type="dxa"/>
            <w:gridSpan w:val="2"/>
            <w:shd w:val="clear" w:color="auto" w:fill="auto"/>
            <w:noWrap/>
            <w:hideMark/>
          </w:tcPr>
          <w:p w14:paraId="4A8D0651" w14:textId="65007895"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8E5746">
              <w:rPr>
                <w:rFonts w:ascii="Arial" w:eastAsia="Times New Roman" w:hAnsi="Arial" w:cs="Arial"/>
                <w:i/>
                <w:iCs/>
                <w:sz w:val="24"/>
                <w:szCs w:val="24"/>
              </w:rPr>
              <w:t xml:space="preserve">Accept </w:t>
            </w:r>
            <w:r w:rsidRPr="008E5746">
              <w:rPr>
                <w:rFonts w:ascii="Arial" w:eastAsia="Times New Roman" w:hAnsi="Arial" w:cs="Arial"/>
                <w:i/>
                <w:iCs/>
                <w:sz w:val="24"/>
                <w:szCs w:val="24"/>
                <w:vertAlign w:val="superscript"/>
              </w:rPr>
              <w:t>Ho</w:t>
            </w:r>
          </w:p>
        </w:tc>
      </w:tr>
      <w:tr w:rsidR="00BA154A" w:rsidRPr="0088743A" w14:paraId="690CB211" w14:textId="77777777" w:rsidTr="000245AB">
        <w:trPr>
          <w:trHeight w:val="343"/>
        </w:trPr>
        <w:tc>
          <w:tcPr>
            <w:tcW w:w="3261" w:type="dxa"/>
            <w:shd w:val="clear" w:color="auto" w:fill="auto"/>
            <w:noWrap/>
            <w:vAlign w:val="center"/>
            <w:hideMark/>
          </w:tcPr>
          <w:p w14:paraId="4979118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Loans</w:t>
            </w:r>
          </w:p>
        </w:tc>
        <w:tc>
          <w:tcPr>
            <w:tcW w:w="1842" w:type="dxa"/>
            <w:shd w:val="clear" w:color="auto" w:fill="auto"/>
            <w:noWrap/>
            <w:vAlign w:val="center"/>
            <w:hideMark/>
          </w:tcPr>
          <w:p w14:paraId="44A21DC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7.11</w:t>
            </w:r>
          </w:p>
        </w:tc>
        <w:tc>
          <w:tcPr>
            <w:tcW w:w="709" w:type="dxa"/>
            <w:shd w:val="clear" w:color="auto" w:fill="auto"/>
            <w:noWrap/>
            <w:vAlign w:val="center"/>
            <w:hideMark/>
          </w:tcPr>
          <w:p w14:paraId="1A5CCB1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74E8C204" w14:textId="388F29C9"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0.069</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2068134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0.134</w:t>
            </w:r>
          </w:p>
        </w:tc>
        <w:tc>
          <w:tcPr>
            <w:tcW w:w="1701" w:type="dxa"/>
            <w:gridSpan w:val="2"/>
            <w:shd w:val="clear" w:color="auto" w:fill="auto"/>
            <w:noWrap/>
            <w:hideMark/>
          </w:tcPr>
          <w:p w14:paraId="53B88680" w14:textId="6169210D"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8E5746">
              <w:rPr>
                <w:rFonts w:ascii="Arial" w:eastAsia="Times New Roman" w:hAnsi="Arial" w:cs="Arial"/>
                <w:i/>
                <w:iCs/>
                <w:sz w:val="24"/>
                <w:szCs w:val="24"/>
              </w:rPr>
              <w:t xml:space="preserve">Accept </w:t>
            </w:r>
            <w:r w:rsidRPr="008E5746">
              <w:rPr>
                <w:rFonts w:ascii="Arial" w:eastAsia="Times New Roman" w:hAnsi="Arial" w:cs="Arial"/>
                <w:i/>
                <w:iCs/>
                <w:sz w:val="24"/>
                <w:szCs w:val="24"/>
                <w:vertAlign w:val="superscript"/>
              </w:rPr>
              <w:t>Ho</w:t>
            </w:r>
          </w:p>
        </w:tc>
      </w:tr>
      <w:tr w:rsidR="0088743A" w:rsidRPr="0088743A" w14:paraId="24CF4EB5" w14:textId="77777777" w:rsidTr="000245AB">
        <w:trPr>
          <w:trHeight w:val="343"/>
        </w:trPr>
        <w:tc>
          <w:tcPr>
            <w:tcW w:w="3261" w:type="dxa"/>
            <w:shd w:val="clear" w:color="auto" w:fill="auto"/>
            <w:noWrap/>
            <w:vAlign w:val="center"/>
            <w:hideMark/>
          </w:tcPr>
          <w:p w14:paraId="271820A7"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Fund transfer</w:t>
            </w:r>
          </w:p>
        </w:tc>
        <w:tc>
          <w:tcPr>
            <w:tcW w:w="1842" w:type="dxa"/>
            <w:shd w:val="clear" w:color="auto" w:fill="auto"/>
            <w:noWrap/>
            <w:vAlign w:val="center"/>
            <w:hideMark/>
          </w:tcPr>
          <w:p w14:paraId="63A95E6A"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10.600</w:t>
            </w:r>
          </w:p>
        </w:tc>
        <w:tc>
          <w:tcPr>
            <w:tcW w:w="709" w:type="dxa"/>
            <w:shd w:val="clear" w:color="auto" w:fill="auto"/>
            <w:noWrap/>
            <w:vAlign w:val="center"/>
            <w:hideMark/>
          </w:tcPr>
          <w:p w14:paraId="7397E7B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25A238B2" w14:textId="2508F698"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0.014</w:t>
            </w:r>
            <w:r w:rsidR="00BA154A">
              <w:rPr>
                <w:rFonts w:ascii="Arial" w:eastAsia="Times New Roman" w:hAnsi="Arial" w:cs="Arial"/>
                <w:i/>
                <w:iCs/>
                <w:sz w:val="24"/>
                <w:szCs w:val="24"/>
                <w:vertAlign w:val="superscript"/>
              </w:rPr>
              <w:t xml:space="preserve"> s</w:t>
            </w:r>
          </w:p>
        </w:tc>
        <w:tc>
          <w:tcPr>
            <w:tcW w:w="1276" w:type="dxa"/>
            <w:shd w:val="clear" w:color="auto" w:fill="auto"/>
            <w:noWrap/>
            <w:vAlign w:val="center"/>
            <w:hideMark/>
          </w:tcPr>
          <w:p w14:paraId="5B65C207"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0.164</w:t>
            </w:r>
          </w:p>
        </w:tc>
        <w:tc>
          <w:tcPr>
            <w:tcW w:w="1701" w:type="dxa"/>
            <w:gridSpan w:val="2"/>
            <w:shd w:val="clear" w:color="auto" w:fill="auto"/>
            <w:noWrap/>
            <w:vAlign w:val="center"/>
            <w:hideMark/>
          </w:tcPr>
          <w:p w14:paraId="69D17DAD" w14:textId="19BBFFC2"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3A000D02" w14:textId="77777777" w:rsidTr="000245AB">
        <w:trPr>
          <w:trHeight w:val="343"/>
        </w:trPr>
        <w:tc>
          <w:tcPr>
            <w:tcW w:w="3261" w:type="dxa"/>
            <w:shd w:val="clear" w:color="auto" w:fill="auto"/>
            <w:noWrap/>
            <w:vAlign w:val="center"/>
            <w:hideMark/>
          </w:tcPr>
          <w:p w14:paraId="400B4F12"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Stock market</w:t>
            </w:r>
          </w:p>
        </w:tc>
        <w:tc>
          <w:tcPr>
            <w:tcW w:w="1842" w:type="dxa"/>
            <w:shd w:val="clear" w:color="auto" w:fill="auto"/>
            <w:noWrap/>
            <w:vAlign w:val="center"/>
            <w:hideMark/>
          </w:tcPr>
          <w:p w14:paraId="0CE52CC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0.443</w:t>
            </w:r>
          </w:p>
        </w:tc>
        <w:tc>
          <w:tcPr>
            <w:tcW w:w="709" w:type="dxa"/>
            <w:shd w:val="clear" w:color="auto" w:fill="auto"/>
            <w:noWrap/>
            <w:vAlign w:val="center"/>
            <w:hideMark/>
          </w:tcPr>
          <w:p w14:paraId="4EF45DF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0FC65827" w14:textId="1A95C342"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0.931</w:t>
            </w:r>
            <w:r w:rsidR="00BA154A">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47308E35"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0.034</w:t>
            </w:r>
          </w:p>
        </w:tc>
        <w:tc>
          <w:tcPr>
            <w:tcW w:w="1701" w:type="dxa"/>
            <w:gridSpan w:val="2"/>
            <w:shd w:val="clear" w:color="auto" w:fill="auto"/>
            <w:noWrap/>
            <w:vAlign w:val="center"/>
            <w:hideMark/>
          </w:tcPr>
          <w:p w14:paraId="2CCC7061" w14:textId="5D9ABDFA"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88743A" w:rsidRPr="0088743A" w14:paraId="1FDF3347" w14:textId="77777777" w:rsidTr="000245AB">
        <w:trPr>
          <w:trHeight w:val="343"/>
        </w:trPr>
        <w:tc>
          <w:tcPr>
            <w:tcW w:w="3261" w:type="dxa"/>
            <w:shd w:val="clear" w:color="auto" w:fill="auto"/>
            <w:noWrap/>
            <w:vAlign w:val="center"/>
            <w:hideMark/>
          </w:tcPr>
          <w:p w14:paraId="2EFFE26A"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Fight tickets</w:t>
            </w:r>
          </w:p>
        </w:tc>
        <w:tc>
          <w:tcPr>
            <w:tcW w:w="1842" w:type="dxa"/>
            <w:shd w:val="clear" w:color="auto" w:fill="auto"/>
            <w:noWrap/>
            <w:vAlign w:val="center"/>
            <w:hideMark/>
          </w:tcPr>
          <w:p w14:paraId="299DCA6F"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19.8</w:t>
            </w:r>
          </w:p>
        </w:tc>
        <w:tc>
          <w:tcPr>
            <w:tcW w:w="709" w:type="dxa"/>
            <w:shd w:val="clear" w:color="auto" w:fill="auto"/>
            <w:noWrap/>
            <w:vAlign w:val="center"/>
            <w:hideMark/>
          </w:tcPr>
          <w:p w14:paraId="256BDA92"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5ACC923" w14:textId="10C41179"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sidR="00BA154A">
              <w:rPr>
                <w:rFonts w:ascii="Arial" w:eastAsia="Times New Roman" w:hAnsi="Arial" w:cs="Arial"/>
                <w:i/>
                <w:iCs/>
                <w:sz w:val="24"/>
                <w:szCs w:val="24"/>
                <w:vertAlign w:val="superscript"/>
              </w:rPr>
              <w:t xml:space="preserve"> s</w:t>
            </w:r>
          </w:p>
        </w:tc>
        <w:tc>
          <w:tcPr>
            <w:tcW w:w="1276" w:type="dxa"/>
            <w:shd w:val="clear" w:color="auto" w:fill="auto"/>
            <w:noWrap/>
            <w:vAlign w:val="center"/>
            <w:hideMark/>
          </w:tcPr>
          <w:p w14:paraId="40AD2319"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0.225</w:t>
            </w:r>
          </w:p>
        </w:tc>
        <w:tc>
          <w:tcPr>
            <w:tcW w:w="1701" w:type="dxa"/>
            <w:gridSpan w:val="2"/>
            <w:shd w:val="clear" w:color="auto" w:fill="auto"/>
            <w:noWrap/>
            <w:vAlign w:val="center"/>
            <w:hideMark/>
          </w:tcPr>
          <w:p w14:paraId="4D2858B0" w14:textId="53FB0BEB"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659B9815" w14:textId="77777777" w:rsidTr="000245AB">
        <w:trPr>
          <w:trHeight w:val="343"/>
        </w:trPr>
        <w:tc>
          <w:tcPr>
            <w:tcW w:w="3261" w:type="dxa"/>
            <w:shd w:val="clear" w:color="auto" w:fill="auto"/>
            <w:noWrap/>
            <w:vAlign w:val="center"/>
            <w:hideMark/>
          </w:tcPr>
          <w:p w14:paraId="50BEEE61"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Phone Banking</w:t>
            </w:r>
          </w:p>
        </w:tc>
        <w:tc>
          <w:tcPr>
            <w:tcW w:w="1842" w:type="dxa"/>
            <w:shd w:val="clear" w:color="auto" w:fill="auto"/>
            <w:noWrap/>
            <w:vAlign w:val="center"/>
            <w:hideMark/>
          </w:tcPr>
          <w:p w14:paraId="47CBD2E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0.873</w:t>
            </w:r>
          </w:p>
        </w:tc>
        <w:tc>
          <w:tcPr>
            <w:tcW w:w="709" w:type="dxa"/>
            <w:shd w:val="clear" w:color="auto" w:fill="auto"/>
            <w:noWrap/>
            <w:vAlign w:val="center"/>
            <w:hideMark/>
          </w:tcPr>
          <w:p w14:paraId="7167F08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B83D68B" w14:textId="5D31FB9F"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0.832</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4BCA687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0.047</w:t>
            </w:r>
          </w:p>
        </w:tc>
        <w:tc>
          <w:tcPr>
            <w:tcW w:w="1701" w:type="dxa"/>
            <w:gridSpan w:val="2"/>
            <w:shd w:val="clear" w:color="auto" w:fill="auto"/>
            <w:noWrap/>
            <w:hideMark/>
          </w:tcPr>
          <w:p w14:paraId="2F1577A4" w14:textId="79BF8946"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41B2BD7" w14:textId="77777777" w:rsidTr="000245AB">
        <w:trPr>
          <w:trHeight w:val="343"/>
        </w:trPr>
        <w:tc>
          <w:tcPr>
            <w:tcW w:w="3261" w:type="dxa"/>
            <w:shd w:val="clear" w:color="auto" w:fill="auto"/>
            <w:noWrap/>
            <w:vAlign w:val="center"/>
            <w:hideMark/>
          </w:tcPr>
          <w:p w14:paraId="1D263EBD"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Shopping</w:t>
            </w:r>
          </w:p>
        </w:tc>
        <w:tc>
          <w:tcPr>
            <w:tcW w:w="1842" w:type="dxa"/>
            <w:shd w:val="clear" w:color="auto" w:fill="auto"/>
            <w:noWrap/>
            <w:vAlign w:val="center"/>
            <w:hideMark/>
          </w:tcPr>
          <w:p w14:paraId="5F419BB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2.15</w:t>
            </w:r>
          </w:p>
        </w:tc>
        <w:tc>
          <w:tcPr>
            <w:tcW w:w="709" w:type="dxa"/>
            <w:shd w:val="clear" w:color="auto" w:fill="auto"/>
            <w:noWrap/>
            <w:vAlign w:val="center"/>
            <w:hideMark/>
          </w:tcPr>
          <w:p w14:paraId="72FFD17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5B14749C" w14:textId="766733B8"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0.542</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3ACA7A8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0.039</w:t>
            </w:r>
          </w:p>
        </w:tc>
        <w:tc>
          <w:tcPr>
            <w:tcW w:w="1701" w:type="dxa"/>
            <w:gridSpan w:val="2"/>
            <w:shd w:val="clear" w:color="auto" w:fill="auto"/>
            <w:noWrap/>
            <w:hideMark/>
          </w:tcPr>
          <w:p w14:paraId="04CBA8E6" w14:textId="25DA1191"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1AAD3F7" w14:textId="77777777" w:rsidTr="000245AB">
        <w:trPr>
          <w:trHeight w:val="343"/>
        </w:trPr>
        <w:tc>
          <w:tcPr>
            <w:tcW w:w="3261" w:type="dxa"/>
            <w:shd w:val="clear" w:color="auto" w:fill="auto"/>
            <w:noWrap/>
            <w:vAlign w:val="center"/>
            <w:hideMark/>
          </w:tcPr>
          <w:p w14:paraId="716D97F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Insurance</w:t>
            </w:r>
          </w:p>
        </w:tc>
        <w:tc>
          <w:tcPr>
            <w:tcW w:w="1842" w:type="dxa"/>
            <w:shd w:val="clear" w:color="auto" w:fill="auto"/>
            <w:noWrap/>
            <w:vAlign w:val="center"/>
            <w:hideMark/>
          </w:tcPr>
          <w:p w14:paraId="146CD0A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4.25</w:t>
            </w:r>
          </w:p>
        </w:tc>
        <w:tc>
          <w:tcPr>
            <w:tcW w:w="709" w:type="dxa"/>
            <w:shd w:val="clear" w:color="auto" w:fill="auto"/>
            <w:noWrap/>
            <w:vAlign w:val="center"/>
            <w:hideMark/>
          </w:tcPr>
          <w:p w14:paraId="2D8D675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24C34CAE" w14:textId="692806CA"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0.236</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7361664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0.104</w:t>
            </w:r>
          </w:p>
        </w:tc>
        <w:tc>
          <w:tcPr>
            <w:tcW w:w="1701" w:type="dxa"/>
            <w:gridSpan w:val="2"/>
            <w:shd w:val="clear" w:color="auto" w:fill="auto"/>
            <w:noWrap/>
            <w:hideMark/>
          </w:tcPr>
          <w:p w14:paraId="7A9DC566" w14:textId="7A760446"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33E7570" w14:textId="77777777" w:rsidTr="000245AB">
        <w:trPr>
          <w:trHeight w:val="343"/>
        </w:trPr>
        <w:tc>
          <w:tcPr>
            <w:tcW w:w="3261" w:type="dxa"/>
            <w:shd w:val="clear" w:color="auto" w:fill="auto"/>
            <w:noWrap/>
            <w:vAlign w:val="center"/>
            <w:hideMark/>
          </w:tcPr>
          <w:p w14:paraId="6192729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Sending</w:t>
            </w:r>
          </w:p>
        </w:tc>
        <w:tc>
          <w:tcPr>
            <w:tcW w:w="1842" w:type="dxa"/>
            <w:shd w:val="clear" w:color="auto" w:fill="auto"/>
            <w:noWrap/>
            <w:vAlign w:val="center"/>
            <w:hideMark/>
          </w:tcPr>
          <w:p w14:paraId="4A42C5C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1.40</w:t>
            </w:r>
          </w:p>
        </w:tc>
        <w:tc>
          <w:tcPr>
            <w:tcW w:w="709" w:type="dxa"/>
            <w:shd w:val="clear" w:color="auto" w:fill="auto"/>
            <w:noWrap/>
            <w:vAlign w:val="center"/>
            <w:hideMark/>
          </w:tcPr>
          <w:p w14:paraId="7EA927B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A66B1CA" w14:textId="60477340"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0.705</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10BF5F5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0.060</w:t>
            </w:r>
          </w:p>
        </w:tc>
        <w:tc>
          <w:tcPr>
            <w:tcW w:w="1701" w:type="dxa"/>
            <w:gridSpan w:val="2"/>
            <w:shd w:val="clear" w:color="auto" w:fill="auto"/>
            <w:noWrap/>
            <w:hideMark/>
          </w:tcPr>
          <w:p w14:paraId="18B92EA0" w14:textId="32518B9A"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88743A" w:rsidRPr="0088743A" w14:paraId="6E5DA2BC" w14:textId="77777777" w:rsidTr="000245AB">
        <w:trPr>
          <w:trHeight w:val="343"/>
        </w:trPr>
        <w:tc>
          <w:tcPr>
            <w:tcW w:w="3261" w:type="dxa"/>
            <w:shd w:val="clear" w:color="auto" w:fill="auto"/>
            <w:noWrap/>
            <w:vAlign w:val="center"/>
            <w:hideMark/>
          </w:tcPr>
          <w:p w14:paraId="5E2BFDD6"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Load</w:t>
            </w:r>
          </w:p>
        </w:tc>
        <w:tc>
          <w:tcPr>
            <w:tcW w:w="1842" w:type="dxa"/>
            <w:shd w:val="clear" w:color="auto" w:fill="auto"/>
            <w:noWrap/>
            <w:vAlign w:val="center"/>
            <w:hideMark/>
          </w:tcPr>
          <w:p w14:paraId="58B5E4C4"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10.9</w:t>
            </w:r>
          </w:p>
        </w:tc>
        <w:tc>
          <w:tcPr>
            <w:tcW w:w="709" w:type="dxa"/>
            <w:shd w:val="clear" w:color="auto" w:fill="auto"/>
            <w:noWrap/>
            <w:vAlign w:val="center"/>
            <w:hideMark/>
          </w:tcPr>
          <w:p w14:paraId="55160DDE"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4A1ECF3F" w14:textId="3C9A591A"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0.012</w:t>
            </w:r>
            <w:r w:rsidR="00BA154A">
              <w:rPr>
                <w:rFonts w:ascii="Arial" w:eastAsia="Times New Roman" w:hAnsi="Arial" w:cs="Arial"/>
                <w:i/>
                <w:iCs/>
                <w:sz w:val="24"/>
                <w:szCs w:val="24"/>
                <w:vertAlign w:val="superscript"/>
              </w:rPr>
              <w:t xml:space="preserve"> s</w:t>
            </w:r>
          </w:p>
        </w:tc>
        <w:tc>
          <w:tcPr>
            <w:tcW w:w="1276" w:type="dxa"/>
            <w:shd w:val="clear" w:color="auto" w:fill="auto"/>
            <w:noWrap/>
            <w:vAlign w:val="center"/>
            <w:hideMark/>
          </w:tcPr>
          <w:p w14:paraId="1B01764F"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0.167</w:t>
            </w:r>
          </w:p>
        </w:tc>
        <w:tc>
          <w:tcPr>
            <w:tcW w:w="1701" w:type="dxa"/>
            <w:gridSpan w:val="2"/>
            <w:shd w:val="clear" w:color="auto" w:fill="auto"/>
            <w:noWrap/>
            <w:vAlign w:val="center"/>
            <w:hideMark/>
          </w:tcPr>
          <w:p w14:paraId="2224870C" w14:textId="124335B2"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47635856" w14:textId="77777777" w:rsidTr="000245AB">
        <w:trPr>
          <w:trHeight w:val="343"/>
        </w:trPr>
        <w:tc>
          <w:tcPr>
            <w:tcW w:w="3261" w:type="dxa"/>
            <w:shd w:val="clear" w:color="auto" w:fill="auto"/>
            <w:vAlign w:val="center"/>
            <w:hideMark/>
          </w:tcPr>
          <w:p w14:paraId="1938FC29"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Bills</w:t>
            </w:r>
          </w:p>
        </w:tc>
        <w:tc>
          <w:tcPr>
            <w:tcW w:w="1842" w:type="dxa"/>
            <w:shd w:val="clear" w:color="auto" w:fill="auto"/>
            <w:noWrap/>
            <w:vAlign w:val="center"/>
            <w:hideMark/>
          </w:tcPr>
          <w:p w14:paraId="3A2E801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1.35</w:t>
            </w:r>
          </w:p>
        </w:tc>
        <w:tc>
          <w:tcPr>
            <w:tcW w:w="709" w:type="dxa"/>
            <w:shd w:val="clear" w:color="auto" w:fill="auto"/>
            <w:noWrap/>
            <w:vAlign w:val="center"/>
            <w:hideMark/>
          </w:tcPr>
          <w:p w14:paraId="24F4F256"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64018A02" w14:textId="5CAF8C94"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0.718</w:t>
            </w:r>
            <w:r w:rsidR="00BA154A">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2A18547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0.059</w:t>
            </w:r>
          </w:p>
        </w:tc>
        <w:tc>
          <w:tcPr>
            <w:tcW w:w="1701" w:type="dxa"/>
            <w:gridSpan w:val="2"/>
            <w:shd w:val="clear" w:color="auto" w:fill="auto"/>
            <w:noWrap/>
            <w:vAlign w:val="center"/>
            <w:hideMark/>
          </w:tcPr>
          <w:p w14:paraId="026DBFCA" w14:textId="3741CA3C"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470141" w:rsidRPr="0088743A" w14:paraId="49A5A5AA" w14:textId="77777777" w:rsidTr="000245AB">
        <w:trPr>
          <w:trHeight w:val="343"/>
        </w:trPr>
        <w:tc>
          <w:tcPr>
            <w:tcW w:w="10065" w:type="dxa"/>
            <w:gridSpan w:val="7"/>
            <w:shd w:val="clear" w:color="auto" w:fill="auto"/>
            <w:noWrap/>
            <w:vAlign w:val="center"/>
            <w:hideMark/>
          </w:tcPr>
          <w:p w14:paraId="53DFBEC0" w14:textId="5FE904FC" w:rsidR="00470141" w:rsidRPr="00F13297"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Frequency usage of mobile banking</w:t>
            </w:r>
          </w:p>
        </w:tc>
      </w:tr>
      <w:tr w:rsidR="00BA154A" w:rsidRPr="0088743A" w14:paraId="5571B774" w14:textId="77777777" w:rsidTr="000245AB">
        <w:trPr>
          <w:trHeight w:val="343"/>
        </w:trPr>
        <w:tc>
          <w:tcPr>
            <w:tcW w:w="3261" w:type="dxa"/>
            <w:shd w:val="clear" w:color="auto" w:fill="auto"/>
            <w:vAlign w:val="center"/>
            <w:hideMark/>
          </w:tcPr>
          <w:p w14:paraId="72D14365"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Weekly</w:t>
            </w:r>
          </w:p>
        </w:tc>
        <w:tc>
          <w:tcPr>
            <w:tcW w:w="1842" w:type="dxa"/>
            <w:shd w:val="clear" w:color="auto" w:fill="auto"/>
            <w:noWrap/>
            <w:vAlign w:val="center"/>
            <w:hideMark/>
          </w:tcPr>
          <w:p w14:paraId="6113755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20.8</w:t>
            </w:r>
          </w:p>
        </w:tc>
        <w:tc>
          <w:tcPr>
            <w:tcW w:w="709" w:type="dxa"/>
            <w:shd w:val="clear" w:color="auto" w:fill="auto"/>
            <w:noWrap/>
            <w:vAlign w:val="center"/>
            <w:hideMark/>
          </w:tcPr>
          <w:p w14:paraId="4288BFE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1336D717" w14:textId="2B6B0E9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Pr>
                <w:rFonts w:ascii="Arial" w:eastAsia="Times New Roman" w:hAnsi="Arial" w:cs="Arial"/>
                <w:i/>
                <w:iCs/>
                <w:sz w:val="24"/>
                <w:szCs w:val="24"/>
                <w:vertAlign w:val="superscript"/>
              </w:rPr>
              <w:t xml:space="preserve"> s</w:t>
            </w:r>
          </w:p>
        </w:tc>
        <w:tc>
          <w:tcPr>
            <w:tcW w:w="1276" w:type="dxa"/>
            <w:shd w:val="clear" w:color="auto" w:fill="auto"/>
            <w:noWrap/>
            <w:vAlign w:val="center"/>
            <w:hideMark/>
          </w:tcPr>
          <w:p w14:paraId="39E63C7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0.230</w:t>
            </w:r>
          </w:p>
        </w:tc>
        <w:tc>
          <w:tcPr>
            <w:tcW w:w="1701" w:type="dxa"/>
            <w:gridSpan w:val="2"/>
            <w:shd w:val="clear" w:color="auto" w:fill="auto"/>
            <w:noWrap/>
            <w:hideMark/>
          </w:tcPr>
          <w:p w14:paraId="50AB448D" w14:textId="0C44464C" w:rsidR="00BA154A" w:rsidRPr="0088743A" w:rsidRDefault="00BA154A" w:rsidP="00BA154A">
            <w:pPr>
              <w:spacing w:after="0" w:line="240" w:lineRule="auto"/>
              <w:jc w:val="center"/>
              <w:rPr>
                <w:rFonts w:ascii="Arial" w:eastAsia="Times New Roman" w:hAnsi="Arial" w:cs="Arial"/>
                <w:sz w:val="24"/>
                <w:szCs w:val="24"/>
              </w:rPr>
            </w:pPr>
            <w:r w:rsidRPr="00E8751E">
              <w:rPr>
                <w:rFonts w:ascii="Arial" w:eastAsia="Times New Roman" w:hAnsi="Arial" w:cs="Arial"/>
                <w:i/>
                <w:iCs/>
                <w:sz w:val="24"/>
                <w:szCs w:val="24"/>
              </w:rPr>
              <w:t xml:space="preserve">Reject </w:t>
            </w:r>
            <w:r w:rsidRPr="00E8751E">
              <w:rPr>
                <w:rFonts w:ascii="Arial" w:eastAsia="Times New Roman" w:hAnsi="Arial" w:cs="Arial"/>
                <w:i/>
                <w:iCs/>
                <w:sz w:val="24"/>
                <w:szCs w:val="24"/>
                <w:vertAlign w:val="superscript"/>
              </w:rPr>
              <w:t>Ho</w:t>
            </w:r>
          </w:p>
        </w:tc>
      </w:tr>
      <w:tr w:rsidR="00BA154A" w:rsidRPr="0088743A" w14:paraId="602AE0D8" w14:textId="77777777" w:rsidTr="000245AB">
        <w:trPr>
          <w:trHeight w:val="343"/>
        </w:trPr>
        <w:tc>
          <w:tcPr>
            <w:tcW w:w="3261" w:type="dxa"/>
            <w:shd w:val="clear" w:color="auto" w:fill="auto"/>
            <w:vAlign w:val="center"/>
            <w:hideMark/>
          </w:tcPr>
          <w:p w14:paraId="0697BC01"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Once a month</w:t>
            </w:r>
          </w:p>
        </w:tc>
        <w:tc>
          <w:tcPr>
            <w:tcW w:w="1842" w:type="dxa"/>
            <w:shd w:val="clear" w:color="auto" w:fill="auto"/>
            <w:noWrap/>
            <w:vAlign w:val="center"/>
            <w:hideMark/>
          </w:tcPr>
          <w:p w14:paraId="0614243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8.86</w:t>
            </w:r>
          </w:p>
        </w:tc>
        <w:tc>
          <w:tcPr>
            <w:tcW w:w="709" w:type="dxa"/>
            <w:shd w:val="clear" w:color="auto" w:fill="auto"/>
            <w:noWrap/>
            <w:vAlign w:val="center"/>
            <w:hideMark/>
          </w:tcPr>
          <w:p w14:paraId="4DBD3D9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6FF1E416" w14:textId="371429E3"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0.031</w:t>
            </w:r>
            <w:r>
              <w:rPr>
                <w:rFonts w:ascii="Arial" w:eastAsia="Times New Roman" w:hAnsi="Arial" w:cs="Arial"/>
                <w:i/>
                <w:iCs/>
                <w:sz w:val="24"/>
                <w:szCs w:val="24"/>
                <w:vertAlign w:val="superscript"/>
              </w:rPr>
              <w:t xml:space="preserve"> s</w:t>
            </w:r>
          </w:p>
        </w:tc>
        <w:tc>
          <w:tcPr>
            <w:tcW w:w="1276" w:type="dxa"/>
            <w:shd w:val="clear" w:color="auto" w:fill="auto"/>
            <w:noWrap/>
            <w:vAlign w:val="center"/>
            <w:hideMark/>
          </w:tcPr>
          <w:p w14:paraId="2DC80C5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0.150</w:t>
            </w:r>
          </w:p>
        </w:tc>
        <w:tc>
          <w:tcPr>
            <w:tcW w:w="1701" w:type="dxa"/>
            <w:gridSpan w:val="2"/>
            <w:shd w:val="clear" w:color="auto" w:fill="auto"/>
            <w:noWrap/>
            <w:hideMark/>
          </w:tcPr>
          <w:p w14:paraId="6E8E3241" w14:textId="4C354FA0" w:rsidR="00BA154A" w:rsidRPr="0088743A" w:rsidRDefault="00BA154A" w:rsidP="00BA154A">
            <w:pPr>
              <w:spacing w:after="0" w:line="240" w:lineRule="auto"/>
              <w:jc w:val="center"/>
              <w:rPr>
                <w:rFonts w:ascii="Arial" w:eastAsia="Times New Roman" w:hAnsi="Arial" w:cs="Arial"/>
                <w:sz w:val="24"/>
                <w:szCs w:val="24"/>
              </w:rPr>
            </w:pPr>
            <w:r w:rsidRPr="00E8751E">
              <w:rPr>
                <w:rFonts w:ascii="Arial" w:eastAsia="Times New Roman" w:hAnsi="Arial" w:cs="Arial"/>
                <w:i/>
                <w:iCs/>
                <w:sz w:val="24"/>
                <w:szCs w:val="24"/>
              </w:rPr>
              <w:t xml:space="preserve">Reject </w:t>
            </w:r>
            <w:r w:rsidRPr="00E8751E">
              <w:rPr>
                <w:rFonts w:ascii="Arial" w:eastAsia="Times New Roman" w:hAnsi="Arial" w:cs="Arial"/>
                <w:i/>
                <w:iCs/>
                <w:sz w:val="24"/>
                <w:szCs w:val="24"/>
                <w:vertAlign w:val="superscript"/>
              </w:rPr>
              <w:t>Ho</w:t>
            </w:r>
          </w:p>
        </w:tc>
      </w:tr>
      <w:tr w:rsidR="00BA154A" w:rsidRPr="0088743A" w14:paraId="1142AF37" w14:textId="77777777" w:rsidTr="000245AB">
        <w:trPr>
          <w:trHeight w:val="343"/>
        </w:trPr>
        <w:tc>
          <w:tcPr>
            <w:tcW w:w="3261" w:type="dxa"/>
            <w:shd w:val="clear" w:color="auto" w:fill="auto"/>
            <w:vAlign w:val="center"/>
            <w:hideMark/>
          </w:tcPr>
          <w:p w14:paraId="6800BAC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Do not Use</w:t>
            </w:r>
          </w:p>
        </w:tc>
        <w:tc>
          <w:tcPr>
            <w:tcW w:w="1842" w:type="dxa"/>
            <w:shd w:val="clear" w:color="auto" w:fill="auto"/>
            <w:noWrap/>
            <w:vAlign w:val="center"/>
            <w:hideMark/>
          </w:tcPr>
          <w:p w14:paraId="7F0A24E1"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2.07</w:t>
            </w:r>
          </w:p>
        </w:tc>
        <w:tc>
          <w:tcPr>
            <w:tcW w:w="709" w:type="dxa"/>
            <w:shd w:val="clear" w:color="auto" w:fill="auto"/>
            <w:noWrap/>
            <w:vAlign w:val="center"/>
            <w:hideMark/>
          </w:tcPr>
          <w:p w14:paraId="4335BB9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7F6B0A7D" w14:textId="312F7308"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0.558</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487E4DC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0.073</w:t>
            </w:r>
          </w:p>
        </w:tc>
        <w:tc>
          <w:tcPr>
            <w:tcW w:w="1701" w:type="dxa"/>
            <w:gridSpan w:val="2"/>
            <w:shd w:val="clear" w:color="auto" w:fill="auto"/>
            <w:noWrap/>
            <w:hideMark/>
          </w:tcPr>
          <w:p w14:paraId="307B9CFF" w14:textId="6BC39598"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BA154A" w:rsidRPr="0088743A" w14:paraId="3DBCBA06" w14:textId="77777777" w:rsidTr="000245AB">
        <w:trPr>
          <w:trHeight w:val="343"/>
        </w:trPr>
        <w:tc>
          <w:tcPr>
            <w:tcW w:w="3261" w:type="dxa"/>
            <w:shd w:val="clear" w:color="auto" w:fill="auto"/>
            <w:vAlign w:val="center"/>
            <w:hideMark/>
          </w:tcPr>
          <w:p w14:paraId="46489CE2"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Twice a week</w:t>
            </w:r>
          </w:p>
        </w:tc>
        <w:tc>
          <w:tcPr>
            <w:tcW w:w="1842" w:type="dxa"/>
            <w:shd w:val="clear" w:color="auto" w:fill="auto"/>
            <w:noWrap/>
            <w:vAlign w:val="center"/>
            <w:hideMark/>
          </w:tcPr>
          <w:p w14:paraId="6AB7640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6.93</w:t>
            </w:r>
          </w:p>
        </w:tc>
        <w:tc>
          <w:tcPr>
            <w:tcW w:w="709" w:type="dxa"/>
            <w:shd w:val="clear" w:color="auto" w:fill="auto"/>
            <w:noWrap/>
            <w:vAlign w:val="center"/>
            <w:hideMark/>
          </w:tcPr>
          <w:p w14:paraId="1884C61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8B05BFD" w14:textId="62A11B63"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0.074</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60C5C78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0.133</w:t>
            </w:r>
          </w:p>
        </w:tc>
        <w:tc>
          <w:tcPr>
            <w:tcW w:w="1701" w:type="dxa"/>
            <w:gridSpan w:val="2"/>
            <w:shd w:val="clear" w:color="auto" w:fill="auto"/>
            <w:noWrap/>
            <w:hideMark/>
          </w:tcPr>
          <w:p w14:paraId="1E83B4D3" w14:textId="7384E590"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BA154A" w:rsidRPr="0088743A" w14:paraId="3F4E6D31" w14:textId="77777777" w:rsidTr="000245AB">
        <w:trPr>
          <w:trHeight w:val="343"/>
        </w:trPr>
        <w:tc>
          <w:tcPr>
            <w:tcW w:w="3261" w:type="dxa"/>
            <w:shd w:val="clear" w:color="auto" w:fill="auto"/>
            <w:vAlign w:val="center"/>
            <w:hideMark/>
          </w:tcPr>
          <w:p w14:paraId="0C395AF0"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Twice a month</w:t>
            </w:r>
          </w:p>
        </w:tc>
        <w:tc>
          <w:tcPr>
            <w:tcW w:w="1842" w:type="dxa"/>
            <w:shd w:val="clear" w:color="auto" w:fill="auto"/>
            <w:noWrap/>
            <w:vAlign w:val="center"/>
            <w:hideMark/>
          </w:tcPr>
          <w:p w14:paraId="0F626C1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6.38</w:t>
            </w:r>
          </w:p>
        </w:tc>
        <w:tc>
          <w:tcPr>
            <w:tcW w:w="709" w:type="dxa"/>
            <w:shd w:val="clear" w:color="auto" w:fill="auto"/>
            <w:noWrap/>
            <w:vAlign w:val="center"/>
            <w:hideMark/>
          </w:tcPr>
          <w:p w14:paraId="4DD9DCC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9F805D4" w14:textId="0DAA144A"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0.094</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7B0464B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0.127</w:t>
            </w:r>
          </w:p>
        </w:tc>
        <w:tc>
          <w:tcPr>
            <w:tcW w:w="1701" w:type="dxa"/>
            <w:gridSpan w:val="2"/>
            <w:shd w:val="clear" w:color="auto" w:fill="auto"/>
            <w:noWrap/>
            <w:hideMark/>
          </w:tcPr>
          <w:p w14:paraId="7297A97F" w14:textId="40E96F1E"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88743A" w:rsidRPr="0088743A" w14:paraId="1B1F38C9" w14:textId="77777777" w:rsidTr="000245AB">
        <w:trPr>
          <w:trHeight w:val="343"/>
        </w:trPr>
        <w:tc>
          <w:tcPr>
            <w:tcW w:w="3261" w:type="dxa"/>
            <w:shd w:val="clear" w:color="auto" w:fill="auto"/>
            <w:vAlign w:val="center"/>
            <w:hideMark/>
          </w:tcPr>
          <w:p w14:paraId="3EBFB49C"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Few times a month</w:t>
            </w:r>
          </w:p>
        </w:tc>
        <w:tc>
          <w:tcPr>
            <w:tcW w:w="1842" w:type="dxa"/>
            <w:shd w:val="clear" w:color="auto" w:fill="auto"/>
            <w:noWrap/>
            <w:vAlign w:val="center"/>
            <w:hideMark/>
          </w:tcPr>
          <w:p w14:paraId="5B80AD45"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12.9</w:t>
            </w:r>
          </w:p>
        </w:tc>
        <w:tc>
          <w:tcPr>
            <w:tcW w:w="709" w:type="dxa"/>
            <w:shd w:val="clear" w:color="auto" w:fill="auto"/>
            <w:noWrap/>
            <w:vAlign w:val="center"/>
            <w:hideMark/>
          </w:tcPr>
          <w:p w14:paraId="72841FC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51C43530" w14:textId="47258D8D"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0.005</w:t>
            </w:r>
            <w:r w:rsidR="00BA154A">
              <w:rPr>
                <w:rFonts w:ascii="Arial" w:eastAsia="Times New Roman" w:hAnsi="Arial" w:cs="Arial"/>
                <w:i/>
                <w:iCs/>
                <w:sz w:val="24"/>
                <w:szCs w:val="24"/>
                <w:vertAlign w:val="superscript"/>
              </w:rPr>
              <w:t xml:space="preserve"> s</w:t>
            </w:r>
          </w:p>
        </w:tc>
        <w:tc>
          <w:tcPr>
            <w:tcW w:w="1276" w:type="dxa"/>
            <w:shd w:val="clear" w:color="auto" w:fill="auto"/>
            <w:noWrap/>
            <w:vAlign w:val="center"/>
            <w:hideMark/>
          </w:tcPr>
          <w:p w14:paraId="6F39644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0.181</w:t>
            </w:r>
          </w:p>
        </w:tc>
        <w:tc>
          <w:tcPr>
            <w:tcW w:w="1701" w:type="dxa"/>
            <w:gridSpan w:val="2"/>
            <w:shd w:val="clear" w:color="auto" w:fill="auto"/>
            <w:noWrap/>
            <w:vAlign w:val="center"/>
            <w:hideMark/>
          </w:tcPr>
          <w:p w14:paraId="07C7E816" w14:textId="5220E209" w:rsidR="00470141" w:rsidRPr="0088743A" w:rsidRDefault="00BA154A" w:rsidP="008413EA">
            <w:pPr>
              <w:tabs>
                <w:tab w:val="left" w:pos="1796"/>
              </w:tabs>
              <w:spacing w:after="0" w:line="240" w:lineRule="auto"/>
              <w:jc w:val="center"/>
              <w:rPr>
                <w:rFonts w:ascii="Arial" w:eastAsia="Times New Roman" w:hAnsi="Arial" w:cs="Arial"/>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368EAD52" w14:textId="77777777" w:rsidTr="000245AB">
        <w:trPr>
          <w:trHeight w:val="343"/>
        </w:trPr>
        <w:tc>
          <w:tcPr>
            <w:tcW w:w="3261" w:type="dxa"/>
            <w:shd w:val="clear" w:color="auto" w:fill="auto"/>
            <w:vAlign w:val="center"/>
            <w:hideMark/>
          </w:tcPr>
          <w:p w14:paraId="17D2319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Less than once a month</w:t>
            </w:r>
          </w:p>
        </w:tc>
        <w:tc>
          <w:tcPr>
            <w:tcW w:w="1842" w:type="dxa"/>
            <w:shd w:val="clear" w:color="auto" w:fill="auto"/>
            <w:noWrap/>
            <w:vAlign w:val="center"/>
            <w:hideMark/>
          </w:tcPr>
          <w:p w14:paraId="75C62F85"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6.67</w:t>
            </w:r>
          </w:p>
        </w:tc>
        <w:tc>
          <w:tcPr>
            <w:tcW w:w="709" w:type="dxa"/>
            <w:shd w:val="clear" w:color="auto" w:fill="auto"/>
            <w:noWrap/>
            <w:vAlign w:val="center"/>
            <w:hideMark/>
          </w:tcPr>
          <w:p w14:paraId="4F19F93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27A0B58" w14:textId="7336B256"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0.083</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0F12057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0.130</w:t>
            </w:r>
          </w:p>
        </w:tc>
        <w:tc>
          <w:tcPr>
            <w:tcW w:w="1701" w:type="dxa"/>
            <w:gridSpan w:val="2"/>
            <w:shd w:val="clear" w:color="auto" w:fill="auto"/>
            <w:noWrap/>
            <w:hideMark/>
          </w:tcPr>
          <w:p w14:paraId="416764B1" w14:textId="3F1F484B" w:rsidR="00BA154A" w:rsidRPr="0088743A" w:rsidRDefault="00BA154A" w:rsidP="00BA154A">
            <w:pPr>
              <w:spacing w:after="0" w:line="240" w:lineRule="auto"/>
              <w:jc w:val="center"/>
              <w:rPr>
                <w:rFonts w:ascii="Arial" w:eastAsia="Times New Roman" w:hAnsi="Arial" w:cs="Arial"/>
                <w:sz w:val="24"/>
                <w:szCs w:val="24"/>
              </w:rPr>
            </w:pPr>
            <w:r w:rsidRPr="00343709">
              <w:rPr>
                <w:rFonts w:ascii="Arial" w:eastAsia="Times New Roman" w:hAnsi="Arial" w:cs="Arial"/>
                <w:i/>
                <w:iCs/>
                <w:sz w:val="24"/>
                <w:szCs w:val="24"/>
              </w:rPr>
              <w:t xml:space="preserve">Accept </w:t>
            </w:r>
            <w:r w:rsidRPr="00343709">
              <w:rPr>
                <w:rFonts w:ascii="Arial" w:eastAsia="Times New Roman" w:hAnsi="Arial" w:cs="Arial"/>
                <w:i/>
                <w:iCs/>
                <w:sz w:val="24"/>
                <w:szCs w:val="24"/>
                <w:vertAlign w:val="superscript"/>
              </w:rPr>
              <w:t>Ho</w:t>
            </w:r>
          </w:p>
        </w:tc>
      </w:tr>
      <w:tr w:rsidR="00BA154A" w:rsidRPr="0088743A" w14:paraId="07F5E890" w14:textId="77777777" w:rsidTr="000245AB">
        <w:trPr>
          <w:trHeight w:val="343"/>
        </w:trPr>
        <w:tc>
          <w:tcPr>
            <w:tcW w:w="3261" w:type="dxa"/>
            <w:shd w:val="clear" w:color="auto" w:fill="auto"/>
            <w:vAlign w:val="center"/>
            <w:hideMark/>
          </w:tcPr>
          <w:p w14:paraId="1A9C0685"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Once a week</w:t>
            </w:r>
          </w:p>
        </w:tc>
        <w:tc>
          <w:tcPr>
            <w:tcW w:w="1842" w:type="dxa"/>
            <w:shd w:val="clear" w:color="auto" w:fill="auto"/>
            <w:noWrap/>
            <w:vAlign w:val="center"/>
            <w:hideMark/>
          </w:tcPr>
          <w:p w14:paraId="6EB2ED1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1.09</w:t>
            </w:r>
          </w:p>
        </w:tc>
        <w:tc>
          <w:tcPr>
            <w:tcW w:w="709" w:type="dxa"/>
            <w:shd w:val="clear" w:color="auto" w:fill="auto"/>
            <w:noWrap/>
            <w:vAlign w:val="center"/>
            <w:hideMark/>
          </w:tcPr>
          <w:p w14:paraId="613E5DD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shd w:val="clear" w:color="auto" w:fill="auto"/>
            <w:noWrap/>
            <w:vAlign w:val="center"/>
            <w:hideMark/>
          </w:tcPr>
          <w:p w14:paraId="30A34D96" w14:textId="030F105F"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0.779</w:t>
            </w:r>
            <w:r>
              <w:rPr>
                <w:rFonts w:ascii="Arial" w:eastAsia="Times New Roman" w:hAnsi="Arial" w:cs="Arial"/>
                <w:i/>
                <w:iCs/>
                <w:sz w:val="24"/>
                <w:szCs w:val="24"/>
                <w:vertAlign w:val="superscript"/>
              </w:rPr>
              <w:t xml:space="preserve"> ns</w:t>
            </w:r>
          </w:p>
        </w:tc>
        <w:tc>
          <w:tcPr>
            <w:tcW w:w="1276" w:type="dxa"/>
            <w:shd w:val="clear" w:color="auto" w:fill="auto"/>
            <w:noWrap/>
            <w:vAlign w:val="center"/>
            <w:hideMark/>
          </w:tcPr>
          <w:p w14:paraId="03E441B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0.053</w:t>
            </w:r>
          </w:p>
        </w:tc>
        <w:tc>
          <w:tcPr>
            <w:tcW w:w="1701" w:type="dxa"/>
            <w:gridSpan w:val="2"/>
            <w:shd w:val="clear" w:color="auto" w:fill="auto"/>
            <w:noWrap/>
            <w:hideMark/>
          </w:tcPr>
          <w:p w14:paraId="66B9FB98" w14:textId="630F41E6" w:rsidR="00BA154A" w:rsidRPr="0088743A" w:rsidRDefault="00BA154A" w:rsidP="00BA154A">
            <w:pPr>
              <w:spacing w:after="0" w:line="240" w:lineRule="auto"/>
              <w:jc w:val="center"/>
              <w:rPr>
                <w:rFonts w:ascii="Arial" w:eastAsia="Times New Roman" w:hAnsi="Arial" w:cs="Arial"/>
                <w:sz w:val="24"/>
                <w:szCs w:val="24"/>
              </w:rPr>
            </w:pPr>
            <w:r w:rsidRPr="00343709">
              <w:rPr>
                <w:rFonts w:ascii="Arial" w:eastAsia="Times New Roman" w:hAnsi="Arial" w:cs="Arial"/>
                <w:i/>
                <w:iCs/>
                <w:sz w:val="24"/>
                <w:szCs w:val="24"/>
              </w:rPr>
              <w:t xml:space="preserve">Accept </w:t>
            </w:r>
            <w:r w:rsidRPr="00343709">
              <w:rPr>
                <w:rFonts w:ascii="Arial" w:eastAsia="Times New Roman" w:hAnsi="Arial" w:cs="Arial"/>
                <w:i/>
                <w:iCs/>
                <w:sz w:val="24"/>
                <w:szCs w:val="24"/>
                <w:vertAlign w:val="superscript"/>
              </w:rPr>
              <w:t>Ho</w:t>
            </w:r>
          </w:p>
        </w:tc>
      </w:tr>
      <w:bookmarkEnd w:id="8"/>
    </w:tbl>
    <w:p w14:paraId="7ED94D84" w14:textId="77777777" w:rsidR="005D5035" w:rsidRDefault="005D5035" w:rsidP="005D5035">
      <w:pPr>
        <w:jc w:val="both"/>
        <w:rPr>
          <w:rFonts w:ascii="Arial" w:hAnsi="Arial" w:cs="Arial"/>
          <w:b/>
          <w:bCs/>
        </w:rPr>
      </w:pPr>
    </w:p>
    <w:p w14:paraId="5FBA3579" w14:textId="794F9BDA" w:rsidR="005D5035" w:rsidRDefault="00A4188E" w:rsidP="005D5035">
      <w:pPr>
        <w:jc w:val="both"/>
        <w:rPr>
          <w:rFonts w:ascii="Arial" w:hAnsi="Arial" w:cs="Arial"/>
          <w:b/>
          <w:bCs/>
        </w:rPr>
      </w:pPr>
      <w:r w:rsidRPr="005D5035">
        <w:rPr>
          <w:rFonts w:ascii="Arial" w:hAnsi="Arial" w:cs="Arial"/>
          <w:b/>
          <w:bCs/>
        </w:rPr>
        <w:lastRenderedPageBreak/>
        <w:t xml:space="preserve">5.7 </w:t>
      </w:r>
      <w:r w:rsidR="00470141" w:rsidRPr="005D5035">
        <w:rPr>
          <w:rFonts w:ascii="Arial" w:hAnsi="Arial" w:cs="Arial"/>
          <w:b/>
          <w:bCs/>
        </w:rPr>
        <w:t>Chi-Square Test of Association Between the Demographic Profile and Determinants of Adopting Mobile Banking</w:t>
      </w:r>
    </w:p>
    <w:p w14:paraId="1BE31ACE" w14:textId="6A9DFA41" w:rsidR="00701C6D" w:rsidRDefault="00893E43" w:rsidP="00701C6D">
      <w:pPr>
        <w:jc w:val="both"/>
        <w:rPr>
          <w:rFonts w:ascii="Arial" w:hAnsi="Arial" w:cs="Arial"/>
        </w:rPr>
      </w:pPr>
      <w:r w:rsidRPr="005D5035">
        <w:rPr>
          <w:rFonts w:ascii="Arial" w:hAnsi="Arial" w:cs="Arial"/>
        </w:rPr>
        <w:t>As shown in the Table 7 which illustrate the correlation between the demographic profile and the determinants of adopting mobile banking.</w:t>
      </w:r>
      <w:r w:rsidR="00CC2445" w:rsidRPr="005D5035">
        <w:rPr>
          <w:rFonts w:ascii="Arial" w:hAnsi="Arial" w:cs="Arial"/>
        </w:rPr>
        <w:t xml:space="preserve"> The findings reveals that the following demographic profile such as </w:t>
      </w:r>
      <w:r w:rsidR="00F77889" w:rsidRPr="005D5035">
        <w:rPr>
          <w:rFonts w:ascii="Arial" w:hAnsi="Arial" w:cs="Arial"/>
        </w:rPr>
        <w:t>educational</w:t>
      </w:r>
      <w:r w:rsidR="003C7BDE" w:rsidRPr="005D5035">
        <w:rPr>
          <w:rFonts w:ascii="Arial" w:hAnsi="Arial" w:cs="Arial"/>
        </w:rPr>
        <w:t xml:space="preserve"> attainment (χ² (</w:t>
      </w:r>
      <w:r w:rsidR="004A75B1" w:rsidRPr="005D5035">
        <w:rPr>
          <w:rFonts w:ascii="Arial" w:hAnsi="Arial" w:cs="Arial"/>
        </w:rPr>
        <w:t>12</w:t>
      </w:r>
      <w:r w:rsidR="003C7BDE" w:rsidRPr="005D5035">
        <w:rPr>
          <w:rFonts w:ascii="Arial" w:hAnsi="Arial" w:cs="Arial"/>
        </w:rPr>
        <w:t>) =</w:t>
      </w:r>
      <w:r w:rsidR="00D712A7" w:rsidRPr="005D5035">
        <w:rPr>
          <w:rFonts w:ascii="Arial" w:hAnsi="Arial" w:cs="Arial"/>
        </w:rPr>
        <w:t>134</w:t>
      </w:r>
      <w:r w:rsidR="003C7BDE" w:rsidRPr="005D5035">
        <w:rPr>
          <w:rFonts w:ascii="Arial" w:hAnsi="Arial" w:cs="Arial"/>
        </w:rPr>
        <w:t xml:space="preserve">, </w:t>
      </w:r>
      <w:r w:rsidR="003C7BDE" w:rsidRPr="005D5035">
        <w:rPr>
          <w:rFonts w:ascii="Arial" w:hAnsi="Arial" w:cs="Arial"/>
          <w:i/>
          <w:iCs/>
        </w:rPr>
        <w:t>P</w:t>
      </w:r>
      <w:r w:rsidR="003C7BDE" w:rsidRPr="005D5035">
        <w:rPr>
          <w:rFonts w:ascii="Arial" w:hAnsi="Arial" w:cs="Arial"/>
        </w:rPr>
        <w:t xml:space="preserve"> =0.001) and </w:t>
      </w:r>
      <w:r w:rsidR="00F77889" w:rsidRPr="005D5035">
        <w:rPr>
          <w:rFonts w:ascii="Arial" w:hAnsi="Arial" w:cs="Arial"/>
        </w:rPr>
        <w:t>respondents’</w:t>
      </w:r>
      <w:r w:rsidR="003C7BDE" w:rsidRPr="005D5035">
        <w:rPr>
          <w:rFonts w:ascii="Arial" w:hAnsi="Arial" w:cs="Arial"/>
        </w:rPr>
        <w:t xml:space="preserve"> occupation (χ² (</w:t>
      </w:r>
      <w:r w:rsidR="00D712A7" w:rsidRPr="005D5035">
        <w:rPr>
          <w:rFonts w:ascii="Arial" w:hAnsi="Arial" w:cs="Arial"/>
        </w:rPr>
        <w:t>9</w:t>
      </w:r>
      <w:r w:rsidR="003C7BDE" w:rsidRPr="005D5035">
        <w:rPr>
          <w:rFonts w:ascii="Arial" w:hAnsi="Arial" w:cs="Arial"/>
        </w:rPr>
        <w:t>) =</w:t>
      </w:r>
      <w:r w:rsidR="00D712A7" w:rsidRPr="005D5035">
        <w:rPr>
          <w:rFonts w:ascii="Arial" w:hAnsi="Arial" w:cs="Arial"/>
        </w:rPr>
        <w:t>18.70</w:t>
      </w:r>
      <w:r w:rsidR="003C7BDE" w:rsidRPr="005D5035">
        <w:rPr>
          <w:rFonts w:ascii="Arial" w:hAnsi="Arial" w:cs="Arial"/>
        </w:rPr>
        <w:t xml:space="preserve">, </w:t>
      </w:r>
      <w:r w:rsidR="003C7BDE" w:rsidRPr="005D5035">
        <w:rPr>
          <w:rFonts w:ascii="Arial" w:hAnsi="Arial" w:cs="Arial"/>
          <w:i/>
          <w:iCs/>
        </w:rPr>
        <w:t>P</w:t>
      </w:r>
      <w:r w:rsidR="003C7BDE" w:rsidRPr="005D5035">
        <w:rPr>
          <w:rFonts w:ascii="Arial" w:hAnsi="Arial" w:cs="Arial"/>
        </w:rPr>
        <w:t xml:space="preserve"> =0.0</w:t>
      </w:r>
      <w:r w:rsidR="00D712A7" w:rsidRPr="005D5035">
        <w:rPr>
          <w:rFonts w:ascii="Arial" w:hAnsi="Arial" w:cs="Arial"/>
        </w:rPr>
        <w:t>28</w:t>
      </w:r>
      <w:r w:rsidR="003C7BDE" w:rsidRPr="005D5035">
        <w:rPr>
          <w:rFonts w:ascii="Arial" w:hAnsi="Arial" w:cs="Arial"/>
        </w:rPr>
        <w:t xml:space="preserve">) is statistically significant correlated and thus rejected at the 0.05 level of significant. Meanwhile, the </w:t>
      </w:r>
      <w:r w:rsidR="00F77889" w:rsidRPr="005D5035">
        <w:rPr>
          <w:rFonts w:ascii="Arial" w:hAnsi="Arial" w:cs="Arial"/>
        </w:rPr>
        <w:t>demographic profile such as age (χ² (</w:t>
      </w:r>
      <w:r w:rsidR="00D712A7" w:rsidRPr="005D5035">
        <w:rPr>
          <w:rFonts w:ascii="Arial" w:hAnsi="Arial" w:cs="Arial"/>
        </w:rPr>
        <w:t>12</w:t>
      </w:r>
      <w:r w:rsidR="00F77889" w:rsidRPr="005D5035">
        <w:rPr>
          <w:rFonts w:ascii="Arial" w:hAnsi="Arial" w:cs="Arial"/>
        </w:rPr>
        <w:t>) =</w:t>
      </w:r>
      <w:r w:rsidR="00D712A7" w:rsidRPr="005D5035">
        <w:rPr>
          <w:rFonts w:ascii="Arial" w:hAnsi="Arial" w:cs="Arial"/>
        </w:rPr>
        <w:t>4.07</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D712A7" w:rsidRPr="005D5035">
        <w:rPr>
          <w:rFonts w:ascii="Arial" w:hAnsi="Arial" w:cs="Arial"/>
        </w:rPr>
        <w:t>.2</w:t>
      </w:r>
      <w:r w:rsidR="00C91BE8" w:rsidRPr="005D5035">
        <w:rPr>
          <w:rFonts w:ascii="Arial" w:hAnsi="Arial" w:cs="Arial"/>
        </w:rPr>
        <w:t>95</w:t>
      </w:r>
      <w:r w:rsidR="00F77889" w:rsidRPr="005D5035">
        <w:rPr>
          <w:rFonts w:ascii="Arial" w:hAnsi="Arial" w:cs="Arial"/>
        </w:rPr>
        <w:t>), sex (χ² (3) =</w:t>
      </w:r>
      <w:r w:rsidR="00C91BE8" w:rsidRPr="005D5035">
        <w:rPr>
          <w:rFonts w:ascii="Arial" w:hAnsi="Arial" w:cs="Arial"/>
        </w:rPr>
        <w:t>4</w:t>
      </w:r>
      <w:r w:rsidR="00F77889" w:rsidRPr="005D5035">
        <w:rPr>
          <w:rFonts w:ascii="Arial" w:hAnsi="Arial" w:cs="Arial"/>
        </w:rPr>
        <w:t>.</w:t>
      </w:r>
      <w:r w:rsidR="00C91BE8" w:rsidRPr="005D5035">
        <w:rPr>
          <w:rFonts w:ascii="Arial" w:hAnsi="Arial" w:cs="Arial"/>
        </w:rPr>
        <w:t>0</w:t>
      </w:r>
      <w:r w:rsidR="00F77889" w:rsidRPr="005D5035">
        <w:rPr>
          <w:rFonts w:ascii="Arial" w:hAnsi="Arial" w:cs="Arial"/>
        </w:rPr>
        <w:t xml:space="preserve">7,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254</w:t>
      </w:r>
      <w:r w:rsidR="00F77889" w:rsidRPr="005D5035">
        <w:rPr>
          <w:rFonts w:ascii="Arial" w:hAnsi="Arial" w:cs="Arial"/>
        </w:rPr>
        <w:t>), civil status (χ² (</w:t>
      </w:r>
      <w:r w:rsidR="00C91BE8" w:rsidRPr="005D5035">
        <w:rPr>
          <w:rFonts w:ascii="Arial" w:hAnsi="Arial" w:cs="Arial"/>
        </w:rPr>
        <w:t>9</w:t>
      </w:r>
      <w:r w:rsidR="00F77889" w:rsidRPr="005D5035">
        <w:rPr>
          <w:rFonts w:ascii="Arial" w:hAnsi="Arial" w:cs="Arial"/>
        </w:rPr>
        <w:t>) =</w:t>
      </w:r>
      <w:r w:rsidR="00C91BE8" w:rsidRPr="005D5035">
        <w:rPr>
          <w:rFonts w:ascii="Arial" w:hAnsi="Arial" w:cs="Arial"/>
        </w:rPr>
        <w:t>4.45</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879</w:t>
      </w:r>
      <w:r w:rsidR="00F77889" w:rsidRPr="005D5035">
        <w:rPr>
          <w:rFonts w:ascii="Arial" w:hAnsi="Arial" w:cs="Arial"/>
        </w:rPr>
        <w:t>) and monthly gross income (χ² (</w:t>
      </w:r>
      <w:r w:rsidR="00C91BE8" w:rsidRPr="005D5035">
        <w:rPr>
          <w:rFonts w:ascii="Arial" w:hAnsi="Arial" w:cs="Arial"/>
        </w:rPr>
        <w:t>18</w:t>
      </w:r>
      <w:r w:rsidR="00F77889" w:rsidRPr="005D5035">
        <w:rPr>
          <w:rFonts w:ascii="Arial" w:hAnsi="Arial" w:cs="Arial"/>
        </w:rPr>
        <w:t>) =</w:t>
      </w:r>
      <w:r w:rsidR="00C91BE8" w:rsidRPr="005D5035">
        <w:rPr>
          <w:rFonts w:ascii="Arial" w:hAnsi="Arial" w:cs="Arial"/>
        </w:rPr>
        <w:t>10.40</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917</w:t>
      </w:r>
      <w:r w:rsidR="00F77889" w:rsidRPr="005D5035">
        <w:rPr>
          <w:rFonts w:ascii="Arial" w:hAnsi="Arial" w:cs="Arial"/>
        </w:rPr>
        <w:t>)</w:t>
      </w:r>
      <w:r w:rsidR="00C91BE8" w:rsidRPr="005D5035">
        <w:rPr>
          <w:rFonts w:ascii="Arial" w:hAnsi="Arial" w:cs="Arial"/>
        </w:rPr>
        <w:t xml:space="preserve"> are not statistically significant correlated thus is accepted at the 0.05 level of significant.  The findings indicated that the null hypothesis, which posit no significant relationship between educational attainment and occupation and </w:t>
      </w:r>
      <w:r w:rsidR="0022114C" w:rsidRPr="005D5035">
        <w:rPr>
          <w:rFonts w:ascii="Arial" w:hAnsi="Arial" w:cs="Arial"/>
        </w:rPr>
        <w:t xml:space="preserve">determinants of adopting mobile banking </w:t>
      </w:r>
      <w:r w:rsidR="00C91BE8" w:rsidRPr="005D5035">
        <w:rPr>
          <w:rFonts w:ascii="Arial" w:hAnsi="Arial" w:cs="Arial"/>
        </w:rPr>
        <w:t xml:space="preserve">are rejected. However, </w:t>
      </w:r>
      <w:r w:rsidR="0022114C" w:rsidRPr="005D5035">
        <w:rPr>
          <w:rFonts w:ascii="Arial" w:hAnsi="Arial" w:cs="Arial"/>
        </w:rPr>
        <w:t xml:space="preserve">age, sex, civil status and monthly gross income are </w:t>
      </w:r>
      <w:r w:rsidR="00C91BE8" w:rsidRPr="005D5035">
        <w:rPr>
          <w:rFonts w:ascii="Arial" w:hAnsi="Arial" w:cs="Arial"/>
        </w:rPr>
        <w:t xml:space="preserve">accepted, thus do not show significant correlated between </w:t>
      </w:r>
      <w:r w:rsidR="0022114C" w:rsidRPr="005D5035">
        <w:rPr>
          <w:rFonts w:ascii="Arial" w:hAnsi="Arial" w:cs="Arial"/>
        </w:rPr>
        <w:t xml:space="preserve">determinants of adopting mobile banking. </w:t>
      </w:r>
      <w:r w:rsidR="00C91BE8" w:rsidRPr="005D5035">
        <w:rPr>
          <w:rFonts w:ascii="Arial" w:hAnsi="Arial" w:cs="Arial"/>
        </w:rPr>
        <w:t xml:space="preserve">This implies that the </w:t>
      </w:r>
      <w:r w:rsidR="00E36B31" w:rsidRPr="005D5035">
        <w:rPr>
          <w:rFonts w:ascii="Arial" w:hAnsi="Arial" w:cs="Arial"/>
        </w:rPr>
        <w:t xml:space="preserve">educational attainment and occupation of the respondents has factors and </w:t>
      </w:r>
      <w:r w:rsidR="00D63BAF">
        <w:rPr>
          <w:rFonts w:ascii="Arial" w:hAnsi="Arial" w:cs="Arial"/>
        </w:rPr>
        <w:t>i</w:t>
      </w:r>
      <w:r w:rsidR="00D63BAF" w:rsidRPr="005D5035">
        <w:rPr>
          <w:rFonts w:ascii="Arial" w:hAnsi="Arial" w:cs="Arial"/>
        </w:rPr>
        <w:t>nfluence</w:t>
      </w:r>
      <w:r w:rsidR="00E36B31" w:rsidRPr="005D5035">
        <w:rPr>
          <w:rFonts w:ascii="Arial" w:hAnsi="Arial" w:cs="Arial"/>
        </w:rPr>
        <w:t xml:space="preserve"> in adopting mobile banking</w:t>
      </w:r>
      <w:r w:rsidR="00CC4883">
        <w:rPr>
          <w:rFonts w:ascii="Arial" w:hAnsi="Arial" w:cs="Arial"/>
        </w:rPr>
        <w:t xml:space="preserve">. </w:t>
      </w:r>
      <w:r w:rsidR="00CC4883" w:rsidRPr="00CC4883">
        <w:rPr>
          <w:rFonts w:ascii="Arial" w:hAnsi="Arial" w:cs="Arial"/>
        </w:rPr>
        <w:t xml:space="preserve">According to </w:t>
      </w:r>
      <w:proofErr w:type="spellStart"/>
      <w:r w:rsidR="00CC4883" w:rsidRPr="00CC4883">
        <w:rPr>
          <w:rFonts w:ascii="Arial" w:hAnsi="Arial" w:cs="Arial"/>
        </w:rPr>
        <w:t>Fadilah</w:t>
      </w:r>
      <w:proofErr w:type="spellEnd"/>
      <w:r w:rsidR="00CC4883" w:rsidRPr="00CC4883">
        <w:rPr>
          <w:rFonts w:ascii="Arial" w:hAnsi="Arial" w:cs="Arial"/>
        </w:rPr>
        <w:t xml:space="preserve"> and </w:t>
      </w:r>
      <w:proofErr w:type="spellStart"/>
      <w:r w:rsidR="00CC4883" w:rsidRPr="00CC4883">
        <w:rPr>
          <w:rFonts w:ascii="Arial" w:hAnsi="Arial" w:cs="Arial"/>
        </w:rPr>
        <w:t>Andriani</w:t>
      </w:r>
      <w:proofErr w:type="spellEnd"/>
      <w:r w:rsidR="00CC4883" w:rsidRPr="00CC4883">
        <w:rPr>
          <w:rFonts w:ascii="Arial" w:hAnsi="Arial" w:cs="Arial"/>
        </w:rPr>
        <w:t xml:space="preserve"> (2025), demographic factors such as age, gender, income, education, and occupation are significantly associated with differences in mobile banking adoption and usage. Their findings suggest that younger, highly educated, high-income, and professionally employed users are more likely to adopt and use mobile banking frequently, with gender and occupation serving as strong predictors of adoption. Beyond demographics, other determinants—including perceived usefulness, ease of use, trust, perceived risk, social influence, perceived cost, and facilitating conditions—emerge as primary factors influencing users’ decisions to adopt mobile banking services. Similarly, </w:t>
      </w:r>
      <w:proofErr w:type="spellStart"/>
      <w:r w:rsidR="00CC4883" w:rsidRPr="00CC4883">
        <w:rPr>
          <w:rFonts w:ascii="Arial" w:hAnsi="Arial" w:cs="Arial"/>
        </w:rPr>
        <w:t>Gbongli</w:t>
      </w:r>
      <w:proofErr w:type="spellEnd"/>
      <w:r w:rsidR="00CC4883" w:rsidRPr="00CC4883">
        <w:rPr>
          <w:rFonts w:ascii="Arial" w:hAnsi="Arial" w:cs="Arial"/>
        </w:rPr>
        <w:t xml:space="preserve"> (2022) emphasized that demographic characteristics such as age, gender, income, and education act as both moderators and predictors in the adoption of mobile financial services.</w:t>
      </w:r>
    </w:p>
    <w:p w14:paraId="494D7820" w14:textId="72881BC3" w:rsidR="00701C6D" w:rsidRPr="001F2F4D" w:rsidRDefault="00701C6D" w:rsidP="00701C6D">
      <w:pPr>
        <w:pStyle w:val="NoSpacing"/>
        <w:jc w:val="center"/>
        <w:rPr>
          <w:rFonts w:ascii="Arial" w:hAnsi="Arial" w:cs="Arial"/>
          <w:b/>
          <w:sz w:val="24"/>
        </w:rPr>
      </w:pPr>
      <w:r w:rsidRPr="001F2F4D">
        <w:rPr>
          <w:rFonts w:ascii="Arial" w:eastAsia="Times New Roman" w:hAnsi="Arial" w:cs="Arial"/>
          <w:b/>
          <w:sz w:val="24"/>
          <w:szCs w:val="24"/>
        </w:rPr>
        <w:t>Table 7. Chi-square test of association between the demographic profile and determinants of adopting mobile bankin</w:t>
      </w:r>
      <w:r>
        <w:rPr>
          <w:rFonts w:ascii="Arial" w:eastAsia="Times New Roman" w:hAnsi="Arial" w:cs="Arial"/>
          <w:b/>
          <w:sz w:val="24"/>
          <w:szCs w:val="24"/>
        </w:rPr>
        <w:t>g</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709"/>
        <w:gridCol w:w="1276"/>
        <w:gridCol w:w="1276"/>
        <w:gridCol w:w="19"/>
        <w:gridCol w:w="1682"/>
      </w:tblGrid>
      <w:tr w:rsidR="00701C6D" w:rsidRPr="0088743A" w14:paraId="26AEAA3F" w14:textId="77777777" w:rsidTr="00454586">
        <w:trPr>
          <w:trHeight w:val="686"/>
        </w:trPr>
        <w:tc>
          <w:tcPr>
            <w:tcW w:w="3261" w:type="dxa"/>
            <w:shd w:val="clear" w:color="auto" w:fill="auto"/>
            <w:vAlign w:val="center"/>
            <w:hideMark/>
          </w:tcPr>
          <w:p w14:paraId="3C06367F" w14:textId="2F5394C9"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Demographic profile</w:t>
            </w:r>
          </w:p>
        </w:tc>
        <w:tc>
          <w:tcPr>
            <w:tcW w:w="1842" w:type="dxa"/>
            <w:shd w:val="clear" w:color="auto" w:fill="auto"/>
            <w:noWrap/>
            <w:vAlign w:val="center"/>
            <w:hideMark/>
          </w:tcPr>
          <w:p w14:paraId="55657BEE" w14:textId="20D0F460"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Continuity Correction</w:t>
            </w:r>
          </w:p>
        </w:tc>
        <w:tc>
          <w:tcPr>
            <w:tcW w:w="709" w:type="dxa"/>
            <w:shd w:val="clear" w:color="auto" w:fill="auto"/>
            <w:vAlign w:val="center"/>
            <w:hideMark/>
          </w:tcPr>
          <w:p w14:paraId="3150327A" w14:textId="10993BA4"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Df</w:t>
            </w:r>
          </w:p>
        </w:tc>
        <w:tc>
          <w:tcPr>
            <w:tcW w:w="1276" w:type="dxa"/>
            <w:shd w:val="clear" w:color="auto" w:fill="auto"/>
            <w:vAlign w:val="center"/>
            <w:hideMark/>
          </w:tcPr>
          <w:p w14:paraId="6CAD4411" w14:textId="30C528F2"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P-value</w:t>
            </w:r>
          </w:p>
        </w:tc>
        <w:tc>
          <w:tcPr>
            <w:tcW w:w="1295" w:type="dxa"/>
            <w:gridSpan w:val="2"/>
            <w:shd w:val="clear" w:color="auto" w:fill="auto"/>
            <w:vAlign w:val="center"/>
            <w:hideMark/>
          </w:tcPr>
          <w:p w14:paraId="4E192088" w14:textId="751FCBC0"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V</w:t>
            </w:r>
          </w:p>
        </w:tc>
        <w:tc>
          <w:tcPr>
            <w:tcW w:w="1682" w:type="dxa"/>
            <w:shd w:val="clear" w:color="auto" w:fill="auto"/>
            <w:vAlign w:val="center"/>
            <w:hideMark/>
          </w:tcPr>
          <w:p w14:paraId="3501F206" w14:textId="10BC1307"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Contingency Coefficient</w:t>
            </w:r>
          </w:p>
        </w:tc>
      </w:tr>
      <w:tr w:rsidR="00701C6D" w:rsidRPr="0088743A" w14:paraId="2E266548" w14:textId="77777777" w:rsidTr="00952A41">
        <w:trPr>
          <w:trHeight w:val="343"/>
        </w:trPr>
        <w:tc>
          <w:tcPr>
            <w:tcW w:w="3261" w:type="dxa"/>
            <w:shd w:val="clear" w:color="auto" w:fill="auto"/>
          </w:tcPr>
          <w:p w14:paraId="746E664E" w14:textId="79AC8699"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 xml:space="preserve">Age </w:t>
            </w:r>
          </w:p>
        </w:tc>
        <w:tc>
          <w:tcPr>
            <w:tcW w:w="1842" w:type="dxa"/>
            <w:shd w:val="clear" w:color="auto" w:fill="auto"/>
            <w:noWrap/>
          </w:tcPr>
          <w:p w14:paraId="4A57A5E3" w14:textId="371A697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14.10</w:t>
            </w:r>
          </w:p>
        </w:tc>
        <w:tc>
          <w:tcPr>
            <w:tcW w:w="709" w:type="dxa"/>
            <w:shd w:val="clear" w:color="auto" w:fill="auto"/>
            <w:noWrap/>
          </w:tcPr>
          <w:p w14:paraId="1F83D081" w14:textId="0B4BC7FB"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12</w:t>
            </w:r>
          </w:p>
        </w:tc>
        <w:tc>
          <w:tcPr>
            <w:tcW w:w="1276" w:type="dxa"/>
            <w:shd w:val="clear" w:color="auto" w:fill="auto"/>
            <w:noWrap/>
          </w:tcPr>
          <w:p w14:paraId="1EE2B2F1" w14:textId="754396F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0.295</w:t>
            </w:r>
            <w:r w:rsidRPr="008E5212">
              <w:rPr>
                <w:rFonts w:ascii="Arial" w:eastAsia="Times New Roman" w:hAnsi="Arial" w:cs="Arial"/>
                <w:i/>
                <w:iCs/>
                <w:vertAlign w:val="superscript"/>
              </w:rPr>
              <w:t xml:space="preserve"> ns</w:t>
            </w:r>
          </w:p>
        </w:tc>
        <w:tc>
          <w:tcPr>
            <w:tcW w:w="1276" w:type="dxa"/>
            <w:shd w:val="clear" w:color="auto" w:fill="auto"/>
            <w:noWrap/>
          </w:tcPr>
          <w:p w14:paraId="79F7855D" w14:textId="3D025C37"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shd w:val="clear" w:color="auto" w:fill="auto"/>
            <w:noWrap/>
          </w:tcPr>
          <w:p w14:paraId="27C43B5F" w14:textId="1E987A88"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0.186</w:t>
            </w:r>
          </w:p>
        </w:tc>
      </w:tr>
      <w:tr w:rsidR="00701C6D" w:rsidRPr="0088743A" w14:paraId="0D513E0F" w14:textId="77777777" w:rsidTr="00952A41">
        <w:trPr>
          <w:trHeight w:val="343"/>
        </w:trPr>
        <w:tc>
          <w:tcPr>
            <w:tcW w:w="3261" w:type="dxa"/>
            <w:shd w:val="clear" w:color="auto" w:fill="auto"/>
          </w:tcPr>
          <w:p w14:paraId="120856B9" w14:textId="6AB49DBC"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 xml:space="preserve">Sex </w:t>
            </w:r>
          </w:p>
        </w:tc>
        <w:tc>
          <w:tcPr>
            <w:tcW w:w="1842" w:type="dxa"/>
            <w:shd w:val="clear" w:color="auto" w:fill="auto"/>
            <w:noWrap/>
          </w:tcPr>
          <w:p w14:paraId="64F3A955" w14:textId="5AA170FF"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4.07</w:t>
            </w:r>
          </w:p>
        </w:tc>
        <w:tc>
          <w:tcPr>
            <w:tcW w:w="709" w:type="dxa"/>
            <w:shd w:val="clear" w:color="auto" w:fill="auto"/>
            <w:noWrap/>
          </w:tcPr>
          <w:p w14:paraId="72B40F92" w14:textId="7E78CC5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3</w:t>
            </w:r>
          </w:p>
        </w:tc>
        <w:tc>
          <w:tcPr>
            <w:tcW w:w="1276" w:type="dxa"/>
            <w:shd w:val="clear" w:color="auto" w:fill="auto"/>
            <w:noWrap/>
          </w:tcPr>
          <w:p w14:paraId="00C65140" w14:textId="7B43058E"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0.254</w:t>
            </w:r>
            <w:r w:rsidRPr="008E5212">
              <w:rPr>
                <w:rFonts w:ascii="Arial" w:eastAsia="Times New Roman" w:hAnsi="Arial" w:cs="Arial"/>
                <w:i/>
                <w:iCs/>
                <w:vertAlign w:val="superscript"/>
              </w:rPr>
              <w:t xml:space="preserve"> ns</w:t>
            </w:r>
          </w:p>
        </w:tc>
        <w:tc>
          <w:tcPr>
            <w:tcW w:w="1276" w:type="dxa"/>
            <w:shd w:val="clear" w:color="auto" w:fill="auto"/>
            <w:noWrap/>
          </w:tcPr>
          <w:p w14:paraId="5327A571" w14:textId="5539196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0.102</w:t>
            </w:r>
          </w:p>
        </w:tc>
        <w:tc>
          <w:tcPr>
            <w:tcW w:w="1701" w:type="dxa"/>
            <w:gridSpan w:val="2"/>
            <w:shd w:val="clear" w:color="auto" w:fill="auto"/>
            <w:noWrap/>
          </w:tcPr>
          <w:p w14:paraId="3302CBCD" w14:textId="0A8FCE19"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w:t>
            </w:r>
          </w:p>
        </w:tc>
      </w:tr>
      <w:tr w:rsidR="00701C6D" w:rsidRPr="0088743A" w14:paraId="1F92DEC2" w14:textId="77777777" w:rsidTr="00952A41">
        <w:trPr>
          <w:trHeight w:val="343"/>
        </w:trPr>
        <w:tc>
          <w:tcPr>
            <w:tcW w:w="3261" w:type="dxa"/>
            <w:shd w:val="clear" w:color="auto" w:fill="auto"/>
          </w:tcPr>
          <w:p w14:paraId="00C67CFA" w14:textId="2E141355"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Civil Status</w:t>
            </w:r>
          </w:p>
        </w:tc>
        <w:tc>
          <w:tcPr>
            <w:tcW w:w="1842" w:type="dxa"/>
            <w:shd w:val="clear" w:color="auto" w:fill="auto"/>
            <w:noWrap/>
          </w:tcPr>
          <w:p w14:paraId="59B526C9" w14:textId="49E25479"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4.45</w:t>
            </w:r>
          </w:p>
        </w:tc>
        <w:tc>
          <w:tcPr>
            <w:tcW w:w="709" w:type="dxa"/>
            <w:shd w:val="clear" w:color="auto" w:fill="auto"/>
            <w:noWrap/>
          </w:tcPr>
          <w:p w14:paraId="159DCE0E" w14:textId="0ACF731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9</w:t>
            </w:r>
          </w:p>
        </w:tc>
        <w:tc>
          <w:tcPr>
            <w:tcW w:w="1276" w:type="dxa"/>
            <w:shd w:val="clear" w:color="auto" w:fill="auto"/>
            <w:noWrap/>
          </w:tcPr>
          <w:p w14:paraId="61F6B6A4" w14:textId="537DDCC4"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0.879</w:t>
            </w:r>
            <w:r w:rsidRPr="008E5212">
              <w:rPr>
                <w:rFonts w:ascii="Arial" w:eastAsia="Times New Roman" w:hAnsi="Arial" w:cs="Arial"/>
                <w:i/>
                <w:iCs/>
                <w:vertAlign w:val="superscript"/>
              </w:rPr>
              <w:t xml:space="preserve"> ns</w:t>
            </w:r>
          </w:p>
        </w:tc>
        <w:tc>
          <w:tcPr>
            <w:tcW w:w="1276" w:type="dxa"/>
            <w:shd w:val="clear" w:color="auto" w:fill="auto"/>
            <w:noWrap/>
          </w:tcPr>
          <w:p w14:paraId="50C99D53" w14:textId="1E8B2EA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shd w:val="clear" w:color="auto" w:fill="auto"/>
            <w:noWrap/>
          </w:tcPr>
          <w:p w14:paraId="61A55AA2" w14:textId="5C88D81D"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0.106</w:t>
            </w:r>
          </w:p>
        </w:tc>
      </w:tr>
      <w:tr w:rsidR="00701C6D" w:rsidRPr="0088743A" w14:paraId="265EB56B" w14:textId="77777777" w:rsidTr="00952A41">
        <w:trPr>
          <w:trHeight w:val="343"/>
        </w:trPr>
        <w:tc>
          <w:tcPr>
            <w:tcW w:w="3261" w:type="dxa"/>
            <w:shd w:val="clear" w:color="auto" w:fill="auto"/>
          </w:tcPr>
          <w:p w14:paraId="60786D26" w14:textId="53367C25"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Educational Attainment</w:t>
            </w:r>
          </w:p>
        </w:tc>
        <w:tc>
          <w:tcPr>
            <w:tcW w:w="1842" w:type="dxa"/>
            <w:shd w:val="clear" w:color="auto" w:fill="auto"/>
            <w:noWrap/>
          </w:tcPr>
          <w:p w14:paraId="07003F3F" w14:textId="08D7B38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134</w:t>
            </w:r>
          </w:p>
        </w:tc>
        <w:tc>
          <w:tcPr>
            <w:tcW w:w="709" w:type="dxa"/>
            <w:shd w:val="clear" w:color="auto" w:fill="auto"/>
            <w:noWrap/>
          </w:tcPr>
          <w:p w14:paraId="2F8711B4" w14:textId="560EA6C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12</w:t>
            </w:r>
          </w:p>
        </w:tc>
        <w:tc>
          <w:tcPr>
            <w:tcW w:w="1276" w:type="dxa"/>
            <w:shd w:val="clear" w:color="auto" w:fill="auto"/>
            <w:noWrap/>
          </w:tcPr>
          <w:p w14:paraId="6BBEFA9C" w14:textId="0B20A8EA"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0.001</w:t>
            </w:r>
            <w:r w:rsidRPr="008E5212">
              <w:rPr>
                <w:rFonts w:ascii="Arial" w:eastAsia="Times New Roman" w:hAnsi="Arial" w:cs="Arial"/>
                <w:i/>
                <w:iCs/>
                <w:vertAlign w:val="superscript"/>
              </w:rPr>
              <w:t xml:space="preserve"> s</w:t>
            </w:r>
          </w:p>
        </w:tc>
        <w:tc>
          <w:tcPr>
            <w:tcW w:w="1276" w:type="dxa"/>
            <w:shd w:val="clear" w:color="auto" w:fill="auto"/>
            <w:noWrap/>
          </w:tcPr>
          <w:p w14:paraId="18A112CF" w14:textId="7EFCC836"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shd w:val="clear" w:color="auto" w:fill="auto"/>
            <w:noWrap/>
          </w:tcPr>
          <w:p w14:paraId="765B4478" w14:textId="4299AA17"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0.504</w:t>
            </w:r>
          </w:p>
        </w:tc>
      </w:tr>
      <w:tr w:rsidR="00701C6D" w:rsidRPr="0088743A" w14:paraId="3DB5B6D5" w14:textId="77777777" w:rsidTr="00952A41">
        <w:trPr>
          <w:trHeight w:val="343"/>
        </w:trPr>
        <w:tc>
          <w:tcPr>
            <w:tcW w:w="3261" w:type="dxa"/>
            <w:shd w:val="clear" w:color="auto" w:fill="auto"/>
          </w:tcPr>
          <w:p w14:paraId="1A628D3C" w14:textId="6C45703B"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Occupation</w:t>
            </w:r>
          </w:p>
        </w:tc>
        <w:tc>
          <w:tcPr>
            <w:tcW w:w="1842" w:type="dxa"/>
            <w:shd w:val="clear" w:color="auto" w:fill="auto"/>
            <w:noWrap/>
          </w:tcPr>
          <w:p w14:paraId="51D0F596" w14:textId="1C1F128B"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18.70</w:t>
            </w:r>
          </w:p>
        </w:tc>
        <w:tc>
          <w:tcPr>
            <w:tcW w:w="709" w:type="dxa"/>
            <w:shd w:val="clear" w:color="auto" w:fill="auto"/>
            <w:noWrap/>
          </w:tcPr>
          <w:p w14:paraId="586A5D92" w14:textId="6F171E5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9</w:t>
            </w:r>
          </w:p>
        </w:tc>
        <w:tc>
          <w:tcPr>
            <w:tcW w:w="1276" w:type="dxa"/>
            <w:shd w:val="clear" w:color="auto" w:fill="auto"/>
            <w:noWrap/>
          </w:tcPr>
          <w:p w14:paraId="0394A154" w14:textId="64F399CA"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0.028</w:t>
            </w:r>
            <w:r w:rsidRPr="008E5212">
              <w:rPr>
                <w:rFonts w:ascii="Arial" w:eastAsia="Times New Roman" w:hAnsi="Arial" w:cs="Arial"/>
                <w:i/>
                <w:iCs/>
                <w:vertAlign w:val="superscript"/>
              </w:rPr>
              <w:t xml:space="preserve"> s</w:t>
            </w:r>
          </w:p>
        </w:tc>
        <w:tc>
          <w:tcPr>
            <w:tcW w:w="1276" w:type="dxa"/>
            <w:shd w:val="clear" w:color="auto" w:fill="auto"/>
            <w:noWrap/>
          </w:tcPr>
          <w:p w14:paraId="77FDCD95" w14:textId="705FBE69"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shd w:val="clear" w:color="auto" w:fill="auto"/>
            <w:noWrap/>
          </w:tcPr>
          <w:p w14:paraId="5EC4C490" w14:textId="2418AECB"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0.213</w:t>
            </w:r>
          </w:p>
        </w:tc>
      </w:tr>
      <w:tr w:rsidR="00701C6D" w:rsidRPr="0088743A" w14:paraId="3CE7C9E7" w14:textId="77777777" w:rsidTr="00952A41">
        <w:trPr>
          <w:trHeight w:val="343"/>
        </w:trPr>
        <w:tc>
          <w:tcPr>
            <w:tcW w:w="3261" w:type="dxa"/>
            <w:shd w:val="clear" w:color="auto" w:fill="auto"/>
          </w:tcPr>
          <w:p w14:paraId="7F33E024" w14:textId="3EEF6AA4"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Monthly Gross Income</w:t>
            </w:r>
          </w:p>
        </w:tc>
        <w:tc>
          <w:tcPr>
            <w:tcW w:w="1842" w:type="dxa"/>
            <w:shd w:val="clear" w:color="auto" w:fill="auto"/>
            <w:noWrap/>
          </w:tcPr>
          <w:p w14:paraId="042AD252" w14:textId="61F663E8"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10.40</w:t>
            </w:r>
          </w:p>
        </w:tc>
        <w:tc>
          <w:tcPr>
            <w:tcW w:w="709" w:type="dxa"/>
            <w:shd w:val="clear" w:color="auto" w:fill="auto"/>
            <w:noWrap/>
          </w:tcPr>
          <w:p w14:paraId="79D35666" w14:textId="4463A408"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18</w:t>
            </w:r>
          </w:p>
        </w:tc>
        <w:tc>
          <w:tcPr>
            <w:tcW w:w="1276" w:type="dxa"/>
            <w:shd w:val="clear" w:color="auto" w:fill="auto"/>
            <w:noWrap/>
          </w:tcPr>
          <w:p w14:paraId="3BA67340" w14:textId="3D989E3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0.917</w:t>
            </w:r>
            <w:r w:rsidRPr="008E5212">
              <w:rPr>
                <w:rFonts w:ascii="Arial" w:eastAsia="Times New Roman" w:hAnsi="Arial" w:cs="Arial"/>
                <w:i/>
                <w:iCs/>
                <w:vertAlign w:val="superscript"/>
              </w:rPr>
              <w:t xml:space="preserve"> ns</w:t>
            </w:r>
          </w:p>
        </w:tc>
        <w:tc>
          <w:tcPr>
            <w:tcW w:w="1276" w:type="dxa"/>
            <w:shd w:val="clear" w:color="auto" w:fill="auto"/>
            <w:noWrap/>
          </w:tcPr>
          <w:p w14:paraId="7BA0432D" w14:textId="22F9D57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shd w:val="clear" w:color="auto" w:fill="auto"/>
            <w:noWrap/>
          </w:tcPr>
          <w:p w14:paraId="4E3E08E3" w14:textId="657EB58E"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0.161</w:t>
            </w:r>
          </w:p>
        </w:tc>
      </w:tr>
    </w:tbl>
    <w:p w14:paraId="53393C80" w14:textId="42C82D2B" w:rsidR="00A2261F" w:rsidRDefault="00A2261F" w:rsidP="00A2261F">
      <w:pPr>
        <w:pStyle w:val="ListParagraph"/>
        <w:ind w:left="426"/>
        <w:jc w:val="center"/>
        <w:rPr>
          <w:rFonts w:ascii="Arial" w:eastAsia="Times New Roman" w:hAnsi="Arial" w:cs="Arial"/>
          <w:b/>
          <w:sz w:val="24"/>
          <w:szCs w:val="24"/>
        </w:rPr>
      </w:pPr>
    </w:p>
    <w:p w14:paraId="509FC916" w14:textId="77777777" w:rsidR="00701C6D" w:rsidRPr="00A2261F" w:rsidRDefault="00701C6D" w:rsidP="00A2261F">
      <w:pPr>
        <w:pStyle w:val="ListParagraph"/>
        <w:ind w:left="426"/>
        <w:jc w:val="center"/>
        <w:rPr>
          <w:rFonts w:ascii="Arial" w:eastAsia="Times New Roman" w:hAnsi="Arial" w:cs="Arial"/>
          <w:b/>
          <w:sz w:val="24"/>
          <w:szCs w:val="24"/>
        </w:rPr>
      </w:pPr>
    </w:p>
    <w:p w14:paraId="4257DB83" w14:textId="6D34D229" w:rsidR="00326447" w:rsidRPr="002B6F66" w:rsidRDefault="00326447" w:rsidP="002B6F66">
      <w:pPr>
        <w:pStyle w:val="ListParagraph"/>
        <w:numPr>
          <w:ilvl w:val="0"/>
          <w:numId w:val="2"/>
        </w:numPr>
        <w:jc w:val="both"/>
        <w:rPr>
          <w:rFonts w:ascii="Arial" w:hAnsi="Arial" w:cs="Arial"/>
          <w:b/>
          <w:bCs/>
        </w:rPr>
      </w:pPr>
      <w:r w:rsidRPr="002B6F66">
        <w:rPr>
          <w:rFonts w:ascii="Arial" w:hAnsi="Arial" w:cs="Arial"/>
          <w:b/>
          <w:bCs/>
        </w:rPr>
        <w:t>CONCLUSIONS AND RECOMMENATIONS</w:t>
      </w:r>
    </w:p>
    <w:p w14:paraId="371AB345" w14:textId="77777777" w:rsidR="00FD30B9" w:rsidRDefault="00326447" w:rsidP="002B6F66">
      <w:pPr>
        <w:pStyle w:val="ListParagraph"/>
        <w:numPr>
          <w:ilvl w:val="1"/>
          <w:numId w:val="2"/>
        </w:numPr>
        <w:jc w:val="both"/>
        <w:rPr>
          <w:rFonts w:ascii="Arial" w:hAnsi="Arial" w:cs="Arial"/>
          <w:b/>
          <w:bCs/>
        </w:rPr>
      </w:pPr>
      <w:r w:rsidRPr="00DD7D91">
        <w:rPr>
          <w:rFonts w:ascii="Arial" w:hAnsi="Arial" w:cs="Arial"/>
          <w:b/>
          <w:bCs/>
        </w:rPr>
        <w:t>Conclusions</w:t>
      </w:r>
    </w:p>
    <w:p w14:paraId="360C281D" w14:textId="1A9E2660" w:rsidR="001A72BB" w:rsidRDefault="00362C28" w:rsidP="00362C28">
      <w:pPr>
        <w:ind w:left="360"/>
        <w:jc w:val="both"/>
        <w:rPr>
          <w:rFonts w:ascii="Arial" w:hAnsi="Arial" w:cs="Arial"/>
        </w:rPr>
      </w:pPr>
      <w:r w:rsidRPr="00362C28">
        <w:rPr>
          <w:rFonts w:ascii="Arial" w:hAnsi="Arial" w:cs="Arial"/>
        </w:rPr>
        <w:t>Based on the findings of the study, several conclusions can be drawn. The demographic profile of the respondents indicated that the majority were 19 to 27 years old, female, single, college graduates, employed in government institutions, and earning a monthly gross income between ₱5,000 and ₱15,099. With regard to mobile banking experience, Land Bank was identified as the most widely used application, with fund transfers as the most common transaction, typically conducted once a month.</w:t>
      </w:r>
      <w:r>
        <w:rPr>
          <w:rFonts w:ascii="Arial" w:hAnsi="Arial" w:cs="Arial"/>
        </w:rPr>
        <w:t xml:space="preserve"> </w:t>
      </w:r>
      <w:r w:rsidRPr="00362C28">
        <w:rPr>
          <w:rFonts w:ascii="Arial" w:hAnsi="Arial" w:cs="Arial"/>
        </w:rPr>
        <w:t xml:space="preserve">Among the determinants of mobile banking adoption, perceived usefulness emerged as the </w:t>
      </w:r>
      <w:r w:rsidRPr="00362C28">
        <w:rPr>
          <w:rFonts w:ascii="Arial" w:hAnsi="Arial" w:cs="Arial"/>
        </w:rPr>
        <w:lastRenderedPageBreak/>
        <w:t>most significant factor influencing users’ decisions. The analysis of significant relationships further revealed that age, sex, and occupation did not exhibit strong correlations with mobile banking experience. However, educational attainment and occupation were found to have significant associations with the determinants of adoption.</w:t>
      </w:r>
      <w:r>
        <w:rPr>
          <w:rFonts w:ascii="Arial" w:hAnsi="Arial" w:cs="Arial"/>
        </w:rPr>
        <w:t xml:space="preserve"> </w:t>
      </w:r>
      <w:r w:rsidRPr="00362C28">
        <w:rPr>
          <w:rFonts w:ascii="Arial" w:hAnsi="Arial" w:cs="Arial"/>
        </w:rPr>
        <w:t xml:space="preserve">Overall, the study highlights that perceived usefulness plays a critical role in shaping mobile banking adoption and user experience. In light of these findings, the study recommends the enhancement of mobile banking services by strengthening security and safety measures to foster user trust, while simultaneously improving service convenience. Furthermore, targeted awareness campaigns are </w:t>
      </w:r>
      <w:r w:rsidR="00FE49A5" w:rsidRPr="00362C28">
        <w:rPr>
          <w:rFonts w:ascii="Arial" w:hAnsi="Arial" w:cs="Arial"/>
        </w:rPr>
        <w:t>suggested</w:t>
      </w:r>
      <w:r w:rsidRPr="00362C28">
        <w:rPr>
          <w:rFonts w:ascii="Arial" w:hAnsi="Arial" w:cs="Arial"/>
        </w:rPr>
        <w:t xml:space="preserve"> to address the needs of young professionals, thereby encouraging broader adoption. Finally, specific recommendations were proposed to address insights uncovered during the investigation, providing a basis for further research and practical application.</w:t>
      </w:r>
    </w:p>
    <w:p w14:paraId="4BDE4C09" w14:textId="06E13B76" w:rsidR="00326447" w:rsidRDefault="00326447" w:rsidP="002B6F66">
      <w:pPr>
        <w:pStyle w:val="ListParagraph"/>
        <w:numPr>
          <w:ilvl w:val="1"/>
          <w:numId w:val="2"/>
        </w:numPr>
        <w:jc w:val="both"/>
        <w:rPr>
          <w:rFonts w:ascii="Arial" w:hAnsi="Arial" w:cs="Arial"/>
          <w:b/>
          <w:bCs/>
        </w:rPr>
      </w:pPr>
      <w:r w:rsidRPr="00DD7D91">
        <w:rPr>
          <w:rFonts w:ascii="Arial" w:hAnsi="Arial" w:cs="Arial"/>
          <w:b/>
          <w:bCs/>
        </w:rPr>
        <w:t>Recommendations</w:t>
      </w:r>
    </w:p>
    <w:p w14:paraId="6ABFA114" w14:textId="345EED85" w:rsidR="007B1A2A" w:rsidRDefault="007B1A2A" w:rsidP="007B1A2A">
      <w:pPr>
        <w:ind w:left="360"/>
        <w:jc w:val="both"/>
        <w:rPr>
          <w:rFonts w:ascii="Arial" w:hAnsi="Arial" w:cs="Arial"/>
        </w:rPr>
      </w:pPr>
      <w:r w:rsidRPr="007B1A2A">
        <w:rPr>
          <w:rFonts w:ascii="Arial" w:hAnsi="Arial" w:cs="Arial"/>
        </w:rPr>
        <w:t xml:space="preserve">The </w:t>
      </w:r>
      <w:r w:rsidR="002F3581">
        <w:rPr>
          <w:rFonts w:ascii="Arial" w:hAnsi="Arial" w:cs="Arial"/>
        </w:rPr>
        <w:t>research</w:t>
      </w:r>
      <w:r w:rsidRPr="007B1A2A">
        <w:rPr>
          <w:rFonts w:ascii="Arial" w:hAnsi="Arial" w:cs="Arial"/>
        </w:rPr>
        <w:t xml:space="preserve"> study is limited in scope, design, population, and location; therefore, future research should address these limitations by replicating the study in broader contexts. Further investigations are recommended to conduct comparative analyses, examine additional determinants and user experiences in mobile banking, and place greater emphasis on safety and security measures to enhance adoption. Moreover, exploring variables that influence user trust, satisfaction, </w:t>
      </w:r>
      <w:r w:rsidR="002F3581">
        <w:rPr>
          <w:rFonts w:ascii="Arial" w:hAnsi="Arial" w:cs="Arial"/>
        </w:rPr>
        <w:t>values</w:t>
      </w:r>
      <w:r w:rsidRPr="007B1A2A">
        <w:rPr>
          <w:rFonts w:ascii="Arial" w:hAnsi="Arial" w:cs="Arial"/>
        </w:rPr>
        <w:t>, and reliability will be crucial in promoting consistent and utilization of mobile banking services.</w:t>
      </w:r>
    </w:p>
    <w:p w14:paraId="17623F2F" w14:textId="6F46E238" w:rsidR="00326447" w:rsidRDefault="003861AB" w:rsidP="003861AB">
      <w:pPr>
        <w:ind w:left="360"/>
        <w:jc w:val="both"/>
        <w:rPr>
          <w:rFonts w:ascii="Arial" w:hAnsi="Arial" w:cs="Arial"/>
          <w:b/>
          <w:bCs/>
        </w:rPr>
      </w:pPr>
      <w:r w:rsidRPr="003861AB">
        <w:rPr>
          <w:rFonts w:ascii="Arial" w:hAnsi="Arial" w:cs="Arial"/>
          <w:b/>
          <w:bCs/>
        </w:rPr>
        <w:t>DISCLAIMER (ARTIFICIAL INTELLIGENCE)</w:t>
      </w:r>
    </w:p>
    <w:p w14:paraId="37D87519" w14:textId="134EEC50" w:rsidR="00FF7943" w:rsidRDefault="004E6460" w:rsidP="00FF7943">
      <w:pPr>
        <w:ind w:left="360"/>
        <w:jc w:val="both"/>
        <w:rPr>
          <w:rFonts w:ascii="Arial" w:hAnsi="Arial" w:cs="Arial"/>
        </w:rPr>
      </w:pPr>
      <w:r>
        <w:rPr>
          <w:rFonts w:ascii="Arial" w:hAnsi="Arial" w:cs="Arial"/>
        </w:rPr>
        <w:t xml:space="preserve">The authors hereby declare that generated AI technologies, specifically Large Language Models, were used during the writing </w:t>
      </w:r>
      <w:r w:rsidR="00FF7943">
        <w:rPr>
          <w:rFonts w:ascii="Arial" w:hAnsi="Arial" w:cs="Arial"/>
        </w:rPr>
        <w:t xml:space="preserve">or editing of the manuscript. Details of the AI usage is given below: </w:t>
      </w:r>
    </w:p>
    <w:p w14:paraId="25DE6AAD" w14:textId="15953E95" w:rsidR="001711F7" w:rsidRPr="00FF7943" w:rsidRDefault="001711F7" w:rsidP="001711F7">
      <w:pPr>
        <w:spacing w:after="0" w:line="240" w:lineRule="auto"/>
        <w:ind w:left="1080" w:firstLine="360"/>
        <w:jc w:val="both"/>
        <w:rPr>
          <w:rFonts w:ascii="Arial" w:hAnsi="Arial" w:cs="Arial"/>
        </w:rPr>
      </w:pPr>
      <w:r>
        <w:rPr>
          <w:rFonts w:ascii="Arial" w:hAnsi="Arial" w:cs="Arial"/>
          <w:b/>
          <w:bCs/>
        </w:rPr>
        <w:t xml:space="preserve">Name of the AI: </w:t>
      </w:r>
      <w:r>
        <w:rPr>
          <w:rFonts w:ascii="Arial" w:hAnsi="Arial" w:cs="Arial"/>
        </w:rPr>
        <w:t>ChatGPT</w:t>
      </w:r>
    </w:p>
    <w:p w14:paraId="60AF447D" w14:textId="77777777" w:rsidR="001711F7" w:rsidRDefault="001711F7" w:rsidP="001711F7">
      <w:pPr>
        <w:spacing w:after="0" w:line="240" w:lineRule="auto"/>
        <w:ind w:left="720" w:firstLine="720"/>
        <w:jc w:val="both"/>
        <w:rPr>
          <w:rFonts w:ascii="Arial" w:hAnsi="Arial" w:cs="Arial"/>
        </w:rPr>
      </w:pPr>
      <w:r>
        <w:rPr>
          <w:rFonts w:ascii="Arial" w:hAnsi="Arial" w:cs="Arial"/>
          <w:b/>
          <w:bCs/>
        </w:rPr>
        <w:t xml:space="preserve">Version/Model: </w:t>
      </w:r>
      <w:r>
        <w:rPr>
          <w:rFonts w:ascii="Arial" w:hAnsi="Arial" w:cs="Arial"/>
        </w:rPr>
        <w:t>GPT-4</w:t>
      </w:r>
    </w:p>
    <w:p w14:paraId="3EE360DA" w14:textId="77777777" w:rsidR="001711F7" w:rsidRDefault="001711F7" w:rsidP="001711F7">
      <w:pPr>
        <w:spacing w:after="0" w:line="240" w:lineRule="auto"/>
        <w:ind w:left="720" w:firstLine="720"/>
        <w:jc w:val="both"/>
        <w:rPr>
          <w:rFonts w:ascii="Arial" w:hAnsi="Arial" w:cs="Arial"/>
        </w:rPr>
      </w:pPr>
      <w:r>
        <w:rPr>
          <w:rFonts w:ascii="Arial" w:hAnsi="Arial" w:cs="Arial"/>
          <w:b/>
          <w:bCs/>
        </w:rPr>
        <w:t xml:space="preserve">Source/Provider: </w:t>
      </w:r>
      <w:r>
        <w:rPr>
          <w:rFonts w:ascii="Arial" w:hAnsi="Arial" w:cs="Arial"/>
        </w:rPr>
        <w:t xml:space="preserve">OpenAI </w:t>
      </w:r>
      <w:r w:rsidRPr="00FF7943">
        <w:rPr>
          <w:rFonts w:ascii="Arial" w:hAnsi="Arial" w:cs="Arial"/>
        </w:rPr>
        <w:t>I (https://chat.openai.com)</w:t>
      </w:r>
    </w:p>
    <w:p w14:paraId="166CCD42" w14:textId="71F1C373" w:rsidR="001711F7" w:rsidRDefault="001711F7" w:rsidP="001C1E8A">
      <w:pPr>
        <w:spacing w:after="0" w:line="240" w:lineRule="auto"/>
        <w:jc w:val="both"/>
        <w:rPr>
          <w:rFonts w:ascii="Arial" w:hAnsi="Arial" w:cs="Arial"/>
        </w:rPr>
      </w:pPr>
    </w:p>
    <w:p w14:paraId="72BFA4A3" w14:textId="0A1280D2" w:rsidR="004E6460" w:rsidRPr="001C1E8A" w:rsidRDefault="001711F7" w:rsidP="001C1E8A">
      <w:pPr>
        <w:ind w:left="360"/>
        <w:jc w:val="both"/>
        <w:rPr>
          <w:rFonts w:ascii="Arial" w:hAnsi="Arial" w:cs="Arial"/>
        </w:rPr>
      </w:pPr>
      <w:r>
        <w:rPr>
          <w:rFonts w:ascii="Arial" w:hAnsi="Arial" w:cs="Arial"/>
          <w:b/>
          <w:bCs/>
        </w:rPr>
        <w:t xml:space="preserve">Purpose of Use: </w:t>
      </w:r>
      <w:r w:rsidR="0026167C">
        <w:rPr>
          <w:rFonts w:ascii="Arial" w:hAnsi="Arial" w:cs="Arial"/>
        </w:rPr>
        <w:t xml:space="preserve">Generative AI was primarily employed to enhance the clarity and coherences of the discussion, improvement of the sentences and grammar, and refine the abstract for better readability and adherence to academic </w:t>
      </w:r>
      <w:r w:rsidR="001C1E8A">
        <w:rPr>
          <w:rFonts w:ascii="Arial" w:hAnsi="Arial" w:cs="Arial"/>
        </w:rPr>
        <w:t>standards</w:t>
      </w:r>
      <w:r w:rsidR="0026167C">
        <w:rPr>
          <w:rFonts w:ascii="Arial" w:hAnsi="Arial" w:cs="Arial"/>
        </w:rPr>
        <w:t>.</w:t>
      </w:r>
    </w:p>
    <w:p w14:paraId="62CF8A9A" w14:textId="1B75014D" w:rsidR="004E6460" w:rsidRDefault="004E6460" w:rsidP="004E6460">
      <w:pPr>
        <w:ind w:left="360"/>
        <w:jc w:val="both"/>
        <w:rPr>
          <w:rFonts w:ascii="Arial" w:hAnsi="Arial" w:cs="Arial"/>
          <w:b/>
          <w:bCs/>
        </w:rPr>
      </w:pPr>
      <w:r w:rsidRPr="004E6460">
        <w:rPr>
          <w:rFonts w:ascii="Arial" w:hAnsi="Arial" w:cs="Arial"/>
          <w:b/>
          <w:bCs/>
        </w:rPr>
        <w:t xml:space="preserve">CONSENT  </w:t>
      </w:r>
    </w:p>
    <w:p w14:paraId="0A5D3A82" w14:textId="1A2D016F" w:rsidR="00476AD8" w:rsidRDefault="00476AD8" w:rsidP="004E6460">
      <w:pPr>
        <w:ind w:left="360"/>
        <w:jc w:val="both"/>
        <w:rPr>
          <w:rFonts w:ascii="Arial" w:hAnsi="Arial" w:cs="Arial"/>
        </w:rPr>
      </w:pPr>
      <w:r>
        <w:rPr>
          <w:rFonts w:ascii="Arial" w:hAnsi="Arial" w:cs="Arial"/>
        </w:rPr>
        <w:t>As per international standards or university standards written ethical approval has been collected and preserved by the author/s.</w:t>
      </w:r>
    </w:p>
    <w:p w14:paraId="0048D355" w14:textId="77777777" w:rsidR="007642FF" w:rsidRDefault="007642FF" w:rsidP="008F226D">
      <w:pPr>
        <w:spacing w:after="200" w:line="276" w:lineRule="auto"/>
        <w:jc w:val="both"/>
        <w:outlineLvl w:val="0"/>
        <w:rPr>
          <w:rFonts w:ascii="Arial" w:eastAsia="Times New Roman" w:hAnsi="Arial" w:cs="Arial"/>
          <w:b/>
          <w:bCs/>
          <w:lang w:val="en-GB" w:eastAsia="en-GB"/>
        </w:rPr>
      </w:pPr>
    </w:p>
    <w:p w14:paraId="28920618" w14:textId="411FE960" w:rsidR="008F226D" w:rsidRPr="008F226D" w:rsidRDefault="008F226D" w:rsidP="008F226D">
      <w:pPr>
        <w:spacing w:after="200" w:line="276" w:lineRule="auto"/>
        <w:jc w:val="both"/>
        <w:outlineLvl w:val="0"/>
        <w:rPr>
          <w:rFonts w:ascii="Arial" w:eastAsia="Times New Roman" w:hAnsi="Arial" w:cs="Arial"/>
          <w:lang w:val="en-GB" w:eastAsia="en-GB"/>
        </w:rPr>
      </w:pPr>
      <w:bookmarkStart w:id="9" w:name="_GoBack"/>
      <w:bookmarkEnd w:id="9"/>
      <w:r w:rsidRPr="008F226D">
        <w:rPr>
          <w:rFonts w:ascii="Arial" w:eastAsia="Times New Roman" w:hAnsi="Arial" w:cs="Arial"/>
          <w:b/>
          <w:bCs/>
          <w:lang w:val="en-GB" w:eastAsia="en-GB"/>
        </w:rPr>
        <w:t>COMPETING INTERESTS DISCLAIMER:</w:t>
      </w:r>
    </w:p>
    <w:p w14:paraId="05009480" w14:textId="77777777" w:rsidR="008F226D" w:rsidRPr="008F226D" w:rsidRDefault="008F226D" w:rsidP="008F226D">
      <w:pPr>
        <w:spacing w:after="200" w:line="276" w:lineRule="auto"/>
        <w:rPr>
          <w:rFonts w:ascii="Calibri" w:eastAsia="Times New Roman" w:hAnsi="Calibri" w:cs="Times New Roman"/>
          <w:lang w:val="en-GB" w:eastAsia="en-GB"/>
        </w:rPr>
      </w:pPr>
      <w:r w:rsidRPr="008F226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24D9472" w14:textId="77777777" w:rsidR="008F226D" w:rsidRPr="008F226D" w:rsidRDefault="008F226D" w:rsidP="008F226D">
      <w:pPr>
        <w:spacing w:after="200" w:line="276" w:lineRule="auto"/>
        <w:rPr>
          <w:rFonts w:ascii="Calibri" w:eastAsia="Times New Roman" w:hAnsi="Calibri" w:cs="Times New Roman"/>
          <w:lang w:val="en-GB" w:eastAsia="en-GB"/>
        </w:rPr>
      </w:pPr>
    </w:p>
    <w:p w14:paraId="754497C0" w14:textId="77777777" w:rsidR="008F226D" w:rsidRPr="008F226D" w:rsidRDefault="008F226D" w:rsidP="008F226D">
      <w:pPr>
        <w:spacing w:after="200" w:line="276" w:lineRule="auto"/>
        <w:rPr>
          <w:rFonts w:ascii="Calibri" w:eastAsia="Times New Roman" w:hAnsi="Calibri" w:cs="Times New Roman"/>
          <w:lang w:val="en-GB" w:eastAsia="en-GB"/>
        </w:rPr>
      </w:pPr>
    </w:p>
    <w:p w14:paraId="78D43D81" w14:textId="77777777" w:rsidR="00416A22" w:rsidRDefault="00416A22" w:rsidP="004E6460">
      <w:pPr>
        <w:ind w:left="360"/>
        <w:jc w:val="both"/>
        <w:rPr>
          <w:rFonts w:ascii="Arial" w:hAnsi="Arial" w:cs="Arial"/>
        </w:rPr>
      </w:pPr>
    </w:p>
    <w:p w14:paraId="5494E9DF" w14:textId="58585B5D" w:rsidR="00416A22" w:rsidRDefault="00416A22" w:rsidP="004E6460">
      <w:pPr>
        <w:ind w:left="360"/>
        <w:jc w:val="both"/>
        <w:rPr>
          <w:rFonts w:ascii="Arial" w:hAnsi="Arial" w:cs="Arial"/>
          <w:b/>
          <w:bCs/>
        </w:rPr>
      </w:pPr>
      <w:r>
        <w:rPr>
          <w:rFonts w:ascii="Arial" w:hAnsi="Arial" w:cs="Arial"/>
          <w:b/>
          <w:bCs/>
        </w:rPr>
        <w:lastRenderedPageBreak/>
        <w:t>REFERENCES</w:t>
      </w:r>
    </w:p>
    <w:p w14:paraId="23250016" w14:textId="77883D52" w:rsidR="00CB2AF4" w:rsidRPr="0032323D" w:rsidRDefault="005626FF" w:rsidP="0035408A">
      <w:pPr>
        <w:spacing w:after="0"/>
        <w:ind w:left="1134" w:hanging="708"/>
        <w:jc w:val="both"/>
        <w:rPr>
          <w:rFonts w:ascii="Arial" w:hAnsi="Arial" w:cs="Arial"/>
        </w:rPr>
      </w:pPr>
      <w:proofErr w:type="spellStart"/>
      <w:r w:rsidRPr="0032323D">
        <w:rPr>
          <w:rFonts w:ascii="Arial" w:hAnsi="Arial" w:cs="Arial"/>
        </w:rPr>
        <w:t>Addula</w:t>
      </w:r>
      <w:proofErr w:type="spellEnd"/>
      <w:r w:rsidRPr="0032323D">
        <w:rPr>
          <w:rFonts w:ascii="Arial" w:hAnsi="Arial" w:cs="Arial"/>
        </w:rPr>
        <w:t xml:space="preserve">, S. R. (2025). Mobile Banking Adoption: A Multi-Factorial Study on Social Influence, Compatibility, Digital Self-Efficacy, and Perceived Cost Among Generation Z Consumers in the United States. Journal of Theoretical and Applied Electronic Commerce Research, 20(3), 192. </w:t>
      </w:r>
      <w:hyperlink r:id="rId13" w:history="1">
        <w:r w:rsidR="00CB2AF4" w:rsidRPr="0032323D">
          <w:rPr>
            <w:rStyle w:val="Hyperlink"/>
            <w:rFonts w:ascii="Arial" w:hAnsi="Arial" w:cs="Arial"/>
            <w:color w:val="auto"/>
            <w:u w:val="none"/>
          </w:rPr>
          <w:t>https://doi.org/10.3390/jtaer20030192</w:t>
        </w:r>
      </w:hyperlink>
    </w:p>
    <w:p w14:paraId="0729200F" w14:textId="77777777" w:rsidR="00CB2AF4" w:rsidRPr="0032323D" w:rsidRDefault="005626FF" w:rsidP="0035408A">
      <w:pPr>
        <w:spacing w:after="0"/>
        <w:ind w:left="1134" w:hanging="708"/>
        <w:jc w:val="both"/>
        <w:rPr>
          <w:rFonts w:ascii="Arial" w:hAnsi="Arial" w:cs="Arial"/>
        </w:rPr>
      </w:pPr>
      <w:proofErr w:type="spellStart"/>
      <w:r w:rsidRPr="0032323D">
        <w:rPr>
          <w:rFonts w:ascii="Arial" w:hAnsi="Arial" w:cs="Arial"/>
        </w:rPr>
        <w:t>Agbesi</w:t>
      </w:r>
      <w:proofErr w:type="spellEnd"/>
      <w:r w:rsidRPr="0032323D">
        <w:rPr>
          <w:rFonts w:ascii="Arial" w:hAnsi="Arial" w:cs="Arial"/>
        </w:rPr>
        <w:t>, T. (2023). Determinants of Mobile Banking Adoption among University of Cape Coast. </w:t>
      </w:r>
      <w:hyperlink r:id="rId14" w:history="1">
        <w:r w:rsidRPr="0032323D">
          <w:rPr>
            <w:rStyle w:val="Hyperlink"/>
            <w:rFonts w:ascii="Arial" w:hAnsi="Arial" w:cs="Arial"/>
            <w:color w:val="auto"/>
            <w:u w:val="none"/>
          </w:rPr>
          <w:t>https://ir.ucc.edu.gh/xmlui/handle/123456789/10922</w:t>
        </w:r>
      </w:hyperlink>
      <w:r w:rsidRPr="0032323D">
        <w:rPr>
          <w:rFonts w:ascii="Arial" w:hAnsi="Arial" w:cs="Arial"/>
        </w:rPr>
        <w:t>?</w:t>
      </w:r>
    </w:p>
    <w:p w14:paraId="35D54260" w14:textId="1F4437E5" w:rsidR="0035408A" w:rsidRPr="0032323D" w:rsidRDefault="005626FF" w:rsidP="0035408A">
      <w:pPr>
        <w:spacing w:after="0"/>
        <w:ind w:left="1134" w:hanging="708"/>
        <w:jc w:val="both"/>
        <w:rPr>
          <w:rFonts w:ascii="Arial" w:hAnsi="Arial" w:cs="Arial"/>
        </w:rPr>
      </w:pPr>
      <w:proofErr w:type="spellStart"/>
      <w:r w:rsidRPr="0032323D">
        <w:rPr>
          <w:rFonts w:ascii="Arial" w:hAnsi="Arial" w:cs="Arial"/>
        </w:rPr>
        <w:t>Aguilon</w:t>
      </w:r>
      <w:proofErr w:type="spellEnd"/>
      <w:r w:rsidRPr="0032323D">
        <w:rPr>
          <w:rFonts w:ascii="Arial" w:hAnsi="Arial" w:cs="Arial"/>
        </w:rPr>
        <w:t xml:space="preserve">, J., </w:t>
      </w:r>
      <w:proofErr w:type="spellStart"/>
      <w:r w:rsidRPr="0032323D">
        <w:rPr>
          <w:rFonts w:ascii="Arial" w:hAnsi="Arial" w:cs="Arial"/>
        </w:rPr>
        <w:t>Cabato</w:t>
      </w:r>
      <w:proofErr w:type="spellEnd"/>
      <w:r w:rsidRPr="0032323D">
        <w:rPr>
          <w:rFonts w:ascii="Arial" w:hAnsi="Arial" w:cs="Arial"/>
        </w:rPr>
        <w:t xml:space="preserve">, J., &amp; </w:t>
      </w:r>
      <w:proofErr w:type="spellStart"/>
      <w:r w:rsidRPr="0032323D">
        <w:rPr>
          <w:rFonts w:ascii="Arial" w:hAnsi="Arial" w:cs="Arial"/>
        </w:rPr>
        <w:t>Superales</w:t>
      </w:r>
      <w:proofErr w:type="spellEnd"/>
      <w:r w:rsidRPr="0032323D">
        <w:rPr>
          <w:rFonts w:ascii="Arial" w:hAnsi="Arial" w:cs="Arial"/>
        </w:rPr>
        <w:t xml:space="preserve">, J. (2023). Mobile banking usage and customer satisfaction among banks in </w:t>
      </w:r>
      <w:proofErr w:type="spellStart"/>
      <w:r w:rsidRPr="0032323D">
        <w:rPr>
          <w:rFonts w:ascii="Arial" w:hAnsi="Arial" w:cs="Arial"/>
        </w:rPr>
        <w:t>Panabo</w:t>
      </w:r>
      <w:proofErr w:type="spellEnd"/>
      <w:r w:rsidRPr="0032323D">
        <w:rPr>
          <w:rFonts w:ascii="Arial" w:hAnsi="Arial" w:cs="Arial"/>
        </w:rPr>
        <w:t xml:space="preserve"> City.</w:t>
      </w:r>
      <w:r w:rsidR="00CB2AF4" w:rsidRPr="0032323D">
        <w:rPr>
          <w:rFonts w:ascii="Arial" w:hAnsi="Arial" w:cs="Arial"/>
        </w:rPr>
        <w:t xml:space="preserve"> </w:t>
      </w:r>
      <w:hyperlink r:id="rId15" w:history="1">
        <w:r w:rsidR="0035408A" w:rsidRPr="0032323D">
          <w:rPr>
            <w:rStyle w:val="Hyperlink"/>
            <w:rFonts w:ascii="Arial" w:hAnsi="Arial" w:cs="Arial"/>
            <w:color w:val="auto"/>
            <w:u w:val="none"/>
          </w:rPr>
          <w:t>https://repository.umindanao.edu.ph/handle/20.500.14045/1417</w:t>
        </w:r>
      </w:hyperlink>
      <w:r w:rsidRPr="0032323D">
        <w:rPr>
          <w:rFonts w:ascii="Arial" w:hAnsi="Arial" w:cs="Arial"/>
        </w:rPr>
        <w:t>.</w:t>
      </w:r>
    </w:p>
    <w:p w14:paraId="0BEF2E19" w14:textId="77777777" w:rsidR="00CD53D3" w:rsidRPr="0032323D" w:rsidRDefault="0035408A" w:rsidP="00CD53D3">
      <w:pPr>
        <w:spacing w:after="0"/>
        <w:ind w:left="1134" w:hanging="708"/>
        <w:jc w:val="both"/>
        <w:rPr>
          <w:rFonts w:ascii="Arial" w:hAnsi="Arial" w:cs="Arial"/>
        </w:rPr>
      </w:pPr>
      <w:proofErr w:type="spellStart"/>
      <w:r w:rsidRPr="0032323D">
        <w:rPr>
          <w:rFonts w:ascii="Arial" w:hAnsi="Arial" w:cs="Arial"/>
        </w:rPr>
        <w:t>Alalwan</w:t>
      </w:r>
      <w:proofErr w:type="spellEnd"/>
      <w:r w:rsidRPr="0032323D">
        <w:rPr>
          <w:rFonts w:ascii="Arial" w:hAnsi="Arial" w:cs="Arial"/>
        </w:rPr>
        <w:t xml:space="preserve">, A. A., </w:t>
      </w:r>
      <w:proofErr w:type="spellStart"/>
      <w:proofErr w:type="gramStart"/>
      <w:r w:rsidRPr="0032323D">
        <w:rPr>
          <w:rFonts w:ascii="Arial" w:hAnsi="Arial" w:cs="Arial"/>
        </w:rPr>
        <w:t>Dwivedi,Y</w:t>
      </w:r>
      <w:proofErr w:type="spellEnd"/>
      <w:r w:rsidRPr="0032323D">
        <w:rPr>
          <w:rFonts w:ascii="Arial" w:hAnsi="Arial" w:cs="Arial"/>
        </w:rPr>
        <w:t>.</w:t>
      </w:r>
      <w:proofErr w:type="gramEnd"/>
      <w:r w:rsidRPr="0032323D">
        <w:rPr>
          <w:rFonts w:ascii="Arial" w:hAnsi="Arial" w:cs="Arial"/>
        </w:rPr>
        <w:t xml:space="preserve"> K.,&amp; Rana, N. P. </w:t>
      </w:r>
      <w:r w:rsidR="005626FF" w:rsidRPr="0032323D">
        <w:rPr>
          <w:rFonts w:ascii="Arial" w:hAnsi="Arial" w:cs="Arial"/>
        </w:rPr>
        <w:t>(2017). Factors influencing</w:t>
      </w:r>
      <w:r w:rsidR="005626FF" w:rsidRPr="0032323D">
        <w:rPr>
          <w:rFonts w:ascii="Arial" w:hAnsi="Arial" w:cs="Arial"/>
        </w:rPr>
        <w:tab/>
        <w:t>adoption of mobile banking by Jordanian bank customers: Extending</w:t>
      </w:r>
      <w:r w:rsidR="005626FF" w:rsidRPr="0032323D">
        <w:rPr>
          <w:rFonts w:ascii="Arial" w:hAnsi="Arial" w:cs="Arial"/>
        </w:rPr>
        <w:tab/>
        <w:t>UTAUT2 with trust. International Journal of Information Management,</w:t>
      </w:r>
      <w:r w:rsidR="005626FF" w:rsidRPr="0032323D">
        <w:rPr>
          <w:rFonts w:ascii="Arial" w:hAnsi="Arial" w:cs="Arial"/>
        </w:rPr>
        <w:tab/>
        <w:t>37(3</w:t>
      </w:r>
      <w:proofErr w:type="gramStart"/>
      <w:r w:rsidR="005626FF" w:rsidRPr="0032323D">
        <w:rPr>
          <w:rFonts w:ascii="Arial" w:hAnsi="Arial" w:cs="Arial"/>
        </w:rPr>
        <w:t>),  99</w:t>
      </w:r>
      <w:proofErr w:type="gramEnd"/>
      <w:r w:rsidR="005626FF" w:rsidRPr="0032323D">
        <w:rPr>
          <w:rFonts w:ascii="Arial" w:hAnsi="Arial" w:cs="Arial"/>
        </w:rPr>
        <w:t>-110.</w:t>
      </w:r>
    </w:p>
    <w:p w14:paraId="111A5420" w14:textId="3D818CBC" w:rsidR="00CD53D3" w:rsidRPr="0032323D" w:rsidRDefault="005626FF" w:rsidP="00CD53D3">
      <w:pPr>
        <w:spacing w:after="0"/>
        <w:ind w:left="1134" w:hanging="708"/>
        <w:jc w:val="both"/>
        <w:rPr>
          <w:rFonts w:ascii="Arial" w:hAnsi="Arial" w:cs="Arial"/>
        </w:rPr>
      </w:pPr>
      <w:r w:rsidRPr="0032323D">
        <w:rPr>
          <w:rFonts w:ascii="Arial" w:hAnsi="Arial" w:cs="Arial"/>
        </w:rPr>
        <w:t xml:space="preserve">Anjani, N. D. S. P., &amp; Fitria, N. I. J. (2023). Analysis of perceived ease of use and perceived of usefulness to </w:t>
      </w:r>
      <w:proofErr w:type="spellStart"/>
      <w:r w:rsidRPr="0032323D">
        <w:rPr>
          <w:rFonts w:ascii="Arial" w:hAnsi="Arial" w:cs="Arial"/>
        </w:rPr>
        <w:t>enchance</w:t>
      </w:r>
      <w:proofErr w:type="spellEnd"/>
      <w:r w:rsidRPr="0032323D">
        <w:rPr>
          <w:rFonts w:ascii="Arial" w:hAnsi="Arial" w:cs="Arial"/>
        </w:rPr>
        <w:t xml:space="preserve"> customer interest in using BCA Mobile Banking. Journal of Management Analytical and Solution (</w:t>
      </w:r>
      <w:proofErr w:type="spellStart"/>
      <w:r w:rsidRPr="0032323D">
        <w:rPr>
          <w:rFonts w:ascii="Arial" w:hAnsi="Arial" w:cs="Arial"/>
        </w:rPr>
        <w:t>JoMAS</w:t>
      </w:r>
      <w:proofErr w:type="spellEnd"/>
      <w:r w:rsidRPr="0032323D">
        <w:rPr>
          <w:rFonts w:ascii="Arial" w:hAnsi="Arial" w:cs="Arial"/>
        </w:rPr>
        <w:t>), 3(3). </w:t>
      </w:r>
      <w:hyperlink r:id="rId16" w:history="1">
        <w:r w:rsidR="00CD53D3" w:rsidRPr="0032323D">
          <w:rPr>
            <w:rStyle w:val="Hyperlink"/>
            <w:rFonts w:ascii="Arial" w:hAnsi="Arial" w:cs="Arial"/>
            <w:color w:val="auto"/>
            <w:u w:val="none"/>
          </w:rPr>
          <w:t>https://doi.org/10.32734/jomas.v3i3.12237</w:t>
        </w:r>
      </w:hyperlink>
    </w:p>
    <w:p w14:paraId="7312F2C0" w14:textId="2D2F6761" w:rsidR="00CD53D3" w:rsidRPr="0032323D" w:rsidRDefault="005626FF" w:rsidP="00CD53D3">
      <w:pPr>
        <w:spacing w:after="0"/>
        <w:ind w:left="1134" w:hanging="708"/>
        <w:jc w:val="both"/>
        <w:rPr>
          <w:rFonts w:ascii="Arial" w:hAnsi="Arial" w:cs="Arial"/>
        </w:rPr>
      </w:pPr>
      <w:r w:rsidRPr="0032323D">
        <w:rPr>
          <w:rFonts w:ascii="Arial" w:hAnsi="Arial" w:cs="Arial"/>
          <w:shd w:val="clear" w:color="auto" w:fill="FFFFFF"/>
        </w:rPr>
        <w:t xml:space="preserve">Arcand, M., </w:t>
      </w:r>
      <w:proofErr w:type="spellStart"/>
      <w:r w:rsidRPr="0032323D">
        <w:rPr>
          <w:rFonts w:ascii="Arial" w:hAnsi="Arial" w:cs="Arial"/>
          <w:shd w:val="clear" w:color="auto" w:fill="FFFFFF"/>
        </w:rPr>
        <w:t>PromTep</w:t>
      </w:r>
      <w:proofErr w:type="spellEnd"/>
      <w:r w:rsidRPr="0032323D">
        <w:rPr>
          <w:rFonts w:ascii="Arial" w:hAnsi="Arial" w:cs="Arial"/>
          <w:shd w:val="clear" w:color="auto" w:fill="FFFFFF"/>
        </w:rPr>
        <w:t xml:space="preserve">, S., Brun, I., &amp; </w:t>
      </w:r>
      <w:proofErr w:type="spellStart"/>
      <w:r w:rsidRPr="0032323D">
        <w:rPr>
          <w:rFonts w:ascii="Arial" w:hAnsi="Arial" w:cs="Arial"/>
          <w:shd w:val="clear" w:color="auto" w:fill="FFFFFF"/>
        </w:rPr>
        <w:t>Rajaobelina</w:t>
      </w:r>
      <w:proofErr w:type="spellEnd"/>
      <w:r w:rsidRPr="0032323D">
        <w:rPr>
          <w:rFonts w:ascii="Arial" w:hAnsi="Arial" w:cs="Arial"/>
          <w:shd w:val="clear" w:color="auto" w:fill="FFFFFF"/>
        </w:rPr>
        <w:t xml:space="preserve">, L. (2017). Mobile banking service quality and customer relationships. International Journal of Bank Marketing, 35(7), 1068-1089. </w:t>
      </w:r>
      <w:hyperlink r:id="rId17" w:history="1">
        <w:r w:rsidR="00CD53D3" w:rsidRPr="0032323D">
          <w:rPr>
            <w:rStyle w:val="Hyperlink"/>
            <w:rFonts w:ascii="Arial" w:hAnsi="Arial" w:cs="Arial"/>
            <w:color w:val="auto"/>
            <w:u w:val="none"/>
            <w:shd w:val="clear" w:color="auto" w:fill="FFFFFF"/>
          </w:rPr>
          <w:t>https://doi.org/10.1108/IJBM-10-2015-0150</w:t>
        </w:r>
      </w:hyperlink>
      <w:r w:rsidRPr="0032323D">
        <w:rPr>
          <w:rFonts w:ascii="Arial" w:hAnsi="Arial" w:cs="Arial"/>
          <w:shd w:val="clear" w:color="auto" w:fill="FFFFFF"/>
        </w:rPr>
        <w:t>.</w:t>
      </w:r>
    </w:p>
    <w:p w14:paraId="5F038412" w14:textId="77777777"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Balita</w:t>
      </w:r>
      <w:proofErr w:type="spellEnd"/>
      <w:r w:rsidRPr="0032323D">
        <w:rPr>
          <w:rFonts w:ascii="Arial" w:hAnsi="Arial" w:cs="Arial"/>
        </w:rPr>
        <w:t xml:space="preserve">, C. (2025). Banking apps with most downloadable Philippines 2024. </w:t>
      </w:r>
      <w:hyperlink r:id="rId18" w:history="1">
        <w:r w:rsidRPr="0032323D">
          <w:rPr>
            <w:rStyle w:val="Hyperlink"/>
            <w:rFonts w:ascii="Arial" w:hAnsi="Arial" w:cs="Arial"/>
            <w:color w:val="auto"/>
            <w:u w:val="none"/>
          </w:rPr>
          <w:t>https://www.statista.com/statistics/1392675/philippines-most-downloaded-banking-apps/</w:t>
        </w:r>
      </w:hyperlink>
      <w:r w:rsidRPr="0032323D">
        <w:rPr>
          <w:rFonts w:ascii="Arial" w:hAnsi="Arial" w:cs="Arial"/>
        </w:rPr>
        <w:t>?</w:t>
      </w:r>
    </w:p>
    <w:p w14:paraId="65FE18F0" w14:textId="77777777" w:rsidR="00CD53D3" w:rsidRPr="0032323D" w:rsidRDefault="005626FF" w:rsidP="00CD53D3">
      <w:pPr>
        <w:spacing w:after="0"/>
        <w:ind w:left="1134" w:hanging="708"/>
        <w:jc w:val="both"/>
        <w:rPr>
          <w:rFonts w:ascii="Arial" w:hAnsi="Arial" w:cs="Arial"/>
        </w:rPr>
      </w:pPr>
      <w:r w:rsidRPr="0032323D">
        <w:rPr>
          <w:rFonts w:ascii="Arial" w:hAnsi="Arial" w:cs="Arial"/>
        </w:rPr>
        <w:t>Burnett, S. (2025, June 23). Online Banking Usage Statistics 2025: adoption, user insights, and security Innovations. CoinLaw. </w:t>
      </w:r>
      <w:hyperlink r:id="rId19" w:history="1">
        <w:r w:rsidRPr="0032323D">
          <w:rPr>
            <w:rStyle w:val="Hyperlink"/>
            <w:rFonts w:ascii="Arial" w:hAnsi="Arial" w:cs="Arial"/>
            <w:color w:val="auto"/>
            <w:u w:val="none"/>
          </w:rPr>
          <w:t>https://coinlaw.io/online-banking-usage-statistics/</w:t>
        </w:r>
      </w:hyperlink>
      <w:r w:rsidRPr="0032323D">
        <w:rPr>
          <w:rFonts w:ascii="Arial" w:hAnsi="Arial" w:cs="Arial"/>
        </w:rPr>
        <w:t>?</w:t>
      </w:r>
    </w:p>
    <w:p w14:paraId="59A311C2" w14:textId="77777777" w:rsidR="00CD53D3" w:rsidRPr="0032323D" w:rsidRDefault="005626FF" w:rsidP="00CD53D3">
      <w:pPr>
        <w:spacing w:after="0"/>
        <w:ind w:left="1134" w:hanging="708"/>
        <w:jc w:val="both"/>
        <w:rPr>
          <w:rStyle w:val="Hyperlink"/>
          <w:rFonts w:ascii="Arial" w:hAnsi="Arial" w:cs="Arial"/>
          <w:color w:val="auto"/>
          <w:u w:val="none"/>
        </w:rPr>
      </w:pPr>
      <w:proofErr w:type="spellStart"/>
      <w:r w:rsidRPr="0032323D">
        <w:rPr>
          <w:rFonts w:ascii="Arial" w:hAnsi="Arial" w:cs="Arial"/>
        </w:rPr>
        <w:t>Chamboko</w:t>
      </w:r>
      <w:proofErr w:type="spellEnd"/>
      <w:r w:rsidRPr="0032323D">
        <w:rPr>
          <w:rFonts w:ascii="Arial" w:hAnsi="Arial" w:cs="Arial"/>
        </w:rPr>
        <w:t xml:space="preserve">, R. (2022). On the Role of Gender and Age in the Use of Digital Financial Services in Zimbabwe. International Journal of Financial Studies, 10(3), 82. </w:t>
      </w:r>
      <w:hyperlink r:id="rId20" w:history="1">
        <w:r w:rsidRPr="0032323D">
          <w:rPr>
            <w:rStyle w:val="Hyperlink"/>
            <w:rFonts w:ascii="Arial" w:hAnsi="Arial" w:cs="Arial"/>
            <w:color w:val="auto"/>
            <w:u w:val="none"/>
          </w:rPr>
          <w:t>https://doi.org/10.3390/ijfs10030082</w:t>
        </w:r>
      </w:hyperlink>
    </w:p>
    <w:p w14:paraId="1A6258F3" w14:textId="77777777"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Chaouali</w:t>
      </w:r>
      <w:proofErr w:type="spellEnd"/>
      <w:r w:rsidRPr="0032323D">
        <w:rPr>
          <w:rFonts w:ascii="Arial" w:hAnsi="Arial" w:cs="Arial"/>
        </w:rPr>
        <w:t xml:space="preserve">, W., &amp; El </w:t>
      </w:r>
      <w:proofErr w:type="spellStart"/>
      <w:r w:rsidRPr="0032323D">
        <w:rPr>
          <w:rFonts w:ascii="Arial" w:hAnsi="Arial" w:cs="Arial"/>
        </w:rPr>
        <w:t>Hedhli</w:t>
      </w:r>
      <w:proofErr w:type="spellEnd"/>
      <w:r w:rsidRPr="0032323D">
        <w:rPr>
          <w:rFonts w:ascii="Arial" w:hAnsi="Arial" w:cs="Arial"/>
        </w:rPr>
        <w:t xml:space="preserve">, K. (2019). Toward a contagion-based model of mobile banking adoption. International Journal of Bank Marketing, 37(1), 69-96. </w:t>
      </w:r>
      <w:hyperlink r:id="rId21" w:history="1">
        <w:r w:rsidRPr="0032323D">
          <w:rPr>
            <w:rStyle w:val="Hyperlink"/>
            <w:rFonts w:ascii="Arial" w:hAnsi="Arial" w:cs="Arial"/>
            <w:color w:val="auto"/>
            <w:u w:val="none"/>
          </w:rPr>
          <w:t>https://doi.org/10.1108/IJBM-05-2017-0096</w:t>
        </w:r>
      </w:hyperlink>
      <w:r w:rsidR="00CD53D3" w:rsidRPr="0032323D">
        <w:rPr>
          <w:rFonts w:ascii="Arial" w:hAnsi="Arial" w:cs="Arial"/>
        </w:rPr>
        <w:t>.</w:t>
      </w:r>
    </w:p>
    <w:p w14:paraId="2EA48340" w14:textId="6025D70A" w:rsidR="00CD53D3" w:rsidRPr="0032323D" w:rsidRDefault="005626FF" w:rsidP="00CD53D3">
      <w:pPr>
        <w:spacing w:after="0"/>
        <w:ind w:left="1134" w:hanging="708"/>
        <w:jc w:val="both"/>
        <w:rPr>
          <w:rFonts w:ascii="Arial" w:hAnsi="Arial" w:cs="Arial"/>
        </w:rPr>
      </w:pPr>
      <w:r w:rsidRPr="0032323D">
        <w:rPr>
          <w:rFonts w:ascii="Arial" w:hAnsi="Arial" w:cs="Arial"/>
        </w:rPr>
        <w:t xml:space="preserve">Chawla, D., &amp; Joshi, H. (2021). Segmenting Mobile Banking Users Based on the Usage of Mobile Banking Services. Global Business Review, 22(3), 689-704. </w:t>
      </w:r>
      <w:hyperlink r:id="rId22" w:history="1">
        <w:r w:rsidRPr="0032323D">
          <w:rPr>
            <w:rStyle w:val="Hyperlink"/>
            <w:rFonts w:ascii="Arial" w:hAnsi="Arial" w:cs="Arial"/>
            <w:color w:val="auto"/>
            <w:u w:val="none"/>
          </w:rPr>
          <w:t>https://doi.org/10.1177/0972150918811257</w:t>
        </w:r>
      </w:hyperlink>
      <w:r w:rsidR="003B33C4">
        <w:rPr>
          <w:rFonts w:ascii="Arial" w:hAnsi="Arial" w:cs="Arial"/>
        </w:rPr>
        <w:t>.</w:t>
      </w:r>
    </w:p>
    <w:p w14:paraId="05E3D664"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Chawla, S., &amp; Vasudeva, S. (2024). Mobile banking usage and customer loyalty among Indian users: moderating effect of occupation and education. International Journal of Business Innovation and Research, 35(4), 476–496. </w:t>
      </w:r>
      <w:hyperlink r:id="rId23" w:history="1">
        <w:r w:rsidRPr="0032323D">
          <w:rPr>
            <w:rStyle w:val="Hyperlink"/>
            <w:rFonts w:ascii="Arial" w:hAnsi="Arial" w:cs="Arial"/>
            <w:color w:val="auto"/>
            <w:u w:val="none"/>
          </w:rPr>
          <w:t>https://doi.org/10.1504/ijbir.2024.143200</w:t>
        </w:r>
      </w:hyperlink>
    </w:p>
    <w:p w14:paraId="4485A2EA" w14:textId="77777777" w:rsidR="00CD53D3" w:rsidRPr="0032323D" w:rsidRDefault="005626FF" w:rsidP="00CD53D3">
      <w:pPr>
        <w:spacing w:after="0"/>
        <w:ind w:left="1134" w:hanging="708"/>
        <w:jc w:val="both"/>
        <w:rPr>
          <w:rFonts w:ascii="Arial" w:hAnsi="Arial" w:cs="Arial"/>
        </w:rPr>
      </w:pPr>
      <w:r w:rsidRPr="0032323D">
        <w:rPr>
          <w:rFonts w:ascii="Arial" w:hAnsi="Arial" w:cs="Arial"/>
        </w:rPr>
        <w:t xml:space="preserve">Chen, S., </w:t>
      </w:r>
      <w:proofErr w:type="spellStart"/>
      <w:r w:rsidRPr="0032323D">
        <w:rPr>
          <w:rFonts w:ascii="Arial" w:hAnsi="Arial" w:cs="Arial"/>
        </w:rPr>
        <w:t>Doerr</w:t>
      </w:r>
      <w:proofErr w:type="spellEnd"/>
      <w:r w:rsidRPr="0032323D">
        <w:rPr>
          <w:rFonts w:ascii="Arial" w:hAnsi="Arial" w:cs="Arial"/>
        </w:rPr>
        <w:t xml:space="preserve">, S., Frost, J., </w:t>
      </w:r>
      <w:proofErr w:type="spellStart"/>
      <w:r w:rsidRPr="0032323D">
        <w:rPr>
          <w:rFonts w:ascii="Arial" w:hAnsi="Arial" w:cs="Arial"/>
        </w:rPr>
        <w:t>Gambacorta</w:t>
      </w:r>
      <w:proofErr w:type="spellEnd"/>
      <w:r w:rsidRPr="0032323D">
        <w:rPr>
          <w:rFonts w:ascii="Arial" w:hAnsi="Arial" w:cs="Arial"/>
        </w:rPr>
        <w:t>, L., &amp; Shin, H. (2023). The fintech gender gap. Journal of Financial Intermediation, 54, 101026. </w:t>
      </w:r>
      <w:hyperlink r:id="rId24" w:history="1">
        <w:r w:rsidRPr="0032323D">
          <w:rPr>
            <w:rStyle w:val="Hyperlink"/>
            <w:rFonts w:ascii="Arial" w:hAnsi="Arial" w:cs="Arial"/>
            <w:color w:val="auto"/>
            <w:u w:val="none"/>
          </w:rPr>
          <w:t>https://doi.org/10.1016/j.jfi.2023.101026</w:t>
        </w:r>
      </w:hyperlink>
    </w:p>
    <w:p w14:paraId="75CFD645" w14:textId="77777777" w:rsidR="00CD53D3" w:rsidRPr="0032323D" w:rsidRDefault="00AC5DA0" w:rsidP="00CD53D3">
      <w:pPr>
        <w:spacing w:after="0"/>
        <w:ind w:left="1134" w:hanging="708"/>
        <w:jc w:val="both"/>
        <w:rPr>
          <w:rFonts w:ascii="Arial" w:hAnsi="Arial" w:cs="Arial"/>
        </w:rPr>
      </w:pPr>
      <w:hyperlink r:id="rId25" w:history="1">
        <w:r w:rsidR="005626FF" w:rsidRPr="0032323D">
          <w:rPr>
            <w:rStyle w:val="Hyperlink"/>
            <w:rFonts w:ascii="Arial" w:hAnsi="Arial" w:cs="Arial"/>
            <w:color w:val="auto"/>
            <w:u w:val="none"/>
          </w:rPr>
          <w:t>Chipongian</w:t>
        </w:r>
      </w:hyperlink>
      <w:r w:rsidR="005626FF" w:rsidRPr="0032323D">
        <w:rPr>
          <w:rFonts w:ascii="Arial" w:hAnsi="Arial" w:cs="Arial"/>
        </w:rPr>
        <w:t xml:space="preserve">, L. C. (2023). More Filipinos use mobile devices to manage health, finances – study. Manila Bulletin. </w:t>
      </w:r>
      <w:hyperlink r:id="rId26" w:history="1">
        <w:r w:rsidR="005626FF" w:rsidRPr="0032323D">
          <w:rPr>
            <w:rStyle w:val="Hyperlink"/>
            <w:rFonts w:ascii="Arial" w:hAnsi="Arial" w:cs="Arial"/>
            <w:color w:val="auto"/>
            <w:u w:val="none"/>
          </w:rPr>
          <w:t>https://mb.com.ph/2023/9/27/article-1134</w:t>
        </w:r>
      </w:hyperlink>
      <w:r w:rsidR="005626FF" w:rsidRPr="0032323D">
        <w:rPr>
          <w:rFonts w:ascii="Arial" w:hAnsi="Arial" w:cs="Arial"/>
        </w:rPr>
        <w:t>?</w:t>
      </w:r>
    </w:p>
    <w:p w14:paraId="7FAF28B0"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Creswell, J. W., &amp; Creswell, J. D. (2018). Research design: Qualitative, quantitative, and mixed methods approaches (5th ed.). Thousand Oaks, CA: SAGE Publications.</w:t>
      </w:r>
    </w:p>
    <w:p w14:paraId="770B9BB1" w14:textId="77777777" w:rsidR="00CD53D3" w:rsidRPr="0032323D" w:rsidRDefault="00CD53D3" w:rsidP="00CD53D3">
      <w:pPr>
        <w:spacing w:after="0"/>
        <w:ind w:left="1134" w:hanging="708"/>
        <w:jc w:val="both"/>
        <w:rPr>
          <w:rFonts w:ascii="Arial" w:hAnsi="Arial" w:cs="Arial"/>
        </w:rPr>
      </w:pPr>
      <w:r w:rsidRPr="0032323D">
        <w:rPr>
          <w:rFonts w:ascii="Arial" w:hAnsi="Arial" w:cs="Arial"/>
          <w:shd w:val="clear" w:color="auto" w:fill="FFFFFF"/>
        </w:rPr>
        <w:t xml:space="preserve">Cudjoe, A. G., Anim, P. A., &amp; </w:t>
      </w:r>
      <w:proofErr w:type="spellStart"/>
      <w:r w:rsidRPr="0032323D">
        <w:rPr>
          <w:rFonts w:ascii="Arial" w:hAnsi="Arial" w:cs="Arial"/>
          <w:shd w:val="clear" w:color="auto" w:fill="FFFFFF"/>
        </w:rPr>
        <w:t>Nyanyofio</w:t>
      </w:r>
      <w:proofErr w:type="spellEnd"/>
      <w:r w:rsidRPr="0032323D">
        <w:rPr>
          <w:rFonts w:ascii="Arial" w:hAnsi="Arial" w:cs="Arial"/>
          <w:shd w:val="clear" w:color="auto" w:fill="FFFFFF"/>
        </w:rPr>
        <w:t xml:space="preserve">, J. G. N. T. </w:t>
      </w:r>
      <w:r w:rsidR="005626FF" w:rsidRPr="0032323D">
        <w:rPr>
          <w:rFonts w:ascii="Arial" w:hAnsi="Arial" w:cs="Arial"/>
          <w:shd w:val="clear" w:color="auto" w:fill="FFFFFF"/>
        </w:rPr>
        <w:t>(2015). Determinants of mobile banking adoption in the Ghanaian banking industry: a case of access bank Ghana limited. Journal of Computer and Communications, 3(02), 1.</w:t>
      </w:r>
    </w:p>
    <w:p w14:paraId="6094F532" w14:textId="3E37EB9E" w:rsidR="00CD53D3" w:rsidRPr="0032323D" w:rsidRDefault="005626FF" w:rsidP="00CD53D3">
      <w:pPr>
        <w:spacing w:after="0"/>
        <w:ind w:left="1134" w:hanging="708"/>
        <w:jc w:val="both"/>
        <w:rPr>
          <w:rFonts w:ascii="Arial" w:hAnsi="Arial" w:cs="Arial"/>
        </w:rPr>
      </w:pPr>
      <w:r w:rsidRPr="0032323D">
        <w:rPr>
          <w:rFonts w:ascii="Arial" w:hAnsi="Arial" w:cs="Arial"/>
        </w:rPr>
        <w:lastRenderedPageBreak/>
        <w:t xml:space="preserve">Dey, S., &amp; Majumder, S. (2024). Determinants influencing the adoption of mobile banking by women in Bangladesh. Journal of Global Business Insights, 9(1), 61-76. </w:t>
      </w:r>
      <w:hyperlink r:id="rId27" w:history="1">
        <w:r w:rsidR="00CD53D3" w:rsidRPr="0032323D">
          <w:rPr>
            <w:rStyle w:val="Hyperlink"/>
            <w:rFonts w:ascii="Arial" w:hAnsi="Arial" w:cs="Arial"/>
            <w:color w:val="auto"/>
            <w:u w:val="none"/>
          </w:rPr>
          <w:t>https://www.doi.org/10.5038/2640-6489.9.1.1281</w:t>
        </w:r>
      </w:hyperlink>
    </w:p>
    <w:p w14:paraId="78B5A214" w14:textId="3B2EC9D0" w:rsidR="00CD53D3" w:rsidRPr="0032323D" w:rsidRDefault="005626FF" w:rsidP="00CD53D3">
      <w:pPr>
        <w:spacing w:after="0"/>
        <w:ind w:left="1134" w:hanging="708"/>
        <w:jc w:val="both"/>
        <w:rPr>
          <w:rFonts w:ascii="Arial" w:hAnsi="Arial" w:cs="Arial"/>
        </w:rPr>
      </w:pPr>
      <w:r w:rsidRPr="0032323D">
        <w:rPr>
          <w:rFonts w:ascii="Arial" w:hAnsi="Arial" w:cs="Arial"/>
        </w:rPr>
        <w:t>Diaz, J. (2022). Factors affecting customer satisfaction on mobile money services (</w:t>
      </w:r>
      <w:proofErr w:type="spellStart"/>
      <w:proofErr w:type="gramStart"/>
      <w:r w:rsidRPr="0032323D">
        <w:rPr>
          <w:rFonts w:ascii="Arial" w:hAnsi="Arial" w:cs="Arial"/>
        </w:rPr>
        <w:t>GCash,PayMay</w:t>
      </w:r>
      <w:proofErr w:type="spellEnd"/>
      <w:proofErr w:type="gramEnd"/>
      <w:r w:rsidRPr="0032323D">
        <w:rPr>
          <w:rFonts w:ascii="Arial" w:hAnsi="Arial" w:cs="Arial"/>
        </w:rPr>
        <w:t xml:space="preserve">, and </w:t>
      </w:r>
      <w:proofErr w:type="spellStart"/>
      <w:r w:rsidRPr="0032323D">
        <w:rPr>
          <w:rFonts w:ascii="Arial" w:hAnsi="Arial" w:cs="Arial"/>
        </w:rPr>
        <w:t>CoinsPH</w:t>
      </w:r>
      <w:proofErr w:type="spellEnd"/>
      <w:r w:rsidRPr="0032323D">
        <w:rPr>
          <w:rFonts w:ascii="Arial" w:hAnsi="Arial" w:cs="Arial"/>
        </w:rPr>
        <w:t xml:space="preserve">) in general Santos City, Philippines. </w:t>
      </w:r>
      <w:proofErr w:type="spellStart"/>
      <w:r w:rsidRPr="0032323D">
        <w:rPr>
          <w:rFonts w:ascii="Arial" w:hAnsi="Arial" w:cs="Arial"/>
        </w:rPr>
        <w:t>Zenodo</w:t>
      </w:r>
      <w:proofErr w:type="spellEnd"/>
      <w:r w:rsidRPr="0032323D">
        <w:rPr>
          <w:rFonts w:ascii="Arial" w:hAnsi="Arial" w:cs="Arial"/>
        </w:rPr>
        <w:t xml:space="preserve"> (CERN European Organization for Nuclear Research). </w:t>
      </w:r>
      <w:hyperlink r:id="rId28" w:history="1">
        <w:r w:rsidR="00CD53D3" w:rsidRPr="0032323D">
          <w:rPr>
            <w:rStyle w:val="Hyperlink"/>
            <w:rFonts w:ascii="Arial" w:hAnsi="Arial" w:cs="Arial"/>
            <w:color w:val="auto"/>
            <w:u w:val="none"/>
          </w:rPr>
          <w:t>https://doi.org/10.5281/zenodo.8330019</w:t>
        </w:r>
      </w:hyperlink>
    </w:p>
    <w:p w14:paraId="61849728" w14:textId="0DAAB09E"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Fachreza</w:t>
      </w:r>
      <w:proofErr w:type="spellEnd"/>
      <w:r w:rsidRPr="0032323D">
        <w:rPr>
          <w:rFonts w:ascii="Arial" w:hAnsi="Arial" w:cs="Arial"/>
        </w:rPr>
        <w:t xml:space="preserve">, J. A., Eri </w:t>
      </w:r>
      <w:proofErr w:type="spellStart"/>
      <w:r w:rsidRPr="0032323D">
        <w:rPr>
          <w:rFonts w:ascii="Arial" w:hAnsi="Arial" w:cs="Arial"/>
        </w:rPr>
        <w:t>Besra</w:t>
      </w:r>
      <w:proofErr w:type="spellEnd"/>
      <w:r w:rsidRPr="0032323D">
        <w:rPr>
          <w:rFonts w:ascii="Arial" w:hAnsi="Arial" w:cs="Arial"/>
        </w:rPr>
        <w:t xml:space="preserve">, &amp; </w:t>
      </w:r>
      <w:proofErr w:type="spellStart"/>
      <w:r w:rsidRPr="0032323D">
        <w:rPr>
          <w:rFonts w:ascii="Arial" w:hAnsi="Arial" w:cs="Arial"/>
        </w:rPr>
        <w:t>Verinita</w:t>
      </w:r>
      <w:proofErr w:type="spellEnd"/>
      <w:r w:rsidRPr="0032323D">
        <w:rPr>
          <w:rFonts w:ascii="Arial" w:hAnsi="Arial" w:cs="Arial"/>
        </w:rPr>
        <w:t xml:space="preserve">. (2022). Effect </w:t>
      </w:r>
      <w:proofErr w:type="gramStart"/>
      <w:r w:rsidRPr="0032323D">
        <w:rPr>
          <w:rFonts w:ascii="Arial" w:hAnsi="Arial" w:cs="Arial"/>
        </w:rPr>
        <w:t>Of</w:t>
      </w:r>
      <w:proofErr w:type="gramEnd"/>
      <w:r w:rsidRPr="0032323D">
        <w:rPr>
          <w:rFonts w:ascii="Arial" w:hAnsi="Arial" w:cs="Arial"/>
        </w:rPr>
        <w:t xml:space="preserve"> Perceived Usefulness </w:t>
      </w:r>
      <w:r w:rsidR="006C3B4B" w:rsidRPr="0032323D">
        <w:rPr>
          <w:rFonts w:ascii="Arial" w:hAnsi="Arial" w:cs="Arial"/>
        </w:rPr>
        <w:t>and</w:t>
      </w:r>
      <w:r w:rsidRPr="0032323D">
        <w:rPr>
          <w:rFonts w:ascii="Arial" w:hAnsi="Arial" w:cs="Arial"/>
        </w:rPr>
        <w:t xml:space="preserve"> Perceived Ease </w:t>
      </w:r>
      <w:r w:rsidR="006C3B4B" w:rsidRPr="0032323D">
        <w:rPr>
          <w:rFonts w:ascii="Arial" w:hAnsi="Arial" w:cs="Arial"/>
        </w:rPr>
        <w:t>of</w:t>
      </w:r>
      <w:r w:rsidRPr="0032323D">
        <w:rPr>
          <w:rFonts w:ascii="Arial" w:hAnsi="Arial" w:cs="Arial"/>
        </w:rPr>
        <w:t xml:space="preserve"> Use On Intention To Use Mobile Banking (</w:t>
      </w:r>
      <w:proofErr w:type="spellStart"/>
      <w:r w:rsidRPr="0032323D">
        <w:rPr>
          <w:rFonts w:ascii="Arial" w:hAnsi="Arial" w:cs="Arial"/>
        </w:rPr>
        <w:t>Brimo</w:t>
      </w:r>
      <w:proofErr w:type="spellEnd"/>
      <w:r w:rsidRPr="0032323D">
        <w:rPr>
          <w:rFonts w:ascii="Arial" w:hAnsi="Arial" w:cs="Arial"/>
        </w:rPr>
        <w:t xml:space="preserve">) With Attitude As Intervening Variable (Study At </w:t>
      </w:r>
      <w:proofErr w:type="spellStart"/>
      <w:r w:rsidRPr="0032323D">
        <w:rPr>
          <w:rFonts w:ascii="Arial" w:hAnsi="Arial" w:cs="Arial"/>
        </w:rPr>
        <w:t>Lubuk</w:t>
      </w:r>
      <w:proofErr w:type="spellEnd"/>
      <w:r w:rsidRPr="0032323D">
        <w:rPr>
          <w:rFonts w:ascii="Arial" w:hAnsi="Arial" w:cs="Arial"/>
        </w:rPr>
        <w:t xml:space="preserve"> </w:t>
      </w:r>
      <w:proofErr w:type="spellStart"/>
      <w:r w:rsidRPr="0032323D">
        <w:rPr>
          <w:rFonts w:ascii="Arial" w:hAnsi="Arial" w:cs="Arial"/>
        </w:rPr>
        <w:t>Basung</w:t>
      </w:r>
      <w:proofErr w:type="spellEnd"/>
      <w:r w:rsidRPr="0032323D">
        <w:rPr>
          <w:rFonts w:ascii="Arial" w:hAnsi="Arial" w:cs="Arial"/>
        </w:rPr>
        <w:t xml:space="preserve"> Sub-Branch Office Of Pt. Bank Rakyat Indonesia). Enrichment: Journal of Management, 12(3), 1552-1561. </w:t>
      </w:r>
      <w:hyperlink r:id="rId29" w:history="1">
        <w:r w:rsidRPr="0032323D">
          <w:rPr>
            <w:rStyle w:val="Hyperlink"/>
            <w:rFonts w:ascii="Arial" w:hAnsi="Arial" w:cs="Arial"/>
            <w:color w:val="auto"/>
            <w:u w:val="none"/>
          </w:rPr>
          <w:t>https://doi.org/10.35335/enrichment.v12i3.616</w:t>
        </w:r>
      </w:hyperlink>
    </w:p>
    <w:p w14:paraId="42E7A01F" w14:textId="593085A2"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Fadilah</w:t>
      </w:r>
      <w:proofErr w:type="spellEnd"/>
      <w:r w:rsidRPr="0032323D">
        <w:rPr>
          <w:rFonts w:ascii="Arial" w:hAnsi="Arial" w:cs="Arial"/>
        </w:rPr>
        <w:t xml:space="preserve">, N., &amp; </w:t>
      </w:r>
      <w:proofErr w:type="spellStart"/>
      <w:r w:rsidRPr="0032323D">
        <w:rPr>
          <w:rFonts w:ascii="Arial" w:hAnsi="Arial" w:cs="Arial"/>
        </w:rPr>
        <w:t>Andriani</w:t>
      </w:r>
      <w:proofErr w:type="spellEnd"/>
      <w:r w:rsidRPr="0032323D">
        <w:rPr>
          <w:rFonts w:ascii="Arial" w:hAnsi="Arial" w:cs="Arial"/>
        </w:rPr>
        <w:t xml:space="preserve">, N. (2025). Consumer Preferences and Decision-Making in Digital Payments: A Systematic Review Using the Technology Acceptance Model (TAM). Asian Journal of Management Analytics, 4(2), 531–546. </w:t>
      </w:r>
      <w:hyperlink r:id="rId30" w:history="1">
        <w:r w:rsidRPr="0032323D">
          <w:rPr>
            <w:rStyle w:val="Hyperlink"/>
            <w:rFonts w:ascii="Arial" w:hAnsi="Arial" w:cs="Arial"/>
            <w:color w:val="auto"/>
            <w:u w:val="none"/>
          </w:rPr>
          <w:t>https://doi.org/10.55927/ajma.v4i2.14295</w:t>
        </w:r>
      </w:hyperlink>
    </w:p>
    <w:p w14:paraId="1CDFF272" w14:textId="499FFE07" w:rsidR="00CD53D3" w:rsidRPr="0032323D" w:rsidRDefault="005626FF" w:rsidP="00CD53D3">
      <w:pPr>
        <w:spacing w:after="0"/>
        <w:ind w:left="1134" w:hanging="708"/>
        <w:jc w:val="both"/>
        <w:rPr>
          <w:rFonts w:ascii="Arial" w:hAnsi="Arial" w:cs="Arial"/>
        </w:rPr>
      </w:pPr>
      <w:r w:rsidRPr="0032323D">
        <w:rPr>
          <w:rFonts w:ascii="Arial" w:hAnsi="Arial" w:cs="Arial"/>
        </w:rPr>
        <w:t>Filho, E. J. M. A., Nogueira, A. C. L., &amp; Da Costa, E. M. S. (2021). Social influence effect on consumers’ intention to adopt mobile banking services. Information Systems Management, 39(3), 269–285. </w:t>
      </w:r>
      <w:hyperlink r:id="rId31" w:history="1">
        <w:r w:rsidR="00CD53D3" w:rsidRPr="0032323D">
          <w:rPr>
            <w:rStyle w:val="Hyperlink"/>
            <w:rFonts w:ascii="Arial" w:hAnsi="Arial" w:cs="Arial"/>
            <w:color w:val="auto"/>
            <w:u w:val="none"/>
          </w:rPr>
          <w:t>https://doi.org/10.1080/10580530.2021.1965678</w:t>
        </w:r>
      </w:hyperlink>
    </w:p>
    <w:p w14:paraId="29A7AD8F" w14:textId="1BCB54D9"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Gbongli</w:t>
      </w:r>
      <w:proofErr w:type="spellEnd"/>
      <w:r w:rsidRPr="0032323D">
        <w:rPr>
          <w:rFonts w:ascii="Arial" w:hAnsi="Arial" w:cs="Arial"/>
        </w:rPr>
        <w:t xml:space="preserve">, K. (2022) Understanding Mobile Financial Services Adoption through a Systematic Review of the Technology Acceptance Model. Open Journal of Business and Management, 10, 2389-2404. </w:t>
      </w:r>
      <w:r w:rsidR="006C3B4B">
        <w:rPr>
          <w:rFonts w:ascii="Arial" w:hAnsi="Arial" w:cs="Arial"/>
        </w:rPr>
        <w:t>DOI</w:t>
      </w:r>
      <w:r w:rsidRPr="0032323D">
        <w:rPr>
          <w:rFonts w:ascii="Arial" w:hAnsi="Arial" w:cs="Arial"/>
        </w:rPr>
        <w:t>: </w:t>
      </w:r>
      <w:hyperlink r:id="rId32" w:tgtFrame="_blank" w:history="1">
        <w:r w:rsidRPr="0032323D">
          <w:rPr>
            <w:rStyle w:val="Hyperlink"/>
            <w:rFonts w:ascii="Arial" w:hAnsi="Arial" w:cs="Arial"/>
            <w:color w:val="auto"/>
            <w:u w:val="none"/>
          </w:rPr>
          <w:t>10.4236/ojbm.2022.105119</w:t>
        </w:r>
      </w:hyperlink>
      <w:r w:rsidRPr="0032323D">
        <w:rPr>
          <w:rFonts w:ascii="Arial" w:hAnsi="Arial" w:cs="Arial"/>
        </w:rPr>
        <w:t>.</w:t>
      </w:r>
    </w:p>
    <w:p w14:paraId="242D1E68" w14:textId="1E272095" w:rsidR="00CD53D3" w:rsidRPr="0032323D" w:rsidRDefault="005626FF" w:rsidP="00CD53D3">
      <w:pPr>
        <w:spacing w:after="0"/>
        <w:ind w:left="1134" w:hanging="708"/>
        <w:jc w:val="both"/>
        <w:rPr>
          <w:rFonts w:ascii="Arial" w:hAnsi="Arial" w:cs="Arial"/>
        </w:rPr>
      </w:pPr>
      <w:r w:rsidRPr="0032323D">
        <w:rPr>
          <w:rFonts w:ascii="Arial" w:hAnsi="Arial" w:cs="Arial"/>
        </w:rPr>
        <w:t xml:space="preserve">Han, J., &amp; Ko, D. (2025). Mobile Financial Service Adoption Among Elderly Consumers: The Roles of Technology Anxiety, Familiarity, and Age. FinTech, 4(3), 36. </w:t>
      </w:r>
      <w:hyperlink r:id="rId33" w:history="1">
        <w:r w:rsidR="00CD53D3" w:rsidRPr="0032323D">
          <w:rPr>
            <w:rStyle w:val="Hyperlink"/>
            <w:rFonts w:ascii="Arial" w:hAnsi="Arial" w:cs="Arial"/>
            <w:color w:val="auto"/>
            <w:u w:val="none"/>
          </w:rPr>
          <w:t>https://doi.org/10.3390/fintech4030036</w:t>
        </w:r>
      </w:hyperlink>
    </w:p>
    <w:p w14:paraId="3AA975CF" w14:textId="08033BE4" w:rsidR="00311672" w:rsidRPr="0032323D" w:rsidRDefault="005626FF" w:rsidP="00311672">
      <w:pPr>
        <w:spacing w:after="0"/>
        <w:ind w:left="1134" w:hanging="708"/>
        <w:jc w:val="both"/>
        <w:rPr>
          <w:rFonts w:ascii="Arial" w:hAnsi="Arial" w:cs="Arial"/>
        </w:rPr>
      </w:pPr>
      <w:r w:rsidRPr="0032323D">
        <w:rPr>
          <w:rFonts w:ascii="Arial" w:hAnsi="Arial" w:cs="Arial"/>
        </w:rPr>
        <w:t xml:space="preserve">Islam, Farhana &amp; </w:t>
      </w:r>
      <w:proofErr w:type="spellStart"/>
      <w:r w:rsidRPr="0032323D">
        <w:rPr>
          <w:rFonts w:ascii="Arial" w:hAnsi="Arial" w:cs="Arial"/>
        </w:rPr>
        <w:t>Chitose</w:t>
      </w:r>
      <w:proofErr w:type="spellEnd"/>
      <w:r w:rsidRPr="0032323D">
        <w:rPr>
          <w:rFonts w:ascii="Arial" w:hAnsi="Arial" w:cs="Arial"/>
        </w:rPr>
        <w:t xml:space="preserve">, Atsushi &amp; </w:t>
      </w:r>
      <w:proofErr w:type="spellStart"/>
      <w:r w:rsidRPr="0032323D">
        <w:rPr>
          <w:rFonts w:ascii="Arial" w:hAnsi="Arial" w:cs="Arial"/>
        </w:rPr>
        <w:t>Kusadokoro</w:t>
      </w:r>
      <w:proofErr w:type="spellEnd"/>
      <w:r w:rsidRPr="0032323D">
        <w:rPr>
          <w:rFonts w:ascii="Arial" w:hAnsi="Arial" w:cs="Arial"/>
        </w:rPr>
        <w:t xml:space="preserve">, Motoi, </w:t>
      </w:r>
      <w:r w:rsidR="00CD53D3" w:rsidRPr="0032323D">
        <w:rPr>
          <w:rFonts w:ascii="Arial" w:hAnsi="Arial" w:cs="Arial"/>
        </w:rPr>
        <w:t>(</w:t>
      </w:r>
      <w:r w:rsidRPr="0032323D">
        <w:rPr>
          <w:rFonts w:ascii="Arial" w:hAnsi="Arial" w:cs="Arial"/>
        </w:rPr>
        <w:t>2022</w:t>
      </w:r>
      <w:r w:rsidR="00CD53D3" w:rsidRPr="0032323D">
        <w:rPr>
          <w:rFonts w:ascii="Arial" w:hAnsi="Arial" w:cs="Arial"/>
        </w:rPr>
        <w:t>)</w:t>
      </w:r>
      <w:r w:rsidRPr="0032323D">
        <w:rPr>
          <w:rFonts w:ascii="Arial" w:hAnsi="Arial" w:cs="Arial"/>
        </w:rPr>
        <w:t>. "</w:t>
      </w:r>
      <w:hyperlink r:id="rId34" w:history="1">
        <w:r w:rsidRPr="0032323D">
          <w:rPr>
            <w:rStyle w:val="Hyperlink"/>
            <w:rFonts w:ascii="Arial" w:hAnsi="Arial" w:cs="Arial"/>
            <w:color w:val="auto"/>
            <w:u w:val="none"/>
          </w:rPr>
          <w:t>Gender Gap in Mobile-Banking Use in Rural Northern Bangladesh</w:t>
        </w:r>
      </w:hyperlink>
      <w:r w:rsidRPr="0032323D">
        <w:rPr>
          <w:rFonts w:ascii="Arial" w:hAnsi="Arial" w:cs="Arial"/>
        </w:rPr>
        <w:t>," </w:t>
      </w:r>
      <w:hyperlink r:id="rId35" w:history="1">
        <w:r w:rsidRPr="0032323D">
          <w:rPr>
            <w:rStyle w:val="Hyperlink"/>
            <w:rFonts w:ascii="Arial" w:hAnsi="Arial" w:cs="Arial"/>
            <w:color w:val="auto"/>
            <w:u w:val="none"/>
          </w:rPr>
          <w:t>Asian Journal of Agriculture and Development</w:t>
        </w:r>
      </w:hyperlink>
      <w:r w:rsidRPr="0032323D">
        <w:rPr>
          <w:rFonts w:ascii="Arial" w:hAnsi="Arial" w:cs="Arial"/>
        </w:rPr>
        <w:t xml:space="preserve">, Southeast Asian Regional Center for Graduate Study and Research in Agriculture (SEARCA), 19(2), </w:t>
      </w:r>
    </w:p>
    <w:p w14:paraId="1576C422" w14:textId="77777777" w:rsidR="00311672" w:rsidRDefault="005626FF" w:rsidP="00311672">
      <w:pPr>
        <w:spacing w:after="0"/>
        <w:ind w:left="1134" w:hanging="708"/>
        <w:jc w:val="both"/>
        <w:rPr>
          <w:rStyle w:val="Hyperlink"/>
          <w:rFonts w:ascii="Arial" w:hAnsi="Arial" w:cs="Arial"/>
          <w:color w:val="auto"/>
          <w:u w:val="none"/>
        </w:rPr>
      </w:pPr>
      <w:r w:rsidRPr="0032323D">
        <w:rPr>
          <w:rFonts w:ascii="Arial" w:hAnsi="Arial" w:cs="Arial"/>
        </w:rPr>
        <w:t xml:space="preserve">Khan, S. N., </w:t>
      </w:r>
      <w:proofErr w:type="spellStart"/>
      <w:r w:rsidRPr="0032323D">
        <w:rPr>
          <w:rFonts w:ascii="Arial" w:hAnsi="Arial" w:cs="Arial"/>
        </w:rPr>
        <w:t>Maimuna</w:t>
      </w:r>
      <w:proofErr w:type="spellEnd"/>
      <w:r w:rsidRPr="0032323D">
        <w:rPr>
          <w:rFonts w:ascii="Arial" w:hAnsi="Arial" w:cs="Arial"/>
        </w:rPr>
        <w:t xml:space="preserve"> </w:t>
      </w:r>
      <w:proofErr w:type="spellStart"/>
      <w:r w:rsidRPr="0032323D">
        <w:rPr>
          <w:rFonts w:ascii="Arial" w:hAnsi="Arial" w:cs="Arial"/>
        </w:rPr>
        <w:t>Akter</w:t>
      </w:r>
      <w:proofErr w:type="spellEnd"/>
      <w:r w:rsidRPr="0032323D">
        <w:rPr>
          <w:rFonts w:ascii="Arial" w:hAnsi="Arial" w:cs="Arial"/>
        </w:rPr>
        <w:t xml:space="preserve">, Rozina </w:t>
      </w:r>
      <w:proofErr w:type="spellStart"/>
      <w:r w:rsidRPr="0032323D">
        <w:rPr>
          <w:rFonts w:ascii="Arial" w:hAnsi="Arial" w:cs="Arial"/>
        </w:rPr>
        <w:t>Akter</w:t>
      </w:r>
      <w:proofErr w:type="spellEnd"/>
      <w:r w:rsidRPr="0032323D">
        <w:rPr>
          <w:rFonts w:ascii="Arial" w:hAnsi="Arial" w:cs="Arial"/>
        </w:rPr>
        <w:t>. (2017). Factors Influencing Adoption and Usage of Mobile Banking: Bangladesh Experience. International Journal of Finance and Banking Research, 3(1), 1-12. </w:t>
      </w:r>
      <w:hyperlink r:id="rId36" w:history="1">
        <w:r w:rsidRPr="0032323D">
          <w:rPr>
            <w:rStyle w:val="Hyperlink"/>
            <w:rFonts w:ascii="Arial" w:hAnsi="Arial" w:cs="Arial"/>
            <w:color w:val="auto"/>
            <w:u w:val="none"/>
          </w:rPr>
          <w:t>https://doi.org/10.11648/j.ijfbr.20170301.11</w:t>
        </w:r>
      </w:hyperlink>
    </w:p>
    <w:p w14:paraId="5596D774" w14:textId="77D6DAD3" w:rsidR="001C10D8" w:rsidRPr="0032323D" w:rsidRDefault="001C10D8" w:rsidP="00311672">
      <w:pPr>
        <w:spacing w:after="0"/>
        <w:ind w:left="1134" w:hanging="708"/>
        <w:jc w:val="both"/>
        <w:rPr>
          <w:rFonts w:ascii="Arial" w:hAnsi="Arial" w:cs="Arial"/>
        </w:rPr>
      </w:pPr>
      <w:r w:rsidRPr="001C10D8">
        <w:rPr>
          <w:rFonts w:ascii="Arial" w:hAnsi="Arial" w:cs="Arial"/>
        </w:rPr>
        <w:t xml:space="preserve">KPMG LLP, &amp; UBS Evidence Lab. (2015). Global Mobile Banking Report 2015. KPMG LLP. </w:t>
      </w:r>
      <w:hyperlink r:id="rId37" w:tgtFrame="_new" w:history="1">
        <w:r w:rsidRPr="001C10D8">
          <w:rPr>
            <w:rStyle w:val="Hyperlink"/>
            <w:rFonts w:ascii="Arial" w:hAnsi="Arial" w:cs="Arial"/>
            <w:color w:val="auto"/>
            <w:u w:val="none"/>
          </w:rPr>
          <w:t>https://assets.kpmg.com/content/dam/kpmg/pdf/2015/08/mobile-banking-report-2015.pdf</w:t>
        </w:r>
      </w:hyperlink>
    </w:p>
    <w:p w14:paraId="2E192633" w14:textId="68E74C0D" w:rsidR="00311672" w:rsidRPr="0032323D" w:rsidRDefault="005626FF" w:rsidP="00311672">
      <w:pPr>
        <w:spacing w:after="0"/>
        <w:ind w:left="1134" w:hanging="708"/>
        <w:jc w:val="both"/>
        <w:rPr>
          <w:rFonts w:ascii="Arial" w:hAnsi="Arial" w:cs="Arial"/>
        </w:rPr>
      </w:pPr>
      <w:r w:rsidRPr="0032323D">
        <w:rPr>
          <w:rFonts w:ascii="Arial" w:hAnsi="Arial" w:cs="Arial"/>
        </w:rPr>
        <w:t>Land Bank of the Philippines | News. (n.d.). </w:t>
      </w:r>
      <w:hyperlink r:id="rId38" w:history="1">
        <w:r w:rsidR="00311672" w:rsidRPr="0032323D">
          <w:rPr>
            <w:rStyle w:val="Hyperlink"/>
            <w:rFonts w:ascii="Arial" w:hAnsi="Arial" w:cs="Arial"/>
            <w:color w:val="auto"/>
            <w:u w:val="none"/>
          </w:rPr>
          <w:t>https://www.landbank.com/news/landbank-sees-surge-in-digital-banking-usage-in-2024</w:t>
        </w:r>
      </w:hyperlink>
      <w:r w:rsidRPr="0032323D">
        <w:rPr>
          <w:rFonts w:ascii="Arial" w:hAnsi="Arial" w:cs="Arial"/>
        </w:rPr>
        <w:t>?</w:t>
      </w:r>
    </w:p>
    <w:p w14:paraId="391F5D6D"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Lee, J. N. (2022). Narrowing the gender gap in mobile banking. NYU Wagner. </w:t>
      </w:r>
      <w:hyperlink r:id="rId39" w:history="1">
        <w:r w:rsidRPr="0032323D">
          <w:rPr>
            <w:rStyle w:val="Hyperlink"/>
            <w:rFonts w:ascii="Arial" w:hAnsi="Arial" w:cs="Arial"/>
            <w:color w:val="auto"/>
            <w:u w:val="none"/>
          </w:rPr>
          <w:t>https://wagner.nyu.edu/impact/research/publications/narrowing-gender-gap-mobile-banking</w:t>
        </w:r>
      </w:hyperlink>
      <w:bookmarkStart w:id="10" w:name="_Hlk210145914"/>
    </w:p>
    <w:p w14:paraId="078030E2" w14:textId="4B1EBB9D" w:rsidR="00311672" w:rsidRPr="0032323D" w:rsidRDefault="005626FF" w:rsidP="00311672">
      <w:pPr>
        <w:spacing w:after="0"/>
        <w:ind w:left="1134" w:hanging="708"/>
        <w:jc w:val="both"/>
        <w:rPr>
          <w:rStyle w:val="Hyperlink"/>
          <w:rFonts w:ascii="Arial" w:hAnsi="Arial" w:cs="Arial"/>
          <w:color w:val="auto"/>
          <w:u w:val="none"/>
        </w:rPr>
      </w:pPr>
      <w:r w:rsidRPr="0032323D">
        <w:rPr>
          <w:rFonts w:ascii="Arial" w:hAnsi="Arial" w:cs="Arial"/>
        </w:rPr>
        <w:t>Merhi,</w:t>
      </w:r>
      <w:bookmarkEnd w:id="10"/>
      <w:r w:rsidRPr="0032323D">
        <w:rPr>
          <w:rFonts w:ascii="Arial" w:hAnsi="Arial" w:cs="Arial"/>
        </w:rPr>
        <w:t xml:space="preserve"> M., Hone, K., </w:t>
      </w:r>
      <w:proofErr w:type="spellStart"/>
      <w:r w:rsidRPr="0032323D">
        <w:rPr>
          <w:rFonts w:ascii="Arial" w:hAnsi="Arial" w:cs="Arial"/>
        </w:rPr>
        <w:t>Tarhini</w:t>
      </w:r>
      <w:proofErr w:type="spellEnd"/>
      <w:r w:rsidRPr="0032323D">
        <w:rPr>
          <w:rFonts w:ascii="Arial" w:hAnsi="Arial" w:cs="Arial"/>
        </w:rPr>
        <w:t>, A. and Ameen N. (2021). An empirical examination of the moderating role of age and gender in consumer mobile banking use: a cross-national, quantitative study. Journal of Enterprise Information Management,</w:t>
      </w:r>
      <w:r w:rsidR="006C3B4B">
        <w:rPr>
          <w:rFonts w:ascii="Arial" w:hAnsi="Arial" w:cs="Arial"/>
        </w:rPr>
        <w:t xml:space="preserve"> </w:t>
      </w:r>
      <w:r w:rsidRPr="0032323D">
        <w:rPr>
          <w:rFonts w:ascii="Arial" w:hAnsi="Arial" w:cs="Arial"/>
        </w:rPr>
        <w:t>34 (4): 1144–1168. </w:t>
      </w:r>
      <w:hyperlink r:id="rId40" w:tgtFrame="_blank" w:history="1">
        <w:r w:rsidRPr="0032323D">
          <w:rPr>
            <w:rStyle w:val="Hyperlink"/>
            <w:rFonts w:ascii="Arial" w:hAnsi="Arial" w:cs="Arial"/>
            <w:color w:val="auto"/>
            <w:u w:val="none"/>
          </w:rPr>
          <w:t>https://doi.org/10.1108/JEIM-03-2020-0092</w:t>
        </w:r>
      </w:hyperlink>
    </w:p>
    <w:p w14:paraId="5D48540B" w14:textId="77777777" w:rsidR="00311672" w:rsidRPr="0032323D" w:rsidRDefault="00311672" w:rsidP="00311672">
      <w:pPr>
        <w:spacing w:after="0"/>
        <w:ind w:left="1134" w:hanging="708"/>
        <w:jc w:val="both"/>
        <w:rPr>
          <w:rFonts w:ascii="Arial" w:hAnsi="Arial" w:cs="Arial"/>
        </w:rPr>
      </w:pPr>
      <w:proofErr w:type="spellStart"/>
      <w:r w:rsidRPr="0032323D">
        <w:rPr>
          <w:rFonts w:ascii="Arial" w:hAnsi="Arial" w:cs="Arial"/>
          <w:shd w:val="clear" w:color="auto" w:fill="FFFFFF"/>
        </w:rPr>
        <w:t>Mousavian</w:t>
      </w:r>
      <w:proofErr w:type="spellEnd"/>
      <w:r w:rsidRPr="0032323D">
        <w:rPr>
          <w:rFonts w:ascii="Arial" w:hAnsi="Arial" w:cs="Arial"/>
          <w:shd w:val="clear" w:color="auto" w:fill="FFFFFF"/>
        </w:rPr>
        <w:t xml:space="preserve">, S. J., &amp; Abbasi, H. </w:t>
      </w:r>
      <w:r w:rsidR="005626FF" w:rsidRPr="0032323D">
        <w:rPr>
          <w:rFonts w:ascii="Arial" w:hAnsi="Arial" w:cs="Arial"/>
          <w:shd w:val="clear" w:color="auto" w:fill="FFFFFF"/>
        </w:rPr>
        <w:t>(2021). Factors Influencing Mobile Banking Adoption in Iranian Clients. Journal of Business and Entrepreneurship, 9(1), 51-62.</w:t>
      </w:r>
    </w:p>
    <w:p w14:paraId="0FD7D4C7" w14:textId="77777777"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Mukhra</w:t>
      </w:r>
      <w:proofErr w:type="spellEnd"/>
      <w:r w:rsidRPr="0032323D">
        <w:rPr>
          <w:rFonts w:ascii="Arial" w:hAnsi="Arial" w:cs="Arial"/>
        </w:rPr>
        <w:t xml:space="preserve">, U. H., </w:t>
      </w:r>
      <w:proofErr w:type="spellStart"/>
      <w:r w:rsidRPr="0032323D">
        <w:rPr>
          <w:rFonts w:ascii="Arial" w:hAnsi="Arial" w:cs="Arial"/>
        </w:rPr>
        <w:t>Kesuma</w:t>
      </w:r>
      <w:proofErr w:type="spellEnd"/>
      <w:r w:rsidRPr="0032323D">
        <w:rPr>
          <w:rFonts w:ascii="Arial" w:hAnsi="Arial" w:cs="Arial"/>
        </w:rPr>
        <w:t xml:space="preserve">, T. M. and </w:t>
      </w:r>
      <w:proofErr w:type="spellStart"/>
      <w:r w:rsidRPr="0032323D">
        <w:rPr>
          <w:rFonts w:ascii="Arial" w:hAnsi="Arial" w:cs="Arial"/>
        </w:rPr>
        <w:t>Makruf</w:t>
      </w:r>
      <w:proofErr w:type="spellEnd"/>
      <w:r w:rsidRPr="0032323D">
        <w:rPr>
          <w:rFonts w:ascii="Arial" w:hAnsi="Arial" w:cs="Arial"/>
        </w:rPr>
        <w:t>, J. J. (2023). Analysis The Effect Of Perceived Usefulness, Perceived Ease Of Use And Perceived Security And Privacy On Intention To Use Mobile Banking With Attitude To Use As An Intervening Variable To Bank Customers In Aceh. International Journal of Education, Business and Economics Research (IJEBER) 3 (3): 277-289</w:t>
      </w:r>
    </w:p>
    <w:p w14:paraId="31984ECD" w14:textId="4182C5BB"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lastRenderedPageBreak/>
        <w:t>Narmi</w:t>
      </w:r>
      <w:proofErr w:type="spellEnd"/>
      <w:r w:rsidRPr="0032323D">
        <w:rPr>
          <w:rFonts w:ascii="Arial" w:hAnsi="Arial" w:cs="Arial"/>
        </w:rPr>
        <w:t xml:space="preserve">, N. A., Azan, Z., &amp; </w:t>
      </w:r>
      <w:proofErr w:type="spellStart"/>
      <w:r w:rsidRPr="0032323D">
        <w:rPr>
          <w:rFonts w:ascii="Arial" w:hAnsi="Arial" w:cs="Arial"/>
        </w:rPr>
        <w:t>Mohd</w:t>
      </w:r>
      <w:proofErr w:type="spellEnd"/>
      <w:r w:rsidRPr="0032323D">
        <w:rPr>
          <w:rFonts w:ascii="Arial" w:hAnsi="Arial" w:cs="Arial"/>
        </w:rPr>
        <w:t xml:space="preserve"> </w:t>
      </w:r>
      <w:proofErr w:type="spellStart"/>
      <w:r w:rsidRPr="0032323D">
        <w:rPr>
          <w:rFonts w:ascii="Arial" w:hAnsi="Arial" w:cs="Arial"/>
        </w:rPr>
        <w:t>Zamri</w:t>
      </w:r>
      <w:proofErr w:type="spellEnd"/>
      <w:r w:rsidRPr="0032323D">
        <w:rPr>
          <w:rFonts w:ascii="Arial" w:hAnsi="Arial" w:cs="Arial"/>
        </w:rPr>
        <w:t>, M. A. A. (2023). Social Influences and Behavioral Intention in Mobile Banking Technologies.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Evolusi</w:t>
      </w:r>
      <w:proofErr w:type="spellEnd"/>
      <w:r w:rsidRPr="0032323D">
        <w:rPr>
          <w:rFonts w:ascii="Arial" w:hAnsi="Arial" w:cs="Arial"/>
        </w:rPr>
        <w:t xml:space="preserve">, 4(3). </w:t>
      </w:r>
      <w:hyperlink r:id="rId41" w:history="1">
        <w:r w:rsidR="00311672" w:rsidRPr="0032323D">
          <w:rPr>
            <w:rStyle w:val="Hyperlink"/>
            <w:rFonts w:ascii="Arial" w:hAnsi="Arial" w:cs="Arial"/>
            <w:color w:val="auto"/>
            <w:u w:val="none"/>
          </w:rPr>
          <w:t>https://doi.org/10.61688/jev.v4i3.98</w:t>
        </w:r>
      </w:hyperlink>
    </w:p>
    <w:p w14:paraId="7F16C8A8" w14:textId="31193618"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Naruetharadhol</w:t>
      </w:r>
      <w:proofErr w:type="spellEnd"/>
      <w:r w:rsidRPr="0032323D">
        <w:rPr>
          <w:rFonts w:ascii="Arial" w:hAnsi="Arial" w:cs="Arial"/>
        </w:rPr>
        <w:t xml:space="preserve">, P., </w:t>
      </w:r>
      <w:proofErr w:type="spellStart"/>
      <w:r w:rsidRPr="0032323D">
        <w:rPr>
          <w:rFonts w:ascii="Arial" w:hAnsi="Arial" w:cs="Arial"/>
        </w:rPr>
        <w:t>Ketkaew</w:t>
      </w:r>
      <w:proofErr w:type="spellEnd"/>
      <w:r w:rsidRPr="0032323D">
        <w:rPr>
          <w:rFonts w:ascii="Arial" w:hAnsi="Arial" w:cs="Arial"/>
        </w:rPr>
        <w:t xml:space="preserve">, C., </w:t>
      </w:r>
      <w:proofErr w:type="spellStart"/>
      <w:r w:rsidRPr="0032323D">
        <w:rPr>
          <w:rFonts w:ascii="Arial" w:hAnsi="Arial" w:cs="Arial"/>
        </w:rPr>
        <w:t>Hongkanchanapong</w:t>
      </w:r>
      <w:proofErr w:type="spellEnd"/>
      <w:r w:rsidRPr="0032323D">
        <w:rPr>
          <w:rFonts w:ascii="Arial" w:hAnsi="Arial" w:cs="Arial"/>
        </w:rPr>
        <w:t xml:space="preserve">, N., </w:t>
      </w:r>
      <w:proofErr w:type="spellStart"/>
      <w:r w:rsidRPr="0032323D">
        <w:rPr>
          <w:rFonts w:ascii="Arial" w:hAnsi="Arial" w:cs="Arial"/>
        </w:rPr>
        <w:t>Thaniswannasri</w:t>
      </w:r>
      <w:proofErr w:type="spellEnd"/>
      <w:r w:rsidRPr="0032323D">
        <w:rPr>
          <w:rFonts w:ascii="Arial" w:hAnsi="Arial" w:cs="Arial"/>
        </w:rPr>
        <w:t xml:space="preserve">, P., </w:t>
      </w:r>
      <w:proofErr w:type="spellStart"/>
      <w:r w:rsidRPr="0032323D">
        <w:rPr>
          <w:rFonts w:ascii="Arial" w:hAnsi="Arial" w:cs="Arial"/>
        </w:rPr>
        <w:t>Uengkusolmongkol</w:t>
      </w:r>
      <w:proofErr w:type="spellEnd"/>
      <w:r w:rsidRPr="0032323D">
        <w:rPr>
          <w:rFonts w:ascii="Arial" w:hAnsi="Arial" w:cs="Arial"/>
        </w:rPr>
        <w:t xml:space="preserve">, T., </w:t>
      </w:r>
      <w:proofErr w:type="spellStart"/>
      <w:r w:rsidRPr="0032323D">
        <w:rPr>
          <w:rFonts w:ascii="Arial" w:hAnsi="Arial" w:cs="Arial"/>
        </w:rPr>
        <w:t>Prasomthong</w:t>
      </w:r>
      <w:proofErr w:type="spellEnd"/>
      <w:r w:rsidRPr="0032323D">
        <w:rPr>
          <w:rFonts w:ascii="Arial" w:hAnsi="Arial" w:cs="Arial"/>
        </w:rPr>
        <w:t xml:space="preserve">, S., &amp; </w:t>
      </w:r>
      <w:proofErr w:type="spellStart"/>
      <w:r w:rsidRPr="0032323D">
        <w:rPr>
          <w:rFonts w:ascii="Arial" w:hAnsi="Arial" w:cs="Arial"/>
        </w:rPr>
        <w:t>Gebsombut</w:t>
      </w:r>
      <w:proofErr w:type="spellEnd"/>
      <w:r w:rsidRPr="0032323D">
        <w:rPr>
          <w:rFonts w:ascii="Arial" w:hAnsi="Arial" w:cs="Arial"/>
        </w:rPr>
        <w:t xml:space="preserve">, N. (2021). Factors Affecting Sustainable Intention to Use Mobile Banking Services. SAGE Open, 11(3). </w:t>
      </w:r>
      <w:hyperlink r:id="rId42" w:history="1">
        <w:r w:rsidRPr="0032323D">
          <w:rPr>
            <w:rStyle w:val="Hyperlink"/>
            <w:rFonts w:ascii="Arial" w:hAnsi="Arial" w:cs="Arial"/>
            <w:color w:val="auto"/>
            <w:u w:val="none"/>
          </w:rPr>
          <w:t>https://doi.org/10.1177/21582440211029925</w:t>
        </w:r>
      </w:hyperlink>
      <w:r w:rsidRPr="0032323D">
        <w:rPr>
          <w:rFonts w:ascii="Arial" w:hAnsi="Arial" w:cs="Arial"/>
        </w:rPr>
        <w:t xml:space="preserve"> </w:t>
      </w:r>
    </w:p>
    <w:p w14:paraId="04BF19E3" w14:textId="77777777" w:rsidR="00311672" w:rsidRPr="0032323D" w:rsidRDefault="005626FF" w:rsidP="00311672">
      <w:pPr>
        <w:spacing w:after="0"/>
        <w:ind w:left="1134" w:hanging="708"/>
        <w:jc w:val="both"/>
        <w:rPr>
          <w:rStyle w:val="Hyperlink"/>
          <w:rFonts w:ascii="Arial" w:hAnsi="Arial" w:cs="Arial"/>
          <w:color w:val="auto"/>
          <w:u w:val="none"/>
        </w:rPr>
      </w:pPr>
      <w:proofErr w:type="spellStart"/>
      <w:r w:rsidRPr="0032323D">
        <w:rPr>
          <w:rFonts w:ascii="Arial" w:hAnsi="Arial" w:cs="Arial"/>
        </w:rPr>
        <w:t>Olaleye</w:t>
      </w:r>
      <w:proofErr w:type="spellEnd"/>
      <w:r w:rsidRPr="0032323D">
        <w:rPr>
          <w:rFonts w:ascii="Arial" w:hAnsi="Arial" w:cs="Arial"/>
        </w:rPr>
        <w:t xml:space="preserve">, N. S. A., Balogun, O. S., Sanusi, I. T., &amp; Dada, O. A. (2022). The impact of age and income in using mobile banking apps. International Journal of E-Business Research, 18(1), 1–20. </w:t>
      </w:r>
      <w:hyperlink r:id="rId43" w:history="1">
        <w:r w:rsidRPr="0032323D">
          <w:rPr>
            <w:rStyle w:val="Hyperlink"/>
            <w:rFonts w:ascii="Arial" w:hAnsi="Arial" w:cs="Arial"/>
            <w:color w:val="auto"/>
            <w:u w:val="none"/>
          </w:rPr>
          <w:t>https://doi.org/10.4018/ijebr.309391</w:t>
        </w:r>
      </w:hyperlink>
    </w:p>
    <w:p w14:paraId="4912B247" w14:textId="7DE61370"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Pangarkar</w:t>
      </w:r>
      <w:proofErr w:type="spellEnd"/>
      <w:r w:rsidRPr="0032323D">
        <w:rPr>
          <w:rFonts w:ascii="Arial" w:hAnsi="Arial" w:cs="Arial"/>
        </w:rPr>
        <w:t xml:space="preserve">, T. (2025). Online Banking Statistics 2025 by Finance, Transactions, Growth. Market.us Scoop. </w:t>
      </w:r>
      <w:hyperlink r:id="rId44" w:history="1">
        <w:r w:rsidRPr="0032323D">
          <w:rPr>
            <w:rStyle w:val="Hyperlink"/>
            <w:rFonts w:ascii="Arial" w:hAnsi="Arial" w:cs="Arial"/>
            <w:color w:val="auto"/>
            <w:u w:val="none"/>
          </w:rPr>
          <w:t>https://scoop.market.us/online-banking-statistics/</w:t>
        </w:r>
      </w:hyperlink>
      <w:r w:rsidRPr="0032323D">
        <w:rPr>
          <w:rFonts w:ascii="Arial" w:hAnsi="Arial" w:cs="Arial"/>
        </w:rPr>
        <w:t>?</w:t>
      </w:r>
    </w:p>
    <w:p w14:paraId="50C94407" w14:textId="32CFCE0F"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Pokhrel</w:t>
      </w:r>
      <w:proofErr w:type="spellEnd"/>
      <w:r w:rsidRPr="0032323D">
        <w:rPr>
          <w:rFonts w:ascii="Arial" w:hAnsi="Arial" w:cs="Arial"/>
        </w:rPr>
        <w:t xml:space="preserve">, L. (2022). The frequency of mobile banking use during COVID-19. NRB Economic Review, 34(1), 24-48. </w:t>
      </w:r>
      <w:hyperlink r:id="rId45" w:history="1">
        <w:r w:rsidR="00311672" w:rsidRPr="0032323D">
          <w:rPr>
            <w:rStyle w:val="Hyperlink"/>
            <w:rFonts w:ascii="Arial" w:hAnsi="Arial" w:cs="Arial"/>
            <w:color w:val="auto"/>
            <w:u w:val="none"/>
          </w:rPr>
          <w:t>https://doi.org/10.3126/nrber.v34i1.47992</w:t>
        </w:r>
      </w:hyperlink>
      <w:bookmarkStart w:id="11" w:name="_Hlk116588241"/>
    </w:p>
    <w:p w14:paraId="4D987E00" w14:textId="77777777"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Pulvera</w:t>
      </w:r>
      <w:proofErr w:type="spellEnd"/>
      <w:r w:rsidRPr="0032323D">
        <w:rPr>
          <w:rFonts w:ascii="Arial" w:hAnsi="Arial" w:cs="Arial"/>
        </w:rPr>
        <w:t xml:space="preserve">, G. J. (2025). Mobile Finance and Rural Inclusion: Evidence from </w:t>
      </w:r>
      <w:proofErr w:type="spellStart"/>
      <w:r w:rsidRPr="0032323D">
        <w:rPr>
          <w:rFonts w:ascii="Arial" w:hAnsi="Arial" w:cs="Arial"/>
        </w:rPr>
        <w:t>GCash</w:t>
      </w:r>
      <w:proofErr w:type="spellEnd"/>
      <w:r w:rsidRPr="0032323D">
        <w:rPr>
          <w:rFonts w:ascii="Arial" w:hAnsi="Arial" w:cs="Arial"/>
        </w:rPr>
        <w:t xml:space="preserve"> Use in Philippine Villages. Research Square (Research Square). </w:t>
      </w:r>
      <w:hyperlink r:id="rId46" w:history="1">
        <w:r w:rsidRPr="0032323D">
          <w:rPr>
            <w:rStyle w:val="Hyperlink"/>
            <w:rFonts w:ascii="Arial" w:hAnsi="Arial" w:cs="Arial"/>
            <w:color w:val="auto"/>
            <w:u w:val="none"/>
          </w:rPr>
          <w:t>https://doi.org/10.21203/rs.3.rs-7453368/v1</w:t>
        </w:r>
      </w:hyperlink>
    </w:p>
    <w:p w14:paraId="6AE9DB9E"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Rabbani, G. M. S., (2021). The study on Mobile Banking Application Use: The perspective of TAM, Perceived risk and Trust.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IImiah</w:t>
      </w:r>
      <w:proofErr w:type="spellEnd"/>
      <w:r w:rsidRPr="0032323D">
        <w:rPr>
          <w:rFonts w:ascii="Arial" w:hAnsi="Arial" w:cs="Arial"/>
        </w:rPr>
        <w:t xml:space="preserve"> </w:t>
      </w:r>
      <w:proofErr w:type="spellStart"/>
      <w:r w:rsidRPr="0032323D">
        <w:rPr>
          <w:rFonts w:ascii="Arial" w:hAnsi="Arial" w:cs="Arial"/>
        </w:rPr>
        <w:t>Mahasiswa</w:t>
      </w:r>
      <w:proofErr w:type="spellEnd"/>
      <w:r w:rsidRPr="0032323D">
        <w:rPr>
          <w:rFonts w:ascii="Arial" w:hAnsi="Arial" w:cs="Arial"/>
        </w:rPr>
        <w:t xml:space="preserve"> FEB. 9 (2). </w:t>
      </w:r>
      <w:hyperlink r:id="rId47" w:history="1">
        <w:r w:rsidRPr="0032323D">
          <w:rPr>
            <w:rStyle w:val="Hyperlink"/>
            <w:rFonts w:ascii="Arial" w:hAnsi="Arial" w:cs="Arial"/>
            <w:color w:val="auto"/>
            <w:u w:val="none"/>
          </w:rPr>
          <w:t>https://jimfeb.ub.ac.id/index.php/jimfeb/article/view/7177</w:t>
        </w:r>
      </w:hyperlink>
      <w:r w:rsidRPr="0032323D">
        <w:rPr>
          <w:rFonts w:ascii="Arial" w:hAnsi="Arial" w:cs="Arial"/>
        </w:rPr>
        <w:t>?</w:t>
      </w:r>
      <w:bookmarkStart w:id="12" w:name="_Hlk210146424"/>
      <w:bookmarkEnd w:id="11"/>
    </w:p>
    <w:p w14:paraId="0B344722" w14:textId="688C41AD" w:rsidR="00311672" w:rsidRPr="0032323D" w:rsidRDefault="005626FF" w:rsidP="00311672">
      <w:pPr>
        <w:spacing w:after="0"/>
        <w:ind w:left="1134" w:hanging="708"/>
        <w:jc w:val="both"/>
        <w:rPr>
          <w:rFonts w:ascii="Arial" w:hAnsi="Arial" w:cs="Arial"/>
        </w:rPr>
      </w:pPr>
      <w:r w:rsidRPr="0032323D">
        <w:rPr>
          <w:rFonts w:ascii="Arial" w:hAnsi="Arial" w:cs="Arial"/>
        </w:rPr>
        <w:t>Reynolds,</w:t>
      </w:r>
      <w:bookmarkEnd w:id="12"/>
      <w:r w:rsidRPr="0032323D">
        <w:rPr>
          <w:rFonts w:ascii="Arial" w:hAnsi="Arial" w:cs="Arial"/>
        </w:rPr>
        <w:t xml:space="preserve"> T. W., </w:t>
      </w:r>
      <w:proofErr w:type="spellStart"/>
      <w:r w:rsidRPr="0032323D">
        <w:rPr>
          <w:rFonts w:ascii="Arial" w:hAnsi="Arial" w:cs="Arial"/>
        </w:rPr>
        <w:t>Biscaye</w:t>
      </w:r>
      <w:proofErr w:type="spellEnd"/>
      <w:r w:rsidRPr="0032323D">
        <w:rPr>
          <w:rFonts w:ascii="Arial" w:hAnsi="Arial" w:cs="Arial"/>
        </w:rPr>
        <w:t>, P. E., Anderson, C. L., O’Brien-</w:t>
      </w:r>
      <w:proofErr w:type="spellStart"/>
      <w:r w:rsidRPr="0032323D">
        <w:rPr>
          <w:rFonts w:ascii="Arial" w:hAnsi="Arial" w:cs="Arial"/>
        </w:rPr>
        <w:t>Carelli</w:t>
      </w:r>
      <w:proofErr w:type="spellEnd"/>
      <w:r w:rsidRPr="0032323D">
        <w:rPr>
          <w:rFonts w:ascii="Arial" w:hAnsi="Arial" w:cs="Arial"/>
        </w:rPr>
        <w:t xml:space="preserve">, C., &amp; Keel, J. (2023). Exploring the gender gap in mobile money awareness and use: evidence from eight low and middle income countries. Information Technology for Development, 29(2–3), 228–255. </w:t>
      </w:r>
      <w:hyperlink r:id="rId48" w:history="1">
        <w:r w:rsidR="00311672" w:rsidRPr="0032323D">
          <w:rPr>
            <w:rStyle w:val="Hyperlink"/>
            <w:rFonts w:ascii="Arial" w:hAnsi="Arial" w:cs="Arial"/>
            <w:color w:val="auto"/>
            <w:u w:val="none"/>
          </w:rPr>
          <w:t>https://doi.org/10.1080/02681102.2022.2073579</w:t>
        </w:r>
      </w:hyperlink>
    </w:p>
    <w:p w14:paraId="10448716" w14:textId="44462FB2" w:rsidR="003B7575" w:rsidRPr="0032323D" w:rsidRDefault="005626FF" w:rsidP="003B7575">
      <w:pPr>
        <w:spacing w:after="0"/>
        <w:ind w:left="1134" w:hanging="708"/>
        <w:jc w:val="both"/>
        <w:rPr>
          <w:rFonts w:ascii="Arial" w:hAnsi="Arial" w:cs="Arial"/>
        </w:rPr>
      </w:pPr>
      <w:r w:rsidRPr="0032323D">
        <w:rPr>
          <w:rFonts w:ascii="Arial" w:hAnsi="Arial" w:cs="Arial"/>
        </w:rPr>
        <w:t xml:space="preserve">Santoso, I. H., </w:t>
      </w:r>
      <w:proofErr w:type="spellStart"/>
      <w:r w:rsidRPr="0032323D">
        <w:rPr>
          <w:rFonts w:ascii="Arial" w:hAnsi="Arial" w:cs="Arial"/>
        </w:rPr>
        <w:t>Nurcholis</w:t>
      </w:r>
      <w:proofErr w:type="spellEnd"/>
      <w:r w:rsidRPr="0032323D">
        <w:rPr>
          <w:rFonts w:ascii="Arial" w:hAnsi="Arial" w:cs="Arial"/>
        </w:rPr>
        <w:t xml:space="preserve">, L., &amp; Kartika, E. (2020). </w:t>
      </w:r>
      <w:r w:rsidR="006C3B4B" w:rsidRPr="0032323D">
        <w:rPr>
          <w:rFonts w:ascii="Arial" w:hAnsi="Arial" w:cs="Arial"/>
        </w:rPr>
        <w:t xml:space="preserve">Intention </w:t>
      </w:r>
      <w:proofErr w:type="gramStart"/>
      <w:r w:rsidR="006C3B4B" w:rsidRPr="0032323D">
        <w:rPr>
          <w:rFonts w:ascii="Arial" w:hAnsi="Arial" w:cs="Arial"/>
        </w:rPr>
        <w:t>To</w:t>
      </w:r>
      <w:proofErr w:type="gramEnd"/>
      <w:r w:rsidR="006C3B4B" w:rsidRPr="0032323D">
        <w:rPr>
          <w:rFonts w:ascii="Arial" w:hAnsi="Arial" w:cs="Arial"/>
        </w:rPr>
        <w:t xml:space="preserve"> Use Mobile Banking Application: Gender-Based.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Penelitan</w:t>
      </w:r>
      <w:proofErr w:type="spellEnd"/>
      <w:r w:rsidRPr="0032323D">
        <w:rPr>
          <w:rFonts w:ascii="Arial" w:hAnsi="Arial" w:cs="Arial"/>
        </w:rPr>
        <w:t xml:space="preserve"> </w:t>
      </w:r>
      <w:proofErr w:type="spellStart"/>
      <w:r w:rsidRPr="0032323D">
        <w:rPr>
          <w:rFonts w:ascii="Arial" w:hAnsi="Arial" w:cs="Arial"/>
        </w:rPr>
        <w:t>Ekonomi</w:t>
      </w:r>
      <w:proofErr w:type="spellEnd"/>
      <w:r w:rsidRPr="0032323D">
        <w:rPr>
          <w:rFonts w:ascii="Arial" w:hAnsi="Arial" w:cs="Arial"/>
        </w:rPr>
        <w:t xml:space="preserve"> Dan </w:t>
      </w:r>
      <w:proofErr w:type="spellStart"/>
      <w:r w:rsidRPr="0032323D">
        <w:rPr>
          <w:rFonts w:ascii="Arial" w:hAnsi="Arial" w:cs="Arial"/>
        </w:rPr>
        <w:t>Bisnis</w:t>
      </w:r>
      <w:proofErr w:type="spellEnd"/>
      <w:r w:rsidRPr="0032323D">
        <w:rPr>
          <w:rFonts w:ascii="Arial" w:hAnsi="Arial" w:cs="Arial"/>
        </w:rPr>
        <w:t>, 5(2), 203–211. </w:t>
      </w:r>
      <w:hyperlink r:id="rId49" w:history="1">
        <w:r w:rsidRPr="0032323D">
          <w:rPr>
            <w:rStyle w:val="Hyperlink"/>
            <w:rFonts w:ascii="Arial" w:hAnsi="Arial" w:cs="Arial"/>
            <w:color w:val="auto"/>
            <w:u w:val="none"/>
          </w:rPr>
          <w:t>https://doi.org/10.33633/jpeb.v5i2.312</w:t>
        </w:r>
      </w:hyperlink>
    </w:p>
    <w:p w14:paraId="79A00A67" w14:textId="77777777" w:rsidR="003B7575" w:rsidRDefault="005626FF" w:rsidP="003B7575">
      <w:pPr>
        <w:spacing w:after="0"/>
        <w:ind w:left="1134" w:hanging="708"/>
        <w:jc w:val="both"/>
        <w:rPr>
          <w:rFonts w:ascii="Arial" w:hAnsi="Arial" w:cs="Arial"/>
        </w:rPr>
      </w:pPr>
      <w:proofErr w:type="spellStart"/>
      <w:r w:rsidRPr="0032323D">
        <w:rPr>
          <w:rFonts w:ascii="Arial" w:hAnsi="Arial" w:cs="Arial"/>
        </w:rPr>
        <w:t>Sebayang</w:t>
      </w:r>
      <w:proofErr w:type="spellEnd"/>
      <w:r w:rsidRPr="0032323D">
        <w:rPr>
          <w:rFonts w:ascii="Arial" w:hAnsi="Arial" w:cs="Arial"/>
        </w:rPr>
        <w:t xml:space="preserve">, T. E., Hakim, D. B., </w:t>
      </w:r>
      <w:proofErr w:type="spellStart"/>
      <w:r w:rsidRPr="0032323D">
        <w:rPr>
          <w:rFonts w:ascii="Arial" w:hAnsi="Arial" w:cs="Arial"/>
        </w:rPr>
        <w:t>Bakhtiar</w:t>
      </w:r>
      <w:proofErr w:type="spellEnd"/>
      <w:r w:rsidRPr="0032323D">
        <w:rPr>
          <w:rFonts w:ascii="Arial" w:hAnsi="Arial" w:cs="Arial"/>
        </w:rPr>
        <w:t xml:space="preserve">, T., &amp; </w:t>
      </w:r>
      <w:proofErr w:type="spellStart"/>
      <w:r w:rsidRPr="0032323D">
        <w:rPr>
          <w:rFonts w:ascii="Arial" w:hAnsi="Arial" w:cs="Arial"/>
        </w:rPr>
        <w:t>Indrawan</w:t>
      </w:r>
      <w:proofErr w:type="spellEnd"/>
      <w:r w:rsidRPr="0032323D">
        <w:rPr>
          <w:rFonts w:ascii="Arial" w:hAnsi="Arial" w:cs="Arial"/>
        </w:rPr>
        <w:t xml:space="preserve">, D. (2024). What Accelerates the Choice of Mobile Banking for Digital Banks in Indonesia? Journal of Risk and Financial Management, 17(1), 6. </w:t>
      </w:r>
      <w:hyperlink r:id="rId50" w:history="1">
        <w:r w:rsidR="00311672" w:rsidRPr="0032323D">
          <w:rPr>
            <w:rStyle w:val="Hyperlink"/>
            <w:rFonts w:ascii="Arial" w:hAnsi="Arial" w:cs="Arial"/>
            <w:color w:val="auto"/>
            <w:u w:val="none"/>
          </w:rPr>
          <w:t>https://doi.org/10.3390/jrfm17010006</w:t>
        </w:r>
      </w:hyperlink>
    </w:p>
    <w:p w14:paraId="53A955F9" w14:textId="0BBC1C7D" w:rsidR="003B7575" w:rsidRPr="0032323D" w:rsidRDefault="003B7575" w:rsidP="003B7575">
      <w:pPr>
        <w:spacing w:after="0"/>
        <w:ind w:left="1134" w:hanging="708"/>
        <w:jc w:val="both"/>
        <w:rPr>
          <w:rFonts w:ascii="Arial" w:hAnsi="Arial" w:cs="Arial"/>
        </w:rPr>
      </w:pPr>
      <w:proofErr w:type="spellStart"/>
      <w:r w:rsidRPr="003B7575">
        <w:rPr>
          <w:rFonts w:ascii="Arial" w:hAnsi="Arial" w:cs="Arial"/>
          <w:bCs/>
        </w:rPr>
        <w:t>Siano</w:t>
      </w:r>
      <w:proofErr w:type="spellEnd"/>
      <w:r w:rsidRPr="003B7575">
        <w:rPr>
          <w:rFonts w:ascii="Arial" w:hAnsi="Arial" w:cs="Arial"/>
          <w:bCs/>
        </w:rPr>
        <w:t xml:space="preserve">, A., Raimi, L., Palazzo, M., &amp; </w:t>
      </w:r>
      <w:proofErr w:type="spellStart"/>
      <w:r w:rsidRPr="003B7575">
        <w:rPr>
          <w:rFonts w:ascii="Arial" w:hAnsi="Arial" w:cs="Arial"/>
          <w:bCs/>
        </w:rPr>
        <w:t>Panait</w:t>
      </w:r>
      <w:proofErr w:type="spellEnd"/>
      <w:r w:rsidRPr="003B7575">
        <w:rPr>
          <w:rFonts w:ascii="Arial" w:hAnsi="Arial" w:cs="Arial"/>
          <w:bCs/>
        </w:rPr>
        <w:t>, M. C. (2020). Mobile Banking: An Innovative Solution for Increasing Financial Inclusion in Sub-Saharan African Countries: Evidence from Nigeria. </w:t>
      </w:r>
      <w:r w:rsidRPr="003B7575">
        <w:rPr>
          <w:rFonts w:ascii="Arial" w:hAnsi="Arial" w:cs="Arial"/>
          <w:bCs/>
          <w:i/>
          <w:iCs/>
        </w:rPr>
        <w:t>Sustainability</w:t>
      </w:r>
      <w:r w:rsidRPr="003B7575">
        <w:rPr>
          <w:rFonts w:ascii="Arial" w:hAnsi="Arial" w:cs="Arial"/>
          <w:bCs/>
        </w:rPr>
        <w:t>, </w:t>
      </w:r>
      <w:r w:rsidRPr="003B7575">
        <w:rPr>
          <w:rFonts w:ascii="Arial" w:hAnsi="Arial" w:cs="Arial"/>
          <w:bCs/>
          <w:i/>
          <w:iCs/>
        </w:rPr>
        <w:t>12</w:t>
      </w:r>
      <w:r w:rsidRPr="003B7575">
        <w:rPr>
          <w:rFonts w:ascii="Arial" w:hAnsi="Arial" w:cs="Arial"/>
          <w:bCs/>
        </w:rPr>
        <w:t>(23), 10130. https://doi.org/10.3390/su122310130</w:t>
      </w:r>
    </w:p>
    <w:p w14:paraId="1BFDC54C" w14:textId="0744E5B5" w:rsidR="00311672" w:rsidRPr="0032323D" w:rsidRDefault="005626FF" w:rsidP="00311672">
      <w:pPr>
        <w:spacing w:after="0"/>
        <w:ind w:left="1134" w:hanging="708"/>
        <w:jc w:val="both"/>
        <w:rPr>
          <w:rFonts w:ascii="Arial" w:hAnsi="Arial" w:cs="Arial"/>
        </w:rPr>
      </w:pPr>
      <w:r w:rsidRPr="0032323D">
        <w:rPr>
          <w:rFonts w:ascii="Arial" w:hAnsi="Arial" w:cs="Arial"/>
        </w:rPr>
        <w:t xml:space="preserve">Shah, K. (2023). Daily frequency of smartphone banking on the rise among Americans since 2019. </w:t>
      </w:r>
      <w:hyperlink r:id="rId51" w:history="1">
        <w:r w:rsidR="00311672" w:rsidRPr="0032323D">
          <w:rPr>
            <w:rStyle w:val="Hyperlink"/>
            <w:rFonts w:ascii="Arial" w:hAnsi="Arial" w:cs="Arial"/>
            <w:color w:val="auto"/>
            <w:u w:val="none"/>
          </w:rPr>
          <w:t>https://business.yougov.com/content/47776-daily-frequency-of-smartphone-banking-on-the-rise-among-americans-since-2019</w:t>
        </w:r>
      </w:hyperlink>
      <w:r w:rsidRPr="0032323D">
        <w:rPr>
          <w:rFonts w:ascii="Arial" w:hAnsi="Arial" w:cs="Arial"/>
        </w:rPr>
        <w:t>?</w:t>
      </w:r>
    </w:p>
    <w:p w14:paraId="1476D972" w14:textId="3FBCD948" w:rsidR="00311672" w:rsidRPr="0032323D" w:rsidRDefault="005626FF" w:rsidP="00311672">
      <w:pPr>
        <w:spacing w:after="0"/>
        <w:ind w:left="1134" w:hanging="708"/>
        <w:jc w:val="both"/>
        <w:rPr>
          <w:rFonts w:ascii="Arial" w:hAnsi="Arial" w:cs="Arial"/>
        </w:rPr>
      </w:pPr>
      <w:r w:rsidRPr="0032323D">
        <w:rPr>
          <w:rFonts w:ascii="Arial" w:hAnsi="Arial" w:cs="Arial"/>
          <w:shd w:val="clear" w:color="auto" w:fill="FFFFFF"/>
        </w:rPr>
        <w:t>Shankar, A., &amp; Kumari, P. (2016). Factors affecting mobile banking adoption behavior in India. Journal of Internet Banking and Commerce, 21(1), 1-24</w:t>
      </w:r>
      <w:r w:rsidR="006C3B4B">
        <w:rPr>
          <w:rFonts w:ascii="Arial" w:hAnsi="Arial" w:cs="Arial"/>
          <w:shd w:val="clear" w:color="auto" w:fill="FFFFFF"/>
        </w:rPr>
        <w:t>.</w:t>
      </w:r>
    </w:p>
    <w:p w14:paraId="56CEA0F6" w14:textId="208C23A9" w:rsidR="00311672" w:rsidRPr="0032323D" w:rsidRDefault="005626FF" w:rsidP="00311672">
      <w:pPr>
        <w:spacing w:after="0"/>
        <w:ind w:left="1134" w:hanging="708"/>
        <w:jc w:val="both"/>
        <w:rPr>
          <w:rFonts w:ascii="Arial" w:hAnsi="Arial" w:cs="Arial"/>
        </w:rPr>
      </w:pPr>
      <w:r w:rsidRPr="0032323D">
        <w:rPr>
          <w:rFonts w:ascii="Arial" w:hAnsi="Arial" w:cs="Arial"/>
        </w:rPr>
        <w:t xml:space="preserve">Sharma, N. (2023). A digital cohort analysis of consumers’ mobile banking app experience. International Journal of Consumer Studies, 48(1). </w:t>
      </w:r>
      <w:hyperlink r:id="rId52" w:history="1">
        <w:r w:rsidR="00311672" w:rsidRPr="0032323D">
          <w:rPr>
            <w:rStyle w:val="Hyperlink"/>
            <w:rFonts w:ascii="Arial" w:hAnsi="Arial" w:cs="Arial"/>
            <w:color w:val="auto"/>
            <w:u w:val="none"/>
          </w:rPr>
          <w:t>https://doi.org/10.1111/ijcs.12989</w:t>
        </w:r>
      </w:hyperlink>
    </w:p>
    <w:p w14:paraId="2ECCE74B" w14:textId="4A484AE3" w:rsidR="00311672" w:rsidRPr="0032323D" w:rsidRDefault="005626FF" w:rsidP="00311672">
      <w:pPr>
        <w:spacing w:after="0"/>
        <w:ind w:left="1134" w:hanging="708"/>
        <w:jc w:val="both"/>
        <w:rPr>
          <w:rFonts w:ascii="Arial" w:hAnsi="Arial" w:cs="Arial"/>
        </w:rPr>
      </w:pPr>
      <w:r w:rsidRPr="0032323D">
        <w:rPr>
          <w:rFonts w:ascii="Arial" w:hAnsi="Arial" w:cs="Arial"/>
        </w:rPr>
        <w:t xml:space="preserve">Tam, C., &amp; Oliveira, T. (2017). Literature review of mobile banking and individual performance. International Journal of Bank Marketing, 35(7), 1044-1067. </w:t>
      </w:r>
      <w:hyperlink r:id="rId53" w:history="1">
        <w:r w:rsidR="00311672" w:rsidRPr="0032323D">
          <w:rPr>
            <w:rStyle w:val="Hyperlink"/>
            <w:rFonts w:ascii="Arial" w:hAnsi="Arial" w:cs="Arial"/>
            <w:color w:val="auto"/>
            <w:u w:val="none"/>
          </w:rPr>
          <w:t>https://doi.org/10.1108/IJBM-09-2015-0143</w:t>
        </w:r>
      </w:hyperlink>
    </w:p>
    <w:p w14:paraId="6F0759E7" w14:textId="2EEF71B2"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Wijanarko</w:t>
      </w:r>
      <w:proofErr w:type="spellEnd"/>
      <w:r w:rsidRPr="0032323D">
        <w:rPr>
          <w:rFonts w:ascii="Arial" w:hAnsi="Arial" w:cs="Arial"/>
        </w:rPr>
        <w:t xml:space="preserve">, M. F., &amp; </w:t>
      </w:r>
      <w:proofErr w:type="spellStart"/>
      <w:r w:rsidRPr="0032323D">
        <w:rPr>
          <w:rFonts w:ascii="Arial" w:hAnsi="Arial" w:cs="Arial"/>
        </w:rPr>
        <w:t>Sihite</w:t>
      </w:r>
      <w:proofErr w:type="spellEnd"/>
      <w:r w:rsidRPr="0032323D">
        <w:rPr>
          <w:rFonts w:ascii="Arial" w:hAnsi="Arial" w:cs="Arial"/>
        </w:rPr>
        <w:t xml:space="preserve">, J. (2024). Analysis of the Effect of Perceived Ease of Use, Perceived Usefulness and Perceived Security on Intention to Use </w:t>
      </w:r>
      <w:proofErr w:type="spellStart"/>
      <w:r w:rsidRPr="0032323D">
        <w:rPr>
          <w:rFonts w:ascii="Arial" w:hAnsi="Arial" w:cs="Arial"/>
        </w:rPr>
        <w:t>Brimo</w:t>
      </w:r>
      <w:proofErr w:type="spellEnd"/>
      <w:r w:rsidRPr="0032323D">
        <w:rPr>
          <w:rFonts w:ascii="Arial" w:hAnsi="Arial" w:cs="Arial"/>
        </w:rPr>
        <w:t xml:space="preserve"> Mobile Banking with Trust as Mediation. Indonesian Journal of Business Analytics, 4(1), 93–110. </w:t>
      </w:r>
      <w:hyperlink r:id="rId54" w:history="1">
        <w:r w:rsidR="00311672" w:rsidRPr="0032323D">
          <w:rPr>
            <w:rStyle w:val="Hyperlink"/>
            <w:rFonts w:ascii="Arial" w:hAnsi="Arial" w:cs="Arial"/>
            <w:color w:val="auto"/>
            <w:u w:val="none"/>
          </w:rPr>
          <w:t>https://doi.org/10.55927/ijba.v4i1.8122</w:t>
        </w:r>
      </w:hyperlink>
      <w:bookmarkStart w:id="13" w:name="_Hlk210211537"/>
    </w:p>
    <w:p w14:paraId="3C5F2BFE" w14:textId="3CDA46A2" w:rsidR="00311672" w:rsidRPr="0032323D" w:rsidRDefault="005626FF" w:rsidP="00311672">
      <w:pPr>
        <w:spacing w:after="0"/>
        <w:ind w:left="1134" w:hanging="708"/>
        <w:jc w:val="both"/>
        <w:rPr>
          <w:rFonts w:ascii="Arial" w:hAnsi="Arial" w:cs="Arial"/>
        </w:rPr>
      </w:pPr>
      <w:r w:rsidRPr="000836F6">
        <w:rPr>
          <w:rFonts w:ascii="Arial" w:hAnsi="Arial" w:cs="Arial"/>
        </w:rPr>
        <w:t xml:space="preserve">Wolfram Research, Inc. (n.d.). </w:t>
      </w:r>
      <w:bookmarkEnd w:id="13"/>
      <w:proofErr w:type="spellStart"/>
      <w:r w:rsidRPr="000836F6">
        <w:rPr>
          <w:rFonts w:ascii="Arial" w:hAnsi="Arial" w:cs="Arial"/>
        </w:rPr>
        <w:t>Slovin’s</w:t>
      </w:r>
      <w:proofErr w:type="spellEnd"/>
      <w:r w:rsidRPr="000836F6">
        <w:rPr>
          <w:rFonts w:ascii="Arial" w:hAnsi="Arial" w:cs="Arial"/>
        </w:rPr>
        <w:t xml:space="preserve"> Formula -- from Wolfram </w:t>
      </w:r>
      <w:proofErr w:type="spellStart"/>
      <w:r w:rsidRPr="000836F6">
        <w:rPr>
          <w:rFonts w:ascii="Arial" w:hAnsi="Arial" w:cs="Arial"/>
        </w:rPr>
        <w:t>MathWorld</w:t>
      </w:r>
      <w:proofErr w:type="spellEnd"/>
      <w:r w:rsidRPr="000836F6">
        <w:rPr>
          <w:rFonts w:ascii="Arial" w:hAnsi="Arial" w:cs="Arial"/>
        </w:rPr>
        <w:t xml:space="preserve">. </w:t>
      </w:r>
      <w:hyperlink r:id="rId55" w:history="1">
        <w:r w:rsidR="00311672" w:rsidRPr="000836F6">
          <w:rPr>
            <w:rStyle w:val="Hyperlink"/>
            <w:rFonts w:ascii="Arial" w:hAnsi="Arial" w:cs="Arial"/>
            <w:color w:val="auto"/>
            <w:u w:val="none"/>
          </w:rPr>
          <w:t>https://mathworld.wolfram.com/SlovinsFormula.html</w:t>
        </w:r>
      </w:hyperlink>
      <w:r w:rsidRPr="000836F6">
        <w:rPr>
          <w:rFonts w:ascii="Arial" w:hAnsi="Arial" w:cs="Arial"/>
        </w:rPr>
        <w:t>?</w:t>
      </w:r>
    </w:p>
    <w:p w14:paraId="6926867E" w14:textId="77777777"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lastRenderedPageBreak/>
        <w:t>Zapanta</w:t>
      </w:r>
      <w:proofErr w:type="spellEnd"/>
      <w:r w:rsidRPr="0032323D">
        <w:rPr>
          <w:rFonts w:ascii="Arial" w:hAnsi="Arial" w:cs="Arial"/>
        </w:rPr>
        <w:t>, (2024</w:t>
      </w:r>
      <w:proofErr w:type="gramStart"/>
      <w:r w:rsidRPr="0032323D">
        <w:rPr>
          <w:rFonts w:ascii="Arial" w:hAnsi="Arial" w:cs="Arial"/>
        </w:rPr>
        <w:t>)  Shifting</w:t>
      </w:r>
      <w:proofErr w:type="gramEnd"/>
      <w:r w:rsidRPr="0032323D">
        <w:rPr>
          <w:rFonts w:ascii="Arial" w:hAnsi="Arial" w:cs="Arial"/>
        </w:rPr>
        <w:t xml:space="preserve"> trends: The decline of women’s financial account ownership in the Philippines | IPA. (n.d.). </w:t>
      </w:r>
      <w:hyperlink r:id="rId56" w:history="1">
        <w:r w:rsidRPr="0032323D">
          <w:rPr>
            <w:rStyle w:val="Hyperlink"/>
            <w:rFonts w:ascii="Arial" w:hAnsi="Arial" w:cs="Arial"/>
            <w:color w:val="auto"/>
            <w:u w:val="none"/>
          </w:rPr>
          <w:t>https://poverty-action.org/shifting-trends-decline-womens-financial-account-ownership-philippines</w:t>
        </w:r>
      </w:hyperlink>
      <w:r w:rsidRPr="0032323D">
        <w:rPr>
          <w:rFonts w:ascii="Arial" w:hAnsi="Arial" w:cs="Arial"/>
        </w:rPr>
        <w:t>?</w:t>
      </w:r>
    </w:p>
    <w:p w14:paraId="3238A31A" w14:textId="71B934AB" w:rsidR="005626FF" w:rsidRPr="0032323D" w:rsidRDefault="005626FF" w:rsidP="00311672">
      <w:pPr>
        <w:spacing w:after="0"/>
        <w:ind w:left="1134" w:hanging="708"/>
        <w:jc w:val="both"/>
        <w:rPr>
          <w:rFonts w:ascii="Arial" w:hAnsi="Arial" w:cs="Arial"/>
        </w:rPr>
      </w:pPr>
      <w:r w:rsidRPr="0032323D">
        <w:rPr>
          <w:rFonts w:ascii="Arial" w:hAnsi="Arial" w:cs="Arial"/>
        </w:rPr>
        <w:t xml:space="preserve">Zhu, J., &amp; Wang, M. (2022). Analyzing the Effect of People Utilizing Mobile Technology to Make Banking Services More Accessible. Frontiers in public health, 10, 879342. </w:t>
      </w:r>
      <w:hyperlink r:id="rId57" w:history="1">
        <w:r w:rsidRPr="0032323D">
          <w:rPr>
            <w:rStyle w:val="Hyperlink"/>
            <w:rFonts w:ascii="Arial" w:hAnsi="Arial" w:cs="Arial"/>
            <w:color w:val="auto"/>
            <w:u w:val="none"/>
          </w:rPr>
          <w:t>https://doi.org/10.3389/fpubh.2022.879342</w:t>
        </w:r>
      </w:hyperlink>
    </w:p>
    <w:p w14:paraId="720AB433" w14:textId="77777777" w:rsidR="00E7708C" w:rsidRDefault="00E7708C" w:rsidP="0035408A">
      <w:pPr>
        <w:spacing w:after="0"/>
        <w:ind w:left="360"/>
        <w:jc w:val="both"/>
        <w:rPr>
          <w:rFonts w:ascii="Arial" w:hAnsi="Arial" w:cs="Arial"/>
          <w:b/>
          <w:bCs/>
        </w:rPr>
      </w:pPr>
    </w:p>
    <w:sectPr w:rsidR="00E7708C" w:rsidSect="003834D2">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51EAB" w14:textId="77777777" w:rsidR="00AC5DA0" w:rsidRDefault="00AC5DA0">
      <w:pPr>
        <w:spacing w:after="0" w:line="240" w:lineRule="auto"/>
      </w:pPr>
      <w:r>
        <w:separator/>
      </w:r>
    </w:p>
  </w:endnote>
  <w:endnote w:type="continuationSeparator" w:id="0">
    <w:p w14:paraId="6560723D" w14:textId="77777777" w:rsidR="00AC5DA0" w:rsidRDefault="00AC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86BE" w14:textId="77777777" w:rsidR="007642FF" w:rsidRDefault="00764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7577" w14:textId="77777777" w:rsidR="00977D61" w:rsidRDefault="00977D61">
    <w:pPr>
      <w:pStyle w:val="BodyText"/>
      <w:spacing w:line="14" w:lineRule="auto"/>
      <w:rPr>
        <w:sz w:val="20"/>
      </w:rPr>
    </w:pPr>
    <w:r>
      <w:rPr>
        <w:noProof/>
        <w:sz w:val="20"/>
        <w:lang w:val="en-IN" w:eastAsia="en-IN"/>
      </w:rPr>
      <mc:AlternateContent>
        <mc:Choice Requires="wps">
          <w:drawing>
            <wp:anchor distT="0" distB="0" distL="0" distR="0" simplePos="0" relativeHeight="251661312" behindDoc="1" locked="0" layoutInCell="1" allowOverlap="1" wp14:anchorId="58310D0A" wp14:editId="6CCE29FF">
              <wp:simplePos x="0" y="0"/>
              <wp:positionH relativeFrom="page">
                <wp:posOffset>6668769</wp:posOffset>
              </wp:positionH>
              <wp:positionV relativeFrom="page">
                <wp:posOffset>9522493</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580670" w14:textId="77777777" w:rsidR="00977D61" w:rsidRDefault="00977D61">
                          <w:pPr>
                            <w:pStyle w:val="BodyText"/>
                            <w:spacing w:before="10"/>
                            <w:ind w:left="60"/>
                          </w:pPr>
                          <w:r>
                            <w:rPr>
                              <w:spacing w:val="-5"/>
                            </w:rPr>
                            <w:fldChar w:fldCharType="begin"/>
                          </w:r>
                          <w:r>
                            <w:rPr>
                              <w:spacing w:val="-5"/>
                            </w:rPr>
                            <w:instrText xml:space="preserve"> PAGE </w:instrText>
                          </w:r>
                          <w:r>
                            <w:rPr>
                              <w:spacing w:val="-5"/>
                            </w:rPr>
                            <w:fldChar w:fldCharType="separate"/>
                          </w:r>
                          <w:r w:rsidR="00046BCD">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8310D0A" id="_x0000_t202" coordsize="21600,21600" o:spt="202" path="m,l,21600r21600,l21600,xe">
              <v:stroke joinstyle="miter"/>
              <v:path gradientshapeok="t" o:connecttype="rect"/>
            </v:shapetype>
            <v:shape id="Textbox 27" o:spid="_x0000_s1026" type="#_x0000_t202" style="position:absolute;margin-left:525.1pt;margin-top:749.8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" filled="f" stroked="f">
              <v:textbox inset="0,0,0,0">
                <w:txbxContent>
                  <w:p w14:paraId="26580670" w14:textId="77777777" w:rsidR="00977D61" w:rsidRDefault="00977D61">
                    <w:pPr>
                      <w:pStyle w:val="BodyText"/>
                      <w:spacing w:before="10"/>
                      <w:ind w:left="60"/>
                    </w:pPr>
                    <w:r>
                      <w:rPr>
                        <w:spacing w:val="-5"/>
                      </w:rPr>
                      <w:fldChar w:fldCharType="begin"/>
                    </w:r>
                    <w:r>
                      <w:rPr>
                        <w:spacing w:val="-5"/>
                      </w:rPr>
                      <w:instrText xml:space="preserve"> PAGE </w:instrText>
                    </w:r>
                    <w:r>
                      <w:rPr>
                        <w:spacing w:val="-5"/>
                      </w:rPr>
                      <w:fldChar w:fldCharType="separate"/>
                    </w:r>
                    <w:r w:rsidR="00046BCD">
                      <w:rPr>
                        <w:noProof/>
                        <w:spacing w:val="-5"/>
                      </w:rPr>
                      <w:t>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F3FF" w14:textId="77777777" w:rsidR="007642FF" w:rsidRDefault="0076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6A99D" w14:textId="77777777" w:rsidR="00AC5DA0" w:rsidRDefault="00AC5DA0">
      <w:pPr>
        <w:spacing w:after="0" w:line="240" w:lineRule="auto"/>
      </w:pPr>
      <w:r>
        <w:separator/>
      </w:r>
    </w:p>
  </w:footnote>
  <w:footnote w:type="continuationSeparator" w:id="0">
    <w:p w14:paraId="6EF839AA" w14:textId="77777777" w:rsidR="00AC5DA0" w:rsidRDefault="00AC5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758E" w14:textId="48531E68" w:rsidR="007642FF" w:rsidRDefault="007642FF">
    <w:pPr>
      <w:pStyle w:val="Header"/>
    </w:pPr>
    <w:r>
      <w:rPr>
        <w:noProof/>
      </w:rPr>
      <w:pict w14:anchorId="6DEA1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758251" o:spid="_x0000_s2050" type="#_x0000_t136" style="position:absolute;margin-left:0;margin-top:0;width:598.3pt;height:11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0C70" w14:textId="0581820A" w:rsidR="007642FF" w:rsidRDefault="007642FF">
    <w:pPr>
      <w:pStyle w:val="Header"/>
    </w:pPr>
    <w:r>
      <w:rPr>
        <w:noProof/>
      </w:rPr>
      <w:pict w14:anchorId="1F867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758252" o:spid="_x0000_s2051" type="#_x0000_t136" style="position:absolute;margin-left:0;margin-top:0;width:598.3pt;height:11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4D81" w14:textId="022378C4" w:rsidR="007642FF" w:rsidRDefault="007642FF">
    <w:pPr>
      <w:pStyle w:val="Header"/>
    </w:pPr>
    <w:r>
      <w:rPr>
        <w:noProof/>
      </w:rPr>
      <w:pict w14:anchorId="32E47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758250" o:spid="_x0000_s2049"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2FC"/>
    <w:multiLevelType w:val="multilevel"/>
    <w:tmpl w:val="EE0A8C96"/>
    <w:lvl w:ilvl="0">
      <w:start w:val="1"/>
      <w:numFmt w:val="decimal"/>
      <w:lvlText w:val="%1."/>
      <w:lvlJc w:val="left"/>
      <w:pPr>
        <w:ind w:left="3906"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386"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5239" w:hanging="480"/>
      </w:pPr>
      <w:rPr>
        <w:rFonts w:hint="default"/>
        <w:lang w:val="en-US" w:eastAsia="en-US" w:bidi="ar-SA"/>
      </w:rPr>
    </w:lvl>
    <w:lvl w:ilvl="3">
      <w:numFmt w:val="bullet"/>
      <w:lvlText w:val="•"/>
      <w:lvlJc w:val="left"/>
      <w:pPr>
        <w:ind w:left="6092" w:hanging="480"/>
      </w:pPr>
      <w:rPr>
        <w:rFonts w:hint="default"/>
        <w:lang w:val="en-US" w:eastAsia="en-US" w:bidi="ar-SA"/>
      </w:rPr>
    </w:lvl>
    <w:lvl w:ilvl="4">
      <w:numFmt w:val="bullet"/>
      <w:lvlText w:val="•"/>
      <w:lvlJc w:val="left"/>
      <w:pPr>
        <w:ind w:left="6946" w:hanging="480"/>
      </w:pPr>
      <w:rPr>
        <w:rFonts w:hint="default"/>
        <w:lang w:val="en-US" w:eastAsia="en-US" w:bidi="ar-SA"/>
      </w:rPr>
    </w:lvl>
    <w:lvl w:ilvl="5">
      <w:numFmt w:val="bullet"/>
      <w:lvlText w:val="•"/>
      <w:lvlJc w:val="left"/>
      <w:pPr>
        <w:ind w:left="7799" w:hanging="480"/>
      </w:pPr>
      <w:rPr>
        <w:rFonts w:hint="default"/>
        <w:lang w:val="en-US" w:eastAsia="en-US" w:bidi="ar-SA"/>
      </w:rPr>
    </w:lvl>
    <w:lvl w:ilvl="6">
      <w:numFmt w:val="bullet"/>
      <w:lvlText w:val="•"/>
      <w:lvlJc w:val="left"/>
      <w:pPr>
        <w:ind w:left="8652" w:hanging="480"/>
      </w:pPr>
      <w:rPr>
        <w:rFonts w:hint="default"/>
        <w:lang w:val="en-US" w:eastAsia="en-US" w:bidi="ar-SA"/>
      </w:rPr>
    </w:lvl>
    <w:lvl w:ilvl="7">
      <w:numFmt w:val="bullet"/>
      <w:lvlText w:val="•"/>
      <w:lvlJc w:val="left"/>
      <w:pPr>
        <w:ind w:left="9506" w:hanging="480"/>
      </w:pPr>
      <w:rPr>
        <w:rFonts w:hint="default"/>
        <w:lang w:val="en-US" w:eastAsia="en-US" w:bidi="ar-SA"/>
      </w:rPr>
    </w:lvl>
    <w:lvl w:ilvl="8">
      <w:numFmt w:val="bullet"/>
      <w:lvlText w:val="•"/>
      <w:lvlJc w:val="left"/>
      <w:pPr>
        <w:ind w:left="10359" w:hanging="480"/>
      </w:pPr>
      <w:rPr>
        <w:rFonts w:hint="default"/>
        <w:lang w:val="en-US" w:eastAsia="en-US" w:bidi="ar-SA"/>
      </w:rPr>
    </w:lvl>
  </w:abstractNum>
  <w:abstractNum w:abstractNumId="1" w15:restartNumberingAfterBreak="0">
    <w:nsid w:val="0BE27FE0"/>
    <w:multiLevelType w:val="hybridMultilevel"/>
    <w:tmpl w:val="08F4C664"/>
    <w:lvl w:ilvl="0" w:tplc="60C6EE56">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BCF948">
      <w:numFmt w:val="bullet"/>
      <w:lvlText w:val="•"/>
      <w:lvlJc w:val="left"/>
      <w:pPr>
        <w:ind w:left="2664" w:hanging="360"/>
      </w:pPr>
      <w:rPr>
        <w:rFonts w:hint="default"/>
        <w:lang w:val="en-US" w:eastAsia="en-US" w:bidi="ar-SA"/>
      </w:rPr>
    </w:lvl>
    <w:lvl w:ilvl="2" w:tplc="CBD2BE90">
      <w:numFmt w:val="bullet"/>
      <w:lvlText w:val="•"/>
      <w:lvlJc w:val="left"/>
      <w:pPr>
        <w:ind w:left="3528" w:hanging="360"/>
      </w:pPr>
      <w:rPr>
        <w:rFonts w:hint="default"/>
        <w:lang w:val="en-US" w:eastAsia="en-US" w:bidi="ar-SA"/>
      </w:rPr>
    </w:lvl>
    <w:lvl w:ilvl="3" w:tplc="0AA4A246">
      <w:numFmt w:val="bullet"/>
      <w:lvlText w:val="•"/>
      <w:lvlJc w:val="left"/>
      <w:pPr>
        <w:ind w:left="4392" w:hanging="360"/>
      </w:pPr>
      <w:rPr>
        <w:rFonts w:hint="default"/>
        <w:lang w:val="en-US" w:eastAsia="en-US" w:bidi="ar-SA"/>
      </w:rPr>
    </w:lvl>
    <w:lvl w:ilvl="4" w:tplc="C0AADFA6">
      <w:numFmt w:val="bullet"/>
      <w:lvlText w:val="•"/>
      <w:lvlJc w:val="left"/>
      <w:pPr>
        <w:ind w:left="5256" w:hanging="360"/>
      </w:pPr>
      <w:rPr>
        <w:rFonts w:hint="default"/>
        <w:lang w:val="en-US" w:eastAsia="en-US" w:bidi="ar-SA"/>
      </w:rPr>
    </w:lvl>
    <w:lvl w:ilvl="5" w:tplc="7FB83C0E">
      <w:numFmt w:val="bullet"/>
      <w:lvlText w:val="•"/>
      <w:lvlJc w:val="left"/>
      <w:pPr>
        <w:ind w:left="6120" w:hanging="360"/>
      </w:pPr>
      <w:rPr>
        <w:rFonts w:hint="default"/>
        <w:lang w:val="en-US" w:eastAsia="en-US" w:bidi="ar-SA"/>
      </w:rPr>
    </w:lvl>
    <w:lvl w:ilvl="6" w:tplc="58B0AAAE">
      <w:numFmt w:val="bullet"/>
      <w:lvlText w:val="•"/>
      <w:lvlJc w:val="left"/>
      <w:pPr>
        <w:ind w:left="6984" w:hanging="360"/>
      </w:pPr>
      <w:rPr>
        <w:rFonts w:hint="default"/>
        <w:lang w:val="en-US" w:eastAsia="en-US" w:bidi="ar-SA"/>
      </w:rPr>
    </w:lvl>
    <w:lvl w:ilvl="7" w:tplc="5C824690">
      <w:numFmt w:val="bullet"/>
      <w:lvlText w:val="•"/>
      <w:lvlJc w:val="left"/>
      <w:pPr>
        <w:ind w:left="7848" w:hanging="360"/>
      </w:pPr>
      <w:rPr>
        <w:rFonts w:hint="default"/>
        <w:lang w:val="en-US" w:eastAsia="en-US" w:bidi="ar-SA"/>
      </w:rPr>
    </w:lvl>
    <w:lvl w:ilvl="8" w:tplc="4EBACFFA">
      <w:numFmt w:val="bullet"/>
      <w:lvlText w:val="•"/>
      <w:lvlJc w:val="left"/>
      <w:pPr>
        <w:ind w:left="8712" w:hanging="360"/>
      </w:pPr>
      <w:rPr>
        <w:rFonts w:hint="default"/>
        <w:lang w:val="en-US" w:eastAsia="en-US" w:bidi="ar-SA"/>
      </w:rPr>
    </w:lvl>
  </w:abstractNum>
  <w:abstractNum w:abstractNumId="2" w15:restartNumberingAfterBreak="0">
    <w:nsid w:val="1BFC4B48"/>
    <w:multiLevelType w:val="multilevel"/>
    <w:tmpl w:val="C12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C2741"/>
    <w:multiLevelType w:val="hybridMultilevel"/>
    <w:tmpl w:val="597A2A82"/>
    <w:lvl w:ilvl="0" w:tplc="0B588D8E">
      <w:start w:val="1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60292EA">
      <w:numFmt w:val="bullet"/>
      <w:lvlText w:val="•"/>
      <w:lvlJc w:val="left"/>
      <w:pPr>
        <w:ind w:left="1288" w:hanging="360"/>
      </w:pPr>
      <w:rPr>
        <w:rFonts w:hint="default"/>
        <w:lang w:val="en-US" w:eastAsia="en-US" w:bidi="ar-SA"/>
      </w:rPr>
    </w:lvl>
    <w:lvl w:ilvl="2" w:tplc="B7AE244E">
      <w:numFmt w:val="bullet"/>
      <w:lvlText w:val="•"/>
      <w:lvlJc w:val="left"/>
      <w:pPr>
        <w:ind w:left="1737" w:hanging="360"/>
      </w:pPr>
      <w:rPr>
        <w:rFonts w:hint="default"/>
        <w:lang w:val="en-US" w:eastAsia="en-US" w:bidi="ar-SA"/>
      </w:rPr>
    </w:lvl>
    <w:lvl w:ilvl="3" w:tplc="294EFBB0">
      <w:numFmt w:val="bullet"/>
      <w:lvlText w:val="•"/>
      <w:lvlJc w:val="left"/>
      <w:pPr>
        <w:ind w:left="2186" w:hanging="360"/>
      </w:pPr>
      <w:rPr>
        <w:rFonts w:hint="default"/>
        <w:lang w:val="en-US" w:eastAsia="en-US" w:bidi="ar-SA"/>
      </w:rPr>
    </w:lvl>
    <w:lvl w:ilvl="4" w:tplc="4DB46ECC">
      <w:numFmt w:val="bullet"/>
      <w:lvlText w:val="•"/>
      <w:lvlJc w:val="left"/>
      <w:pPr>
        <w:ind w:left="2635" w:hanging="360"/>
      </w:pPr>
      <w:rPr>
        <w:rFonts w:hint="default"/>
        <w:lang w:val="en-US" w:eastAsia="en-US" w:bidi="ar-SA"/>
      </w:rPr>
    </w:lvl>
    <w:lvl w:ilvl="5" w:tplc="E062AE34">
      <w:numFmt w:val="bullet"/>
      <w:lvlText w:val="•"/>
      <w:lvlJc w:val="left"/>
      <w:pPr>
        <w:ind w:left="3084" w:hanging="360"/>
      </w:pPr>
      <w:rPr>
        <w:rFonts w:hint="default"/>
        <w:lang w:val="en-US" w:eastAsia="en-US" w:bidi="ar-SA"/>
      </w:rPr>
    </w:lvl>
    <w:lvl w:ilvl="6" w:tplc="8DF2126E">
      <w:numFmt w:val="bullet"/>
      <w:lvlText w:val="•"/>
      <w:lvlJc w:val="left"/>
      <w:pPr>
        <w:ind w:left="3533" w:hanging="360"/>
      </w:pPr>
      <w:rPr>
        <w:rFonts w:hint="default"/>
        <w:lang w:val="en-US" w:eastAsia="en-US" w:bidi="ar-SA"/>
      </w:rPr>
    </w:lvl>
    <w:lvl w:ilvl="7" w:tplc="46B270D2">
      <w:numFmt w:val="bullet"/>
      <w:lvlText w:val="•"/>
      <w:lvlJc w:val="left"/>
      <w:pPr>
        <w:ind w:left="3982" w:hanging="360"/>
      </w:pPr>
      <w:rPr>
        <w:rFonts w:hint="default"/>
        <w:lang w:val="en-US" w:eastAsia="en-US" w:bidi="ar-SA"/>
      </w:rPr>
    </w:lvl>
    <w:lvl w:ilvl="8" w:tplc="8982D6EA">
      <w:numFmt w:val="bullet"/>
      <w:lvlText w:val="•"/>
      <w:lvlJc w:val="left"/>
      <w:pPr>
        <w:ind w:left="4431" w:hanging="360"/>
      </w:pPr>
      <w:rPr>
        <w:rFonts w:hint="default"/>
        <w:lang w:val="en-US" w:eastAsia="en-US" w:bidi="ar-SA"/>
      </w:rPr>
    </w:lvl>
  </w:abstractNum>
  <w:abstractNum w:abstractNumId="4" w15:restartNumberingAfterBreak="0">
    <w:nsid w:val="24A76032"/>
    <w:multiLevelType w:val="hybridMultilevel"/>
    <w:tmpl w:val="57B87FA8"/>
    <w:lvl w:ilvl="0" w:tplc="B3065CA2">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2C2F88">
      <w:numFmt w:val="bullet"/>
      <w:lvlText w:val="•"/>
      <w:lvlJc w:val="left"/>
      <w:pPr>
        <w:ind w:left="1270" w:hanging="360"/>
      </w:pPr>
      <w:rPr>
        <w:rFonts w:hint="default"/>
        <w:lang w:val="en-US" w:eastAsia="en-US" w:bidi="ar-SA"/>
      </w:rPr>
    </w:lvl>
    <w:lvl w:ilvl="2" w:tplc="DE4A594E">
      <w:numFmt w:val="bullet"/>
      <w:lvlText w:val="•"/>
      <w:lvlJc w:val="left"/>
      <w:pPr>
        <w:ind w:left="1701" w:hanging="360"/>
      </w:pPr>
      <w:rPr>
        <w:rFonts w:hint="default"/>
        <w:lang w:val="en-US" w:eastAsia="en-US" w:bidi="ar-SA"/>
      </w:rPr>
    </w:lvl>
    <w:lvl w:ilvl="3" w:tplc="77F805E4">
      <w:numFmt w:val="bullet"/>
      <w:lvlText w:val="•"/>
      <w:lvlJc w:val="left"/>
      <w:pPr>
        <w:ind w:left="2132" w:hanging="360"/>
      </w:pPr>
      <w:rPr>
        <w:rFonts w:hint="default"/>
        <w:lang w:val="en-US" w:eastAsia="en-US" w:bidi="ar-SA"/>
      </w:rPr>
    </w:lvl>
    <w:lvl w:ilvl="4" w:tplc="41584DB6">
      <w:numFmt w:val="bullet"/>
      <w:lvlText w:val="•"/>
      <w:lvlJc w:val="left"/>
      <w:pPr>
        <w:ind w:left="2563" w:hanging="360"/>
      </w:pPr>
      <w:rPr>
        <w:rFonts w:hint="default"/>
        <w:lang w:val="en-US" w:eastAsia="en-US" w:bidi="ar-SA"/>
      </w:rPr>
    </w:lvl>
    <w:lvl w:ilvl="5" w:tplc="D88E76DC">
      <w:numFmt w:val="bullet"/>
      <w:lvlText w:val="•"/>
      <w:lvlJc w:val="left"/>
      <w:pPr>
        <w:ind w:left="2994" w:hanging="360"/>
      </w:pPr>
      <w:rPr>
        <w:rFonts w:hint="default"/>
        <w:lang w:val="en-US" w:eastAsia="en-US" w:bidi="ar-SA"/>
      </w:rPr>
    </w:lvl>
    <w:lvl w:ilvl="6" w:tplc="4984C60A">
      <w:numFmt w:val="bullet"/>
      <w:lvlText w:val="•"/>
      <w:lvlJc w:val="left"/>
      <w:pPr>
        <w:ind w:left="3425" w:hanging="360"/>
      </w:pPr>
      <w:rPr>
        <w:rFonts w:hint="default"/>
        <w:lang w:val="en-US" w:eastAsia="en-US" w:bidi="ar-SA"/>
      </w:rPr>
    </w:lvl>
    <w:lvl w:ilvl="7" w:tplc="1A6621D6">
      <w:numFmt w:val="bullet"/>
      <w:lvlText w:val="•"/>
      <w:lvlJc w:val="left"/>
      <w:pPr>
        <w:ind w:left="3856" w:hanging="360"/>
      </w:pPr>
      <w:rPr>
        <w:rFonts w:hint="default"/>
        <w:lang w:val="en-US" w:eastAsia="en-US" w:bidi="ar-SA"/>
      </w:rPr>
    </w:lvl>
    <w:lvl w:ilvl="8" w:tplc="87F648C0">
      <w:numFmt w:val="bullet"/>
      <w:lvlText w:val="•"/>
      <w:lvlJc w:val="left"/>
      <w:pPr>
        <w:ind w:left="4287" w:hanging="360"/>
      </w:pPr>
      <w:rPr>
        <w:rFonts w:hint="default"/>
        <w:lang w:val="en-US" w:eastAsia="en-US" w:bidi="ar-SA"/>
      </w:rPr>
    </w:lvl>
  </w:abstractNum>
  <w:abstractNum w:abstractNumId="5" w15:restartNumberingAfterBreak="0">
    <w:nsid w:val="2A873C55"/>
    <w:multiLevelType w:val="hybridMultilevel"/>
    <w:tmpl w:val="6C98A11A"/>
    <w:lvl w:ilvl="0" w:tplc="03D09B6A">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430BD7A">
      <w:numFmt w:val="bullet"/>
      <w:lvlText w:val="•"/>
      <w:lvlJc w:val="left"/>
      <w:pPr>
        <w:ind w:left="2664" w:hanging="360"/>
      </w:pPr>
      <w:rPr>
        <w:rFonts w:hint="default"/>
        <w:lang w:val="en-US" w:eastAsia="en-US" w:bidi="ar-SA"/>
      </w:rPr>
    </w:lvl>
    <w:lvl w:ilvl="2" w:tplc="85848926">
      <w:numFmt w:val="bullet"/>
      <w:lvlText w:val="•"/>
      <w:lvlJc w:val="left"/>
      <w:pPr>
        <w:ind w:left="3528" w:hanging="360"/>
      </w:pPr>
      <w:rPr>
        <w:rFonts w:hint="default"/>
        <w:lang w:val="en-US" w:eastAsia="en-US" w:bidi="ar-SA"/>
      </w:rPr>
    </w:lvl>
    <w:lvl w:ilvl="3" w:tplc="D696DBD4">
      <w:numFmt w:val="bullet"/>
      <w:lvlText w:val="•"/>
      <w:lvlJc w:val="left"/>
      <w:pPr>
        <w:ind w:left="4392" w:hanging="360"/>
      </w:pPr>
      <w:rPr>
        <w:rFonts w:hint="default"/>
        <w:lang w:val="en-US" w:eastAsia="en-US" w:bidi="ar-SA"/>
      </w:rPr>
    </w:lvl>
    <w:lvl w:ilvl="4" w:tplc="17B268DC">
      <w:numFmt w:val="bullet"/>
      <w:lvlText w:val="•"/>
      <w:lvlJc w:val="left"/>
      <w:pPr>
        <w:ind w:left="5256" w:hanging="360"/>
      </w:pPr>
      <w:rPr>
        <w:rFonts w:hint="default"/>
        <w:lang w:val="en-US" w:eastAsia="en-US" w:bidi="ar-SA"/>
      </w:rPr>
    </w:lvl>
    <w:lvl w:ilvl="5" w:tplc="2864FEAC">
      <w:numFmt w:val="bullet"/>
      <w:lvlText w:val="•"/>
      <w:lvlJc w:val="left"/>
      <w:pPr>
        <w:ind w:left="6120" w:hanging="360"/>
      </w:pPr>
      <w:rPr>
        <w:rFonts w:hint="default"/>
        <w:lang w:val="en-US" w:eastAsia="en-US" w:bidi="ar-SA"/>
      </w:rPr>
    </w:lvl>
    <w:lvl w:ilvl="6" w:tplc="9F7A7770">
      <w:numFmt w:val="bullet"/>
      <w:lvlText w:val="•"/>
      <w:lvlJc w:val="left"/>
      <w:pPr>
        <w:ind w:left="6984" w:hanging="360"/>
      </w:pPr>
      <w:rPr>
        <w:rFonts w:hint="default"/>
        <w:lang w:val="en-US" w:eastAsia="en-US" w:bidi="ar-SA"/>
      </w:rPr>
    </w:lvl>
    <w:lvl w:ilvl="7" w:tplc="6E985E34">
      <w:numFmt w:val="bullet"/>
      <w:lvlText w:val="•"/>
      <w:lvlJc w:val="left"/>
      <w:pPr>
        <w:ind w:left="7848" w:hanging="360"/>
      </w:pPr>
      <w:rPr>
        <w:rFonts w:hint="default"/>
        <w:lang w:val="en-US" w:eastAsia="en-US" w:bidi="ar-SA"/>
      </w:rPr>
    </w:lvl>
    <w:lvl w:ilvl="8" w:tplc="8D1AB26E">
      <w:numFmt w:val="bullet"/>
      <w:lvlText w:val="•"/>
      <w:lvlJc w:val="left"/>
      <w:pPr>
        <w:ind w:left="8712" w:hanging="360"/>
      </w:pPr>
      <w:rPr>
        <w:rFonts w:hint="default"/>
        <w:lang w:val="en-US" w:eastAsia="en-US" w:bidi="ar-SA"/>
      </w:rPr>
    </w:lvl>
  </w:abstractNum>
  <w:abstractNum w:abstractNumId="6" w15:restartNumberingAfterBreak="0">
    <w:nsid w:val="2BA76EB2"/>
    <w:multiLevelType w:val="hybridMultilevel"/>
    <w:tmpl w:val="C2DE615E"/>
    <w:lvl w:ilvl="0" w:tplc="E2E4CE0A">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4E0502">
      <w:numFmt w:val="bullet"/>
      <w:lvlText w:val="•"/>
      <w:lvlJc w:val="left"/>
      <w:pPr>
        <w:ind w:left="2664" w:hanging="360"/>
      </w:pPr>
      <w:rPr>
        <w:rFonts w:hint="default"/>
        <w:lang w:val="en-US" w:eastAsia="en-US" w:bidi="ar-SA"/>
      </w:rPr>
    </w:lvl>
    <w:lvl w:ilvl="2" w:tplc="6EDED688">
      <w:numFmt w:val="bullet"/>
      <w:lvlText w:val="•"/>
      <w:lvlJc w:val="left"/>
      <w:pPr>
        <w:ind w:left="3528" w:hanging="360"/>
      </w:pPr>
      <w:rPr>
        <w:rFonts w:hint="default"/>
        <w:lang w:val="en-US" w:eastAsia="en-US" w:bidi="ar-SA"/>
      </w:rPr>
    </w:lvl>
    <w:lvl w:ilvl="3" w:tplc="D458C6B2">
      <w:numFmt w:val="bullet"/>
      <w:lvlText w:val="•"/>
      <w:lvlJc w:val="left"/>
      <w:pPr>
        <w:ind w:left="4392" w:hanging="360"/>
      </w:pPr>
      <w:rPr>
        <w:rFonts w:hint="default"/>
        <w:lang w:val="en-US" w:eastAsia="en-US" w:bidi="ar-SA"/>
      </w:rPr>
    </w:lvl>
    <w:lvl w:ilvl="4" w:tplc="39E2E3DE">
      <w:numFmt w:val="bullet"/>
      <w:lvlText w:val="•"/>
      <w:lvlJc w:val="left"/>
      <w:pPr>
        <w:ind w:left="5256" w:hanging="360"/>
      </w:pPr>
      <w:rPr>
        <w:rFonts w:hint="default"/>
        <w:lang w:val="en-US" w:eastAsia="en-US" w:bidi="ar-SA"/>
      </w:rPr>
    </w:lvl>
    <w:lvl w:ilvl="5" w:tplc="81481B8C">
      <w:numFmt w:val="bullet"/>
      <w:lvlText w:val="•"/>
      <w:lvlJc w:val="left"/>
      <w:pPr>
        <w:ind w:left="6120" w:hanging="360"/>
      </w:pPr>
      <w:rPr>
        <w:rFonts w:hint="default"/>
        <w:lang w:val="en-US" w:eastAsia="en-US" w:bidi="ar-SA"/>
      </w:rPr>
    </w:lvl>
    <w:lvl w:ilvl="6" w:tplc="54661E36">
      <w:numFmt w:val="bullet"/>
      <w:lvlText w:val="•"/>
      <w:lvlJc w:val="left"/>
      <w:pPr>
        <w:ind w:left="6984" w:hanging="360"/>
      </w:pPr>
      <w:rPr>
        <w:rFonts w:hint="default"/>
        <w:lang w:val="en-US" w:eastAsia="en-US" w:bidi="ar-SA"/>
      </w:rPr>
    </w:lvl>
    <w:lvl w:ilvl="7" w:tplc="85F0E908">
      <w:numFmt w:val="bullet"/>
      <w:lvlText w:val="•"/>
      <w:lvlJc w:val="left"/>
      <w:pPr>
        <w:ind w:left="7848" w:hanging="360"/>
      </w:pPr>
      <w:rPr>
        <w:rFonts w:hint="default"/>
        <w:lang w:val="en-US" w:eastAsia="en-US" w:bidi="ar-SA"/>
      </w:rPr>
    </w:lvl>
    <w:lvl w:ilvl="8" w:tplc="6AFA6842">
      <w:numFmt w:val="bullet"/>
      <w:lvlText w:val="•"/>
      <w:lvlJc w:val="left"/>
      <w:pPr>
        <w:ind w:left="8712" w:hanging="360"/>
      </w:pPr>
      <w:rPr>
        <w:rFonts w:hint="default"/>
        <w:lang w:val="en-US" w:eastAsia="en-US" w:bidi="ar-SA"/>
      </w:rPr>
    </w:lvl>
  </w:abstractNum>
  <w:abstractNum w:abstractNumId="7" w15:restartNumberingAfterBreak="0">
    <w:nsid w:val="423A7C8B"/>
    <w:multiLevelType w:val="hybridMultilevel"/>
    <w:tmpl w:val="63F4E1F6"/>
    <w:lvl w:ilvl="0" w:tplc="58FC577E">
      <w:start w:val="1"/>
      <w:numFmt w:val="decimal"/>
      <w:lvlText w:val="%1."/>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1" w:tplc="D1F640CC">
      <w:numFmt w:val="bullet"/>
      <w:lvlText w:val="•"/>
      <w:lvlJc w:val="left"/>
      <w:pPr>
        <w:ind w:left="2664" w:hanging="360"/>
      </w:pPr>
      <w:rPr>
        <w:rFonts w:hint="default"/>
        <w:lang w:val="en-US" w:eastAsia="en-US" w:bidi="ar-SA"/>
      </w:rPr>
    </w:lvl>
    <w:lvl w:ilvl="2" w:tplc="592C587C">
      <w:numFmt w:val="bullet"/>
      <w:lvlText w:val="•"/>
      <w:lvlJc w:val="left"/>
      <w:pPr>
        <w:ind w:left="3528" w:hanging="360"/>
      </w:pPr>
      <w:rPr>
        <w:rFonts w:hint="default"/>
        <w:lang w:val="en-US" w:eastAsia="en-US" w:bidi="ar-SA"/>
      </w:rPr>
    </w:lvl>
    <w:lvl w:ilvl="3" w:tplc="26A8668E">
      <w:numFmt w:val="bullet"/>
      <w:lvlText w:val="•"/>
      <w:lvlJc w:val="left"/>
      <w:pPr>
        <w:ind w:left="4392" w:hanging="360"/>
      </w:pPr>
      <w:rPr>
        <w:rFonts w:hint="default"/>
        <w:lang w:val="en-US" w:eastAsia="en-US" w:bidi="ar-SA"/>
      </w:rPr>
    </w:lvl>
    <w:lvl w:ilvl="4" w:tplc="B4A00DE4">
      <w:numFmt w:val="bullet"/>
      <w:lvlText w:val="•"/>
      <w:lvlJc w:val="left"/>
      <w:pPr>
        <w:ind w:left="5256" w:hanging="360"/>
      </w:pPr>
      <w:rPr>
        <w:rFonts w:hint="default"/>
        <w:lang w:val="en-US" w:eastAsia="en-US" w:bidi="ar-SA"/>
      </w:rPr>
    </w:lvl>
    <w:lvl w:ilvl="5" w:tplc="4302146A">
      <w:numFmt w:val="bullet"/>
      <w:lvlText w:val="•"/>
      <w:lvlJc w:val="left"/>
      <w:pPr>
        <w:ind w:left="6120" w:hanging="360"/>
      </w:pPr>
      <w:rPr>
        <w:rFonts w:hint="default"/>
        <w:lang w:val="en-US" w:eastAsia="en-US" w:bidi="ar-SA"/>
      </w:rPr>
    </w:lvl>
    <w:lvl w:ilvl="6" w:tplc="8D708676">
      <w:numFmt w:val="bullet"/>
      <w:lvlText w:val="•"/>
      <w:lvlJc w:val="left"/>
      <w:pPr>
        <w:ind w:left="6984" w:hanging="360"/>
      </w:pPr>
      <w:rPr>
        <w:rFonts w:hint="default"/>
        <w:lang w:val="en-US" w:eastAsia="en-US" w:bidi="ar-SA"/>
      </w:rPr>
    </w:lvl>
    <w:lvl w:ilvl="7" w:tplc="CC4C064A">
      <w:numFmt w:val="bullet"/>
      <w:lvlText w:val="•"/>
      <w:lvlJc w:val="left"/>
      <w:pPr>
        <w:ind w:left="7848" w:hanging="360"/>
      </w:pPr>
      <w:rPr>
        <w:rFonts w:hint="default"/>
        <w:lang w:val="en-US" w:eastAsia="en-US" w:bidi="ar-SA"/>
      </w:rPr>
    </w:lvl>
    <w:lvl w:ilvl="8" w:tplc="A6D492D2">
      <w:numFmt w:val="bullet"/>
      <w:lvlText w:val="•"/>
      <w:lvlJc w:val="left"/>
      <w:pPr>
        <w:ind w:left="8712" w:hanging="360"/>
      </w:pPr>
      <w:rPr>
        <w:rFonts w:hint="default"/>
        <w:lang w:val="en-US" w:eastAsia="en-US" w:bidi="ar-SA"/>
      </w:rPr>
    </w:lvl>
  </w:abstractNum>
  <w:abstractNum w:abstractNumId="8" w15:restartNumberingAfterBreak="0">
    <w:nsid w:val="45273CD1"/>
    <w:multiLevelType w:val="multilevel"/>
    <w:tmpl w:val="ADA4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203B9"/>
    <w:multiLevelType w:val="multilevel"/>
    <w:tmpl w:val="FC9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5663A"/>
    <w:multiLevelType w:val="multilevel"/>
    <w:tmpl w:val="CE94BE96"/>
    <w:lvl w:ilvl="0">
      <w:start w:val="1"/>
      <w:numFmt w:val="decimal"/>
      <w:lvlText w:val="%1."/>
      <w:lvlJc w:val="left"/>
      <w:pPr>
        <w:ind w:left="720" w:hanging="360"/>
      </w:pPr>
      <w:rPr>
        <w:b/>
        <w:bCs/>
      </w:rPr>
    </w:lvl>
    <w:lvl w:ilvl="1">
      <w:start w:val="1"/>
      <w:numFmt w:val="decimal"/>
      <w:isLgl/>
      <w:lvlText w:val="%1.%2"/>
      <w:lvlJc w:val="left"/>
      <w:pPr>
        <w:ind w:left="790" w:hanging="43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867CC6"/>
    <w:multiLevelType w:val="hybridMultilevel"/>
    <w:tmpl w:val="3CACF6B6"/>
    <w:lvl w:ilvl="0" w:tplc="3BFE0C9A">
      <w:start w:val="8"/>
      <w:numFmt w:val="decimal"/>
      <w:lvlText w:val="%1."/>
      <w:lvlJc w:val="left"/>
      <w:pPr>
        <w:ind w:left="108"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1" w:tplc="C82AA4AE">
      <w:numFmt w:val="bullet"/>
      <w:lvlText w:val="•"/>
      <w:lvlJc w:val="left"/>
      <w:pPr>
        <w:ind w:left="878" w:hanging="262"/>
      </w:pPr>
      <w:rPr>
        <w:rFonts w:hint="default"/>
        <w:lang w:val="en-US" w:eastAsia="en-US" w:bidi="ar-SA"/>
      </w:rPr>
    </w:lvl>
    <w:lvl w:ilvl="2" w:tplc="539E2688">
      <w:numFmt w:val="bullet"/>
      <w:lvlText w:val="•"/>
      <w:lvlJc w:val="left"/>
      <w:pPr>
        <w:ind w:left="1656" w:hanging="262"/>
      </w:pPr>
      <w:rPr>
        <w:rFonts w:hint="default"/>
        <w:lang w:val="en-US" w:eastAsia="en-US" w:bidi="ar-SA"/>
      </w:rPr>
    </w:lvl>
    <w:lvl w:ilvl="3" w:tplc="BAACCDEE">
      <w:numFmt w:val="bullet"/>
      <w:lvlText w:val="•"/>
      <w:lvlJc w:val="left"/>
      <w:pPr>
        <w:ind w:left="2434" w:hanging="262"/>
      </w:pPr>
      <w:rPr>
        <w:rFonts w:hint="default"/>
        <w:lang w:val="en-US" w:eastAsia="en-US" w:bidi="ar-SA"/>
      </w:rPr>
    </w:lvl>
    <w:lvl w:ilvl="4" w:tplc="DEE20670">
      <w:numFmt w:val="bullet"/>
      <w:lvlText w:val="•"/>
      <w:lvlJc w:val="left"/>
      <w:pPr>
        <w:ind w:left="3212" w:hanging="262"/>
      </w:pPr>
      <w:rPr>
        <w:rFonts w:hint="default"/>
        <w:lang w:val="en-US" w:eastAsia="en-US" w:bidi="ar-SA"/>
      </w:rPr>
    </w:lvl>
    <w:lvl w:ilvl="5" w:tplc="3948E0F6">
      <w:numFmt w:val="bullet"/>
      <w:lvlText w:val="•"/>
      <w:lvlJc w:val="left"/>
      <w:pPr>
        <w:ind w:left="3990" w:hanging="262"/>
      </w:pPr>
      <w:rPr>
        <w:rFonts w:hint="default"/>
        <w:lang w:val="en-US" w:eastAsia="en-US" w:bidi="ar-SA"/>
      </w:rPr>
    </w:lvl>
    <w:lvl w:ilvl="6" w:tplc="FABA398A">
      <w:numFmt w:val="bullet"/>
      <w:lvlText w:val="•"/>
      <w:lvlJc w:val="left"/>
      <w:pPr>
        <w:ind w:left="4768" w:hanging="262"/>
      </w:pPr>
      <w:rPr>
        <w:rFonts w:hint="default"/>
        <w:lang w:val="en-US" w:eastAsia="en-US" w:bidi="ar-SA"/>
      </w:rPr>
    </w:lvl>
    <w:lvl w:ilvl="7" w:tplc="E51E6880">
      <w:numFmt w:val="bullet"/>
      <w:lvlText w:val="•"/>
      <w:lvlJc w:val="left"/>
      <w:pPr>
        <w:ind w:left="5546" w:hanging="262"/>
      </w:pPr>
      <w:rPr>
        <w:rFonts w:hint="default"/>
        <w:lang w:val="en-US" w:eastAsia="en-US" w:bidi="ar-SA"/>
      </w:rPr>
    </w:lvl>
    <w:lvl w:ilvl="8" w:tplc="7FCE9ECE">
      <w:numFmt w:val="bullet"/>
      <w:lvlText w:val="•"/>
      <w:lvlJc w:val="left"/>
      <w:pPr>
        <w:ind w:left="6324" w:hanging="262"/>
      </w:pPr>
      <w:rPr>
        <w:rFonts w:hint="default"/>
        <w:lang w:val="en-US" w:eastAsia="en-US" w:bidi="ar-SA"/>
      </w:rPr>
    </w:lvl>
  </w:abstractNum>
  <w:abstractNum w:abstractNumId="12" w15:restartNumberingAfterBreak="0">
    <w:nsid w:val="556E1F95"/>
    <w:multiLevelType w:val="multilevel"/>
    <w:tmpl w:val="C29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805DC"/>
    <w:multiLevelType w:val="hybridMultilevel"/>
    <w:tmpl w:val="B7C8E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0264DC7"/>
    <w:multiLevelType w:val="hybridMultilevel"/>
    <w:tmpl w:val="132618E0"/>
    <w:lvl w:ilvl="0" w:tplc="C82026C4">
      <w:start w:val="12"/>
      <w:numFmt w:val="decimal"/>
      <w:lvlText w:val="%1."/>
      <w:lvlJc w:val="left"/>
      <w:pPr>
        <w:ind w:left="1080" w:hanging="372"/>
      </w:pPr>
      <w:rPr>
        <w:rFonts w:ascii="Times New Roman" w:eastAsia="Times New Roman" w:hAnsi="Times New Roman" w:cs="Times New Roman" w:hint="default"/>
        <w:b w:val="0"/>
        <w:bCs w:val="0"/>
        <w:i w:val="0"/>
        <w:iCs w:val="0"/>
        <w:spacing w:val="0"/>
        <w:w w:val="100"/>
        <w:sz w:val="24"/>
        <w:szCs w:val="24"/>
        <w:lang w:val="en-US" w:eastAsia="en-US" w:bidi="ar-SA"/>
      </w:rPr>
    </w:lvl>
    <w:lvl w:ilvl="1" w:tplc="77FC6BB2">
      <w:numFmt w:val="bullet"/>
      <w:lvlText w:val="•"/>
      <w:lvlJc w:val="left"/>
      <w:pPr>
        <w:ind w:left="194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07F47B9E">
      <w:numFmt w:val="bullet"/>
      <w:lvlText w:val="•"/>
      <w:lvlJc w:val="left"/>
      <w:pPr>
        <w:ind w:left="2884" w:hanging="144"/>
      </w:pPr>
      <w:rPr>
        <w:rFonts w:hint="default"/>
        <w:lang w:val="en-US" w:eastAsia="en-US" w:bidi="ar-SA"/>
      </w:rPr>
    </w:lvl>
    <w:lvl w:ilvl="3" w:tplc="F8709248">
      <w:numFmt w:val="bullet"/>
      <w:lvlText w:val="•"/>
      <w:lvlJc w:val="left"/>
      <w:pPr>
        <w:ind w:left="3828" w:hanging="144"/>
      </w:pPr>
      <w:rPr>
        <w:rFonts w:hint="default"/>
        <w:lang w:val="en-US" w:eastAsia="en-US" w:bidi="ar-SA"/>
      </w:rPr>
    </w:lvl>
    <w:lvl w:ilvl="4" w:tplc="47783A4A">
      <w:numFmt w:val="bullet"/>
      <w:lvlText w:val="•"/>
      <w:lvlJc w:val="left"/>
      <w:pPr>
        <w:ind w:left="4773" w:hanging="144"/>
      </w:pPr>
      <w:rPr>
        <w:rFonts w:hint="default"/>
        <w:lang w:val="en-US" w:eastAsia="en-US" w:bidi="ar-SA"/>
      </w:rPr>
    </w:lvl>
    <w:lvl w:ilvl="5" w:tplc="897A92CE">
      <w:numFmt w:val="bullet"/>
      <w:lvlText w:val="•"/>
      <w:lvlJc w:val="left"/>
      <w:pPr>
        <w:ind w:left="5717" w:hanging="144"/>
      </w:pPr>
      <w:rPr>
        <w:rFonts w:hint="default"/>
        <w:lang w:val="en-US" w:eastAsia="en-US" w:bidi="ar-SA"/>
      </w:rPr>
    </w:lvl>
    <w:lvl w:ilvl="6" w:tplc="8974BD62">
      <w:numFmt w:val="bullet"/>
      <w:lvlText w:val="•"/>
      <w:lvlJc w:val="left"/>
      <w:pPr>
        <w:ind w:left="6662" w:hanging="144"/>
      </w:pPr>
      <w:rPr>
        <w:rFonts w:hint="default"/>
        <w:lang w:val="en-US" w:eastAsia="en-US" w:bidi="ar-SA"/>
      </w:rPr>
    </w:lvl>
    <w:lvl w:ilvl="7" w:tplc="ED0EB634">
      <w:numFmt w:val="bullet"/>
      <w:lvlText w:val="•"/>
      <w:lvlJc w:val="left"/>
      <w:pPr>
        <w:ind w:left="7606" w:hanging="144"/>
      </w:pPr>
      <w:rPr>
        <w:rFonts w:hint="default"/>
        <w:lang w:val="en-US" w:eastAsia="en-US" w:bidi="ar-SA"/>
      </w:rPr>
    </w:lvl>
    <w:lvl w:ilvl="8" w:tplc="597A1728">
      <w:numFmt w:val="bullet"/>
      <w:lvlText w:val="•"/>
      <w:lvlJc w:val="left"/>
      <w:pPr>
        <w:ind w:left="8551" w:hanging="144"/>
      </w:pPr>
      <w:rPr>
        <w:rFonts w:hint="default"/>
        <w:lang w:val="en-US" w:eastAsia="en-US" w:bidi="ar-SA"/>
      </w:rPr>
    </w:lvl>
  </w:abstractNum>
  <w:abstractNum w:abstractNumId="15" w15:restartNumberingAfterBreak="0">
    <w:nsid w:val="642B0207"/>
    <w:multiLevelType w:val="multilevel"/>
    <w:tmpl w:val="0EC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C2E2F"/>
    <w:multiLevelType w:val="multilevel"/>
    <w:tmpl w:val="B19AFF50"/>
    <w:lvl w:ilvl="0">
      <w:start w:val="1"/>
      <w:numFmt w:val="decimal"/>
      <w:lvlText w:val="%1."/>
      <w:lvlJc w:val="left"/>
      <w:pPr>
        <w:ind w:left="426" w:hanging="360"/>
      </w:pPr>
      <w:rPr>
        <w:rFonts w:hint="default"/>
      </w:rPr>
    </w:lvl>
    <w:lvl w:ilvl="1">
      <w:start w:val="1"/>
      <w:numFmt w:val="decimal"/>
      <w:isLgl/>
      <w:lvlText w:val="%1.%2"/>
      <w:lvlJc w:val="left"/>
      <w:pPr>
        <w:ind w:left="796" w:hanging="37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7" w15:restartNumberingAfterBreak="0">
    <w:nsid w:val="69FD542B"/>
    <w:multiLevelType w:val="hybridMultilevel"/>
    <w:tmpl w:val="97BA42C8"/>
    <w:lvl w:ilvl="0" w:tplc="6C8CC36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4CE56C">
      <w:numFmt w:val="bullet"/>
      <w:lvlText w:val="•"/>
      <w:lvlJc w:val="left"/>
      <w:pPr>
        <w:ind w:left="1250" w:hanging="360"/>
      </w:pPr>
      <w:rPr>
        <w:rFonts w:hint="default"/>
        <w:lang w:val="en-US" w:eastAsia="en-US" w:bidi="ar-SA"/>
      </w:rPr>
    </w:lvl>
    <w:lvl w:ilvl="2" w:tplc="DB3880A0">
      <w:numFmt w:val="bullet"/>
      <w:lvlText w:val="•"/>
      <w:lvlJc w:val="left"/>
      <w:pPr>
        <w:ind w:left="1681" w:hanging="360"/>
      </w:pPr>
      <w:rPr>
        <w:rFonts w:hint="default"/>
        <w:lang w:val="en-US" w:eastAsia="en-US" w:bidi="ar-SA"/>
      </w:rPr>
    </w:lvl>
    <w:lvl w:ilvl="3" w:tplc="F7422C08">
      <w:numFmt w:val="bullet"/>
      <w:lvlText w:val="•"/>
      <w:lvlJc w:val="left"/>
      <w:pPr>
        <w:ind w:left="2111" w:hanging="360"/>
      </w:pPr>
      <w:rPr>
        <w:rFonts w:hint="default"/>
        <w:lang w:val="en-US" w:eastAsia="en-US" w:bidi="ar-SA"/>
      </w:rPr>
    </w:lvl>
    <w:lvl w:ilvl="4" w:tplc="AA9CBFF0">
      <w:numFmt w:val="bullet"/>
      <w:lvlText w:val="•"/>
      <w:lvlJc w:val="left"/>
      <w:pPr>
        <w:ind w:left="2542" w:hanging="360"/>
      </w:pPr>
      <w:rPr>
        <w:rFonts w:hint="default"/>
        <w:lang w:val="en-US" w:eastAsia="en-US" w:bidi="ar-SA"/>
      </w:rPr>
    </w:lvl>
    <w:lvl w:ilvl="5" w:tplc="D55000DE">
      <w:numFmt w:val="bullet"/>
      <w:lvlText w:val="•"/>
      <w:lvlJc w:val="left"/>
      <w:pPr>
        <w:ind w:left="2972" w:hanging="360"/>
      </w:pPr>
      <w:rPr>
        <w:rFonts w:hint="default"/>
        <w:lang w:val="en-US" w:eastAsia="en-US" w:bidi="ar-SA"/>
      </w:rPr>
    </w:lvl>
    <w:lvl w:ilvl="6" w:tplc="8DD8F87C">
      <w:numFmt w:val="bullet"/>
      <w:lvlText w:val="•"/>
      <w:lvlJc w:val="left"/>
      <w:pPr>
        <w:ind w:left="3403" w:hanging="360"/>
      </w:pPr>
      <w:rPr>
        <w:rFonts w:hint="default"/>
        <w:lang w:val="en-US" w:eastAsia="en-US" w:bidi="ar-SA"/>
      </w:rPr>
    </w:lvl>
    <w:lvl w:ilvl="7" w:tplc="48044D92">
      <w:numFmt w:val="bullet"/>
      <w:lvlText w:val="•"/>
      <w:lvlJc w:val="left"/>
      <w:pPr>
        <w:ind w:left="3833" w:hanging="360"/>
      </w:pPr>
      <w:rPr>
        <w:rFonts w:hint="default"/>
        <w:lang w:val="en-US" w:eastAsia="en-US" w:bidi="ar-SA"/>
      </w:rPr>
    </w:lvl>
    <w:lvl w:ilvl="8" w:tplc="5B28A0FC">
      <w:numFmt w:val="bullet"/>
      <w:lvlText w:val="•"/>
      <w:lvlJc w:val="left"/>
      <w:pPr>
        <w:ind w:left="4264" w:hanging="360"/>
      </w:pPr>
      <w:rPr>
        <w:rFonts w:hint="default"/>
        <w:lang w:val="en-US" w:eastAsia="en-US" w:bidi="ar-SA"/>
      </w:rPr>
    </w:lvl>
  </w:abstractNum>
  <w:abstractNum w:abstractNumId="18" w15:restartNumberingAfterBreak="0">
    <w:nsid w:val="74C926A1"/>
    <w:multiLevelType w:val="multilevel"/>
    <w:tmpl w:val="34D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F053D"/>
    <w:multiLevelType w:val="hybridMultilevel"/>
    <w:tmpl w:val="4154ACF0"/>
    <w:lvl w:ilvl="0" w:tplc="DF74175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427388">
      <w:numFmt w:val="bullet"/>
      <w:lvlText w:val="•"/>
      <w:lvlJc w:val="left"/>
      <w:pPr>
        <w:ind w:left="2664" w:hanging="360"/>
      </w:pPr>
      <w:rPr>
        <w:rFonts w:hint="default"/>
        <w:lang w:val="en-US" w:eastAsia="en-US" w:bidi="ar-SA"/>
      </w:rPr>
    </w:lvl>
    <w:lvl w:ilvl="2" w:tplc="C0B226EE">
      <w:numFmt w:val="bullet"/>
      <w:lvlText w:val="•"/>
      <w:lvlJc w:val="left"/>
      <w:pPr>
        <w:ind w:left="3528" w:hanging="360"/>
      </w:pPr>
      <w:rPr>
        <w:rFonts w:hint="default"/>
        <w:lang w:val="en-US" w:eastAsia="en-US" w:bidi="ar-SA"/>
      </w:rPr>
    </w:lvl>
    <w:lvl w:ilvl="3" w:tplc="EE46A77A">
      <w:numFmt w:val="bullet"/>
      <w:lvlText w:val="•"/>
      <w:lvlJc w:val="left"/>
      <w:pPr>
        <w:ind w:left="4392" w:hanging="360"/>
      </w:pPr>
      <w:rPr>
        <w:rFonts w:hint="default"/>
        <w:lang w:val="en-US" w:eastAsia="en-US" w:bidi="ar-SA"/>
      </w:rPr>
    </w:lvl>
    <w:lvl w:ilvl="4" w:tplc="9F644704">
      <w:numFmt w:val="bullet"/>
      <w:lvlText w:val="•"/>
      <w:lvlJc w:val="left"/>
      <w:pPr>
        <w:ind w:left="5256" w:hanging="360"/>
      </w:pPr>
      <w:rPr>
        <w:rFonts w:hint="default"/>
        <w:lang w:val="en-US" w:eastAsia="en-US" w:bidi="ar-SA"/>
      </w:rPr>
    </w:lvl>
    <w:lvl w:ilvl="5" w:tplc="FA4E2CA4">
      <w:numFmt w:val="bullet"/>
      <w:lvlText w:val="•"/>
      <w:lvlJc w:val="left"/>
      <w:pPr>
        <w:ind w:left="6120" w:hanging="360"/>
      </w:pPr>
      <w:rPr>
        <w:rFonts w:hint="default"/>
        <w:lang w:val="en-US" w:eastAsia="en-US" w:bidi="ar-SA"/>
      </w:rPr>
    </w:lvl>
    <w:lvl w:ilvl="6" w:tplc="0E9271B4">
      <w:numFmt w:val="bullet"/>
      <w:lvlText w:val="•"/>
      <w:lvlJc w:val="left"/>
      <w:pPr>
        <w:ind w:left="6984" w:hanging="360"/>
      </w:pPr>
      <w:rPr>
        <w:rFonts w:hint="default"/>
        <w:lang w:val="en-US" w:eastAsia="en-US" w:bidi="ar-SA"/>
      </w:rPr>
    </w:lvl>
    <w:lvl w:ilvl="7" w:tplc="8BD4A98A">
      <w:numFmt w:val="bullet"/>
      <w:lvlText w:val="•"/>
      <w:lvlJc w:val="left"/>
      <w:pPr>
        <w:ind w:left="7848" w:hanging="360"/>
      </w:pPr>
      <w:rPr>
        <w:rFonts w:hint="default"/>
        <w:lang w:val="en-US" w:eastAsia="en-US" w:bidi="ar-SA"/>
      </w:rPr>
    </w:lvl>
    <w:lvl w:ilvl="8" w:tplc="AE00D9C2">
      <w:numFmt w:val="bullet"/>
      <w:lvlText w:val="•"/>
      <w:lvlJc w:val="left"/>
      <w:pPr>
        <w:ind w:left="8712" w:hanging="360"/>
      </w:pPr>
      <w:rPr>
        <w:rFonts w:hint="default"/>
        <w:lang w:val="en-US" w:eastAsia="en-US" w:bidi="ar-SA"/>
      </w:rPr>
    </w:lvl>
  </w:abstractNum>
  <w:abstractNum w:abstractNumId="20" w15:restartNumberingAfterBreak="0">
    <w:nsid w:val="79092132"/>
    <w:multiLevelType w:val="hybridMultilevel"/>
    <w:tmpl w:val="6EB44AB8"/>
    <w:lvl w:ilvl="0" w:tplc="DD5A5AA2">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920CCA">
      <w:numFmt w:val="bullet"/>
      <w:lvlText w:val="•"/>
      <w:lvlJc w:val="left"/>
      <w:pPr>
        <w:ind w:left="2664" w:hanging="360"/>
      </w:pPr>
      <w:rPr>
        <w:rFonts w:hint="default"/>
        <w:lang w:val="en-US" w:eastAsia="en-US" w:bidi="ar-SA"/>
      </w:rPr>
    </w:lvl>
    <w:lvl w:ilvl="2" w:tplc="05165E82">
      <w:numFmt w:val="bullet"/>
      <w:lvlText w:val="•"/>
      <w:lvlJc w:val="left"/>
      <w:pPr>
        <w:ind w:left="3528" w:hanging="360"/>
      </w:pPr>
      <w:rPr>
        <w:rFonts w:hint="default"/>
        <w:lang w:val="en-US" w:eastAsia="en-US" w:bidi="ar-SA"/>
      </w:rPr>
    </w:lvl>
    <w:lvl w:ilvl="3" w:tplc="FB7C6CDC">
      <w:numFmt w:val="bullet"/>
      <w:lvlText w:val="•"/>
      <w:lvlJc w:val="left"/>
      <w:pPr>
        <w:ind w:left="4392" w:hanging="360"/>
      </w:pPr>
      <w:rPr>
        <w:rFonts w:hint="default"/>
        <w:lang w:val="en-US" w:eastAsia="en-US" w:bidi="ar-SA"/>
      </w:rPr>
    </w:lvl>
    <w:lvl w:ilvl="4" w:tplc="A0F0B3F8">
      <w:numFmt w:val="bullet"/>
      <w:lvlText w:val="•"/>
      <w:lvlJc w:val="left"/>
      <w:pPr>
        <w:ind w:left="5256" w:hanging="360"/>
      </w:pPr>
      <w:rPr>
        <w:rFonts w:hint="default"/>
        <w:lang w:val="en-US" w:eastAsia="en-US" w:bidi="ar-SA"/>
      </w:rPr>
    </w:lvl>
    <w:lvl w:ilvl="5" w:tplc="DCB6BBAA">
      <w:numFmt w:val="bullet"/>
      <w:lvlText w:val="•"/>
      <w:lvlJc w:val="left"/>
      <w:pPr>
        <w:ind w:left="6120" w:hanging="360"/>
      </w:pPr>
      <w:rPr>
        <w:rFonts w:hint="default"/>
        <w:lang w:val="en-US" w:eastAsia="en-US" w:bidi="ar-SA"/>
      </w:rPr>
    </w:lvl>
    <w:lvl w:ilvl="6" w:tplc="03AC42BC">
      <w:numFmt w:val="bullet"/>
      <w:lvlText w:val="•"/>
      <w:lvlJc w:val="left"/>
      <w:pPr>
        <w:ind w:left="6984" w:hanging="360"/>
      </w:pPr>
      <w:rPr>
        <w:rFonts w:hint="default"/>
        <w:lang w:val="en-US" w:eastAsia="en-US" w:bidi="ar-SA"/>
      </w:rPr>
    </w:lvl>
    <w:lvl w:ilvl="7" w:tplc="9A6EEDC0">
      <w:numFmt w:val="bullet"/>
      <w:lvlText w:val="•"/>
      <w:lvlJc w:val="left"/>
      <w:pPr>
        <w:ind w:left="7848" w:hanging="360"/>
      </w:pPr>
      <w:rPr>
        <w:rFonts w:hint="default"/>
        <w:lang w:val="en-US" w:eastAsia="en-US" w:bidi="ar-SA"/>
      </w:rPr>
    </w:lvl>
    <w:lvl w:ilvl="8" w:tplc="A6023176">
      <w:numFmt w:val="bullet"/>
      <w:lvlText w:val="•"/>
      <w:lvlJc w:val="left"/>
      <w:pPr>
        <w:ind w:left="8712" w:hanging="360"/>
      </w:pPr>
      <w:rPr>
        <w:rFonts w:hint="default"/>
        <w:lang w:val="en-US" w:eastAsia="en-US" w:bidi="ar-SA"/>
      </w:rPr>
    </w:lvl>
  </w:abstractNum>
  <w:abstractNum w:abstractNumId="21" w15:restartNumberingAfterBreak="0">
    <w:nsid w:val="7ADA4469"/>
    <w:multiLevelType w:val="hybridMultilevel"/>
    <w:tmpl w:val="59661778"/>
    <w:lvl w:ilvl="0" w:tplc="9EDCC62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0C0036">
      <w:numFmt w:val="bullet"/>
      <w:lvlText w:val="•"/>
      <w:lvlJc w:val="left"/>
      <w:pPr>
        <w:ind w:left="2664" w:hanging="360"/>
      </w:pPr>
      <w:rPr>
        <w:rFonts w:hint="default"/>
        <w:lang w:val="en-US" w:eastAsia="en-US" w:bidi="ar-SA"/>
      </w:rPr>
    </w:lvl>
    <w:lvl w:ilvl="2" w:tplc="4FE6988C">
      <w:numFmt w:val="bullet"/>
      <w:lvlText w:val="•"/>
      <w:lvlJc w:val="left"/>
      <w:pPr>
        <w:ind w:left="3528" w:hanging="360"/>
      </w:pPr>
      <w:rPr>
        <w:rFonts w:hint="default"/>
        <w:lang w:val="en-US" w:eastAsia="en-US" w:bidi="ar-SA"/>
      </w:rPr>
    </w:lvl>
    <w:lvl w:ilvl="3" w:tplc="B9BA9410">
      <w:numFmt w:val="bullet"/>
      <w:lvlText w:val="•"/>
      <w:lvlJc w:val="left"/>
      <w:pPr>
        <w:ind w:left="4392" w:hanging="360"/>
      </w:pPr>
      <w:rPr>
        <w:rFonts w:hint="default"/>
        <w:lang w:val="en-US" w:eastAsia="en-US" w:bidi="ar-SA"/>
      </w:rPr>
    </w:lvl>
    <w:lvl w:ilvl="4" w:tplc="8FA662B4">
      <w:numFmt w:val="bullet"/>
      <w:lvlText w:val="•"/>
      <w:lvlJc w:val="left"/>
      <w:pPr>
        <w:ind w:left="5256" w:hanging="360"/>
      </w:pPr>
      <w:rPr>
        <w:rFonts w:hint="default"/>
        <w:lang w:val="en-US" w:eastAsia="en-US" w:bidi="ar-SA"/>
      </w:rPr>
    </w:lvl>
    <w:lvl w:ilvl="5" w:tplc="F1968732">
      <w:numFmt w:val="bullet"/>
      <w:lvlText w:val="•"/>
      <w:lvlJc w:val="left"/>
      <w:pPr>
        <w:ind w:left="6120" w:hanging="360"/>
      </w:pPr>
      <w:rPr>
        <w:rFonts w:hint="default"/>
        <w:lang w:val="en-US" w:eastAsia="en-US" w:bidi="ar-SA"/>
      </w:rPr>
    </w:lvl>
    <w:lvl w:ilvl="6" w:tplc="F11076E0">
      <w:numFmt w:val="bullet"/>
      <w:lvlText w:val="•"/>
      <w:lvlJc w:val="left"/>
      <w:pPr>
        <w:ind w:left="6984" w:hanging="360"/>
      </w:pPr>
      <w:rPr>
        <w:rFonts w:hint="default"/>
        <w:lang w:val="en-US" w:eastAsia="en-US" w:bidi="ar-SA"/>
      </w:rPr>
    </w:lvl>
    <w:lvl w:ilvl="7" w:tplc="0E308B02">
      <w:numFmt w:val="bullet"/>
      <w:lvlText w:val="•"/>
      <w:lvlJc w:val="left"/>
      <w:pPr>
        <w:ind w:left="7848" w:hanging="360"/>
      </w:pPr>
      <w:rPr>
        <w:rFonts w:hint="default"/>
        <w:lang w:val="en-US" w:eastAsia="en-US" w:bidi="ar-SA"/>
      </w:rPr>
    </w:lvl>
    <w:lvl w:ilvl="8" w:tplc="65249048">
      <w:numFmt w:val="bullet"/>
      <w:lvlText w:val="•"/>
      <w:lvlJc w:val="left"/>
      <w:pPr>
        <w:ind w:left="8712" w:hanging="360"/>
      </w:pPr>
      <w:rPr>
        <w:rFonts w:hint="default"/>
        <w:lang w:val="en-US" w:eastAsia="en-US" w:bidi="ar-SA"/>
      </w:rPr>
    </w:lvl>
  </w:abstractNum>
  <w:abstractNum w:abstractNumId="22" w15:restartNumberingAfterBreak="0">
    <w:nsid w:val="7CD7155B"/>
    <w:multiLevelType w:val="hybridMultilevel"/>
    <w:tmpl w:val="F7F6550E"/>
    <w:lvl w:ilvl="0" w:tplc="90602A70">
      <w:start w:val="1"/>
      <w:numFmt w:val="decimal"/>
      <w:lvlText w:val="%1."/>
      <w:lvlJc w:val="left"/>
      <w:pPr>
        <w:ind w:left="13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56894F2">
      <w:numFmt w:val="bullet"/>
      <w:lvlText w:val="•"/>
      <w:lvlJc w:val="left"/>
      <w:pPr>
        <w:ind w:left="194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974013BA">
      <w:numFmt w:val="bullet"/>
      <w:lvlText w:val="•"/>
      <w:lvlJc w:val="left"/>
      <w:pPr>
        <w:ind w:left="2884" w:hanging="144"/>
      </w:pPr>
      <w:rPr>
        <w:rFonts w:hint="default"/>
        <w:lang w:val="en-US" w:eastAsia="en-US" w:bidi="ar-SA"/>
      </w:rPr>
    </w:lvl>
    <w:lvl w:ilvl="3" w:tplc="19BCC472">
      <w:numFmt w:val="bullet"/>
      <w:lvlText w:val="•"/>
      <w:lvlJc w:val="left"/>
      <w:pPr>
        <w:ind w:left="3828" w:hanging="144"/>
      </w:pPr>
      <w:rPr>
        <w:rFonts w:hint="default"/>
        <w:lang w:val="en-US" w:eastAsia="en-US" w:bidi="ar-SA"/>
      </w:rPr>
    </w:lvl>
    <w:lvl w:ilvl="4" w:tplc="ECFC1644">
      <w:numFmt w:val="bullet"/>
      <w:lvlText w:val="•"/>
      <w:lvlJc w:val="left"/>
      <w:pPr>
        <w:ind w:left="4773" w:hanging="144"/>
      </w:pPr>
      <w:rPr>
        <w:rFonts w:hint="default"/>
        <w:lang w:val="en-US" w:eastAsia="en-US" w:bidi="ar-SA"/>
      </w:rPr>
    </w:lvl>
    <w:lvl w:ilvl="5" w:tplc="A1A26BF2">
      <w:numFmt w:val="bullet"/>
      <w:lvlText w:val="•"/>
      <w:lvlJc w:val="left"/>
      <w:pPr>
        <w:ind w:left="5717" w:hanging="144"/>
      </w:pPr>
      <w:rPr>
        <w:rFonts w:hint="default"/>
        <w:lang w:val="en-US" w:eastAsia="en-US" w:bidi="ar-SA"/>
      </w:rPr>
    </w:lvl>
    <w:lvl w:ilvl="6" w:tplc="A1D0333E">
      <w:numFmt w:val="bullet"/>
      <w:lvlText w:val="•"/>
      <w:lvlJc w:val="left"/>
      <w:pPr>
        <w:ind w:left="6662" w:hanging="144"/>
      </w:pPr>
      <w:rPr>
        <w:rFonts w:hint="default"/>
        <w:lang w:val="en-US" w:eastAsia="en-US" w:bidi="ar-SA"/>
      </w:rPr>
    </w:lvl>
    <w:lvl w:ilvl="7" w:tplc="5EC2B3CE">
      <w:numFmt w:val="bullet"/>
      <w:lvlText w:val="•"/>
      <w:lvlJc w:val="left"/>
      <w:pPr>
        <w:ind w:left="7606" w:hanging="144"/>
      </w:pPr>
      <w:rPr>
        <w:rFonts w:hint="default"/>
        <w:lang w:val="en-US" w:eastAsia="en-US" w:bidi="ar-SA"/>
      </w:rPr>
    </w:lvl>
    <w:lvl w:ilvl="8" w:tplc="6AEECF36">
      <w:numFmt w:val="bullet"/>
      <w:lvlText w:val="•"/>
      <w:lvlJc w:val="left"/>
      <w:pPr>
        <w:ind w:left="8551" w:hanging="144"/>
      </w:pPr>
      <w:rPr>
        <w:rFonts w:hint="default"/>
        <w:lang w:val="en-US" w:eastAsia="en-US" w:bidi="ar-SA"/>
      </w:rPr>
    </w:lvl>
  </w:abstractNum>
  <w:num w:numId="1">
    <w:abstractNumId w:val="10"/>
  </w:num>
  <w:num w:numId="2">
    <w:abstractNumId w:val="16"/>
  </w:num>
  <w:num w:numId="3">
    <w:abstractNumId w:val="1"/>
  </w:num>
  <w:num w:numId="4">
    <w:abstractNumId w:val="11"/>
  </w:num>
  <w:num w:numId="5">
    <w:abstractNumId w:val="14"/>
  </w:num>
  <w:num w:numId="6">
    <w:abstractNumId w:val="22"/>
  </w:num>
  <w:num w:numId="7">
    <w:abstractNumId w:val="5"/>
  </w:num>
  <w:num w:numId="8">
    <w:abstractNumId w:val="7"/>
  </w:num>
  <w:num w:numId="9">
    <w:abstractNumId w:val="19"/>
  </w:num>
  <w:num w:numId="10">
    <w:abstractNumId w:val="20"/>
  </w:num>
  <w:num w:numId="11">
    <w:abstractNumId w:val="21"/>
  </w:num>
  <w:num w:numId="12">
    <w:abstractNumId w:val="3"/>
  </w:num>
  <w:num w:numId="13">
    <w:abstractNumId w:val="17"/>
  </w:num>
  <w:num w:numId="14">
    <w:abstractNumId w:val="4"/>
  </w:num>
  <w:num w:numId="15">
    <w:abstractNumId w:val="6"/>
  </w:num>
  <w:num w:numId="16">
    <w:abstractNumId w:val="0"/>
  </w:num>
  <w:num w:numId="17">
    <w:abstractNumId w:val="13"/>
  </w:num>
  <w:num w:numId="18">
    <w:abstractNumId w:val="12"/>
  </w:num>
  <w:num w:numId="19">
    <w:abstractNumId w:val="8"/>
  </w:num>
  <w:num w:numId="20">
    <w:abstractNumId w:val="15"/>
  </w:num>
  <w:num w:numId="21">
    <w:abstractNumId w:val="18"/>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74"/>
    <w:rsid w:val="00002092"/>
    <w:rsid w:val="0001200A"/>
    <w:rsid w:val="000145D9"/>
    <w:rsid w:val="00014AE9"/>
    <w:rsid w:val="00017AB6"/>
    <w:rsid w:val="00022003"/>
    <w:rsid w:val="00022A6D"/>
    <w:rsid w:val="00022B61"/>
    <w:rsid w:val="000245AB"/>
    <w:rsid w:val="000254E8"/>
    <w:rsid w:val="00026D70"/>
    <w:rsid w:val="0002719A"/>
    <w:rsid w:val="0003617F"/>
    <w:rsid w:val="00036FB1"/>
    <w:rsid w:val="000413E9"/>
    <w:rsid w:val="00046BCD"/>
    <w:rsid w:val="000574A0"/>
    <w:rsid w:val="00057FD1"/>
    <w:rsid w:val="000630B4"/>
    <w:rsid w:val="000657EA"/>
    <w:rsid w:val="0007026A"/>
    <w:rsid w:val="0007503B"/>
    <w:rsid w:val="0007677B"/>
    <w:rsid w:val="00077388"/>
    <w:rsid w:val="000778A3"/>
    <w:rsid w:val="00080B73"/>
    <w:rsid w:val="0008197E"/>
    <w:rsid w:val="00081A0E"/>
    <w:rsid w:val="00082BC2"/>
    <w:rsid w:val="00084871"/>
    <w:rsid w:val="00085A3F"/>
    <w:rsid w:val="00087927"/>
    <w:rsid w:val="00087CF5"/>
    <w:rsid w:val="000918A4"/>
    <w:rsid w:val="0009288F"/>
    <w:rsid w:val="000931D5"/>
    <w:rsid w:val="000A4076"/>
    <w:rsid w:val="000A668E"/>
    <w:rsid w:val="000A7079"/>
    <w:rsid w:val="000B15BC"/>
    <w:rsid w:val="000B21FB"/>
    <w:rsid w:val="000B2F8B"/>
    <w:rsid w:val="000B4708"/>
    <w:rsid w:val="000B5269"/>
    <w:rsid w:val="000B5855"/>
    <w:rsid w:val="000B60CF"/>
    <w:rsid w:val="000C127C"/>
    <w:rsid w:val="000C1E8A"/>
    <w:rsid w:val="000D1A1B"/>
    <w:rsid w:val="000D6731"/>
    <w:rsid w:val="000E1B55"/>
    <w:rsid w:val="000E433C"/>
    <w:rsid w:val="000E62D2"/>
    <w:rsid w:val="000E71A5"/>
    <w:rsid w:val="000E723A"/>
    <w:rsid w:val="000F0214"/>
    <w:rsid w:val="000F3C64"/>
    <w:rsid w:val="000F570D"/>
    <w:rsid w:val="000F5D17"/>
    <w:rsid w:val="000F75EF"/>
    <w:rsid w:val="00102928"/>
    <w:rsid w:val="00103507"/>
    <w:rsid w:val="001039F7"/>
    <w:rsid w:val="00105277"/>
    <w:rsid w:val="00106EDC"/>
    <w:rsid w:val="00111335"/>
    <w:rsid w:val="00112CDD"/>
    <w:rsid w:val="0011602A"/>
    <w:rsid w:val="00116EB5"/>
    <w:rsid w:val="00117464"/>
    <w:rsid w:val="00120137"/>
    <w:rsid w:val="00121942"/>
    <w:rsid w:val="001251FB"/>
    <w:rsid w:val="00126A79"/>
    <w:rsid w:val="00126B86"/>
    <w:rsid w:val="0014105B"/>
    <w:rsid w:val="001423E6"/>
    <w:rsid w:val="00144C54"/>
    <w:rsid w:val="00146C82"/>
    <w:rsid w:val="001528E9"/>
    <w:rsid w:val="0015431A"/>
    <w:rsid w:val="00155CD0"/>
    <w:rsid w:val="00156D9D"/>
    <w:rsid w:val="00160529"/>
    <w:rsid w:val="00162E03"/>
    <w:rsid w:val="00164056"/>
    <w:rsid w:val="001654FE"/>
    <w:rsid w:val="001678E6"/>
    <w:rsid w:val="001711F7"/>
    <w:rsid w:val="0017317E"/>
    <w:rsid w:val="00174D16"/>
    <w:rsid w:val="00175207"/>
    <w:rsid w:val="0017755A"/>
    <w:rsid w:val="0018071A"/>
    <w:rsid w:val="00186E76"/>
    <w:rsid w:val="00194B86"/>
    <w:rsid w:val="001A015B"/>
    <w:rsid w:val="001A0737"/>
    <w:rsid w:val="001A1E5E"/>
    <w:rsid w:val="001A21FA"/>
    <w:rsid w:val="001A2684"/>
    <w:rsid w:val="001A26D8"/>
    <w:rsid w:val="001A3A20"/>
    <w:rsid w:val="001A72BB"/>
    <w:rsid w:val="001B40A1"/>
    <w:rsid w:val="001B46E2"/>
    <w:rsid w:val="001B544C"/>
    <w:rsid w:val="001C10D8"/>
    <w:rsid w:val="001C1E8A"/>
    <w:rsid w:val="001C62FF"/>
    <w:rsid w:val="001C7855"/>
    <w:rsid w:val="001D0F8C"/>
    <w:rsid w:val="001D225E"/>
    <w:rsid w:val="001E0C85"/>
    <w:rsid w:val="001E2D82"/>
    <w:rsid w:val="001E3431"/>
    <w:rsid w:val="001E3F35"/>
    <w:rsid w:val="001F1B89"/>
    <w:rsid w:val="001F2F4D"/>
    <w:rsid w:val="001F309C"/>
    <w:rsid w:val="002035C0"/>
    <w:rsid w:val="002044EC"/>
    <w:rsid w:val="00210094"/>
    <w:rsid w:val="0021116C"/>
    <w:rsid w:val="00212311"/>
    <w:rsid w:val="00213B01"/>
    <w:rsid w:val="00213B5D"/>
    <w:rsid w:val="00214CFE"/>
    <w:rsid w:val="00216A15"/>
    <w:rsid w:val="002175D2"/>
    <w:rsid w:val="0022093A"/>
    <w:rsid w:val="00220AD0"/>
    <w:rsid w:val="0022114C"/>
    <w:rsid w:val="00223873"/>
    <w:rsid w:val="0022389C"/>
    <w:rsid w:val="00224162"/>
    <w:rsid w:val="002258B8"/>
    <w:rsid w:val="00226E14"/>
    <w:rsid w:val="002306F9"/>
    <w:rsid w:val="00230B3D"/>
    <w:rsid w:val="002318AC"/>
    <w:rsid w:val="0023706E"/>
    <w:rsid w:val="00237C70"/>
    <w:rsid w:val="0024243D"/>
    <w:rsid w:val="002432D0"/>
    <w:rsid w:val="002441C2"/>
    <w:rsid w:val="00246A68"/>
    <w:rsid w:val="0024745C"/>
    <w:rsid w:val="0025029E"/>
    <w:rsid w:val="00251019"/>
    <w:rsid w:val="00251ADD"/>
    <w:rsid w:val="00255934"/>
    <w:rsid w:val="0026167C"/>
    <w:rsid w:val="00263DB4"/>
    <w:rsid w:val="00272A04"/>
    <w:rsid w:val="00274138"/>
    <w:rsid w:val="00280181"/>
    <w:rsid w:val="002809ED"/>
    <w:rsid w:val="00282BB0"/>
    <w:rsid w:val="00282EFA"/>
    <w:rsid w:val="00284712"/>
    <w:rsid w:val="002920DF"/>
    <w:rsid w:val="002949ED"/>
    <w:rsid w:val="0029725C"/>
    <w:rsid w:val="002A1747"/>
    <w:rsid w:val="002A2D29"/>
    <w:rsid w:val="002A30F5"/>
    <w:rsid w:val="002A3E89"/>
    <w:rsid w:val="002A7178"/>
    <w:rsid w:val="002B0BBA"/>
    <w:rsid w:val="002B1769"/>
    <w:rsid w:val="002B6AB1"/>
    <w:rsid w:val="002B6B7A"/>
    <w:rsid w:val="002B6F66"/>
    <w:rsid w:val="002C067E"/>
    <w:rsid w:val="002D05C1"/>
    <w:rsid w:val="002D1453"/>
    <w:rsid w:val="002D2147"/>
    <w:rsid w:val="002D71E2"/>
    <w:rsid w:val="002E6EB2"/>
    <w:rsid w:val="002E7677"/>
    <w:rsid w:val="002F1C59"/>
    <w:rsid w:val="002F3581"/>
    <w:rsid w:val="002F4EBC"/>
    <w:rsid w:val="00307D71"/>
    <w:rsid w:val="00311672"/>
    <w:rsid w:val="00313C40"/>
    <w:rsid w:val="00315684"/>
    <w:rsid w:val="0031630F"/>
    <w:rsid w:val="00316EF9"/>
    <w:rsid w:val="00320B66"/>
    <w:rsid w:val="003225E8"/>
    <w:rsid w:val="0032323D"/>
    <w:rsid w:val="003247A0"/>
    <w:rsid w:val="00326447"/>
    <w:rsid w:val="00332355"/>
    <w:rsid w:val="00334D94"/>
    <w:rsid w:val="003457EB"/>
    <w:rsid w:val="00346955"/>
    <w:rsid w:val="00351E6B"/>
    <w:rsid w:val="0035408A"/>
    <w:rsid w:val="003600E6"/>
    <w:rsid w:val="003626AA"/>
    <w:rsid w:val="00362C28"/>
    <w:rsid w:val="00365166"/>
    <w:rsid w:val="0036559B"/>
    <w:rsid w:val="0036566F"/>
    <w:rsid w:val="00370D15"/>
    <w:rsid w:val="003714D9"/>
    <w:rsid w:val="003724B3"/>
    <w:rsid w:val="003738CF"/>
    <w:rsid w:val="00374985"/>
    <w:rsid w:val="0038129B"/>
    <w:rsid w:val="00382C82"/>
    <w:rsid w:val="003834D2"/>
    <w:rsid w:val="003861AB"/>
    <w:rsid w:val="00391391"/>
    <w:rsid w:val="003919C0"/>
    <w:rsid w:val="003934E8"/>
    <w:rsid w:val="00396530"/>
    <w:rsid w:val="003A08B4"/>
    <w:rsid w:val="003A196C"/>
    <w:rsid w:val="003A33DC"/>
    <w:rsid w:val="003A6AFA"/>
    <w:rsid w:val="003B33C4"/>
    <w:rsid w:val="003B7575"/>
    <w:rsid w:val="003C099B"/>
    <w:rsid w:val="003C0E46"/>
    <w:rsid w:val="003C6275"/>
    <w:rsid w:val="003C780F"/>
    <w:rsid w:val="003C7BDE"/>
    <w:rsid w:val="003C7C9C"/>
    <w:rsid w:val="003D0DE1"/>
    <w:rsid w:val="003D7393"/>
    <w:rsid w:val="003E0A9B"/>
    <w:rsid w:val="003E2AB6"/>
    <w:rsid w:val="003E4DED"/>
    <w:rsid w:val="003E6F45"/>
    <w:rsid w:val="003F0782"/>
    <w:rsid w:val="003F0CC6"/>
    <w:rsid w:val="004019BB"/>
    <w:rsid w:val="0040416A"/>
    <w:rsid w:val="00405897"/>
    <w:rsid w:val="00412050"/>
    <w:rsid w:val="00415227"/>
    <w:rsid w:val="00416A22"/>
    <w:rsid w:val="00421836"/>
    <w:rsid w:val="00426794"/>
    <w:rsid w:val="0042716C"/>
    <w:rsid w:val="00436B0A"/>
    <w:rsid w:val="00437221"/>
    <w:rsid w:val="004408F3"/>
    <w:rsid w:val="0044496F"/>
    <w:rsid w:val="0044719B"/>
    <w:rsid w:val="00453613"/>
    <w:rsid w:val="00454DC1"/>
    <w:rsid w:val="00455F3D"/>
    <w:rsid w:val="0046078E"/>
    <w:rsid w:val="00460AC2"/>
    <w:rsid w:val="00462A0F"/>
    <w:rsid w:val="00463E35"/>
    <w:rsid w:val="00464824"/>
    <w:rsid w:val="00465AAC"/>
    <w:rsid w:val="004661BB"/>
    <w:rsid w:val="00470141"/>
    <w:rsid w:val="00471F38"/>
    <w:rsid w:val="004723C0"/>
    <w:rsid w:val="00476AD8"/>
    <w:rsid w:val="004841FD"/>
    <w:rsid w:val="00484828"/>
    <w:rsid w:val="004862F3"/>
    <w:rsid w:val="00487700"/>
    <w:rsid w:val="004912BF"/>
    <w:rsid w:val="004921EE"/>
    <w:rsid w:val="00493D1E"/>
    <w:rsid w:val="0049410B"/>
    <w:rsid w:val="00495954"/>
    <w:rsid w:val="0049638E"/>
    <w:rsid w:val="004A0194"/>
    <w:rsid w:val="004A1D53"/>
    <w:rsid w:val="004A46FE"/>
    <w:rsid w:val="004A4716"/>
    <w:rsid w:val="004A75B1"/>
    <w:rsid w:val="004B35F2"/>
    <w:rsid w:val="004B5171"/>
    <w:rsid w:val="004B6C53"/>
    <w:rsid w:val="004C08A9"/>
    <w:rsid w:val="004C17FF"/>
    <w:rsid w:val="004C7B5D"/>
    <w:rsid w:val="004D1721"/>
    <w:rsid w:val="004D1D85"/>
    <w:rsid w:val="004D4F2A"/>
    <w:rsid w:val="004D6071"/>
    <w:rsid w:val="004D7EBD"/>
    <w:rsid w:val="004E3253"/>
    <w:rsid w:val="004E38DA"/>
    <w:rsid w:val="004E5450"/>
    <w:rsid w:val="004E6460"/>
    <w:rsid w:val="004E6CB4"/>
    <w:rsid w:val="004F438B"/>
    <w:rsid w:val="004F586C"/>
    <w:rsid w:val="00500659"/>
    <w:rsid w:val="00501D3E"/>
    <w:rsid w:val="0050388B"/>
    <w:rsid w:val="00503C74"/>
    <w:rsid w:val="005109F4"/>
    <w:rsid w:val="005161CF"/>
    <w:rsid w:val="0051789B"/>
    <w:rsid w:val="005327C5"/>
    <w:rsid w:val="00540832"/>
    <w:rsid w:val="00541652"/>
    <w:rsid w:val="00541DE6"/>
    <w:rsid w:val="00553B6E"/>
    <w:rsid w:val="005542FF"/>
    <w:rsid w:val="005558AB"/>
    <w:rsid w:val="00561375"/>
    <w:rsid w:val="005626FF"/>
    <w:rsid w:val="00563629"/>
    <w:rsid w:val="00565DC6"/>
    <w:rsid w:val="00566966"/>
    <w:rsid w:val="005730A9"/>
    <w:rsid w:val="0057338B"/>
    <w:rsid w:val="005734B6"/>
    <w:rsid w:val="00574DA9"/>
    <w:rsid w:val="00576C40"/>
    <w:rsid w:val="00577791"/>
    <w:rsid w:val="00584945"/>
    <w:rsid w:val="005910D9"/>
    <w:rsid w:val="00593B0E"/>
    <w:rsid w:val="005974D6"/>
    <w:rsid w:val="005A14D2"/>
    <w:rsid w:val="005A7103"/>
    <w:rsid w:val="005A71A7"/>
    <w:rsid w:val="005A7CE2"/>
    <w:rsid w:val="005B16EB"/>
    <w:rsid w:val="005B570C"/>
    <w:rsid w:val="005C295B"/>
    <w:rsid w:val="005C2DE6"/>
    <w:rsid w:val="005C3271"/>
    <w:rsid w:val="005D38B4"/>
    <w:rsid w:val="005D410C"/>
    <w:rsid w:val="005D5035"/>
    <w:rsid w:val="005E170C"/>
    <w:rsid w:val="005E3C8A"/>
    <w:rsid w:val="005E4C5D"/>
    <w:rsid w:val="005E6344"/>
    <w:rsid w:val="005E7529"/>
    <w:rsid w:val="005F0948"/>
    <w:rsid w:val="005F5C5B"/>
    <w:rsid w:val="0060293B"/>
    <w:rsid w:val="006101DC"/>
    <w:rsid w:val="00612D1F"/>
    <w:rsid w:val="00615FEF"/>
    <w:rsid w:val="00624293"/>
    <w:rsid w:val="00625C92"/>
    <w:rsid w:val="006269CF"/>
    <w:rsid w:val="00641320"/>
    <w:rsid w:val="006440E9"/>
    <w:rsid w:val="00645CD5"/>
    <w:rsid w:val="00645E83"/>
    <w:rsid w:val="00646F51"/>
    <w:rsid w:val="0067072B"/>
    <w:rsid w:val="00673E05"/>
    <w:rsid w:val="00674257"/>
    <w:rsid w:val="006772C3"/>
    <w:rsid w:val="00682291"/>
    <w:rsid w:val="006836D9"/>
    <w:rsid w:val="00685958"/>
    <w:rsid w:val="00694D4B"/>
    <w:rsid w:val="006A0C07"/>
    <w:rsid w:val="006A105F"/>
    <w:rsid w:val="006A51F0"/>
    <w:rsid w:val="006A6FA8"/>
    <w:rsid w:val="006B1C75"/>
    <w:rsid w:val="006B2C5F"/>
    <w:rsid w:val="006B3E50"/>
    <w:rsid w:val="006B4743"/>
    <w:rsid w:val="006C2AA3"/>
    <w:rsid w:val="006C3B4B"/>
    <w:rsid w:val="006C4EAD"/>
    <w:rsid w:val="006C795D"/>
    <w:rsid w:val="006D0D73"/>
    <w:rsid w:val="006D2AC5"/>
    <w:rsid w:val="006D6C53"/>
    <w:rsid w:val="006E0171"/>
    <w:rsid w:val="006E59CF"/>
    <w:rsid w:val="006E5FAF"/>
    <w:rsid w:val="006F4DBD"/>
    <w:rsid w:val="006F624C"/>
    <w:rsid w:val="00701C6D"/>
    <w:rsid w:val="00702F05"/>
    <w:rsid w:val="00710DD6"/>
    <w:rsid w:val="00714E4A"/>
    <w:rsid w:val="007151A1"/>
    <w:rsid w:val="007165D6"/>
    <w:rsid w:val="00721E00"/>
    <w:rsid w:val="007316FB"/>
    <w:rsid w:val="00733411"/>
    <w:rsid w:val="00734A9D"/>
    <w:rsid w:val="0074191C"/>
    <w:rsid w:val="00742147"/>
    <w:rsid w:val="00742A98"/>
    <w:rsid w:val="007430B7"/>
    <w:rsid w:val="00752603"/>
    <w:rsid w:val="0075559A"/>
    <w:rsid w:val="007601C7"/>
    <w:rsid w:val="0076067D"/>
    <w:rsid w:val="007642FF"/>
    <w:rsid w:val="00765922"/>
    <w:rsid w:val="00776689"/>
    <w:rsid w:val="00776797"/>
    <w:rsid w:val="0077687D"/>
    <w:rsid w:val="00781BE8"/>
    <w:rsid w:val="00781FF5"/>
    <w:rsid w:val="00786B9B"/>
    <w:rsid w:val="0079343C"/>
    <w:rsid w:val="0079663B"/>
    <w:rsid w:val="007A02A3"/>
    <w:rsid w:val="007A15D4"/>
    <w:rsid w:val="007A2A25"/>
    <w:rsid w:val="007B1A2A"/>
    <w:rsid w:val="007B2647"/>
    <w:rsid w:val="007B32BA"/>
    <w:rsid w:val="007C15FC"/>
    <w:rsid w:val="007C3AA5"/>
    <w:rsid w:val="007C7F0F"/>
    <w:rsid w:val="007D11DC"/>
    <w:rsid w:val="007D1579"/>
    <w:rsid w:val="007D3B85"/>
    <w:rsid w:val="007E408B"/>
    <w:rsid w:val="007F172F"/>
    <w:rsid w:val="007F4DA3"/>
    <w:rsid w:val="007F50C5"/>
    <w:rsid w:val="007F66F0"/>
    <w:rsid w:val="0080518B"/>
    <w:rsid w:val="00806E1B"/>
    <w:rsid w:val="00810B40"/>
    <w:rsid w:val="00815D4A"/>
    <w:rsid w:val="0082409D"/>
    <w:rsid w:val="008243B6"/>
    <w:rsid w:val="00824D3D"/>
    <w:rsid w:val="00826AA6"/>
    <w:rsid w:val="00834AF3"/>
    <w:rsid w:val="00836F86"/>
    <w:rsid w:val="008408A6"/>
    <w:rsid w:val="008413EA"/>
    <w:rsid w:val="00845615"/>
    <w:rsid w:val="00851728"/>
    <w:rsid w:val="008615E4"/>
    <w:rsid w:val="00871443"/>
    <w:rsid w:val="008750D1"/>
    <w:rsid w:val="00875ED1"/>
    <w:rsid w:val="00880ABE"/>
    <w:rsid w:val="00881E02"/>
    <w:rsid w:val="00882B77"/>
    <w:rsid w:val="00884EAE"/>
    <w:rsid w:val="00886EC4"/>
    <w:rsid w:val="0088743A"/>
    <w:rsid w:val="00893E43"/>
    <w:rsid w:val="00894D43"/>
    <w:rsid w:val="00895DAE"/>
    <w:rsid w:val="00896C5F"/>
    <w:rsid w:val="0089729E"/>
    <w:rsid w:val="008A1C72"/>
    <w:rsid w:val="008A34ED"/>
    <w:rsid w:val="008A4647"/>
    <w:rsid w:val="008A4918"/>
    <w:rsid w:val="008A4B15"/>
    <w:rsid w:val="008A4B20"/>
    <w:rsid w:val="008A7020"/>
    <w:rsid w:val="008B01D1"/>
    <w:rsid w:val="008B0404"/>
    <w:rsid w:val="008B140C"/>
    <w:rsid w:val="008B17D2"/>
    <w:rsid w:val="008B4A9E"/>
    <w:rsid w:val="008B6A59"/>
    <w:rsid w:val="008B7439"/>
    <w:rsid w:val="008B78C6"/>
    <w:rsid w:val="008C32CA"/>
    <w:rsid w:val="008C41D2"/>
    <w:rsid w:val="008C4F88"/>
    <w:rsid w:val="008D3C1B"/>
    <w:rsid w:val="008D79BD"/>
    <w:rsid w:val="008E479A"/>
    <w:rsid w:val="008E5212"/>
    <w:rsid w:val="008E7373"/>
    <w:rsid w:val="008F226D"/>
    <w:rsid w:val="008F609C"/>
    <w:rsid w:val="008F7F1F"/>
    <w:rsid w:val="00900E1E"/>
    <w:rsid w:val="009015A9"/>
    <w:rsid w:val="00901A0A"/>
    <w:rsid w:val="00902888"/>
    <w:rsid w:val="00915064"/>
    <w:rsid w:val="0091532A"/>
    <w:rsid w:val="00916EBC"/>
    <w:rsid w:val="00923C4D"/>
    <w:rsid w:val="009261FE"/>
    <w:rsid w:val="009269BD"/>
    <w:rsid w:val="00930C9D"/>
    <w:rsid w:val="00931E38"/>
    <w:rsid w:val="009423AC"/>
    <w:rsid w:val="0094372B"/>
    <w:rsid w:val="00946FC1"/>
    <w:rsid w:val="00950B80"/>
    <w:rsid w:val="00952346"/>
    <w:rsid w:val="00957D54"/>
    <w:rsid w:val="009641FA"/>
    <w:rsid w:val="0096429F"/>
    <w:rsid w:val="00964FE6"/>
    <w:rsid w:val="00966880"/>
    <w:rsid w:val="00966C92"/>
    <w:rsid w:val="00967A58"/>
    <w:rsid w:val="00971EBD"/>
    <w:rsid w:val="0097257F"/>
    <w:rsid w:val="00976C5B"/>
    <w:rsid w:val="00977D61"/>
    <w:rsid w:val="0098385A"/>
    <w:rsid w:val="009854C5"/>
    <w:rsid w:val="0099011B"/>
    <w:rsid w:val="00992ADA"/>
    <w:rsid w:val="00995424"/>
    <w:rsid w:val="00997933"/>
    <w:rsid w:val="009A2FAF"/>
    <w:rsid w:val="009A39F0"/>
    <w:rsid w:val="009A7307"/>
    <w:rsid w:val="009B267E"/>
    <w:rsid w:val="009B452E"/>
    <w:rsid w:val="009C2021"/>
    <w:rsid w:val="009C3202"/>
    <w:rsid w:val="009C6729"/>
    <w:rsid w:val="009C7E3A"/>
    <w:rsid w:val="009D1667"/>
    <w:rsid w:val="009D4725"/>
    <w:rsid w:val="009D559F"/>
    <w:rsid w:val="009D7242"/>
    <w:rsid w:val="009E324F"/>
    <w:rsid w:val="009E64A5"/>
    <w:rsid w:val="009F10F4"/>
    <w:rsid w:val="009F41BF"/>
    <w:rsid w:val="009F5402"/>
    <w:rsid w:val="009F69E7"/>
    <w:rsid w:val="00A00A78"/>
    <w:rsid w:val="00A0631E"/>
    <w:rsid w:val="00A07B66"/>
    <w:rsid w:val="00A12352"/>
    <w:rsid w:val="00A1325D"/>
    <w:rsid w:val="00A15011"/>
    <w:rsid w:val="00A176BD"/>
    <w:rsid w:val="00A2261F"/>
    <w:rsid w:val="00A22D8C"/>
    <w:rsid w:val="00A2330B"/>
    <w:rsid w:val="00A24768"/>
    <w:rsid w:val="00A30A77"/>
    <w:rsid w:val="00A31102"/>
    <w:rsid w:val="00A3239E"/>
    <w:rsid w:val="00A36391"/>
    <w:rsid w:val="00A4188E"/>
    <w:rsid w:val="00A45505"/>
    <w:rsid w:val="00A47BF3"/>
    <w:rsid w:val="00A5579D"/>
    <w:rsid w:val="00A565EA"/>
    <w:rsid w:val="00A56E6E"/>
    <w:rsid w:val="00A57D44"/>
    <w:rsid w:val="00A66BA8"/>
    <w:rsid w:val="00A67DB1"/>
    <w:rsid w:val="00A76C4B"/>
    <w:rsid w:val="00A81004"/>
    <w:rsid w:val="00A84B73"/>
    <w:rsid w:val="00A95919"/>
    <w:rsid w:val="00A95CEC"/>
    <w:rsid w:val="00AA00A4"/>
    <w:rsid w:val="00AA3501"/>
    <w:rsid w:val="00AA4FB0"/>
    <w:rsid w:val="00AA5CDD"/>
    <w:rsid w:val="00AA6E44"/>
    <w:rsid w:val="00AA714B"/>
    <w:rsid w:val="00AB6F8F"/>
    <w:rsid w:val="00AC1942"/>
    <w:rsid w:val="00AC5DA0"/>
    <w:rsid w:val="00AD0884"/>
    <w:rsid w:val="00AD2E98"/>
    <w:rsid w:val="00AD7120"/>
    <w:rsid w:val="00AF28B8"/>
    <w:rsid w:val="00AF36FD"/>
    <w:rsid w:val="00AF3E50"/>
    <w:rsid w:val="00AF3F2D"/>
    <w:rsid w:val="00AF5725"/>
    <w:rsid w:val="00AF57E8"/>
    <w:rsid w:val="00AF6AF2"/>
    <w:rsid w:val="00AF6D92"/>
    <w:rsid w:val="00B038C3"/>
    <w:rsid w:val="00B05163"/>
    <w:rsid w:val="00B0556D"/>
    <w:rsid w:val="00B120B5"/>
    <w:rsid w:val="00B14A42"/>
    <w:rsid w:val="00B16372"/>
    <w:rsid w:val="00B17D94"/>
    <w:rsid w:val="00B204C8"/>
    <w:rsid w:val="00B23069"/>
    <w:rsid w:val="00B2361D"/>
    <w:rsid w:val="00B261B5"/>
    <w:rsid w:val="00B350DF"/>
    <w:rsid w:val="00B3695D"/>
    <w:rsid w:val="00B37769"/>
    <w:rsid w:val="00B421C3"/>
    <w:rsid w:val="00B44D49"/>
    <w:rsid w:val="00B56EC0"/>
    <w:rsid w:val="00B57A55"/>
    <w:rsid w:val="00B63826"/>
    <w:rsid w:val="00B6448B"/>
    <w:rsid w:val="00B66F80"/>
    <w:rsid w:val="00B7498E"/>
    <w:rsid w:val="00B774E2"/>
    <w:rsid w:val="00B83292"/>
    <w:rsid w:val="00B85AD9"/>
    <w:rsid w:val="00B92527"/>
    <w:rsid w:val="00B95300"/>
    <w:rsid w:val="00B968A2"/>
    <w:rsid w:val="00BA154A"/>
    <w:rsid w:val="00BB269D"/>
    <w:rsid w:val="00BB56A7"/>
    <w:rsid w:val="00BB6732"/>
    <w:rsid w:val="00BC1E65"/>
    <w:rsid w:val="00BC2F8B"/>
    <w:rsid w:val="00BC428E"/>
    <w:rsid w:val="00BC5D79"/>
    <w:rsid w:val="00BC5DCE"/>
    <w:rsid w:val="00BC648C"/>
    <w:rsid w:val="00BD4768"/>
    <w:rsid w:val="00BD5DBB"/>
    <w:rsid w:val="00BD7191"/>
    <w:rsid w:val="00BE2FB8"/>
    <w:rsid w:val="00BE7A6E"/>
    <w:rsid w:val="00BF2182"/>
    <w:rsid w:val="00BF25F2"/>
    <w:rsid w:val="00BF3F97"/>
    <w:rsid w:val="00BF4A7E"/>
    <w:rsid w:val="00BF6020"/>
    <w:rsid w:val="00BF7823"/>
    <w:rsid w:val="00C005D3"/>
    <w:rsid w:val="00C150E4"/>
    <w:rsid w:val="00C15E1F"/>
    <w:rsid w:val="00C17DF8"/>
    <w:rsid w:val="00C22865"/>
    <w:rsid w:val="00C3201A"/>
    <w:rsid w:val="00C35A1F"/>
    <w:rsid w:val="00C37566"/>
    <w:rsid w:val="00C4206A"/>
    <w:rsid w:val="00C4343E"/>
    <w:rsid w:val="00C5521E"/>
    <w:rsid w:val="00C617E4"/>
    <w:rsid w:val="00C70066"/>
    <w:rsid w:val="00C71BBA"/>
    <w:rsid w:val="00C8599E"/>
    <w:rsid w:val="00C90B6C"/>
    <w:rsid w:val="00C91940"/>
    <w:rsid w:val="00C91BE8"/>
    <w:rsid w:val="00C96BDD"/>
    <w:rsid w:val="00C96DAB"/>
    <w:rsid w:val="00CA2AB2"/>
    <w:rsid w:val="00CA4256"/>
    <w:rsid w:val="00CA4963"/>
    <w:rsid w:val="00CA5E0B"/>
    <w:rsid w:val="00CA62F3"/>
    <w:rsid w:val="00CB0247"/>
    <w:rsid w:val="00CB0BC0"/>
    <w:rsid w:val="00CB2504"/>
    <w:rsid w:val="00CB2AF4"/>
    <w:rsid w:val="00CB5B49"/>
    <w:rsid w:val="00CB606C"/>
    <w:rsid w:val="00CC0194"/>
    <w:rsid w:val="00CC1D9E"/>
    <w:rsid w:val="00CC2445"/>
    <w:rsid w:val="00CC2CE5"/>
    <w:rsid w:val="00CC4883"/>
    <w:rsid w:val="00CC5D1C"/>
    <w:rsid w:val="00CC7315"/>
    <w:rsid w:val="00CD1C3A"/>
    <w:rsid w:val="00CD1F05"/>
    <w:rsid w:val="00CD4BF8"/>
    <w:rsid w:val="00CD53D3"/>
    <w:rsid w:val="00CD6510"/>
    <w:rsid w:val="00CE11E5"/>
    <w:rsid w:val="00CE197B"/>
    <w:rsid w:val="00CE7728"/>
    <w:rsid w:val="00CF07D3"/>
    <w:rsid w:val="00CF1EAC"/>
    <w:rsid w:val="00CF5B6A"/>
    <w:rsid w:val="00D06B44"/>
    <w:rsid w:val="00D0705B"/>
    <w:rsid w:val="00D137A5"/>
    <w:rsid w:val="00D21805"/>
    <w:rsid w:val="00D21FC7"/>
    <w:rsid w:val="00D22463"/>
    <w:rsid w:val="00D23C52"/>
    <w:rsid w:val="00D35F0A"/>
    <w:rsid w:val="00D36726"/>
    <w:rsid w:val="00D369A8"/>
    <w:rsid w:val="00D4637D"/>
    <w:rsid w:val="00D46635"/>
    <w:rsid w:val="00D54540"/>
    <w:rsid w:val="00D552A0"/>
    <w:rsid w:val="00D5583F"/>
    <w:rsid w:val="00D63854"/>
    <w:rsid w:val="00D63BAF"/>
    <w:rsid w:val="00D64720"/>
    <w:rsid w:val="00D666B1"/>
    <w:rsid w:val="00D674B8"/>
    <w:rsid w:val="00D6769A"/>
    <w:rsid w:val="00D70CA9"/>
    <w:rsid w:val="00D712A7"/>
    <w:rsid w:val="00D71AB7"/>
    <w:rsid w:val="00D71C56"/>
    <w:rsid w:val="00D7311B"/>
    <w:rsid w:val="00D80E45"/>
    <w:rsid w:val="00D84E02"/>
    <w:rsid w:val="00D94CB2"/>
    <w:rsid w:val="00DA2B20"/>
    <w:rsid w:val="00DA3416"/>
    <w:rsid w:val="00DA34E5"/>
    <w:rsid w:val="00DA653E"/>
    <w:rsid w:val="00DB1D60"/>
    <w:rsid w:val="00DB1F00"/>
    <w:rsid w:val="00DB1FA2"/>
    <w:rsid w:val="00DB2F06"/>
    <w:rsid w:val="00DB5F91"/>
    <w:rsid w:val="00DB7E12"/>
    <w:rsid w:val="00DC2104"/>
    <w:rsid w:val="00DC4258"/>
    <w:rsid w:val="00DD1335"/>
    <w:rsid w:val="00DD37F0"/>
    <w:rsid w:val="00DD7120"/>
    <w:rsid w:val="00DD7630"/>
    <w:rsid w:val="00DD7D91"/>
    <w:rsid w:val="00DE0580"/>
    <w:rsid w:val="00DE09D1"/>
    <w:rsid w:val="00DE0A75"/>
    <w:rsid w:val="00DE1E93"/>
    <w:rsid w:val="00DE720D"/>
    <w:rsid w:val="00DF19BC"/>
    <w:rsid w:val="00DF1E81"/>
    <w:rsid w:val="00DF2B44"/>
    <w:rsid w:val="00DF2E74"/>
    <w:rsid w:val="00DF35D9"/>
    <w:rsid w:val="00DF4659"/>
    <w:rsid w:val="00E00F4F"/>
    <w:rsid w:val="00E1317A"/>
    <w:rsid w:val="00E145BE"/>
    <w:rsid w:val="00E14C25"/>
    <w:rsid w:val="00E26DDE"/>
    <w:rsid w:val="00E306E2"/>
    <w:rsid w:val="00E36B31"/>
    <w:rsid w:val="00E42458"/>
    <w:rsid w:val="00E4305B"/>
    <w:rsid w:val="00E54431"/>
    <w:rsid w:val="00E549A0"/>
    <w:rsid w:val="00E55F4B"/>
    <w:rsid w:val="00E618B3"/>
    <w:rsid w:val="00E634F1"/>
    <w:rsid w:val="00E6399D"/>
    <w:rsid w:val="00E6406C"/>
    <w:rsid w:val="00E7708C"/>
    <w:rsid w:val="00E7733E"/>
    <w:rsid w:val="00E95A51"/>
    <w:rsid w:val="00E96D71"/>
    <w:rsid w:val="00E97D7B"/>
    <w:rsid w:val="00EA623F"/>
    <w:rsid w:val="00EB3CB4"/>
    <w:rsid w:val="00EB635D"/>
    <w:rsid w:val="00EC0A79"/>
    <w:rsid w:val="00EC240B"/>
    <w:rsid w:val="00EC4274"/>
    <w:rsid w:val="00ED395B"/>
    <w:rsid w:val="00ED4267"/>
    <w:rsid w:val="00ED7663"/>
    <w:rsid w:val="00EE2459"/>
    <w:rsid w:val="00EE4CBF"/>
    <w:rsid w:val="00EE5CB7"/>
    <w:rsid w:val="00EE703F"/>
    <w:rsid w:val="00EF021B"/>
    <w:rsid w:val="00EF082E"/>
    <w:rsid w:val="00EF3F5B"/>
    <w:rsid w:val="00EF62A9"/>
    <w:rsid w:val="00EF6C72"/>
    <w:rsid w:val="00EF71FC"/>
    <w:rsid w:val="00EF7C14"/>
    <w:rsid w:val="00F0142B"/>
    <w:rsid w:val="00F01BA9"/>
    <w:rsid w:val="00F01C91"/>
    <w:rsid w:val="00F053D4"/>
    <w:rsid w:val="00F073A9"/>
    <w:rsid w:val="00F0748B"/>
    <w:rsid w:val="00F11688"/>
    <w:rsid w:val="00F13297"/>
    <w:rsid w:val="00F16387"/>
    <w:rsid w:val="00F20281"/>
    <w:rsid w:val="00F2071E"/>
    <w:rsid w:val="00F20744"/>
    <w:rsid w:val="00F20E9E"/>
    <w:rsid w:val="00F26799"/>
    <w:rsid w:val="00F26996"/>
    <w:rsid w:val="00F3298F"/>
    <w:rsid w:val="00F3414B"/>
    <w:rsid w:val="00F3657F"/>
    <w:rsid w:val="00F36F3A"/>
    <w:rsid w:val="00F42BE0"/>
    <w:rsid w:val="00F4665D"/>
    <w:rsid w:val="00F631F1"/>
    <w:rsid w:val="00F64D98"/>
    <w:rsid w:val="00F64E95"/>
    <w:rsid w:val="00F672B8"/>
    <w:rsid w:val="00F703A6"/>
    <w:rsid w:val="00F75192"/>
    <w:rsid w:val="00F76D93"/>
    <w:rsid w:val="00F77889"/>
    <w:rsid w:val="00F87611"/>
    <w:rsid w:val="00F95922"/>
    <w:rsid w:val="00F95E36"/>
    <w:rsid w:val="00F96A45"/>
    <w:rsid w:val="00FA3B1C"/>
    <w:rsid w:val="00FB03C7"/>
    <w:rsid w:val="00FB1BEF"/>
    <w:rsid w:val="00FB524C"/>
    <w:rsid w:val="00FB6FFD"/>
    <w:rsid w:val="00FD30B9"/>
    <w:rsid w:val="00FD5E03"/>
    <w:rsid w:val="00FE0BA5"/>
    <w:rsid w:val="00FE2DAE"/>
    <w:rsid w:val="00FE49A5"/>
    <w:rsid w:val="00FF0E0F"/>
    <w:rsid w:val="00FF3A51"/>
    <w:rsid w:val="00FF63CC"/>
    <w:rsid w:val="00FF74C9"/>
    <w:rsid w:val="00FF79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AB4FF"/>
  <w15:chartTrackingRefBased/>
  <w15:docId w15:val="{8F646C6B-6AF0-4837-A0C1-343C3B8A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C74"/>
    <w:rPr>
      <w:kern w:val="0"/>
      <w14:ligatures w14:val="none"/>
    </w:rPr>
  </w:style>
  <w:style w:type="paragraph" w:styleId="Heading1">
    <w:name w:val="heading 1"/>
    <w:basedOn w:val="Normal"/>
    <w:next w:val="Normal"/>
    <w:link w:val="Heading1Char"/>
    <w:uiPriority w:val="9"/>
    <w:qFormat/>
    <w:rsid w:val="00503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74"/>
    <w:rPr>
      <w:rFonts w:eastAsiaTheme="majorEastAsia" w:cstheme="majorBidi"/>
      <w:color w:val="272727" w:themeColor="text1" w:themeTint="D8"/>
    </w:rPr>
  </w:style>
  <w:style w:type="paragraph" w:styleId="Title">
    <w:name w:val="Title"/>
    <w:basedOn w:val="Normal"/>
    <w:next w:val="Normal"/>
    <w:link w:val="TitleChar"/>
    <w:uiPriority w:val="10"/>
    <w:qFormat/>
    <w:rsid w:val="00503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74"/>
    <w:pPr>
      <w:spacing w:before="160"/>
      <w:jc w:val="center"/>
    </w:pPr>
    <w:rPr>
      <w:i/>
      <w:iCs/>
      <w:color w:val="404040" w:themeColor="text1" w:themeTint="BF"/>
    </w:rPr>
  </w:style>
  <w:style w:type="character" w:customStyle="1" w:styleId="QuoteChar">
    <w:name w:val="Quote Char"/>
    <w:basedOn w:val="DefaultParagraphFont"/>
    <w:link w:val="Quote"/>
    <w:uiPriority w:val="29"/>
    <w:rsid w:val="00503C74"/>
    <w:rPr>
      <w:i/>
      <w:iCs/>
      <w:color w:val="404040" w:themeColor="text1" w:themeTint="BF"/>
    </w:rPr>
  </w:style>
  <w:style w:type="paragraph" w:styleId="ListParagraph">
    <w:name w:val="List Paragraph"/>
    <w:basedOn w:val="Normal"/>
    <w:uiPriority w:val="1"/>
    <w:qFormat/>
    <w:rsid w:val="00503C74"/>
    <w:pPr>
      <w:ind w:left="720"/>
      <w:contextualSpacing/>
    </w:pPr>
  </w:style>
  <w:style w:type="character" w:styleId="IntenseEmphasis">
    <w:name w:val="Intense Emphasis"/>
    <w:basedOn w:val="DefaultParagraphFont"/>
    <w:uiPriority w:val="21"/>
    <w:qFormat/>
    <w:rsid w:val="00503C74"/>
    <w:rPr>
      <w:i/>
      <w:iCs/>
      <w:color w:val="2F5496" w:themeColor="accent1" w:themeShade="BF"/>
    </w:rPr>
  </w:style>
  <w:style w:type="paragraph" w:styleId="IntenseQuote">
    <w:name w:val="Intense Quote"/>
    <w:basedOn w:val="Normal"/>
    <w:next w:val="Normal"/>
    <w:link w:val="IntenseQuoteChar"/>
    <w:uiPriority w:val="30"/>
    <w:qFormat/>
    <w:rsid w:val="00503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C74"/>
    <w:rPr>
      <w:i/>
      <w:iCs/>
      <w:color w:val="2F5496" w:themeColor="accent1" w:themeShade="BF"/>
    </w:rPr>
  </w:style>
  <w:style w:type="character" w:styleId="IntenseReference">
    <w:name w:val="Intense Reference"/>
    <w:basedOn w:val="DefaultParagraphFont"/>
    <w:uiPriority w:val="32"/>
    <w:qFormat/>
    <w:rsid w:val="00503C74"/>
    <w:rPr>
      <w:b/>
      <w:bCs/>
      <w:smallCaps/>
      <w:color w:val="2F5496" w:themeColor="accent1" w:themeShade="BF"/>
      <w:spacing w:val="5"/>
    </w:rPr>
  </w:style>
  <w:style w:type="paragraph" w:customStyle="1" w:styleId="Body">
    <w:name w:val="Body"/>
    <w:basedOn w:val="Normal"/>
    <w:rsid w:val="00503C74"/>
    <w:pPr>
      <w:spacing w:after="240" w:line="240" w:lineRule="auto"/>
      <w:jc w:val="both"/>
    </w:pPr>
    <w:rPr>
      <w:rFonts w:ascii="Helvetica" w:eastAsia="Times New Roman" w:hAnsi="Helvetica" w:cs="Times New Roman"/>
      <w:sz w:val="20"/>
      <w:szCs w:val="20"/>
      <w:lang w:val="en-US"/>
    </w:rPr>
  </w:style>
  <w:style w:type="paragraph" w:styleId="BodyText">
    <w:name w:val="Body Text"/>
    <w:basedOn w:val="Normal"/>
    <w:link w:val="BodyTextChar"/>
    <w:uiPriority w:val="1"/>
    <w:qFormat/>
    <w:rsid w:val="0041205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1205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4A46F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TableParagraph">
    <w:name w:val="Table Paragraph"/>
    <w:basedOn w:val="Normal"/>
    <w:uiPriority w:val="1"/>
    <w:qFormat/>
    <w:rsid w:val="00DD1335"/>
    <w:pPr>
      <w:widowControl w:val="0"/>
      <w:autoSpaceDE w:val="0"/>
      <w:autoSpaceDN w:val="0"/>
      <w:spacing w:after="0" w:line="240" w:lineRule="auto"/>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968A2"/>
    <w:rPr>
      <w:sz w:val="16"/>
      <w:szCs w:val="16"/>
    </w:rPr>
  </w:style>
  <w:style w:type="paragraph" w:styleId="CommentText">
    <w:name w:val="annotation text"/>
    <w:basedOn w:val="Normal"/>
    <w:link w:val="CommentTextChar"/>
    <w:uiPriority w:val="99"/>
    <w:unhideWhenUsed/>
    <w:rsid w:val="00B968A2"/>
    <w:pPr>
      <w:spacing w:line="240" w:lineRule="auto"/>
    </w:pPr>
    <w:rPr>
      <w:sz w:val="20"/>
      <w:szCs w:val="20"/>
    </w:rPr>
  </w:style>
  <w:style w:type="character" w:customStyle="1" w:styleId="CommentTextChar">
    <w:name w:val="Comment Text Char"/>
    <w:basedOn w:val="DefaultParagraphFont"/>
    <w:link w:val="CommentText"/>
    <w:uiPriority w:val="99"/>
    <w:rsid w:val="00B968A2"/>
    <w:rPr>
      <w:kern w:val="0"/>
      <w:sz w:val="20"/>
      <w:szCs w:val="20"/>
      <w14:ligatures w14:val="none"/>
    </w:rPr>
  </w:style>
  <w:style w:type="table" w:customStyle="1" w:styleId="PlainTable41">
    <w:name w:val="Plain Table 41"/>
    <w:basedOn w:val="TableNormal"/>
    <w:uiPriority w:val="44"/>
    <w:rsid w:val="00470141"/>
    <w:pPr>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70141"/>
    <w:pPr>
      <w:spacing w:after="0" w:line="240" w:lineRule="auto"/>
    </w:pPr>
    <w:rPr>
      <w:kern w:val="0"/>
      <w14:ligatures w14:val="none"/>
    </w:rPr>
  </w:style>
  <w:style w:type="table" w:styleId="TableGrid">
    <w:name w:val="Table Grid"/>
    <w:basedOn w:val="TableNormal"/>
    <w:uiPriority w:val="39"/>
    <w:rsid w:val="004701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1443"/>
    <w:rPr>
      <w:b/>
      <w:bCs/>
    </w:rPr>
  </w:style>
  <w:style w:type="character" w:customStyle="1" w:styleId="katex-mathml">
    <w:name w:val="katex-mathml"/>
    <w:basedOn w:val="DefaultParagraphFont"/>
    <w:rsid w:val="00871443"/>
  </w:style>
  <w:style w:type="character" w:customStyle="1" w:styleId="mord">
    <w:name w:val="mord"/>
    <w:basedOn w:val="DefaultParagraphFont"/>
    <w:rsid w:val="00871443"/>
  </w:style>
  <w:style w:type="character" w:customStyle="1" w:styleId="mrel">
    <w:name w:val="mrel"/>
    <w:basedOn w:val="DefaultParagraphFont"/>
    <w:rsid w:val="00871443"/>
  </w:style>
  <w:style w:type="character" w:styleId="Emphasis">
    <w:name w:val="Emphasis"/>
    <w:basedOn w:val="DefaultParagraphFont"/>
    <w:uiPriority w:val="20"/>
    <w:qFormat/>
    <w:rsid w:val="00871443"/>
    <w:rPr>
      <w:i/>
      <w:iCs/>
    </w:rPr>
  </w:style>
  <w:style w:type="character" w:styleId="Hyperlink">
    <w:name w:val="Hyperlink"/>
    <w:basedOn w:val="DefaultParagraphFont"/>
    <w:uiPriority w:val="99"/>
    <w:unhideWhenUsed/>
    <w:rsid w:val="00F95E36"/>
    <w:rPr>
      <w:color w:val="0000FF"/>
      <w:u w:val="single"/>
    </w:rPr>
  </w:style>
  <w:style w:type="character" w:customStyle="1" w:styleId="UnresolvedMention1">
    <w:name w:val="Unresolved Mention1"/>
    <w:basedOn w:val="DefaultParagraphFont"/>
    <w:uiPriority w:val="99"/>
    <w:semiHidden/>
    <w:unhideWhenUsed/>
    <w:rsid w:val="001654FE"/>
    <w:rPr>
      <w:color w:val="605E5C"/>
      <w:shd w:val="clear" w:color="auto" w:fill="E1DFDD"/>
    </w:rPr>
  </w:style>
  <w:style w:type="paragraph" w:styleId="Header">
    <w:name w:val="header"/>
    <w:basedOn w:val="Normal"/>
    <w:link w:val="HeaderChar"/>
    <w:uiPriority w:val="99"/>
    <w:unhideWhenUsed/>
    <w:rsid w:val="00674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57"/>
    <w:rPr>
      <w:kern w:val="0"/>
      <w14:ligatures w14:val="none"/>
    </w:rPr>
  </w:style>
  <w:style w:type="paragraph" w:styleId="Footer">
    <w:name w:val="footer"/>
    <w:basedOn w:val="Normal"/>
    <w:link w:val="FooterChar"/>
    <w:uiPriority w:val="99"/>
    <w:unhideWhenUsed/>
    <w:rsid w:val="00674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57"/>
    <w:rPr>
      <w:kern w:val="0"/>
      <w14:ligatures w14:val="none"/>
    </w:rPr>
  </w:style>
  <w:style w:type="character" w:customStyle="1" w:styleId="ms-1">
    <w:name w:val="ms-1"/>
    <w:basedOn w:val="DefaultParagraphFont"/>
    <w:rsid w:val="00577791"/>
  </w:style>
  <w:style w:type="character" w:customStyle="1" w:styleId="max-w-15ch">
    <w:name w:val="max-w-[15ch]"/>
    <w:basedOn w:val="DefaultParagraphFont"/>
    <w:rsid w:val="00577791"/>
  </w:style>
  <w:style w:type="paragraph" w:styleId="Revision">
    <w:name w:val="Revision"/>
    <w:hidden/>
    <w:uiPriority w:val="99"/>
    <w:semiHidden/>
    <w:rsid w:val="0007026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2747">
      <w:bodyDiv w:val="1"/>
      <w:marLeft w:val="0"/>
      <w:marRight w:val="0"/>
      <w:marTop w:val="0"/>
      <w:marBottom w:val="0"/>
      <w:divBdr>
        <w:top w:val="none" w:sz="0" w:space="0" w:color="auto"/>
        <w:left w:val="none" w:sz="0" w:space="0" w:color="auto"/>
        <w:bottom w:val="none" w:sz="0" w:space="0" w:color="auto"/>
        <w:right w:val="none" w:sz="0" w:space="0" w:color="auto"/>
      </w:divBdr>
      <w:divsChild>
        <w:div w:id="1005668660">
          <w:marLeft w:val="-720"/>
          <w:marRight w:val="0"/>
          <w:marTop w:val="0"/>
          <w:marBottom w:val="0"/>
          <w:divBdr>
            <w:top w:val="none" w:sz="0" w:space="0" w:color="auto"/>
            <w:left w:val="none" w:sz="0" w:space="0" w:color="auto"/>
            <w:bottom w:val="none" w:sz="0" w:space="0" w:color="auto"/>
            <w:right w:val="none" w:sz="0" w:space="0" w:color="auto"/>
          </w:divBdr>
        </w:div>
      </w:divsChild>
    </w:div>
    <w:div w:id="11304853">
      <w:bodyDiv w:val="1"/>
      <w:marLeft w:val="0"/>
      <w:marRight w:val="0"/>
      <w:marTop w:val="0"/>
      <w:marBottom w:val="0"/>
      <w:divBdr>
        <w:top w:val="none" w:sz="0" w:space="0" w:color="auto"/>
        <w:left w:val="none" w:sz="0" w:space="0" w:color="auto"/>
        <w:bottom w:val="none" w:sz="0" w:space="0" w:color="auto"/>
        <w:right w:val="none" w:sz="0" w:space="0" w:color="auto"/>
      </w:divBdr>
    </w:div>
    <w:div w:id="48499488">
      <w:bodyDiv w:val="1"/>
      <w:marLeft w:val="0"/>
      <w:marRight w:val="0"/>
      <w:marTop w:val="0"/>
      <w:marBottom w:val="0"/>
      <w:divBdr>
        <w:top w:val="none" w:sz="0" w:space="0" w:color="auto"/>
        <w:left w:val="none" w:sz="0" w:space="0" w:color="auto"/>
        <w:bottom w:val="none" w:sz="0" w:space="0" w:color="auto"/>
        <w:right w:val="none" w:sz="0" w:space="0" w:color="auto"/>
      </w:divBdr>
    </w:div>
    <w:div w:id="116265643">
      <w:bodyDiv w:val="1"/>
      <w:marLeft w:val="0"/>
      <w:marRight w:val="0"/>
      <w:marTop w:val="0"/>
      <w:marBottom w:val="0"/>
      <w:divBdr>
        <w:top w:val="none" w:sz="0" w:space="0" w:color="auto"/>
        <w:left w:val="none" w:sz="0" w:space="0" w:color="auto"/>
        <w:bottom w:val="none" w:sz="0" w:space="0" w:color="auto"/>
        <w:right w:val="none" w:sz="0" w:space="0" w:color="auto"/>
      </w:divBdr>
    </w:div>
    <w:div w:id="157042408">
      <w:bodyDiv w:val="1"/>
      <w:marLeft w:val="0"/>
      <w:marRight w:val="0"/>
      <w:marTop w:val="0"/>
      <w:marBottom w:val="0"/>
      <w:divBdr>
        <w:top w:val="none" w:sz="0" w:space="0" w:color="auto"/>
        <w:left w:val="none" w:sz="0" w:space="0" w:color="auto"/>
        <w:bottom w:val="none" w:sz="0" w:space="0" w:color="auto"/>
        <w:right w:val="none" w:sz="0" w:space="0" w:color="auto"/>
      </w:divBdr>
    </w:div>
    <w:div w:id="157116485">
      <w:bodyDiv w:val="1"/>
      <w:marLeft w:val="0"/>
      <w:marRight w:val="0"/>
      <w:marTop w:val="0"/>
      <w:marBottom w:val="0"/>
      <w:divBdr>
        <w:top w:val="none" w:sz="0" w:space="0" w:color="auto"/>
        <w:left w:val="none" w:sz="0" w:space="0" w:color="auto"/>
        <w:bottom w:val="none" w:sz="0" w:space="0" w:color="auto"/>
        <w:right w:val="none" w:sz="0" w:space="0" w:color="auto"/>
      </w:divBdr>
    </w:div>
    <w:div w:id="201020517">
      <w:bodyDiv w:val="1"/>
      <w:marLeft w:val="0"/>
      <w:marRight w:val="0"/>
      <w:marTop w:val="0"/>
      <w:marBottom w:val="0"/>
      <w:divBdr>
        <w:top w:val="none" w:sz="0" w:space="0" w:color="auto"/>
        <w:left w:val="none" w:sz="0" w:space="0" w:color="auto"/>
        <w:bottom w:val="none" w:sz="0" w:space="0" w:color="auto"/>
        <w:right w:val="none" w:sz="0" w:space="0" w:color="auto"/>
      </w:divBdr>
    </w:div>
    <w:div w:id="236863039">
      <w:bodyDiv w:val="1"/>
      <w:marLeft w:val="0"/>
      <w:marRight w:val="0"/>
      <w:marTop w:val="0"/>
      <w:marBottom w:val="0"/>
      <w:divBdr>
        <w:top w:val="none" w:sz="0" w:space="0" w:color="auto"/>
        <w:left w:val="none" w:sz="0" w:space="0" w:color="auto"/>
        <w:bottom w:val="none" w:sz="0" w:space="0" w:color="auto"/>
        <w:right w:val="none" w:sz="0" w:space="0" w:color="auto"/>
      </w:divBdr>
      <w:divsChild>
        <w:div w:id="355274833">
          <w:marLeft w:val="-720"/>
          <w:marRight w:val="0"/>
          <w:marTop w:val="0"/>
          <w:marBottom w:val="0"/>
          <w:divBdr>
            <w:top w:val="none" w:sz="0" w:space="0" w:color="auto"/>
            <w:left w:val="none" w:sz="0" w:space="0" w:color="auto"/>
            <w:bottom w:val="none" w:sz="0" w:space="0" w:color="auto"/>
            <w:right w:val="none" w:sz="0" w:space="0" w:color="auto"/>
          </w:divBdr>
        </w:div>
      </w:divsChild>
    </w:div>
    <w:div w:id="265888493">
      <w:bodyDiv w:val="1"/>
      <w:marLeft w:val="0"/>
      <w:marRight w:val="0"/>
      <w:marTop w:val="0"/>
      <w:marBottom w:val="0"/>
      <w:divBdr>
        <w:top w:val="none" w:sz="0" w:space="0" w:color="auto"/>
        <w:left w:val="none" w:sz="0" w:space="0" w:color="auto"/>
        <w:bottom w:val="none" w:sz="0" w:space="0" w:color="auto"/>
        <w:right w:val="none" w:sz="0" w:space="0" w:color="auto"/>
      </w:divBdr>
    </w:div>
    <w:div w:id="296103776">
      <w:bodyDiv w:val="1"/>
      <w:marLeft w:val="0"/>
      <w:marRight w:val="0"/>
      <w:marTop w:val="0"/>
      <w:marBottom w:val="0"/>
      <w:divBdr>
        <w:top w:val="none" w:sz="0" w:space="0" w:color="auto"/>
        <w:left w:val="none" w:sz="0" w:space="0" w:color="auto"/>
        <w:bottom w:val="none" w:sz="0" w:space="0" w:color="auto"/>
        <w:right w:val="none" w:sz="0" w:space="0" w:color="auto"/>
      </w:divBdr>
      <w:divsChild>
        <w:div w:id="429355276">
          <w:marLeft w:val="-720"/>
          <w:marRight w:val="0"/>
          <w:marTop w:val="0"/>
          <w:marBottom w:val="0"/>
          <w:divBdr>
            <w:top w:val="none" w:sz="0" w:space="0" w:color="auto"/>
            <w:left w:val="none" w:sz="0" w:space="0" w:color="auto"/>
            <w:bottom w:val="none" w:sz="0" w:space="0" w:color="auto"/>
            <w:right w:val="none" w:sz="0" w:space="0" w:color="auto"/>
          </w:divBdr>
        </w:div>
      </w:divsChild>
    </w:div>
    <w:div w:id="401804060">
      <w:bodyDiv w:val="1"/>
      <w:marLeft w:val="0"/>
      <w:marRight w:val="0"/>
      <w:marTop w:val="0"/>
      <w:marBottom w:val="0"/>
      <w:divBdr>
        <w:top w:val="none" w:sz="0" w:space="0" w:color="auto"/>
        <w:left w:val="none" w:sz="0" w:space="0" w:color="auto"/>
        <w:bottom w:val="none" w:sz="0" w:space="0" w:color="auto"/>
        <w:right w:val="none" w:sz="0" w:space="0" w:color="auto"/>
      </w:divBdr>
    </w:div>
    <w:div w:id="413627409">
      <w:bodyDiv w:val="1"/>
      <w:marLeft w:val="0"/>
      <w:marRight w:val="0"/>
      <w:marTop w:val="0"/>
      <w:marBottom w:val="0"/>
      <w:divBdr>
        <w:top w:val="none" w:sz="0" w:space="0" w:color="auto"/>
        <w:left w:val="none" w:sz="0" w:space="0" w:color="auto"/>
        <w:bottom w:val="none" w:sz="0" w:space="0" w:color="auto"/>
        <w:right w:val="none" w:sz="0" w:space="0" w:color="auto"/>
      </w:divBdr>
      <w:divsChild>
        <w:div w:id="930623575">
          <w:marLeft w:val="-720"/>
          <w:marRight w:val="0"/>
          <w:marTop w:val="0"/>
          <w:marBottom w:val="0"/>
          <w:divBdr>
            <w:top w:val="none" w:sz="0" w:space="0" w:color="auto"/>
            <w:left w:val="none" w:sz="0" w:space="0" w:color="auto"/>
            <w:bottom w:val="none" w:sz="0" w:space="0" w:color="auto"/>
            <w:right w:val="none" w:sz="0" w:space="0" w:color="auto"/>
          </w:divBdr>
        </w:div>
      </w:divsChild>
    </w:div>
    <w:div w:id="437988929">
      <w:bodyDiv w:val="1"/>
      <w:marLeft w:val="0"/>
      <w:marRight w:val="0"/>
      <w:marTop w:val="0"/>
      <w:marBottom w:val="0"/>
      <w:divBdr>
        <w:top w:val="none" w:sz="0" w:space="0" w:color="auto"/>
        <w:left w:val="none" w:sz="0" w:space="0" w:color="auto"/>
        <w:bottom w:val="none" w:sz="0" w:space="0" w:color="auto"/>
        <w:right w:val="none" w:sz="0" w:space="0" w:color="auto"/>
      </w:divBdr>
    </w:div>
    <w:div w:id="445541382">
      <w:bodyDiv w:val="1"/>
      <w:marLeft w:val="0"/>
      <w:marRight w:val="0"/>
      <w:marTop w:val="0"/>
      <w:marBottom w:val="0"/>
      <w:divBdr>
        <w:top w:val="none" w:sz="0" w:space="0" w:color="auto"/>
        <w:left w:val="none" w:sz="0" w:space="0" w:color="auto"/>
        <w:bottom w:val="none" w:sz="0" w:space="0" w:color="auto"/>
        <w:right w:val="none" w:sz="0" w:space="0" w:color="auto"/>
      </w:divBdr>
      <w:divsChild>
        <w:div w:id="2021811932">
          <w:marLeft w:val="-720"/>
          <w:marRight w:val="0"/>
          <w:marTop w:val="0"/>
          <w:marBottom w:val="0"/>
          <w:divBdr>
            <w:top w:val="none" w:sz="0" w:space="0" w:color="auto"/>
            <w:left w:val="none" w:sz="0" w:space="0" w:color="auto"/>
            <w:bottom w:val="none" w:sz="0" w:space="0" w:color="auto"/>
            <w:right w:val="none" w:sz="0" w:space="0" w:color="auto"/>
          </w:divBdr>
        </w:div>
      </w:divsChild>
    </w:div>
    <w:div w:id="465855061">
      <w:bodyDiv w:val="1"/>
      <w:marLeft w:val="0"/>
      <w:marRight w:val="0"/>
      <w:marTop w:val="0"/>
      <w:marBottom w:val="0"/>
      <w:divBdr>
        <w:top w:val="none" w:sz="0" w:space="0" w:color="auto"/>
        <w:left w:val="none" w:sz="0" w:space="0" w:color="auto"/>
        <w:bottom w:val="none" w:sz="0" w:space="0" w:color="auto"/>
        <w:right w:val="none" w:sz="0" w:space="0" w:color="auto"/>
      </w:divBdr>
      <w:divsChild>
        <w:div w:id="1183737944">
          <w:marLeft w:val="-720"/>
          <w:marRight w:val="0"/>
          <w:marTop w:val="0"/>
          <w:marBottom w:val="0"/>
          <w:divBdr>
            <w:top w:val="none" w:sz="0" w:space="0" w:color="auto"/>
            <w:left w:val="none" w:sz="0" w:space="0" w:color="auto"/>
            <w:bottom w:val="none" w:sz="0" w:space="0" w:color="auto"/>
            <w:right w:val="none" w:sz="0" w:space="0" w:color="auto"/>
          </w:divBdr>
        </w:div>
      </w:divsChild>
    </w:div>
    <w:div w:id="547766375">
      <w:bodyDiv w:val="1"/>
      <w:marLeft w:val="0"/>
      <w:marRight w:val="0"/>
      <w:marTop w:val="0"/>
      <w:marBottom w:val="0"/>
      <w:divBdr>
        <w:top w:val="none" w:sz="0" w:space="0" w:color="auto"/>
        <w:left w:val="none" w:sz="0" w:space="0" w:color="auto"/>
        <w:bottom w:val="none" w:sz="0" w:space="0" w:color="auto"/>
        <w:right w:val="none" w:sz="0" w:space="0" w:color="auto"/>
      </w:divBdr>
    </w:div>
    <w:div w:id="570891388">
      <w:bodyDiv w:val="1"/>
      <w:marLeft w:val="0"/>
      <w:marRight w:val="0"/>
      <w:marTop w:val="0"/>
      <w:marBottom w:val="0"/>
      <w:divBdr>
        <w:top w:val="none" w:sz="0" w:space="0" w:color="auto"/>
        <w:left w:val="none" w:sz="0" w:space="0" w:color="auto"/>
        <w:bottom w:val="none" w:sz="0" w:space="0" w:color="auto"/>
        <w:right w:val="none" w:sz="0" w:space="0" w:color="auto"/>
      </w:divBdr>
    </w:div>
    <w:div w:id="623583470">
      <w:bodyDiv w:val="1"/>
      <w:marLeft w:val="0"/>
      <w:marRight w:val="0"/>
      <w:marTop w:val="0"/>
      <w:marBottom w:val="0"/>
      <w:divBdr>
        <w:top w:val="none" w:sz="0" w:space="0" w:color="auto"/>
        <w:left w:val="none" w:sz="0" w:space="0" w:color="auto"/>
        <w:bottom w:val="none" w:sz="0" w:space="0" w:color="auto"/>
        <w:right w:val="none" w:sz="0" w:space="0" w:color="auto"/>
      </w:divBdr>
    </w:div>
    <w:div w:id="654140930">
      <w:bodyDiv w:val="1"/>
      <w:marLeft w:val="0"/>
      <w:marRight w:val="0"/>
      <w:marTop w:val="0"/>
      <w:marBottom w:val="0"/>
      <w:divBdr>
        <w:top w:val="none" w:sz="0" w:space="0" w:color="auto"/>
        <w:left w:val="none" w:sz="0" w:space="0" w:color="auto"/>
        <w:bottom w:val="none" w:sz="0" w:space="0" w:color="auto"/>
        <w:right w:val="none" w:sz="0" w:space="0" w:color="auto"/>
      </w:divBdr>
    </w:div>
    <w:div w:id="681783002">
      <w:bodyDiv w:val="1"/>
      <w:marLeft w:val="0"/>
      <w:marRight w:val="0"/>
      <w:marTop w:val="0"/>
      <w:marBottom w:val="0"/>
      <w:divBdr>
        <w:top w:val="none" w:sz="0" w:space="0" w:color="auto"/>
        <w:left w:val="none" w:sz="0" w:space="0" w:color="auto"/>
        <w:bottom w:val="none" w:sz="0" w:space="0" w:color="auto"/>
        <w:right w:val="none" w:sz="0" w:space="0" w:color="auto"/>
      </w:divBdr>
      <w:divsChild>
        <w:div w:id="783115829">
          <w:marLeft w:val="-720"/>
          <w:marRight w:val="0"/>
          <w:marTop w:val="0"/>
          <w:marBottom w:val="0"/>
          <w:divBdr>
            <w:top w:val="none" w:sz="0" w:space="0" w:color="auto"/>
            <w:left w:val="none" w:sz="0" w:space="0" w:color="auto"/>
            <w:bottom w:val="none" w:sz="0" w:space="0" w:color="auto"/>
            <w:right w:val="none" w:sz="0" w:space="0" w:color="auto"/>
          </w:divBdr>
        </w:div>
      </w:divsChild>
    </w:div>
    <w:div w:id="735399814">
      <w:bodyDiv w:val="1"/>
      <w:marLeft w:val="0"/>
      <w:marRight w:val="0"/>
      <w:marTop w:val="0"/>
      <w:marBottom w:val="0"/>
      <w:divBdr>
        <w:top w:val="none" w:sz="0" w:space="0" w:color="auto"/>
        <w:left w:val="none" w:sz="0" w:space="0" w:color="auto"/>
        <w:bottom w:val="none" w:sz="0" w:space="0" w:color="auto"/>
        <w:right w:val="none" w:sz="0" w:space="0" w:color="auto"/>
      </w:divBdr>
    </w:div>
    <w:div w:id="750202121">
      <w:bodyDiv w:val="1"/>
      <w:marLeft w:val="0"/>
      <w:marRight w:val="0"/>
      <w:marTop w:val="0"/>
      <w:marBottom w:val="0"/>
      <w:divBdr>
        <w:top w:val="none" w:sz="0" w:space="0" w:color="auto"/>
        <w:left w:val="none" w:sz="0" w:space="0" w:color="auto"/>
        <w:bottom w:val="none" w:sz="0" w:space="0" w:color="auto"/>
        <w:right w:val="none" w:sz="0" w:space="0" w:color="auto"/>
      </w:divBdr>
    </w:div>
    <w:div w:id="787313821">
      <w:bodyDiv w:val="1"/>
      <w:marLeft w:val="0"/>
      <w:marRight w:val="0"/>
      <w:marTop w:val="0"/>
      <w:marBottom w:val="0"/>
      <w:divBdr>
        <w:top w:val="none" w:sz="0" w:space="0" w:color="auto"/>
        <w:left w:val="none" w:sz="0" w:space="0" w:color="auto"/>
        <w:bottom w:val="none" w:sz="0" w:space="0" w:color="auto"/>
        <w:right w:val="none" w:sz="0" w:space="0" w:color="auto"/>
      </w:divBdr>
      <w:divsChild>
        <w:div w:id="1043022467">
          <w:marLeft w:val="-720"/>
          <w:marRight w:val="0"/>
          <w:marTop w:val="0"/>
          <w:marBottom w:val="0"/>
          <w:divBdr>
            <w:top w:val="none" w:sz="0" w:space="0" w:color="auto"/>
            <w:left w:val="none" w:sz="0" w:space="0" w:color="auto"/>
            <w:bottom w:val="none" w:sz="0" w:space="0" w:color="auto"/>
            <w:right w:val="none" w:sz="0" w:space="0" w:color="auto"/>
          </w:divBdr>
        </w:div>
      </w:divsChild>
    </w:div>
    <w:div w:id="835651201">
      <w:bodyDiv w:val="1"/>
      <w:marLeft w:val="0"/>
      <w:marRight w:val="0"/>
      <w:marTop w:val="0"/>
      <w:marBottom w:val="0"/>
      <w:divBdr>
        <w:top w:val="none" w:sz="0" w:space="0" w:color="auto"/>
        <w:left w:val="none" w:sz="0" w:space="0" w:color="auto"/>
        <w:bottom w:val="none" w:sz="0" w:space="0" w:color="auto"/>
        <w:right w:val="none" w:sz="0" w:space="0" w:color="auto"/>
      </w:divBdr>
      <w:divsChild>
        <w:div w:id="929584635">
          <w:marLeft w:val="-720"/>
          <w:marRight w:val="0"/>
          <w:marTop w:val="0"/>
          <w:marBottom w:val="0"/>
          <w:divBdr>
            <w:top w:val="none" w:sz="0" w:space="0" w:color="auto"/>
            <w:left w:val="none" w:sz="0" w:space="0" w:color="auto"/>
            <w:bottom w:val="none" w:sz="0" w:space="0" w:color="auto"/>
            <w:right w:val="none" w:sz="0" w:space="0" w:color="auto"/>
          </w:divBdr>
        </w:div>
      </w:divsChild>
    </w:div>
    <w:div w:id="853956100">
      <w:bodyDiv w:val="1"/>
      <w:marLeft w:val="0"/>
      <w:marRight w:val="0"/>
      <w:marTop w:val="0"/>
      <w:marBottom w:val="0"/>
      <w:divBdr>
        <w:top w:val="none" w:sz="0" w:space="0" w:color="auto"/>
        <w:left w:val="none" w:sz="0" w:space="0" w:color="auto"/>
        <w:bottom w:val="none" w:sz="0" w:space="0" w:color="auto"/>
        <w:right w:val="none" w:sz="0" w:space="0" w:color="auto"/>
      </w:divBdr>
    </w:div>
    <w:div w:id="854349615">
      <w:bodyDiv w:val="1"/>
      <w:marLeft w:val="0"/>
      <w:marRight w:val="0"/>
      <w:marTop w:val="0"/>
      <w:marBottom w:val="0"/>
      <w:divBdr>
        <w:top w:val="none" w:sz="0" w:space="0" w:color="auto"/>
        <w:left w:val="none" w:sz="0" w:space="0" w:color="auto"/>
        <w:bottom w:val="none" w:sz="0" w:space="0" w:color="auto"/>
        <w:right w:val="none" w:sz="0" w:space="0" w:color="auto"/>
      </w:divBdr>
    </w:div>
    <w:div w:id="855850259">
      <w:bodyDiv w:val="1"/>
      <w:marLeft w:val="0"/>
      <w:marRight w:val="0"/>
      <w:marTop w:val="0"/>
      <w:marBottom w:val="0"/>
      <w:divBdr>
        <w:top w:val="none" w:sz="0" w:space="0" w:color="auto"/>
        <w:left w:val="none" w:sz="0" w:space="0" w:color="auto"/>
        <w:bottom w:val="none" w:sz="0" w:space="0" w:color="auto"/>
        <w:right w:val="none" w:sz="0" w:space="0" w:color="auto"/>
      </w:divBdr>
    </w:div>
    <w:div w:id="880676659">
      <w:bodyDiv w:val="1"/>
      <w:marLeft w:val="0"/>
      <w:marRight w:val="0"/>
      <w:marTop w:val="0"/>
      <w:marBottom w:val="0"/>
      <w:divBdr>
        <w:top w:val="none" w:sz="0" w:space="0" w:color="auto"/>
        <w:left w:val="none" w:sz="0" w:space="0" w:color="auto"/>
        <w:bottom w:val="none" w:sz="0" w:space="0" w:color="auto"/>
        <w:right w:val="none" w:sz="0" w:space="0" w:color="auto"/>
      </w:divBdr>
    </w:div>
    <w:div w:id="883297111">
      <w:bodyDiv w:val="1"/>
      <w:marLeft w:val="0"/>
      <w:marRight w:val="0"/>
      <w:marTop w:val="0"/>
      <w:marBottom w:val="0"/>
      <w:divBdr>
        <w:top w:val="none" w:sz="0" w:space="0" w:color="auto"/>
        <w:left w:val="none" w:sz="0" w:space="0" w:color="auto"/>
        <w:bottom w:val="none" w:sz="0" w:space="0" w:color="auto"/>
        <w:right w:val="none" w:sz="0" w:space="0" w:color="auto"/>
      </w:divBdr>
    </w:div>
    <w:div w:id="933443097">
      <w:bodyDiv w:val="1"/>
      <w:marLeft w:val="0"/>
      <w:marRight w:val="0"/>
      <w:marTop w:val="0"/>
      <w:marBottom w:val="0"/>
      <w:divBdr>
        <w:top w:val="none" w:sz="0" w:space="0" w:color="auto"/>
        <w:left w:val="none" w:sz="0" w:space="0" w:color="auto"/>
        <w:bottom w:val="none" w:sz="0" w:space="0" w:color="auto"/>
        <w:right w:val="none" w:sz="0" w:space="0" w:color="auto"/>
      </w:divBdr>
      <w:divsChild>
        <w:div w:id="1724987754">
          <w:marLeft w:val="-720"/>
          <w:marRight w:val="0"/>
          <w:marTop w:val="0"/>
          <w:marBottom w:val="0"/>
          <w:divBdr>
            <w:top w:val="none" w:sz="0" w:space="0" w:color="auto"/>
            <w:left w:val="none" w:sz="0" w:space="0" w:color="auto"/>
            <w:bottom w:val="none" w:sz="0" w:space="0" w:color="auto"/>
            <w:right w:val="none" w:sz="0" w:space="0" w:color="auto"/>
          </w:divBdr>
        </w:div>
      </w:divsChild>
    </w:div>
    <w:div w:id="939877111">
      <w:bodyDiv w:val="1"/>
      <w:marLeft w:val="0"/>
      <w:marRight w:val="0"/>
      <w:marTop w:val="0"/>
      <w:marBottom w:val="0"/>
      <w:divBdr>
        <w:top w:val="none" w:sz="0" w:space="0" w:color="auto"/>
        <w:left w:val="none" w:sz="0" w:space="0" w:color="auto"/>
        <w:bottom w:val="none" w:sz="0" w:space="0" w:color="auto"/>
        <w:right w:val="none" w:sz="0" w:space="0" w:color="auto"/>
      </w:divBdr>
    </w:div>
    <w:div w:id="940378201">
      <w:bodyDiv w:val="1"/>
      <w:marLeft w:val="0"/>
      <w:marRight w:val="0"/>
      <w:marTop w:val="0"/>
      <w:marBottom w:val="0"/>
      <w:divBdr>
        <w:top w:val="none" w:sz="0" w:space="0" w:color="auto"/>
        <w:left w:val="none" w:sz="0" w:space="0" w:color="auto"/>
        <w:bottom w:val="none" w:sz="0" w:space="0" w:color="auto"/>
        <w:right w:val="none" w:sz="0" w:space="0" w:color="auto"/>
      </w:divBdr>
    </w:div>
    <w:div w:id="975791588">
      <w:bodyDiv w:val="1"/>
      <w:marLeft w:val="0"/>
      <w:marRight w:val="0"/>
      <w:marTop w:val="0"/>
      <w:marBottom w:val="0"/>
      <w:divBdr>
        <w:top w:val="none" w:sz="0" w:space="0" w:color="auto"/>
        <w:left w:val="none" w:sz="0" w:space="0" w:color="auto"/>
        <w:bottom w:val="none" w:sz="0" w:space="0" w:color="auto"/>
        <w:right w:val="none" w:sz="0" w:space="0" w:color="auto"/>
      </w:divBdr>
    </w:div>
    <w:div w:id="991444092">
      <w:bodyDiv w:val="1"/>
      <w:marLeft w:val="0"/>
      <w:marRight w:val="0"/>
      <w:marTop w:val="0"/>
      <w:marBottom w:val="0"/>
      <w:divBdr>
        <w:top w:val="none" w:sz="0" w:space="0" w:color="auto"/>
        <w:left w:val="none" w:sz="0" w:space="0" w:color="auto"/>
        <w:bottom w:val="none" w:sz="0" w:space="0" w:color="auto"/>
        <w:right w:val="none" w:sz="0" w:space="0" w:color="auto"/>
      </w:divBdr>
    </w:div>
    <w:div w:id="1036782424">
      <w:bodyDiv w:val="1"/>
      <w:marLeft w:val="0"/>
      <w:marRight w:val="0"/>
      <w:marTop w:val="0"/>
      <w:marBottom w:val="0"/>
      <w:divBdr>
        <w:top w:val="none" w:sz="0" w:space="0" w:color="auto"/>
        <w:left w:val="none" w:sz="0" w:space="0" w:color="auto"/>
        <w:bottom w:val="none" w:sz="0" w:space="0" w:color="auto"/>
        <w:right w:val="none" w:sz="0" w:space="0" w:color="auto"/>
      </w:divBdr>
    </w:div>
    <w:div w:id="1052580958">
      <w:bodyDiv w:val="1"/>
      <w:marLeft w:val="0"/>
      <w:marRight w:val="0"/>
      <w:marTop w:val="0"/>
      <w:marBottom w:val="0"/>
      <w:divBdr>
        <w:top w:val="none" w:sz="0" w:space="0" w:color="auto"/>
        <w:left w:val="none" w:sz="0" w:space="0" w:color="auto"/>
        <w:bottom w:val="none" w:sz="0" w:space="0" w:color="auto"/>
        <w:right w:val="none" w:sz="0" w:space="0" w:color="auto"/>
      </w:divBdr>
      <w:divsChild>
        <w:div w:id="1451314116">
          <w:marLeft w:val="-720"/>
          <w:marRight w:val="0"/>
          <w:marTop w:val="0"/>
          <w:marBottom w:val="0"/>
          <w:divBdr>
            <w:top w:val="none" w:sz="0" w:space="0" w:color="auto"/>
            <w:left w:val="none" w:sz="0" w:space="0" w:color="auto"/>
            <w:bottom w:val="none" w:sz="0" w:space="0" w:color="auto"/>
            <w:right w:val="none" w:sz="0" w:space="0" w:color="auto"/>
          </w:divBdr>
        </w:div>
      </w:divsChild>
    </w:div>
    <w:div w:id="1067268256">
      <w:bodyDiv w:val="1"/>
      <w:marLeft w:val="0"/>
      <w:marRight w:val="0"/>
      <w:marTop w:val="0"/>
      <w:marBottom w:val="0"/>
      <w:divBdr>
        <w:top w:val="none" w:sz="0" w:space="0" w:color="auto"/>
        <w:left w:val="none" w:sz="0" w:space="0" w:color="auto"/>
        <w:bottom w:val="none" w:sz="0" w:space="0" w:color="auto"/>
        <w:right w:val="none" w:sz="0" w:space="0" w:color="auto"/>
      </w:divBdr>
    </w:div>
    <w:div w:id="1140732972">
      <w:bodyDiv w:val="1"/>
      <w:marLeft w:val="0"/>
      <w:marRight w:val="0"/>
      <w:marTop w:val="0"/>
      <w:marBottom w:val="0"/>
      <w:divBdr>
        <w:top w:val="none" w:sz="0" w:space="0" w:color="auto"/>
        <w:left w:val="none" w:sz="0" w:space="0" w:color="auto"/>
        <w:bottom w:val="none" w:sz="0" w:space="0" w:color="auto"/>
        <w:right w:val="none" w:sz="0" w:space="0" w:color="auto"/>
      </w:divBdr>
    </w:div>
    <w:div w:id="1182477958">
      <w:bodyDiv w:val="1"/>
      <w:marLeft w:val="0"/>
      <w:marRight w:val="0"/>
      <w:marTop w:val="0"/>
      <w:marBottom w:val="0"/>
      <w:divBdr>
        <w:top w:val="none" w:sz="0" w:space="0" w:color="auto"/>
        <w:left w:val="none" w:sz="0" w:space="0" w:color="auto"/>
        <w:bottom w:val="none" w:sz="0" w:space="0" w:color="auto"/>
        <w:right w:val="none" w:sz="0" w:space="0" w:color="auto"/>
      </w:divBdr>
    </w:div>
    <w:div w:id="1200364051">
      <w:bodyDiv w:val="1"/>
      <w:marLeft w:val="0"/>
      <w:marRight w:val="0"/>
      <w:marTop w:val="0"/>
      <w:marBottom w:val="0"/>
      <w:divBdr>
        <w:top w:val="none" w:sz="0" w:space="0" w:color="auto"/>
        <w:left w:val="none" w:sz="0" w:space="0" w:color="auto"/>
        <w:bottom w:val="none" w:sz="0" w:space="0" w:color="auto"/>
        <w:right w:val="none" w:sz="0" w:space="0" w:color="auto"/>
      </w:divBdr>
      <w:divsChild>
        <w:div w:id="475102008">
          <w:marLeft w:val="-720"/>
          <w:marRight w:val="0"/>
          <w:marTop w:val="0"/>
          <w:marBottom w:val="0"/>
          <w:divBdr>
            <w:top w:val="none" w:sz="0" w:space="0" w:color="auto"/>
            <w:left w:val="none" w:sz="0" w:space="0" w:color="auto"/>
            <w:bottom w:val="none" w:sz="0" w:space="0" w:color="auto"/>
            <w:right w:val="none" w:sz="0" w:space="0" w:color="auto"/>
          </w:divBdr>
        </w:div>
      </w:divsChild>
    </w:div>
    <w:div w:id="1253586246">
      <w:bodyDiv w:val="1"/>
      <w:marLeft w:val="0"/>
      <w:marRight w:val="0"/>
      <w:marTop w:val="0"/>
      <w:marBottom w:val="0"/>
      <w:divBdr>
        <w:top w:val="none" w:sz="0" w:space="0" w:color="auto"/>
        <w:left w:val="none" w:sz="0" w:space="0" w:color="auto"/>
        <w:bottom w:val="none" w:sz="0" w:space="0" w:color="auto"/>
        <w:right w:val="none" w:sz="0" w:space="0" w:color="auto"/>
      </w:divBdr>
    </w:div>
    <w:div w:id="1293049945">
      <w:bodyDiv w:val="1"/>
      <w:marLeft w:val="0"/>
      <w:marRight w:val="0"/>
      <w:marTop w:val="0"/>
      <w:marBottom w:val="0"/>
      <w:divBdr>
        <w:top w:val="none" w:sz="0" w:space="0" w:color="auto"/>
        <w:left w:val="none" w:sz="0" w:space="0" w:color="auto"/>
        <w:bottom w:val="none" w:sz="0" w:space="0" w:color="auto"/>
        <w:right w:val="none" w:sz="0" w:space="0" w:color="auto"/>
      </w:divBdr>
      <w:divsChild>
        <w:div w:id="37359509">
          <w:marLeft w:val="0"/>
          <w:marRight w:val="0"/>
          <w:marTop w:val="0"/>
          <w:marBottom w:val="0"/>
          <w:divBdr>
            <w:top w:val="single" w:sz="2" w:space="0" w:color="ECEDEE"/>
            <w:left w:val="single" w:sz="2" w:space="0" w:color="ECEDEE"/>
            <w:bottom w:val="single" w:sz="2" w:space="0" w:color="ECEDEE"/>
            <w:right w:val="single" w:sz="2" w:space="0" w:color="ECEDEE"/>
          </w:divBdr>
        </w:div>
        <w:div w:id="1559053375">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341278753">
      <w:bodyDiv w:val="1"/>
      <w:marLeft w:val="0"/>
      <w:marRight w:val="0"/>
      <w:marTop w:val="0"/>
      <w:marBottom w:val="0"/>
      <w:divBdr>
        <w:top w:val="none" w:sz="0" w:space="0" w:color="auto"/>
        <w:left w:val="none" w:sz="0" w:space="0" w:color="auto"/>
        <w:bottom w:val="none" w:sz="0" w:space="0" w:color="auto"/>
        <w:right w:val="none" w:sz="0" w:space="0" w:color="auto"/>
      </w:divBdr>
    </w:div>
    <w:div w:id="1381594390">
      <w:bodyDiv w:val="1"/>
      <w:marLeft w:val="0"/>
      <w:marRight w:val="0"/>
      <w:marTop w:val="0"/>
      <w:marBottom w:val="0"/>
      <w:divBdr>
        <w:top w:val="none" w:sz="0" w:space="0" w:color="auto"/>
        <w:left w:val="none" w:sz="0" w:space="0" w:color="auto"/>
        <w:bottom w:val="none" w:sz="0" w:space="0" w:color="auto"/>
        <w:right w:val="none" w:sz="0" w:space="0" w:color="auto"/>
      </w:divBdr>
    </w:div>
    <w:div w:id="1382053070">
      <w:bodyDiv w:val="1"/>
      <w:marLeft w:val="0"/>
      <w:marRight w:val="0"/>
      <w:marTop w:val="0"/>
      <w:marBottom w:val="0"/>
      <w:divBdr>
        <w:top w:val="none" w:sz="0" w:space="0" w:color="auto"/>
        <w:left w:val="none" w:sz="0" w:space="0" w:color="auto"/>
        <w:bottom w:val="none" w:sz="0" w:space="0" w:color="auto"/>
        <w:right w:val="none" w:sz="0" w:space="0" w:color="auto"/>
      </w:divBdr>
    </w:div>
    <w:div w:id="1390300813">
      <w:bodyDiv w:val="1"/>
      <w:marLeft w:val="0"/>
      <w:marRight w:val="0"/>
      <w:marTop w:val="0"/>
      <w:marBottom w:val="0"/>
      <w:divBdr>
        <w:top w:val="none" w:sz="0" w:space="0" w:color="auto"/>
        <w:left w:val="none" w:sz="0" w:space="0" w:color="auto"/>
        <w:bottom w:val="none" w:sz="0" w:space="0" w:color="auto"/>
        <w:right w:val="none" w:sz="0" w:space="0" w:color="auto"/>
      </w:divBdr>
    </w:div>
    <w:div w:id="1408575323">
      <w:bodyDiv w:val="1"/>
      <w:marLeft w:val="0"/>
      <w:marRight w:val="0"/>
      <w:marTop w:val="0"/>
      <w:marBottom w:val="0"/>
      <w:divBdr>
        <w:top w:val="none" w:sz="0" w:space="0" w:color="auto"/>
        <w:left w:val="none" w:sz="0" w:space="0" w:color="auto"/>
        <w:bottom w:val="none" w:sz="0" w:space="0" w:color="auto"/>
        <w:right w:val="none" w:sz="0" w:space="0" w:color="auto"/>
      </w:divBdr>
    </w:div>
    <w:div w:id="1445929763">
      <w:bodyDiv w:val="1"/>
      <w:marLeft w:val="0"/>
      <w:marRight w:val="0"/>
      <w:marTop w:val="0"/>
      <w:marBottom w:val="0"/>
      <w:divBdr>
        <w:top w:val="none" w:sz="0" w:space="0" w:color="auto"/>
        <w:left w:val="none" w:sz="0" w:space="0" w:color="auto"/>
        <w:bottom w:val="none" w:sz="0" w:space="0" w:color="auto"/>
        <w:right w:val="none" w:sz="0" w:space="0" w:color="auto"/>
      </w:divBdr>
      <w:divsChild>
        <w:div w:id="514879902">
          <w:marLeft w:val="-720"/>
          <w:marRight w:val="0"/>
          <w:marTop w:val="0"/>
          <w:marBottom w:val="0"/>
          <w:divBdr>
            <w:top w:val="none" w:sz="0" w:space="0" w:color="auto"/>
            <w:left w:val="none" w:sz="0" w:space="0" w:color="auto"/>
            <w:bottom w:val="none" w:sz="0" w:space="0" w:color="auto"/>
            <w:right w:val="none" w:sz="0" w:space="0" w:color="auto"/>
          </w:divBdr>
        </w:div>
      </w:divsChild>
    </w:div>
    <w:div w:id="1446073689">
      <w:bodyDiv w:val="1"/>
      <w:marLeft w:val="0"/>
      <w:marRight w:val="0"/>
      <w:marTop w:val="0"/>
      <w:marBottom w:val="0"/>
      <w:divBdr>
        <w:top w:val="none" w:sz="0" w:space="0" w:color="auto"/>
        <w:left w:val="none" w:sz="0" w:space="0" w:color="auto"/>
        <w:bottom w:val="none" w:sz="0" w:space="0" w:color="auto"/>
        <w:right w:val="none" w:sz="0" w:space="0" w:color="auto"/>
      </w:divBdr>
    </w:div>
    <w:div w:id="1463571909">
      <w:bodyDiv w:val="1"/>
      <w:marLeft w:val="0"/>
      <w:marRight w:val="0"/>
      <w:marTop w:val="0"/>
      <w:marBottom w:val="0"/>
      <w:divBdr>
        <w:top w:val="none" w:sz="0" w:space="0" w:color="auto"/>
        <w:left w:val="none" w:sz="0" w:space="0" w:color="auto"/>
        <w:bottom w:val="none" w:sz="0" w:space="0" w:color="auto"/>
        <w:right w:val="none" w:sz="0" w:space="0" w:color="auto"/>
      </w:divBdr>
    </w:div>
    <w:div w:id="1464498043">
      <w:bodyDiv w:val="1"/>
      <w:marLeft w:val="0"/>
      <w:marRight w:val="0"/>
      <w:marTop w:val="0"/>
      <w:marBottom w:val="0"/>
      <w:divBdr>
        <w:top w:val="none" w:sz="0" w:space="0" w:color="auto"/>
        <w:left w:val="none" w:sz="0" w:space="0" w:color="auto"/>
        <w:bottom w:val="none" w:sz="0" w:space="0" w:color="auto"/>
        <w:right w:val="none" w:sz="0" w:space="0" w:color="auto"/>
      </w:divBdr>
      <w:divsChild>
        <w:div w:id="756756305">
          <w:marLeft w:val="-720"/>
          <w:marRight w:val="0"/>
          <w:marTop w:val="0"/>
          <w:marBottom w:val="0"/>
          <w:divBdr>
            <w:top w:val="none" w:sz="0" w:space="0" w:color="auto"/>
            <w:left w:val="none" w:sz="0" w:space="0" w:color="auto"/>
            <w:bottom w:val="none" w:sz="0" w:space="0" w:color="auto"/>
            <w:right w:val="none" w:sz="0" w:space="0" w:color="auto"/>
          </w:divBdr>
        </w:div>
      </w:divsChild>
    </w:div>
    <w:div w:id="1470593794">
      <w:bodyDiv w:val="1"/>
      <w:marLeft w:val="0"/>
      <w:marRight w:val="0"/>
      <w:marTop w:val="0"/>
      <w:marBottom w:val="0"/>
      <w:divBdr>
        <w:top w:val="none" w:sz="0" w:space="0" w:color="auto"/>
        <w:left w:val="none" w:sz="0" w:space="0" w:color="auto"/>
        <w:bottom w:val="none" w:sz="0" w:space="0" w:color="auto"/>
        <w:right w:val="none" w:sz="0" w:space="0" w:color="auto"/>
      </w:divBdr>
    </w:div>
    <w:div w:id="1477524905">
      <w:bodyDiv w:val="1"/>
      <w:marLeft w:val="0"/>
      <w:marRight w:val="0"/>
      <w:marTop w:val="0"/>
      <w:marBottom w:val="0"/>
      <w:divBdr>
        <w:top w:val="none" w:sz="0" w:space="0" w:color="auto"/>
        <w:left w:val="none" w:sz="0" w:space="0" w:color="auto"/>
        <w:bottom w:val="none" w:sz="0" w:space="0" w:color="auto"/>
        <w:right w:val="none" w:sz="0" w:space="0" w:color="auto"/>
      </w:divBdr>
      <w:divsChild>
        <w:div w:id="954409121">
          <w:marLeft w:val="0"/>
          <w:marRight w:val="0"/>
          <w:marTop w:val="75"/>
          <w:marBottom w:val="75"/>
          <w:divBdr>
            <w:top w:val="none" w:sz="0" w:space="0" w:color="auto"/>
            <w:left w:val="none" w:sz="0" w:space="0" w:color="auto"/>
            <w:bottom w:val="none" w:sz="0" w:space="0" w:color="auto"/>
            <w:right w:val="none" w:sz="0" w:space="0" w:color="auto"/>
          </w:divBdr>
          <w:divsChild>
            <w:div w:id="1563834096">
              <w:marLeft w:val="0"/>
              <w:marRight w:val="0"/>
              <w:marTop w:val="0"/>
              <w:marBottom w:val="0"/>
              <w:divBdr>
                <w:top w:val="none" w:sz="0" w:space="0" w:color="auto"/>
                <w:left w:val="none" w:sz="0" w:space="0" w:color="auto"/>
                <w:bottom w:val="none" w:sz="0" w:space="0" w:color="auto"/>
                <w:right w:val="none" w:sz="0" w:space="0" w:color="auto"/>
              </w:divBdr>
              <w:divsChild>
                <w:div w:id="1942758582">
                  <w:marLeft w:val="0"/>
                  <w:marRight w:val="0"/>
                  <w:marTop w:val="0"/>
                  <w:marBottom w:val="0"/>
                  <w:divBdr>
                    <w:top w:val="none" w:sz="0" w:space="0" w:color="auto"/>
                    <w:left w:val="none" w:sz="0" w:space="0" w:color="auto"/>
                    <w:bottom w:val="none" w:sz="0" w:space="0" w:color="auto"/>
                    <w:right w:val="none" w:sz="0" w:space="0" w:color="auto"/>
                  </w:divBdr>
                  <w:divsChild>
                    <w:div w:id="182745326">
                      <w:marLeft w:val="0"/>
                      <w:marRight w:val="0"/>
                      <w:marTop w:val="0"/>
                      <w:marBottom w:val="0"/>
                      <w:divBdr>
                        <w:top w:val="none" w:sz="0" w:space="0" w:color="auto"/>
                        <w:left w:val="none" w:sz="0" w:space="0" w:color="auto"/>
                        <w:bottom w:val="none" w:sz="0" w:space="0" w:color="auto"/>
                        <w:right w:val="none" w:sz="0" w:space="0" w:color="auto"/>
                      </w:divBdr>
                      <w:divsChild>
                        <w:div w:id="202445692">
                          <w:marLeft w:val="0"/>
                          <w:marRight w:val="0"/>
                          <w:marTop w:val="0"/>
                          <w:marBottom w:val="0"/>
                          <w:divBdr>
                            <w:top w:val="none" w:sz="0" w:space="0" w:color="auto"/>
                            <w:left w:val="none" w:sz="0" w:space="0" w:color="auto"/>
                            <w:bottom w:val="none" w:sz="0" w:space="0" w:color="auto"/>
                            <w:right w:val="none" w:sz="0" w:space="0" w:color="auto"/>
                          </w:divBdr>
                          <w:divsChild>
                            <w:div w:id="706032097">
                              <w:marLeft w:val="0"/>
                              <w:marRight w:val="0"/>
                              <w:marTop w:val="0"/>
                              <w:marBottom w:val="0"/>
                              <w:divBdr>
                                <w:top w:val="none" w:sz="0" w:space="0" w:color="auto"/>
                                <w:left w:val="none" w:sz="0" w:space="0" w:color="auto"/>
                                <w:bottom w:val="none" w:sz="0" w:space="0" w:color="auto"/>
                                <w:right w:val="none" w:sz="0" w:space="0" w:color="auto"/>
                              </w:divBdr>
                              <w:divsChild>
                                <w:div w:id="2132481023">
                                  <w:marLeft w:val="0"/>
                                  <w:marRight w:val="0"/>
                                  <w:marTop w:val="0"/>
                                  <w:marBottom w:val="0"/>
                                  <w:divBdr>
                                    <w:top w:val="none" w:sz="0" w:space="0" w:color="auto"/>
                                    <w:left w:val="none" w:sz="0" w:space="0" w:color="auto"/>
                                    <w:bottom w:val="none" w:sz="0" w:space="0" w:color="auto"/>
                                    <w:right w:val="none" w:sz="0" w:space="0" w:color="auto"/>
                                  </w:divBdr>
                                  <w:divsChild>
                                    <w:div w:id="2043481883">
                                      <w:marLeft w:val="0"/>
                                      <w:marRight w:val="0"/>
                                      <w:marTop w:val="0"/>
                                      <w:marBottom w:val="0"/>
                                      <w:divBdr>
                                        <w:top w:val="none" w:sz="0" w:space="0" w:color="auto"/>
                                        <w:left w:val="none" w:sz="0" w:space="0" w:color="auto"/>
                                        <w:bottom w:val="none" w:sz="0" w:space="0" w:color="auto"/>
                                        <w:right w:val="none" w:sz="0" w:space="0" w:color="auto"/>
                                      </w:divBdr>
                                      <w:divsChild>
                                        <w:div w:id="751514434">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478834961">
      <w:bodyDiv w:val="1"/>
      <w:marLeft w:val="0"/>
      <w:marRight w:val="0"/>
      <w:marTop w:val="0"/>
      <w:marBottom w:val="0"/>
      <w:divBdr>
        <w:top w:val="none" w:sz="0" w:space="0" w:color="auto"/>
        <w:left w:val="none" w:sz="0" w:space="0" w:color="auto"/>
        <w:bottom w:val="none" w:sz="0" w:space="0" w:color="auto"/>
        <w:right w:val="none" w:sz="0" w:space="0" w:color="auto"/>
      </w:divBdr>
    </w:div>
    <w:div w:id="1486625929">
      <w:bodyDiv w:val="1"/>
      <w:marLeft w:val="0"/>
      <w:marRight w:val="0"/>
      <w:marTop w:val="0"/>
      <w:marBottom w:val="0"/>
      <w:divBdr>
        <w:top w:val="none" w:sz="0" w:space="0" w:color="auto"/>
        <w:left w:val="none" w:sz="0" w:space="0" w:color="auto"/>
        <w:bottom w:val="none" w:sz="0" w:space="0" w:color="auto"/>
        <w:right w:val="none" w:sz="0" w:space="0" w:color="auto"/>
      </w:divBdr>
      <w:divsChild>
        <w:div w:id="1459640338">
          <w:marLeft w:val="-720"/>
          <w:marRight w:val="0"/>
          <w:marTop w:val="0"/>
          <w:marBottom w:val="0"/>
          <w:divBdr>
            <w:top w:val="none" w:sz="0" w:space="0" w:color="auto"/>
            <w:left w:val="none" w:sz="0" w:space="0" w:color="auto"/>
            <w:bottom w:val="none" w:sz="0" w:space="0" w:color="auto"/>
            <w:right w:val="none" w:sz="0" w:space="0" w:color="auto"/>
          </w:divBdr>
        </w:div>
      </w:divsChild>
    </w:div>
    <w:div w:id="1504471216">
      <w:bodyDiv w:val="1"/>
      <w:marLeft w:val="0"/>
      <w:marRight w:val="0"/>
      <w:marTop w:val="0"/>
      <w:marBottom w:val="0"/>
      <w:divBdr>
        <w:top w:val="none" w:sz="0" w:space="0" w:color="auto"/>
        <w:left w:val="none" w:sz="0" w:space="0" w:color="auto"/>
        <w:bottom w:val="none" w:sz="0" w:space="0" w:color="auto"/>
        <w:right w:val="none" w:sz="0" w:space="0" w:color="auto"/>
      </w:divBdr>
    </w:div>
    <w:div w:id="1537087767">
      <w:bodyDiv w:val="1"/>
      <w:marLeft w:val="0"/>
      <w:marRight w:val="0"/>
      <w:marTop w:val="0"/>
      <w:marBottom w:val="0"/>
      <w:divBdr>
        <w:top w:val="none" w:sz="0" w:space="0" w:color="auto"/>
        <w:left w:val="none" w:sz="0" w:space="0" w:color="auto"/>
        <w:bottom w:val="none" w:sz="0" w:space="0" w:color="auto"/>
        <w:right w:val="none" w:sz="0" w:space="0" w:color="auto"/>
      </w:divBdr>
    </w:div>
    <w:div w:id="1605920883">
      <w:bodyDiv w:val="1"/>
      <w:marLeft w:val="0"/>
      <w:marRight w:val="0"/>
      <w:marTop w:val="0"/>
      <w:marBottom w:val="0"/>
      <w:divBdr>
        <w:top w:val="none" w:sz="0" w:space="0" w:color="auto"/>
        <w:left w:val="none" w:sz="0" w:space="0" w:color="auto"/>
        <w:bottom w:val="none" w:sz="0" w:space="0" w:color="auto"/>
        <w:right w:val="none" w:sz="0" w:space="0" w:color="auto"/>
      </w:divBdr>
    </w:div>
    <w:div w:id="1613048484">
      <w:bodyDiv w:val="1"/>
      <w:marLeft w:val="0"/>
      <w:marRight w:val="0"/>
      <w:marTop w:val="0"/>
      <w:marBottom w:val="0"/>
      <w:divBdr>
        <w:top w:val="none" w:sz="0" w:space="0" w:color="auto"/>
        <w:left w:val="none" w:sz="0" w:space="0" w:color="auto"/>
        <w:bottom w:val="none" w:sz="0" w:space="0" w:color="auto"/>
        <w:right w:val="none" w:sz="0" w:space="0" w:color="auto"/>
      </w:divBdr>
      <w:divsChild>
        <w:div w:id="329069294">
          <w:marLeft w:val="0"/>
          <w:marRight w:val="0"/>
          <w:marTop w:val="0"/>
          <w:marBottom w:val="0"/>
          <w:divBdr>
            <w:top w:val="none" w:sz="0" w:space="0" w:color="auto"/>
            <w:left w:val="none" w:sz="0" w:space="0" w:color="auto"/>
            <w:bottom w:val="none" w:sz="0" w:space="0" w:color="auto"/>
            <w:right w:val="none" w:sz="0" w:space="0" w:color="auto"/>
          </w:divBdr>
        </w:div>
      </w:divsChild>
    </w:div>
    <w:div w:id="1682125073">
      <w:bodyDiv w:val="1"/>
      <w:marLeft w:val="0"/>
      <w:marRight w:val="0"/>
      <w:marTop w:val="0"/>
      <w:marBottom w:val="0"/>
      <w:divBdr>
        <w:top w:val="none" w:sz="0" w:space="0" w:color="auto"/>
        <w:left w:val="none" w:sz="0" w:space="0" w:color="auto"/>
        <w:bottom w:val="none" w:sz="0" w:space="0" w:color="auto"/>
        <w:right w:val="none" w:sz="0" w:space="0" w:color="auto"/>
      </w:divBdr>
      <w:divsChild>
        <w:div w:id="1294941271">
          <w:marLeft w:val="0"/>
          <w:marRight w:val="0"/>
          <w:marTop w:val="0"/>
          <w:marBottom w:val="0"/>
          <w:divBdr>
            <w:top w:val="none" w:sz="0" w:space="0" w:color="auto"/>
            <w:left w:val="none" w:sz="0" w:space="0" w:color="auto"/>
            <w:bottom w:val="none" w:sz="0" w:space="0" w:color="auto"/>
            <w:right w:val="none" w:sz="0" w:space="0" w:color="auto"/>
          </w:divBdr>
        </w:div>
      </w:divsChild>
    </w:div>
    <w:div w:id="1693993344">
      <w:bodyDiv w:val="1"/>
      <w:marLeft w:val="0"/>
      <w:marRight w:val="0"/>
      <w:marTop w:val="0"/>
      <w:marBottom w:val="0"/>
      <w:divBdr>
        <w:top w:val="none" w:sz="0" w:space="0" w:color="auto"/>
        <w:left w:val="none" w:sz="0" w:space="0" w:color="auto"/>
        <w:bottom w:val="none" w:sz="0" w:space="0" w:color="auto"/>
        <w:right w:val="none" w:sz="0" w:space="0" w:color="auto"/>
      </w:divBdr>
    </w:div>
    <w:div w:id="1715881900">
      <w:bodyDiv w:val="1"/>
      <w:marLeft w:val="0"/>
      <w:marRight w:val="0"/>
      <w:marTop w:val="0"/>
      <w:marBottom w:val="0"/>
      <w:divBdr>
        <w:top w:val="none" w:sz="0" w:space="0" w:color="auto"/>
        <w:left w:val="none" w:sz="0" w:space="0" w:color="auto"/>
        <w:bottom w:val="none" w:sz="0" w:space="0" w:color="auto"/>
        <w:right w:val="none" w:sz="0" w:space="0" w:color="auto"/>
      </w:divBdr>
    </w:div>
    <w:div w:id="1721124117">
      <w:bodyDiv w:val="1"/>
      <w:marLeft w:val="0"/>
      <w:marRight w:val="0"/>
      <w:marTop w:val="0"/>
      <w:marBottom w:val="0"/>
      <w:divBdr>
        <w:top w:val="none" w:sz="0" w:space="0" w:color="auto"/>
        <w:left w:val="none" w:sz="0" w:space="0" w:color="auto"/>
        <w:bottom w:val="none" w:sz="0" w:space="0" w:color="auto"/>
        <w:right w:val="none" w:sz="0" w:space="0" w:color="auto"/>
      </w:divBdr>
      <w:divsChild>
        <w:div w:id="462310678">
          <w:marLeft w:val="-720"/>
          <w:marRight w:val="0"/>
          <w:marTop w:val="0"/>
          <w:marBottom w:val="0"/>
          <w:divBdr>
            <w:top w:val="none" w:sz="0" w:space="0" w:color="auto"/>
            <w:left w:val="none" w:sz="0" w:space="0" w:color="auto"/>
            <w:bottom w:val="none" w:sz="0" w:space="0" w:color="auto"/>
            <w:right w:val="none" w:sz="0" w:space="0" w:color="auto"/>
          </w:divBdr>
        </w:div>
      </w:divsChild>
    </w:div>
    <w:div w:id="1801873057">
      <w:bodyDiv w:val="1"/>
      <w:marLeft w:val="0"/>
      <w:marRight w:val="0"/>
      <w:marTop w:val="0"/>
      <w:marBottom w:val="0"/>
      <w:divBdr>
        <w:top w:val="none" w:sz="0" w:space="0" w:color="auto"/>
        <w:left w:val="none" w:sz="0" w:space="0" w:color="auto"/>
        <w:bottom w:val="none" w:sz="0" w:space="0" w:color="auto"/>
        <w:right w:val="none" w:sz="0" w:space="0" w:color="auto"/>
      </w:divBdr>
    </w:div>
    <w:div w:id="1804079975">
      <w:bodyDiv w:val="1"/>
      <w:marLeft w:val="0"/>
      <w:marRight w:val="0"/>
      <w:marTop w:val="0"/>
      <w:marBottom w:val="0"/>
      <w:divBdr>
        <w:top w:val="none" w:sz="0" w:space="0" w:color="auto"/>
        <w:left w:val="none" w:sz="0" w:space="0" w:color="auto"/>
        <w:bottom w:val="none" w:sz="0" w:space="0" w:color="auto"/>
        <w:right w:val="none" w:sz="0" w:space="0" w:color="auto"/>
      </w:divBdr>
    </w:div>
    <w:div w:id="1820883800">
      <w:bodyDiv w:val="1"/>
      <w:marLeft w:val="0"/>
      <w:marRight w:val="0"/>
      <w:marTop w:val="0"/>
      <w:marBottom w:val="0"/>
      <w:divBdr>
        <w:top w:val="none" w:sz="0" w:space="0" w:color="auto"/>
        <w:left w:val="none" w:sz="0" w:space="0" w:color="auto"/>
        <w:bottom w:val="none" w:sz="0" w:space="0" w:color="auto"/>
        <w:right w:val="none" w:sz="0" w:space="0" w:color="auto"/>
      </w:divBdr>
    </w:div>
    <w:div w:id="1837106800">
      <w:bodyDiv w:val="1"/>
      <w:marLeft w:val="0"/>
      <w:marRight w:val="0"/>
      <w:marTop w:val="0"/>
      <w:marBottom w:val="0"/>
      <w:divBdr>
        <w:top w:val="none" w:sz="0" w:space="0" w:color="auto"/>
        <w:left w:val="none" w:sz="0" w:space="0" w:color="auto"/>
        <w:bottom w:val="none" w:sz="0" w:space="0" w:color="auto"/>
        <w:right w:val="none" w:sz="0" w:space="0" w:color="auto"/>
      </w:divBdr>
    </w:div>
    <w:div w:id="1851293123">
      <w:bodyDiv w:val="1"/>
      <w:marLeft w:val="0"/>
      <w:marRight w:val="0"/>
      <w:marTop w:val="0"/>
      <w:marBottom w:val="0"/>
      <w:divBdr>
        <w:top w:val="none" w:sz="0" w:space="0" w:color="auto"/>
        <w:left w:val="none" w:sz="0" w:space="0" w:color="auto"/>
        <w:bottom w:val="none" w:sz="0" w:space="0" w:color="auto"/>
        <w:right w:val="none" w:sz="0" w:space="0" w:color="auto"/>
      </w:divBdr>
      <w:divsChild>
        <w:div w:id="2033257542">
          <w:marLeft w:val="0"/>
          <w:marRight w:val="0"/>
          <w:marTop w:val="75"/>
          <w:marBottom w:val="75"/>
          <w:divBdr>
            <w:top w:val="none" w:sz="0" w:space="0" w:color="auto"/>
            <w:left w:val="none" w:sz="0" w:space="0" w:color="auto"/>
            <w:bottom w:val="none" w:sz="0" w:space="0" w:color="auto"/>
            <w:right w:val="none" w:sz="0" w:space="0" w:color="auto"/>
          </w:divBdr>
          <w:divsChild>
            <w:div w:id="257714783">
              <w:marLeft w:val="0"/>
              <w:marRight w:val="0"/>
              <w:marTop w:val="0"/>
              <w:marBottom w:val="0"/>
              <w:divBdr>
                <w:top w:val="none" w:sz="0" w:space="0" w:color="auto"/>
                <w:left w:val="none" w:sz="0" w:space="0" w:color="auto"/>
                <w:bottom w:val="none" w:sz="0" w:space="0" w:color="auto"/>
                <w:right w:val="none" w:sz="0" w:space="0" w:color="auto"/>
              </w:divBdr>
              <w:divsChild>
                <w:div w:id="1245647013">
                  <w:marLeft w:val="0"/>
                  <w:marRight w:val="0"/>
                  <w:marTop w:val="0"/>
                  <w:marBottom w:val="0"/>
                  <w:divBdr>
                    <w:top w:val="none" w:sz="0" w:space="0" w:color="auto"/>
                    <w:left w:val="none" w:sz="0" w:space="0" w:color="auto"/>
                    <w:bottom w:val="none" w:sz="0" w:space="0" w:color="auto"/>
                    <w:right w:val="none" w:sz="0" w:space="0" w:color="auto"/>
                  </w:divBdr>
                  <w:divsChild>
                    <w:div w:id="1710379553">
                      <w:marLeft w:val="0"/>
                      <w:marRight w:val="0"/>
                      <w:marTop w:val="0"/>
                      <w:marBottom w:val="0"/>
                      <w:divBdr>
                        <w:top w:val="none" w:sz="0" w:space="0" w:color="auto"/>
                        <w:left w:val="none" w:sz="0" w:space="0" w:color="auto"/>
                        <w:bottom w:val="none" w:sz="0" w:space="0" w:color="auto"/>
                        <w:right w:val="none" w:sz="0" w:space="0" w:color="auto"/>
                      </w:divBdr>
                      <w:divsChild>
                        <w:div w:id="130366838">
                          <w:marLeft w:val="0"/>
                          <w:marRight w:val="0"/>
                          <w:marTop w:val="0"/>
                          <w:marBottom w:val="0"/>
                          <w:divBdr>
                            <w:top w:val="none" w:sz="0" w:space="0" w:color="auto"/>
                            <w:left w:val="none" w:sz="0" w:space="0" w:color="auto"/>
                            <w:bottom w:val="none" w:sz="0" w:space="0" w:color="auto"/>
                            <w:right w:val="none" w:sz="0" w:space="0" w:color="auto"/>
                          </w:divBdr>
                          <w:divsChild>
                            <w:div w:id="2009819330">
                              <w:marLeft w:val="0"/>
                              <w:marRight w:val="0"/>
                              <w:marTop w:val="0"/>
                              <w:marBottom w:val="0"/>
                              <w:divBdr>
                                <w:top w:val="none" w:sz="0" w:space="0" w:color="auto"/>
                                <w:left w:val="none" w:sz="0" w:space="0" w:color="auto"/>
                                <w:bottom w:val="none" w:sz="0" w:space="0" w:color="auto"/>
                                <w:right w:val="none" w:sz="0" w:space="0" w:color="auto"/>
                              </w:divBdr>
                              <w:divsChild>
                                <w:div w:id="1093671487">
                                  <w:marLeft w:val="0"/>
                                  <w:marRight w:val="0"/>
                                  <w:marTop w:val="0"/>
                                  <w:marBottom w:val="0"/>
                                  <w:divBdr>
                                    <w:top w:val="none" w:sz="0" w:space="0" w:color="auto"/>
                                    <w:left w:val="none" w:sz="0" w:space="0" w:color="auto"/>
                                    <w:bottom w:val="none" w:sz="0" w:space="0" w:color="auto"/>
                                    <w:right w:val="none" w:sz="0" w:space="0" w:color="auto"/>
                                  </w:divBdr>
                                  <w:divsChild>
                                    <w:div w:id="1379091826">
                                      <w:marLeft w:val="0"/>
                                      <w:marRight w:val="0"/>
                                      <w:marTop w:val="0"/>
                                      <w:marBottom w:val="0"/>
                                      <w:divBdr>
                                        <w:top w:val="none" w:sz="0" w:space="0" w:color="auto"/>
                                        <w:left w:val="none" w:sz="0" w:space="0" w:color="auto"/>
                                        <w:bottom w:val="none" w:sz="0" w:space="0" w:color="auto"/>
                                        <w:right w:val="none" w:sz="0" w:space="0" w:color="auto"/>
                                      </w:divBdr>
                                      <w:divsChild>
                                        <w:div w:id="1394161266">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931351515">
      <w:bodyDiv w:val="1"/>
      <w:marLeft w:val="0"/>
      <w:marRight w:val="0"/>
      <w:marTop w:val="0"/>
      <w:marBottom w:val="0"/>
      <w:divBdr>
        <w:top w:val="none" w:sz="0" w:space="0" w:color="auto"/>
        <w:left w:val="none" w:sz="0" w:space="0" w:color="auto"/>
        <w:bottom w:val="none" w:sz="0" w:space="0" w:color="auto"/>
        <w:right w:val="none" w:sz="0" w:space="0" w:color="auto"/>
      </w:divBdr>
      <w:divsChild>
        <w:div w:id="1723216955">
          <w:marLeft w:val="0"/>
          <w:marRight w:val="0"/>
          <w:marTop w:val="0"/>
          <w:marBottom w:val="0"/>
          <w:divBdr>
            <w:top w:val="single" w:sz="2" w:space="0" w:color="ECEDEE"/>
            <w:left w:val="single" w:sz="2" w:space="0" w:color="ECEDEE"/>
            <w:bottom w:val="single" w:sz="2" w:space="0" w:color="ECEDEE"/>
            <w:right w:val="single" w:sz="2" w:space="0" w:color="ECEDEE"/>
          </w:divBdr>
        </w:div>
        <w:div w:id="1174490229">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940260312">
      <w:bodyDiv w:val="1"/>
      <w:marLeft w:val="0"/>
      <w:marRight w:val="0"/>
      <w:marTop w:val="0"/>
      <w:marBottom w:val="0"/>
      <w:divBdr>
        <w:top w:val="none" w:sz="0" w:space="0" w:color="auto"/>
        <w:left w:val="none" w:sz="0" w:space="0" w:color="auto"/>
        <w:bottom w:val="none" w:sz="0" w:space="0" w:color="auto"/>
        <w:right w:val="none" w:sz="0" w:space="0" w:color="auto"/>
      </w:divBdr>
    </w:div>
    <w:div w:id="1956256698">
      <w:bodyDiv w:val="1"/>
      <w:marLeft w:val="0"/>
      <w:marRight w:val="0"/>
      <w:marTop w:val="0"/>
      <w:marBottom w:val="0"/>
      <w:divBdr>
        <w:top w:val="none" w:sz="0" w:space="0" w:color="auto"/>
        <w:left w:val="none" w:sz="0" w:space="0" w:color="auto"/>
        <w:bottom w:val="none" w:sz="0" w:space="0" w:color="auto"/>
        <w:right w:val="none" w:sz="0" w:space="0" w:color="auto"/>
      </w:divBdr>
    </w:div>
    <w:div w:id="2016103467">
      <w:bodyDiv w:val="1"/>
      <w:marLeft w:val="0"/>
      <w:marRight w:val="0"/>
      <w:marTop w:val="0"/>
      <w:marBottom w:val="0"/>
      <w:divBdr>
        <w:top w:val="none" w:sz="0" w:space="0" w:color="auto"/>
        <w:left w:val="none" w:sz="0" w:space="0" w:color="auto"/>
        <w:bottom w:val="none" w:sz="0" w:space="0" w:color="auto"/>
        <w:right w:val="none" w:sz="0" w:space="0" w:color="auto"/>
      </w:divBdr>
    </w:div>
    <w:div w:id="2024820892">
      <w:bodyDiv w:val="1"/>
      <w:marLeft w:val="0"/>
      <w:marRight w:val="0"/>
      <w:marTop w:val="0"/>
      <w:marBottom w:val="0"/>
      <w:divBdr>
        <w:top w:val="none" w:sz="0" w:space="0" w:color="auto"/>
        <w:left w:val="none" w:sz="0" w:space="0" w:color="auto"/>
        <w:bottom w:val="none" w:sz="0" w:space="0" w:color="auto"/>
        <w:right w:val="none" w:sz="0" w:space="0" w:color="auto"/>
      </w:divBdr>
    </w:div>
    <w:div w:id="2059082602">
      <w:bodyDiv w:val="1"/>
      <w:marLeft w:val="0"/>
      <w:marRight w:val="0"/>
      <w:marTop w:val="0"/>
      <w:marBottom w:val="0"/>
      <w:divBdr>
        <w:top w:val="none" w:sz="0" w:space="0" w:color="auto"/>
        <w:left w:val="none" w:sz="0" w:space="0" w:color="auto"/>
        <w:bottom w:val="none" w:sz="0" w:space="0" w:color="auto"/>
        <w:right w:val="none" w:sz="0" w:space="0" w:color="auto"/>
      </w:divBdr>
    </w:div>
    <w:div w:id="2114275344">
      <w:bodyDiv w:val="1"/>
      <w:marLeft w:val="0"/>
      <w:marRight w:val="0"/>
      <w:marTop w:val="0"/>
      <w:marBottom w:val="0"/>
      <w:divBdr>
        <w:top w:val="none" w:sz="0" w:space="0" w:color="auto"/>
        <w:left w:val="none" w:sz="0" w:space="0" w:color="auto"/>
        <w:bottom w:val="none" w:sz="0" w:space="0" w:color="auto"/>
        <w:right w:val="none" w:sz="0" w:space="0" w:color="auto"/>
      </w:divBdr>
    </w:div>
    <w:div w:id="21315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jtaer20030192" TargetMode="External"/><Relationship Id="rId18" Type="http://schemas.openxmlformats.org/officeDocument/2006/relationships/hyperlink" Target="https://www.statista.com/statistics/1392675/philippines-most-downloaded-banking-apps/" TargetMode="External"/><Relationship Id="rId26" Type="http://schemas.openxmlformats.org/officeDocument/2006/relationships/hyperlink" Target="https://mb.com.ph/2023/9/27/article-1134" TargetMode="External"/><Relationship Id="rId39" Type="http://schemas.openxmlformats.org/officeDocument/2006/relationships/hyperlink" Target="https://wagner.nyu.edu/impact/research/publications/narrowing-gender-gap-mobile-banking" TargetMode="External"/><Relationship Id="rId21" Type="http://schemas.openxmlformats.org/officeDocument/2006/relationships/hyperlink" Target="https://doi.org/10.1108/IJBM-05-2017-0096" TargetMode="External"/><Relationship Id="rId34" Type="http://schemas.openxmlformats.org/officeDocument/2006/relationships/hyperlink" Target="https://ideas.repec.org/a/ags/phajad/329892.html" TargetMode="External"/><Relationship Id="rId42" Type="http://schemas.openxmlformats.org/officeDocument/2006/relationships/hyperlink" Target="https://doi.org/10.1177/21582440211029925" TargetMode="External"/><Relationship Id="rId47" Type="http://schemas.openxmlformats.org/officeDocument/2006/relationships/hyperlink" Target="https://jimfeb.ub.ac.id/index.php/jimfeb/article/view/7177" TargetMode="External"/><Relationship Id="rId50" Type="http://schemas.openxmlformats.org/officeDocument/2006/relationships/hyperlink" Target="https://doi.org/10.3390/jrfm17010006" TargetMode="External"/><Relationship Id="rId55" Type="http://schemas.openxmlformats.org/officeDocument/2006/relationships/hyperlink" Target="https://mathworld.wolfram.com/SlovinsFormula.html"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2734/jomas.v3i3.12237" TargetMode="External"/><Relationship Id="rId29" Type="http://schemas.openxmlformats.org/officeDocument/2006/relationships/hyperlink" Target="https://doi.org/10.35335/enrichment.v12i3.616" TargetMode="External"/><Relationship Id="rId11" Type="http://schemas.openxmlformats.org/officeDocument/2006/relationships/header" Target="header3.xml"/><Relationship Id="rId24" Type="http://schemas.openxmlformats.org/officeDocument/2006/relationships/hyperlink" Target="https://doi.org/10.1016/j.jfi.2023.101026" TargetMode="External"/><Relationship Id="rId32" Type="http://schemas.openxmlformats.org/officeDocument/2006/relationships/hyperlink" Target="https://doi.org/10.4236/ojbm.2022.105119" TargetMode="External"/><Relationship Id="rId37" Type="http://schemas.openxmlformats.org/officeDocument/2006/relationships/hyperlink" Target="https://assets.kpmg.com/content/dam/kpmg/pdf/2015/08/mobile-banking-report-2015.pdf?utm_source=chatgpt.com" TargetMode="External"/><Relationship Id="rId40" Type="http://schemas.openxmlformats.org/officeDocument/2006/relationships/hyperlink" Target="https://doi.org/10.1108/JEIM-03-2020-0092" TargetMode="External"/><Relationship Id="rId45" Type="http://schemas.openxmlformats.org/officeDocument/2006/relationships/hyperlink" Target="https://doi.org/10.3126/nrber.v34i1.47992" TargetMode="External"/><Relationship Id="rId53" Type="http://schemas.openxmlformats.org/officeDocument/2006/relationships/hyperlink" Target="https://doi.org/10.1108/IJBM-09-2015-0143"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coinlaw.io/online-banking-usage-statistic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r.ucc.edu.gh/xmlui/handle/123456789/10922" TargetMode="External"/><Relationship Id="rId22" Type="http://schemas.openxmlformats.org/officeDocument/2006/relationships/hyperlink" Target="https://doi.org/10.1177/0972150918811257" TargetMode="External"/><Relationship Id="rId27" Type="http://schemas.openxmlformats.org/officeDocument/2006/relationships/hyperlink" Target="https://www.doi.org/10.5038/2640-6489.9.1.1281" TargetMode="External"/><Relationship Id="rId30" Type="http://schemas.openxmlformats.org/officeDocument/2006/relationships/hyperlink" Target="https://doi.org/10.55927/ajma.v4i2.14295" TargetMode="External"/><Relationship Id="rId35" Type="http://schemas.openxmlformats.org/officeDocument/2006/relationships/hyperlink" Target="https://ideas.repec.org/s/ags/phajad.html" TargetMode="External"/><Relationship Id="rId43" Type="http://schemas.openxmlformats.org/officeDocument/2006/relationships/hyperlink" Target="https://doi.org/10.4018/ijebr.309391" TargetMode="External"/><Relationship Id="rId48" Type="http://schemas.openxmlformats.org/officeDocument/2006/relationships/hyperlink" Target="https://doi.org/10.1080/02681102.2022.2073579" TargetMode="External"/><Relationship Id="rId56" Type="http://schemas.openxmlformats.org/officeDocument/2006/relationships/hyperlink" Target="https://poverty-action.org/shifting-trends-decline-womens-financial-account-ownership-philippines" TargetMode="External"/><Relationship Id="rId8" Type="http://schemas.openxmlformats.org/officeDocument/2006/relationships/header" Target="header2.xml"/><Relationship Id="rId51" Type="http://schemas.openxmlformats.org/officeDocument/2006/relationships/hyperlink" Target="https://business.yougov.com/content/47776-daily-frequency-of-smartphone-banking-on-the-rise-among-americans-since-2019"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108/IJBM-10-2015-0150" TargetMode="External"/><Relationship Id="rId25" Type="http://schemas.openxmlformats.org/officeDocument/2006/relationships/hyperlink" Target="https://mb.com.ph/author/lee-c-chipongian" TargetMode="External"/><Relationship Id="rId33" Type="http://schemas.openxmlformats.org/officeDocument/2006/relationships/hyperlink" Target="https://doi.org/10.3390/fintech4030036" TargetMode="External"/><Relationship Id="rId38" Type="http://schemas.openxmlformats.org/officeDocument/2006/relationships/hyperlink" Target="https://www.landbank.com/news/landbank-sees-surge-in-digital-banking-usage-in-2024" TargetMode="External"/><Relationship Id="rId46" Type="http://schemas.openxmlformats.org/officeDocument/2006/relationships/hyperlink" Target="https://doi.org/10.21203/rs.3.rs-7453368/v1" TargetMode="External"/><Relationship Id="rId59" Type="http://schemas.openxmlformats.org/officeDocument/2006/relationships/theme" Target="theme/theme1.xml"/><Relationship Id="rId20" Type="http://schemas.openxmlformats.org/officeDocument/2006/relationships/hyperlink" Target="https://doi.org/10.3390/ijfs10030082" TargetMode="External"/><Relationship Id="rId41" Type="http://schemas.openxmlformats.org/officeDocument/2006/relationships/hyperlink" Target="https://doi.org/10.61688/jev.v4i3.98" TargetMode="External"/><Relationship Id="rId54" Type="http://schemas.openxmlformats.org/officeDocument/2006/relationships/hyperlink" Target="https://doi.org/10.55927/ijba.v4i1.81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pository.umindanao.edu.ph/handle/20.500.14045/1417" TargetMode="External"/><Relationship Id="rId23" Type="http://schemas.openxmlformats.org/officeDocument/2006/relationships/hyperlink" Target="https://doi.org/10.1504/ijbir.2024.143200" TargetMode="External"/><Relationship Id="rId28" Type="http://schemas.openxmlformats.org/officeDocument/2006/relationships/hyperlink" Target="https://doi.org/10.5281/zenodo.8330019" TargetMode="External"/><Relationship Id="rId36" Type="http://schemas.openxmlformats.org/officeDocument/2006/relationships/hyperlink" Target="https://doi.org/10.11648/j.ijfbr.20170301.11" TargetMode="External"/><Relationship Id="rId49" Type="http://schemas.openxmlformats.org/officeDocument/2006/relationships/hyperlink" Target="https://doi.org/10.33633/jpeb.v5i2.312" TargetMode="External"/><Relationship Id="rId57" Type="http://schemas.openxmlformats.org/officeDocument/2006/relationships/hyperlink" Target="https://doi.org/10.3389/fpubh.2022.879342" TargetMode="External"/><Relationship Id="rId10" Type="http://schemas.openxmlformats.org/officeDocument/2006/relationships/footer" Target="footer2.xml"/><Relationship Id="rId31" Type="http://schemas.openxmlformats.org/officeDocument/2006/relationships/hyperlink" Target="https://doi.org/10.1080/10580530.2021.1965678" TargetMode="External"/><Relationship Id="rId44" Type="http://schemas.openxmlformats.org/officeDocument/2006/relationships/hyperlink" Target="https://scoop.market.us/online-banking-statistics/" TargetMode="External"/><Relationship Id="rId52" Type="http://schemas.openxmlformats.org/officeDocument/2006/relationships/hyperlink" Target="https://doi.org/10.1111/ijcs.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2722</TotalTime>
  <Pages>22</Pages>
  <Words>10050</Words>
  <Characters>57289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gegie gervacio</dc:creator>
  <cp:keywords/>
  <dc:description/>
  <cp:lastModifiedBy>SDI 1084</cp:lastModifiedBy>
  <cp:revision>364</cp:revision>
  <dcterms:created xsi:type="dcterms:W3CDTF">2025-08-28T00:25:00Z</dcterms:created>
  <dcterms:modified xsi:type="dcterms:W3CDTF">2025-10-06T05:17:00Z</dcterms:modified>
</cp:coreProperties>
</file>