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09B31" w14:textId="57D3FC74" w:rsidR="00B40CC9" w:rsidRDefault="00B40CC9" w:rsidP="002F4646">
      <w:pPr>
        <w:spacing w:after="0" w:line="276" w:lineRule="auto"/>
        <w:rPr>
          <w:rFonts w:ascii="Times New Roman" w:eastAsia="Times New Roman" w:hAnsi="Times New Roman" w:cs="Times New Roman"/>
          <w:b/>
          <w:color w:val="0E468A"/>
          <w:spacing w:val="1"/>
          <w:sz w:val="32"/>
          <w:szCs w:val="32"/>
        </w:rPr>
      </w:pPr>
      <w:r w:rsidRPr="00B40CC9">
        <w:rPr>
          <w:rFonts w:ascii="Times New Roman" w:eastAsia="Times New Roman" w:hAnsi="Times New Roman" w:cs="Times New Roman"/>
          <w:b/>
          <w:color w:val="0E468A"/>
          <w:spacing w:val="1"/>
          <w:sz w:val="32"/>
          <w:szCs w:val="32"/>
        </w:rPr>
        <w:t xml:space="preserve">Teacher-Pupil Ratios and </w:t>
      </w:r>
      <w:proofErr w:type="spellStart"/>
      <w:r w:rsidRPr="00B40CC9">
        <w:rPr>
          <w:rFonts w:ascii="Times New Roman" w:eastAsia="Times New Roman" w:hAnsi="Times New Roman" w:cs="Times New Roman"/>
          <w:b/>
          <w:color w:val="0E468A"/>
          <w:spacing w:val="1"/>
          <w:sz w:val="32"/>
          <w:szCs w:val="32"/>
        </w:rPr>
        <w:t>Behaviour</w:t>
      </w:r>
      <w:proofErr w:type="spellEnd"/>
      <w:r w:rsidRPr="00B40CC9">
        <w:rPr>
          <w:rFonts w:ascii="Times New Roman" w:eastAsia="Times New Roman" w:hAnsi="Times New Roman" w:cs="Times New Roman"/>
          <w:b/>
          <w:color w:val="0E468A"/>
          <w:spacing w:val="1"/>
          <w:sz w:val="32"/>
          <w:szCs w:val="32"/>
        </w:rPr>
        <w:t xml:space="preserve"> Management in Overcrowded Primary Schools: A Case Study of </w:t>
      </w:r>
      <w:r w:rsidR="00CB73E6">
        <w:rPr>
          <w:rFonts w:ascii="Times New Roman" w:eastAsia="Times New Roman" w:hAnsi="Times New Roman" w:cs="Times New Roman"/>
          <w:b/>
          <w:color w:val="0E468A"/>
          <w:spacing w:val="1"/>
          <w:sz w:val="32"/>
          <w:szCs w:val="32"/>
        </w:rPr>
        <w:t xml:space="preserve">Selected Schools in </w:t>
      </w:r>
      <w:proofErr w:type="spellStart"/>
      <w:r w:rsidRPr="00B40CC9">
        <w:rPr>
          <w:rFonts w:ascii="Times New Roman" w:eastAsia="Times New Roman" w:hAnsi="Times New Roman" w:cs="Times New Roman"/>
          <w:b/>
          <w:color w:val="0E468A"/>
          <w:spacing w:val="1"/>
          <w:sz w:val="32"/>
          <w:szCs w:val="32"/>
        </w:rPr>
        <w:t>Chibombo</w:t>
      </w:r>
      <w:proofErr w:type="spellEnd"/>
      <w:r w:rsidRPr="00B40CC9">
        <w:rPr>
          <w:rFonts w:ascii="Times New Roman" w:eastAsia="Times New Roman" w:hAnsi="Times New Roman" w:cs="Times New Roman"/>
          <w:b/>
          <w:color w:val="0E468A"/>
          <w:spacing w:val="1"/>
          <w:sz w:val="32"/>
          <w:szCs w:val="32"/>
        </w:rPr>
        <w:t xml:space="preserve"> District, Zambia</w:t>
      </w:r>
    </w:p>
    <w:p w14:paraId="6E5843BD" w14:textId="77777777" w:rsidR="002F4646" w:rsidRDefault="002F4646" w:rsidP="002F4646">
      <w:pPr>
        <w:spacing w:after="0" w:line="276" w:lineRule="auto"/>
        <w:rPr>
          <w:rFonts w:ascii="Times New Roman" w:eastAsia="Times New Roman" w:hAnsi="Times New Roman" w:cs="Times New Roman"/>
          <w:b/>
          <w:sz w:val="24"/>
          <w:szCs w:val="24"/>
        </w:rPr>
      </w:pPr>
    </w:p>
    <w:p w14:paraId="2729371E" w14:textId="77777777" w:rsidR="009E15AD" w:rsidRPr="00467126" w:rsidRDefault="009E15AD" w:rsidP="00B40CC9">
      <w:pPr>
        <w:spacing w:before="20" w:after="0" w:line="240" w:lineRule="auto"/>
        <w:ind w:left="97" w:right="115"/>
        <w:jc w:val="center"/>
        <w:rPr>
          <w:rFonts w:ascii="Times New Roman" w:eastAsia="Times New Roman" w:hAnsi="Times New Roman" w:cs="Times New Roman"/>
          <w:i/>
          <w:spacing w:val="-2"/>
          <w:position w:val="-1"/>
          <w:sz w:val="20"/>
          <w:szCs w:val="20"/>
        </w:rPr>
      </w:pPr>
    </w:p>
    <w:p w14:paraId="3270F0CB" w14:textId="77777777" w:rsidR="00B40CC9" w:rsidRPr="00467126" w:rsidRDefault="00B40CC9" w:rsidP="00B40CC9">
      <w:pPr>
        <w:spacing w:before="20" w:after="0" w:line="240" w:lineRule="auto"/>
        <w:ind w:left="97" w:right="115"/>
        <w:jc w:val="center"/>
        <w:rPr>
          <w:rFonts w:ascii="Times New Roman" w:eastAsia="Times New Roman" w:hAnsi="Times New Roman" w:cs="Times New Roman"/>
          <w:i/>
          <w:spacing w:val="-2"/>
          <w:position w:val="-1"/>
          <w:sz w:val="20"/>
          <w:szCs w:val="20"/>
        </w:rPr>
      </w:pPr>
    </w:p>
    <w:p w14:paraId="41BAACB5" w14:textId="3180724C" w:rsidR="00A906E9" w:rsidRDefault="00A906E9" w:rsidP="007B7925">
      <w:pPr>
        <w:pStyle w:val="NormalWeb"/>
        <w:spacing w:before="0" w:beforeAutospacing="0" w:after="0" w:afterAutospacing="0" w:line="276" w:lineRule="auto"/>
        <w:jc w:val="both"/>
        <w:rPr>
          <w:i/>
        </w:rPr>
      </w:pPr>
      <w:r w:rsidRPr="00DE3285">
        <w:rPr>
          <w:b/>
          <w:color w:val="0E468A"/>
          <w:spacing w:val="-2"/>
          <w:szCs w:val="20"/>
        </w:rPr>
        <w:t>Abs</w:t>
      </w:r>
      <w:r w:rsidRPr="00DE3285">
        <w:rPr>
          <w:b/>
          <w:color w:val="0E468A"/>
          <w:szCs w:val="20"/>
        </w:rPr>
        <w:t>t</w:t>
      </w:r>
      <w:r w:rsidRPr="00DE3285">
        <w:rPr>
          <w:b/>
          <w:color w:val="0E468A"/>
          <w:spacing w:val="2"/>
          <w:szCs w:val="20"/>
        </w:rPr>
        <w:t>r</w:t>
      </w:r>
      <w:r w:rsidRPr="00DE3285">
        <w:rPr>
          <w:b/>
          <w:color w:val="0E468A"/>
          <w:szCs w:val="20"/>
        </w:rPr>
        <w:t>a</w:t>
      </w:r>
      <w:r w:rsidRPr="00DE3285">
        <w:rPr>
          <w:b/>
          <w:color w:val="0E468A"/>
          <w:spacing w:val="1"/>
          <w:szCs w:val="20"/>
        </w:rPr>
        <w:t>c</w:t>
      </w:r>
      <w:r w:rsidRPr="00DE3285">
        <w:rPr>
          <w:b/>
          <w:color w:val="0E468A"/>
          <w:szCs w:val="20"/>
        </w:rPr>
        <w:t>t</w:t>
      </w:r>
    </w:p>
    <w:p w14:paraId="29DA28B3" w14:textId="77777777" w:rsidR="00870398" w:rsidRPr="007B7925" w:rsidRDefault="00870398" w:rsidP="007B7925">
      <w:pPr>
        <w:pStyle w:val="NormalWeb"/>
        <w:spacing w:before="0" w:beforeAutospacing="0" w:after="0" w:afterAutospacing="0" w:line="276" w:lineRule="auto"/>
        <w:jc w:val="both"/>
        <w:rPr>
          <w:i/>
        </w:rPr>
      </w:pPr>
      <w:r w:rsidRPr="007B7925">
        <w:rPr>
          <w:i/>
        </w:rPr>
        <w:t xml:space="preserve">This study explored the relationship between teacher-pupil ratios and </w:t>
      </w:r>
      <w:proofErr w:type="spellStart"/>
      <w:r w:rsidRPr="007B7925">
        <w:rPr>
          <w:i/>
        </w:rPr>
        <w:t>behaviour</w:t>
      </w:r>
      <w:proofErr w:type="spellEnd"/>
      <w:r w:rsidRPr="007B7925">
        <w:rPr>
          <w:i/>
        </w:rPr>
        <w:t xml:space="preserve"> management in overcrowded primary schools, with a specific focus on selected schools in </w:t>
      </w:r>
      <w:proofErr w:type="spellStart"/>
      <w:r w:rsidRPr="007B7925">
        <w:rPr>
          <w:i/>
        </w:rPr>
        <w:t>Chibombo</w:t>
      </w:r>
      <w:proofErr w:type="spellEnd"/>
      <w:r w:rsidRPr="007B7925">
        <w:rPr>
          <w:i/>
        </w:rPr>
        <w:t xml:space="preserve"> District, Zambia. Overcrowding in classrooms has become a persistent challenge, often resulting in strained teacher capacity, reduced individual learner attention, and increased cases of disruptive </w:t>
      </w:r>
      <w:proofErr w:type="spellStart"/>
      <w:r w:rsidRPr="007B7925">
        <w:rPr>
          <w:i/>
        </w:rPr>
        <w:t>behaviour</w:t>
      </w:r>
      <w:proofErr w:type="spellEnd"/>
      <w:r w:rsidRPr="007B7925">
        <w:rPr>
          <w:i/>
        </w:rPr>
        <w:t xml:space="preserve">. The study examined how large class sizes affect teachers’ ability to implement effective </w:t>
      </w:r>
      <w:proofErr w:type="spellStart"/>
      <w:r w:rsidRPr="007B7925">
        <w:rPr>
          <w:i/>
        </w:rPr>
        <w:t>behaviour</w:t>
      </w:r>
      <w:proofErr w:type="spellEnd"/>
      <w:r w:rsidRPr="007B7925">
        <w:rPr>
          <w:i/>
        </w:rPr>
        <w:t xml:space="preserve"> management strategies and maintain a conducive learning environment</w:t>
      </w:r>
      <w:r w:rsidR="00E933C4" w:rsidRPr="007B7925">
        <w:rPr>
          <w:i/>
        </w:rPr>
        <w:t xml:space="preserve">. An exploratory quantitative design was used, with 90 respondents (30 teachers and 60 pupils) selected through purposive and simple random sampling. Data were analyzed using SPSS and Excel. </w:t>
      </w:r>
      <w:r w:rsidRPr="007B7925">
        <w:rPr>
          <w:i/>
        </w:rPr>
        <w:t xml:space="preserve">The findings revealed that high teacher-pupil ratios contributed to diminished classroom control, teacher burnout, and limited learner engagement, which collectively compromised academic outcomes. Firstly, the study found that teachers in overcrowded classes spent more time on discipline and control than on actual teaching, reducing instructional quality. Secondly, it revealed that pupils in such classrooms exhibited higher levels of disruptive </w:t>
      </w:r>
      <w:proofErr w:type="spellStart"/>
      <w:r w:rsidRPr="007B7925">
        <w:rPr>
          <w:i/>
        </w:rPr>
        <w:t>behaviour</w:t>
      </w:r>
      <w:proofErr w:type="spellEnd"/>
      <w:r w:rsidRPr="007B7925">
        <w:rPr>
          <w:i/>
        </w:rPr>
        <w:t xml:space="preserve"> due to limited teacher supervision and inadequate individualized attention</w:t>
      </w:r>
      <w:r w:rsidR="00E933C4" w:rsidRPr="007B7925">
        <w:rPr>
          <w:i/>
        </w:rPr>
        <w:t xml:space="preserve">. </w:t>
      </w:r>
      <w:r w:rsidRPr="007B7925">
        <w:rPr>
          <w:i/>
        </w:rPr>
        <w:t xml:space="preserve">The study underscored the need for policy interventions aimed at reducing class sizes, recruiting more teachers, and providing professional development in </w:t>
      </w:r>
      <w:proofErr w:type="spellStart"/>
      <w:r w:rsidRPr="007B7925">
        <w:rPr>
          <w:i/>
        </w:rPr>
        <w:t>behaviour</w:t>
      </w:r>
      <w:proofErr w:type="spellEnd"/>
      <w:r w:rsidRPr="007B7925">
        <w:rPr>
          <w:i/>
        </w:rPr>
        <w:t xml:space="preserve"> management strategies tailored for overcrowded learning environments. The study strongly recommended that the Ministry of Education prioritize the recruitment and equitable distribution of teachers in rural districts such as </w:t>
      </w:r>
      <w:proofErr w:type="spellStart"/>
      <w:r w:rsidRPr="007B7925">
        <w:rPr>
          <w:i/>
        </w:rPr>
        <w:t>Chibombo</w:t>
      </w:r>
      <w:proofErr w:type="spellEnd"/>
      <w:r w:rsidRPr="007B7925">
        <w:rPr>
          <w:i/>
        </w:rPr>
        <w:t xml:space="preserve"> to reduce overcrowding, enhance </w:t>
      </w:r>
      <w:proofErr w:type="spellStart"/>
      <w:r w:rsidRPr="007B7925">
        <w:rPr>
          <w:i/>
        </w:rPr>
        <w:t>behaviour</w:t>
      </w:r>
      <w:proofErr w:type="spellEnd"/>
      <w:r w:rsidRPr="007B7925">
        <w:rPr>
          <w:i/>
        </w:rPr>
        <w:t xml:space="preserve"> management, and improve overall learning outcomes.</w:t>
      </w:r>
    </w:p>
    <w:p w14:paraId="0BB1154A" w14:textId="68CDC7BD" w:rsidR="005C752F" w:rsidRDefault="00870398" w:rsidP="007B7925">
      <w:pPr>
        <w:pStyle w:val="NormalWeb"/>
        <w:spacing w:before="0" w:beforeAutospacing="0" w:after="0" w:afterAutospacing="0" w:line="276" w:lineRule="auto"/>
        <w:jc w:val="both"/>
        <w:rPr>
          <w:bCs/>
          <w:i/>
        </w:rPr>
      </w:pPr>
      <w:r w:rsidRPr="00870398">
        <w:rPr>
          <w:b/>
        </w:rPr>
        <w:t>Key</w:t>
      </w:r>
      <w:r w:rsidR="005C752F" w:rsidRPr="00870398">
        <w:rPr>
          <w:b/>
        </w:rPr>
        <w:t xml:space="preserve">words: </w:t>
      </w:r>
      <w:r w:rsidRPr="00870398">
        <w:rPr>
          <w:b/>
          <w:bCs/>
          <w:i/>
        </w:rPr>
        <w:t>Behavior Management, Educational Infrastructure,</w:t>
      </w:r>
      <w:r w:rsidR="005C752F" w:rsidRPr="00870398">
        <w:rPr>
          <w:b/>
          <w:i/>
        </w:rPr>
        <w:t xml:space="preserve"> </w:t>
      </w:r>
      <w:r w:rsidRPr="00870398">
        <w:rPr>
          <w:b/>
          <w:bCs/>
          <w:i/>
        </w:rPr>
        <w:t>Overcrowded Classro</w:t>
      </w:r>
      <w:r w:rsidR="00DA17A8">
        <w:rPr>
          <w:b/>
          <w:bCs/>
          <w:i/>
        </w:rPr>
        <w:t>oms, Teacher-pupil R</w:t>
      </w:r>
      <w:r w:rsidRPr="00870398">
        <w:rPr>
          <w:b/>
          <w:bCs/>
          <w:i/>
        </w:rPr>
        <w:t>atio and Teaching S</w:t>
      </w:r>
      <w:r w:rsidR="005C752F" w:rsidRPr="00870398">
        <w:rPr>
          <w:b/>
          <w:bCs/>
          <w:i/>
        </w:rPr>
        <w:t>trategies</w:t>
      </w:r>
      <w:r>
        <w:rPr>
          <w:bCs/>
          <w:i/>
        </w:rPr>
        <w:t>.</w:t>
      </w:r>
    </w:p>
    <w:p w14:paraId="7150FD4A" w14:textId="77777777" w:rsidR="00B854DE" w:rsidRDefault="00B854DE" w:rsidP="00B854DE">
      <w:pPr>
        <w:pStyle w:val="Heading1"/>
        <w:jc w:val="left"/>
        <w:rPr>
          <w:b w:val="0"/>
          <w:i/>
          <w:color w:val="auto"/>
          <w:szCs w:val="24"/>
        </w:rPr>
      </w:pPr>
    </w:p>
    <w:p w14:paraId="488104F9" w14:textId="6FFF0DE0" w:rsidR="00CB614C" w:rsidRPr="00FA5CA7" w:rsidRDefault="00D822F1" w:rsidP="00B854DE">
      <w:pPr>
        <w:pStyle w:val="Heading1"/>
        <w:spacing w:after="0"/>
        <w:jc w:val="left"/>
        <w:rPr>
          <w:szCs w:val="24"/>
        </w:rPr>
      </w:pPr>
      <w:r>
        <w:rPr>
          <w:szCs w:val="24"/>
        </w:rPr>
        <w:t xml:space="preserve">1. </w:t>
      </w:r>
      <w:r w:rsidR="00CB614C" w:rsidRPr="00FA5CA7">
        <w:rPr>
          <w:szCs w:val="24"/>
        </w:rPr>
        <w:t>INTRODUCTION</w:t>
      </w:r>
    </w:p>
    <w:p w14:paraId="07DD8946" w14:textId="4802991A" w:rsidR="00B854DE" w:rsidRDefault="00372A5D" w:rsidP="00DA17A8">
      <w:pPr>
        <w:pStyle w:val="NormalWeb"/>
        <w:spacing w:after="0" w:afterAutospacing="0" w:line="276" w:lineRule="auto"/>
        <w:jc w:val="both"/>
      </w:pPr>
      <w:r w:rsidRPr="00FA5CA7">
        <w:t>The right to education is recognized as a fundamental human entitlement, reaffirmed in international agreements such as the 1990 Jomtien Declaration and the 2000 Dakar Declaration, which Zambia has upheld (Ka</w:t>
      </w:r>
      <w:r w:rsidR="005753DB">
        <w:t>mau, 2021</w:t>
      </w:r>
      <w:r w:rsidRPr="00FA5CA7">
        <w:t>). Zambia’s adoption of Free Primary Education in 2018 significantly increased enrollment rates, promoting inclusivity and reflecting the government’s commitment to providing quality educati</w:t>
      </w:r>
      <w:r w:rsidR="00B854DE">
        <w:t>on (</w:t>
      </w:r>
      <w:proofErr w:type="spellStart"/>
      <w:r w:rsidR="00B854DE">
        <w:t>MoE</w:t>
      </w:r>
      <w:proofErr w:type="spellEnd"/>
      <w:r w:rsidR="005753DB">
        <w:t>, 2017</w:t>
      </w:r>
      <w:r w:rsidRPr="00FA5CA7">
        <w:t>). However, this policy, while expanding access, has inadvertently led to overcrowded classrooms, exposing gaps in teacher recruitment and resource allocation that have policy implications for effective classroom management.</w:t>
      </w:r>
    </w:p>
    <w:p w14:paraId="16980F86" w14:textId="77777777" w:rsidR="005C0339" w:rsidRDefault="00DA17A8" w:rsidP="00DA17A8">
      <w:pPr>
        <w:pStyle w:val="NormalWeb"/>
        <w:spacing w:line="276" w:lineRule="auto"/>
        <w:jc w:val="both"/>
      </w:pPr>
      <w:r w:rsidRPr="00DA17A8">
        <w:lastRenderedPageBreak/>
        <w:t xml:space="preserve">Teacher-Pupil Ratio refers to the number of pupils assigned to a single teacher in a classroom or school, and it serves as a critical indicator of the quality of education and the effectiveness of classroom management (UNESCO, 2014). In overcrowded primary schools, a high teacher-pupil ratio often results in limited individual attention for learners, making it difficult for teachers to monitor </w:t>
      </w:r>
      <w:proofErr w:type="spellStart"/>
      <w:r w:rsidRPr="00DA17A8">
        <w:t>behaviour</w:t>
      </w:r>
      <w:proofErr w:type="spellEnd"/>
      <w:r w:rsidRPr="00DA17A8">
        <w:t>, provide timely feedback, and address diverse learning needs (Mulkeen, 2010). Research has shown that optimal teacher-pupil ratios positively influence not only academic performance but also the social and emotional development of students, as teachers are better able to implement discipline strategies and foster a conducive learning environment (</w:t>
      </w:r>
      <w:proofErr w:type="spellStart"/>
      <w:r w:rsidRPr="00DA17A8">
        <w:t>Okumbe</w:t>
      </w:r>
      <w:proofErr w:type="spellEnd"/>
      <w:r w:rsidRPr="00DA17A8">
        <w:t xml:space="preserve">, </w:t>
      </w:r>
      <w:proofErr w:type="gramStart"/>
      <w:r w:rsidRPr="00DA17A8">
        <w:t>2007</w:t>
      </w:r>
      <w:r w:rsidR="005C0339">
        <w:t>;Chanda</w:t>
      </w:r>
      <w:proofErr w:type="gramEnd"/>
      <w:r w:rsidR="005C0339">
        <w:t>, 2024)</w:t>
      </w:r>
      <w:r w:rsidRPr="00DA17A8">
        <w:t xml:space="preserve">). In Zambia, especially in rural districts, teacher shortages exacerbate high pupil numbers, creating challenges in </w:t>
      </w:r>
      <w:proofErr w:type="spellStart"/>
      <w:r w:rsidRPr="00DA17A8">
        <w:t>behaviour</w:t>
      </w:r>
      <w:proofErr w:type="spellEnd"/>
      <w:r w:rsidRPr="00DA17A8">
        <w:t xml:space="preserve"> management, with teachers often struggling to maintain order and prevent disruptions during lessons (Kasonde, 2019). Consequently, understanding and addressing teacher-pupil ratios is essential for developing effective interventions aimed at improving both classroom </w:t>
      </w:r>
      <w:proofErr w:type="spellStart"/>
      <w:r w:rsidRPr="00DA17A8">
        <w:t>behaviour</w:t>
      </w:r>
      <w:proofErr w:type="spellEnd"/>
      <w:r w:rsidRPr="00DA17A8">
        <w:t xml:space="preserve"> and overall educational outcomes (World Bank, 2018)</w:t>
      </w:r>
      <w:r>
        <w:t>.</w:t>
      </w:r>
    </w:p>
    <w:p w14:paraId="760A4CDA" w14:textId="3C12DCCF" w:rsidR="00875AD0" w:rsidRDefault="00875AD0" w:rsidP="00DA17A8">
      <w:pPr>
        <w:pStyle w:val="NormalWeb"/>
        <w:spacing w:line="276" w:lineRule="auto"/>
        <w:jc w:val="both"/>
      </w:pPr>
      <w:r w:rsidRPr="00875AD0">
        <w:t>Behavior management in primary schools refers to the strategies and practices employed by teachers to promote positive student conduct, minimize disruptions, and create a conducive learning environment. Effective behavior management is particularly crucial in overcrowded classrooms, where high teacher-pupil ratios often exacerbate challenges such as inattentiveness, noise, and disciplinary</w:t>
      </w:r>
      <w:r w:rsidR="005753DB">
        <w:t xml:space="preserve"> issues</w:t>
      </w:r>
      <w:r w:rsidR="005C0339">
        <w:t xml:space="preserve"> (Chanda &amp; Phiri, 2025)</w:t>
      </w:r>
      <w:r w:rsidRPr="00875AD0">
        <w:t xml:space="preserve">. In contexts like </w:t>
      </w:r>
      <w:proofErr w:type="spellStart"/>
      <w:r w:rsidRPr="00875AD0">
        <w:t>Chibombo</w:t>
      </w:r>
      <w:proofErr w:type="spellEnd"/>
      <w:r w:rsidRPr="00875AD0">
        <w:t xml:space="preserve"> District, Zambia, managing behavior becomes more complex as teachers must address the diverse needs of large groups of learners simultaneously, often without sufficient support or resources (Mulenga &amp; Phiri, 2020). Studies indicate that inadequate behavior management can lead to lower academic achievement, heightened stress for educators, and a negative school climate, which can undermine teaching and learning p</w:t>
      </w:r>
      <w:r>
        <w:t>rocesses (Lewis et al.,</w:t>
      </w:r>
      <w:r w:rsidRPr="00875AD0">
        <w:t xml:space="preserve"> 2017). Consequently, understanding and implementing effective behavior management strategies is essential for maintaining classroom order and enhancing learner engagement, particularly in schools experiencing high student enrollment per teacher</w:t>
      </w:r>
      <w:r>
        <w:t>.</w:t>
      </w:r>
    </w:p>
    <w:p w14:paraId="3041F5D7" w14:textId="51AC63EA" w:rsidR="00A16E7A" w:rsidRDefault="005C0339" w:rsidP="00DA17A8">
      <w:pPr>
        <w:pStyle w:val="NormalWeb"/>
        <w:spacing w:line="276" w:lineRule="auto"/>
        <w:jc w:val="both"/>
      </w:pPr>
      <w:r w:rsidRPr="005C0339">
        <w:t>Quality education generally refers to teaching and learning that ensure all learners acquire the knowledge, skills, values, and attitudes they need to thrive in life, work, and citizenship</w:t>
      </w:r>
      <w:r w:rsidR="009B378D">
        <w:t xml:space="preserve"> (Chanda et al., 2024)</w:t>
      </w:r>
      <w:r>
        <w:t xml:space="preserve">. </w:t>
      </w:r>
      <w:r w:rsidR="00A16E7A" w:rsidRPr="00DA17A8">
        <w:t xml:space="preserve">The quality of education in primary schools is strongly influenced by teacher-pupil ratios, as the number of learners assigned to a single teacher has a direct effect on instructional delivery, individual learner support, and classroom </w:t>
      </w:r>
      <w:proofErr w:type="spellStart"/>
      <w:r w:rsidR="00A16E7A" w:rsidRPr="00DA17A8">
        <w:t>behaviour</w:t>
      </w:r>
      <w:proofErr w:type="spellEnd"/>
      <w:r w:rsidR="00A16E7A" w:rsidRPr="00DA17A8">
        <w:t xml:space="preserve">. In educational contexts, an optimal teacher-pupil ratio allows teachers to provide adequate attention to each child, monitor classroom interactions effectively, and implement </w:t>
      </w:r>
      <w:proofErr w:type="spellStart"/>
      <w:r w:rsidR="00A16E7A" w:rsidRPr="00DA17A8">
        <w:t>behaviour</w:t>
      </w:r>
      <w:proofErr w:type="spellEnd"/>
      <w:r w:rsidR="00A16E7A" w:rsidRPr="00DA17A8">
        <w:t xml:space="preserve"> management strategies that foster a positive learning environment</w:t>
      </w:r>
      <w:r w:rsidR="00A16E7A">
        <w:t xml:space="preserve"> (</w:t>
      </w:r>
      <w:r w:rsidR="00A16E7A" w:rsidRPr="00DA17A8">
        <w:t>UNICEF Zambia, 2025</w:t>
      </w:r>
      <w:r w:rsidR="00A16E7A">
        <w:t>)</w:t>
      </w:r>
      <w:r w:rsidR="00A16E7A" w:rsidRPr="00DA17A8">
        <w:t xml:space="preserve">. However, in many developing countries, including Zambia, rapid population growth and increased access to education have led to overcrowded classrooms, particularly in rural areas. In districts such as </w:t>
      </w:r>
      <w:proofErr w:type="spellStart"/>
      <w:r w:rsidR="00A16E7A" w:rsidRPr="00DA17A8">
        <w:t>Chibombo</w:t>
      </w:r>
      <w:proofErr w:type="spellEnd"/>
      <w:r w:rsidR="00A16E7A" w:rsidRPr="00DA17A8">
        <w:t xml:space="preserve">, primary schools have witnessed rising enrolments without a proportional increase in teaching staff or infrastructure development. This mismatch has resulted in large class sizes where learners often struggle to receive the </w:t>
      </w:r>
      <w:r w:rsidR="005753DB" w:rsidRPr="00DA17A8">
        <w:t>individualized</w:t>
      </w:r>
      <w:r w:rsidR="00A16E7A" w:rsidRPr="00DA17A8">
        <w:t xml:space="preserve"> support they require. Furthermore, </w:t>
      </w:r>
      <w:proofErr w:type="spellStart"/>
      <w:r w:rsidR="00A16E7A" w:rsidRPr="00DA17A8">
        <w:t>behaviour</w:t>
      </w:r>
      <w:proofErr w:type="spellEnd"/>
      <w:r w:rsidR="00A16E7A" w:rsidRPr="00DA17A8">
        <w:t xml:space="preserve"> management becomes increasingly complex in such environments, as </w:t>
      </w:r>
      <w:r w:rsidR="00A16E7A" w:rsidRPr="00DA17A8">
        <w:lastRenderedPageBreak/>
        <w:t>teachers must divide their attention among many pupils, thereby reducing their capacity to maintain discipline and cultivate orderly lea</w:t>
      </w:r>
      <w:r w:rsidR="00A16E7A">
        <w:t>rning conditions (Kalemba, 2022</w:t>
      </w:r>
      <w:r w:rsidR="00A16E7A" w:rsidRPr="00DA17A8">
        <w:t>)</w:t>
      </w:r>
      <w:r w:rsidR="00A16E7A">
        <w:t>.</w:t>
      </w:r>
    </w:p>
    <w:p w14:paraId="4DB2C0DF" w14:textId="7A1028F1" w:rsidR="00A16E7A" w:rsidRPr="00FA5CA7" w:rsidRDefault="000A0663" w:rsidP="00A16E7A">
      <w:pPr>
        <w:pStyle w:val="NormalWeb"/>
        <w:spacing w:after="0" w:afterAutospacing="0" w:line="276" w:lineRule="auto"/>
        <w:jc w:val="both"/>
      </w:pPr>
      <w:r w:rsidRPr="000A0663">
        <w:t>Globally, high teacher-pupil ratios are strongly associated with difficulties in behavior management, reduced student engagement, and limited opportunities for individualized attention (Blatchford et al., 2011). When teachers are responsible for managing large numbers of learners, it becomes increasingly difficult to provide personalized feedback, monitor behavior effectively, and foster meaningful classroom interactions. Policies governing class size, teacher recruitment, and equitable resource distribution therefore play a critical role in shaping the effectiveness of behavior management strategies and overall teaching quality (Hattie, 2019). In many developing nations, overcrowded classrooms in public schools not only strain teachers but also compromise learners’ academic progress and social development. This underscores the urgent need for policy interventions that go beyond expanding access to education, focusing also on maintaining quality standards, improving teacher capacity, and creating supportive learning environments that enable effective classroom management and holistic student development</w:t>
      </w:r>
      <w:r w:rsidR="00A16E7A" w:rsidRPr="00FA5CA7">
        <w:t>.</w:t>
      </w:r>
    </w:p>
    <w:p w14:paraId="5D9E1675" w14:textId="35CB6E65" w:rsidR="00A16E7A" w:rsidRPr="00FA5CA7" w:rsidRDefault="007857FC" w:rsidP="00A16E7A">
      <w:pPr>
        <w:pStyle w:val="NormalWeb"/>
        <w:spacing w:line="276" w:lineRule="auto"/>
        <w:jc w:val="both"/>
      </w:pPr>
      <w:r w:rsidRPr="007857FC">
        <w:t xml:space="preserve">In the African context, studies consistently indicate that high teacher-pupil ratios hinder effective behavior management and academic achievement due to limited resources, overcrowded facilities, and infrastructure constraints (Lewin, 2019). For example, a recent study in </w:t>
      </w:r>
      <w:proofErr w:type="spellStart"/>
      <w:r w:rsidRPr="007857FC">
        <w:t>Kabale</w:t>
      </w:r>
      <w:proofErr w:type="spellEnd"/>
      <w:r w:rsidRPr="007857FC">
        <w:t xml:space="preserve"> Municipality, Uganda, found that large ratios diminish student engagement, inhibit classroom management, reduce resource allocation, and delay feedback, all of which contribute to poorer pupil performance (</w:t>
      </w:r>
      <w:proofErr w:type="spellStart"/>
      <w:r w:rsidRPr="007857FC">
        <w:t>Kabale</w:t>
      </w:r>
      <w:proofErr w:type="spellEnd"/>
      <w:r w:rsidRPr="007857FC">
        <w:t xml:space="preserve"> Municipality Study, 2024). Similarly, research in Morogoro Municipality, Tanzania, revealed that high pupil-teacher ratios have a negative impact on pupils’ mastery of reading, writing, and arithmetic competencies (</w:t>
      </w:r>
      <w:proofErr w:type="spellStart"/>
      <w:r w:rsidRPr="007857FC">
        <w:t>Massawe</w:t>
      </w:r>
      <w:proofErr w:type="spellEnd"/>
      <w:r w:rsidRPr="007857FC">
        <w:t>, 2022). Policies addressing teacher recruitment, equitable funding allocation, and classroom infrastructure development are therefore critical for mitigating disruptive behavior in overcrowded classrooms. Evidence from countries such as South Africa, Kenya, Nigeria, Uganda, and Tanzania demonstrates that without strong and supportive policy frameworks, teachers face persistent challenges in implementing effective classroom management strategies, which in turn negatively affect student engagement, participation, and overall learning outcomes (Adeyemi, 2018)</w:t>
      </w:r>
      <w:r w:rsidR="00A16E7A" w:rsidRPr="00FA5CA7">
        <w:t>.</w:t>
      </w:r>
    </w:p>
    <w:p w14:paraId="72FB8835" w14:textId="5016C7CB" w:rsidR="00DA17A8" w:rsidRPr="00FA5CA7" w:rsidRDefault="002B5CF6" w:rsidP="00DA17A8">
      <w:pPr>
        <w:pStyle w:val="NormalWeb"/>
        <w:spacing w:line="276" w:lineRule="auto"/>
        <w:jc w:val="both"/>
      </w:pPr>
      <w:r w:rsidRPr="002B5CF6">
        <w:t xml:space="preserve">In Zambia, classrooms frequently exceed the recommended 40:1 teacher-pupil ratio, particularly in public primary schools, leading to significant challenges in classroom management and limiting opportunities for individualized </w:t>
      </w:r>
      <w:r w:rsidR="008F5431">
        <w:t>attention (</w:t>
      </w:r>
      <w:proofErr w:type="spellStart"/>
      <w:r w:rsidR="008F5431">
        <w:t>MoE</w:t>
      </w:r>
      <w:proofErr w:type="spellEnd"/>
      <w:r w:rsidRPr="002B5CF6">
        <w:t>, 2017). The strain on teachers is further compounded by policy gaps, including inadequate funding for hiring additional teachers, expanding classroom infrastructure, and equipping schools with essential learning resources (Zulu, 2018</w:t>
      </w:r>
      <w:r w:rsidR="007909ED">
        <w:t>; Chanda, 2024b)</w:t>
      </w:r>
      <w:r w:rsidRPr="002B5CF6">
        <w:t xml:space="preserve">). These constraints make it difficult for teachers to monitor student behavior effectively, provide personalized support, and maintain an engaging learning environment. Against this backdrop, the present study was conducted to examine the effects of teacher-pupil ratios on behavior management in overcrowded primary school classrooms in </w:t>
      </w:r>
      <w:proofErr w:type="spellStart"/>
      <w:r w:rsidRPr="002B5CF6">
        <w:t>Chibombo</w:t>
      </w:r>
      <w:proofErr w:type="spellEnd"/>
      <w:r w:rsidRPr="002B5CF6">
        <w:t xml:space="preserve"> District. The study a</w:t>
      </w:r>
      <w:r w:rsidR="008F5431">
        <w:t>imed</w:t>
      </w:r>
      <w:r w:rsidRPr="002B5CF6">
        <w:t xml:space="preserve"> to generate evidence-based insights and recommendations that can inform policy and practice, ultimately enhancing classroom </w:t>
      </w:r>
      <w:r w:rsidRPr="002B5CF6">
        <w:lastRenderedPageBreak/>
        <w:t>management strategies and improving the quality of teaching and learning in overcrowded school settings</w:t>
      </w:r>
      <w:r w:rsidR="00A16E7A" w:rsidRPr="00FA5CA7">
        <w:t>.</w:t>
      </w:r>
    </w:p>
    <w:p w14:paraId="18A89CCD" w14:textId="6BE98827" w:rsidR="00CB614C" w:rsidRPr="00FA5CA7" w:rsidRDefault="00E65FA4" w:rsidP="00DA17A8">
      <w:pPr>
        <w:pStyle w:val="Heading2"/>
        <w:spacing w:line="276" w:lineRule="auto"/>
        <w:rPr>
          <w:szCs w:val="24"/>
        </w:rPr>
      </w:pPr>
      <w:r>
        <w:rPr>
          <w:szCs w:val="24"/>
        </w:rPr>
        <w:t>1.2</w:t>
      </w:r>
      <w:r w:rsidR="00685A25">
        <w:rPr>
          <w:szCs w:val="24"/>
        </w:rPr>
        <w:t xml:space="preserve"> </w:t>
      </w:r>
      <w:r w:rsidR="00CB614C" w:rsidRPr="00FA5CA7">
        <w:rPr>
          <w:szCs w:val="24"/>
        </w:rPr>
        <w:t xml:space="preserve">Statement of the problem </w:t>
      </w:r>
    </w:p>
    <w:p w14:paraId="0F273857" w14:textId="69A31F01" w:rsidR="00D63A4D" w:rsidRPr="00FA5CA7" w:rsidRDefault="007169FF" w:rsidP="00DA17A8">
      <w:pPr>
        <w:spacing w:line="276" w:lineRule="auto"/>
        <w:jc w:val="both"/>
        <w:rPr>
          <w:rFonts w:ascii="Times New Roman" w:hAnsi="Times New Roman" w:cs="Times New Roman"/>
          <w:sz w:val="24"/>
          <w:szCs w:val="24"/>
        </w:rPr>
      </w:pPr>
      <w:r w:rsidRPr="007169FF">
        <w:rPr>
          <w:rFonts w:ascii="Times New Roman" w:hAnsi="Times New Roman" w:cs="Times New Roman"/>
          <w:sz w:val="24"/>
          <w:szCs w:val="24"/>
        </w:rPr>
        <w:t xml:space="preserve">Overcrowding in primary schools within </w:t>
      </w:r>
      <w:proofErr w:type="spellStart"/>
      <w:r w:rsidRPr="007169FF">
        <w:rPr>
          <w:rFonts w:ascii="Times New Roman" w:hAnsi="Times New Roman" w:cs="Times New Roman"/>
          <w:sz w:val="24"/>
          <w:szCs w:val="24"/>
        </w:rPr>
        <w:t>Chibombo</w:t>
      </w:r>
      <w:proofErr w:type="spellEnd"/>
      <w:r w:rsidRPr="007169FF">
        <w:rPr>
          <w:rFonts w:ascii="Times New Roman" w:hAnsi="Times New Roman" w:cs="Times New Roman"/>
          <w:sz w:val="24"/>
          <w:szCs w:val="24"/>
        </w:rPr>
        <w:t xml:space="preserve"> District, Zambia, has become a significant challenge to the delivery of quality education, largely due to high teacher-pupil ratios that impede effective behavior management. While the government recommends a teacher-pupil ratio of 1:45 at the primary level, current statistics indicate that the average ratio stands at 1:58, creating classrooms that are difficult for teachers to manage effectively (UPND Zambia, 2023). This imbalance has led to increased behavioral issues among pupils, including indiscipline and lack of engagement, which negatively affect the learning environment</w:t>
      </w:r>
      <w:r w:rsidR="007909ED">
        <w:rPr>
          <w:rFonts w:ascii="Times New Roman" w:hAnsi="Times New Roman" w:cs="Times New Roman"/>
          <w:sz w:val="24"/>
          <w:szCs w:val="24"/>
        </w:rPr>
        <w:t xml:space="preserve"> (Chanda et al., 2023)</w:t>
      </w:r>
      <w:r w:rsidRPr="007169FF">
        <w:rPr>
          <w:rFonts w:ascii="Times New Roman" w:hAnsi="Times New Roman" w:cs="Times New Roman"/>
          <w:sz w:val="24"/>
          <w:szCs w:val="24"/>
        </w:rPr>
        <w:t xml:space="preserve">. The situation has been further exacerbated by the influx of over two million students following the abolition of school fees in 2022, resulting in overcrowded classrooms and insufficient resources to support effective teaching and behavior management (Global Press Journal, 2023). Additionally, a report by UNICEF highlights that such overcrowding compromises education quality, particularly in rural schools like those in </w:t>
      </w:r>
      <w:proofErr w:type="spellStart"/>
      <w:r w:rsidRPr="007169FF">
        <w:rPr>
          <w:rFonts w:ascii="Times New Roman" w:hAnsi="Times New Roman" w:cs="Times New Roman"/>
          <w:sz w:val="24"/>
          <w:szCs w:val="24"/>
        </w:rPr>
        <w:t>Chibombo</w:t>
      </w:r>
      <w:proofErr w:type="spellEnd"/>
      <w:r w:rsidRPr="007169FF">
        <w:rPr>
          <w:rFonts w:ascii="Times New Roman" w:hAnsi="Times New Roman" w:cs="Times New Roman"/>
          <w:sz w:val="24"/>
          <w:szCs w:val="24"/>
        </w:rPr>
        <w:t xml:space="preserve"> District, where infrastructure and resources are already limited </w:t>
      </w:r>
      <w:r w:rsidR="006C4C96">
        <w:rPr>
          <w:rFonts w:ascii="Times New Roman" w:hAnsi="Times New Roman" w:cs="Times New Roman"/>
          <w:sz w:val="24"/>
          <w:szCs w:val="24"/>
        </w:rPr>
        <w:t>(UNICEF, 2025). This study sought</w:t>
      </w:r>
      <w:r w:rsidRPr="007169FF">
        <w:rPr>
          <w:rFonts w:ascii="Times New Roman" w:hAnsi="Times New Roman" w:cs="Times New Roman"/>
          <w:sz w:val="24"/>
          <w:szCs w:val="24"/>
        </w:rPr>
        <w:t xml:space="preserve"> to examine the impact of high teacher-pupil ratios on behavior management in selected primary schools in </w:t>
      </w:r>
      <w:proofErr w:type="spellStart"/>
      <w:r w:rsidRPr="007169FF">
        <w:rPr>
          <w:rFonts w:ascii="Times New Roman" w:hAnsi="Times New Roman" w:cs="Times New Roman"/>
          <w:sz w:val="24"/>
          <w:szCs w:val="24"/>
        </w:rPr>
        <w:t>Chibombo</w:t>
      </w:r>
      <w:proofErr w:type="spellEnd"/>
      <w:r w:rsidRPr="007169FF">
        <w:rPr>
          <w:rFonts w:ascii="Times New Roman" w:hAnsi="Times New Roman" w:cs="Times New Roman"/>
          <w:sz w:val="24"/>
          <w:szCs w:val="24"/>
        </w:rPr>
        <w:t xml:space="preserve"> District, with the aim of providing evidence-based recommendations to enhance teacher effectiveness and create conducive learning environments despite rising pupil numbers</w:t>
      </w:r>
      <w:r>
        <w:rPr>
          <w:rFonts w:ascii="Times New Roman" w:hAnsi="Times New Roman" w:cs="Times New Roman"/>
          <w:sz w:val="24"/>
          <w:szCs w:val="24"/>
        </w:rPr>
        <w:t>.</w:t>
      </w:r>
    </w:p>
    <w:p w14:paraId="600DAC60" w14:textId="77777777" w:rsidR="009658C8" w:rsidRPr="00FA5CA7" w:rsidRDefault="00CB614C" w:rsidP="00DA17A8">
      <w:pPr>
        <w:pStyle w:val="Heading2"/>
        <w:spacing w:line="276" w:lineRule="auto"/>
        <w:rPr>
          <w:szCs w:val="24"/>
        </w:rPr>
      </w:pPr>
      <w:r w:rsidRPr="00FA5CA7">
        <w:rPr>
          <w:szCs w:val="24"/>
        </w:rPr>
        <w:t>1.3 Objectives of the Study</w:t>
      </w:r>
    </w:p>
    <w:p w14:paraId="4022D438" w14:textId="77777777" w:rsidR="009658C8" w:rsidRPr="00FA5CA7" w:rsidRDefault="009658C8" w:rsidP="00DA17A8">
      <w:pPr>
        <w:spacing w:before="240" w:line="276" w:lineRule="auto"/>
        <w:jc w:val="both"/>
        <w:rPr>
          <w:rFonts w:ascii="Times New Roman" w:hAnsi="Times New Roman" w:cs="Times New Roman"/>
          <w:sz w:val="24"/>
          <w:szCs w:val="24"/>
        </w:rPr>
      </w:pPr>
      <w:r w:rsidRPr="00FA5CA7">
        <w:rPr>
          <w:rFonts w:ascii="Times New Roman" w:hAnsi="Times New Roman" w:cs="Times New Roman"/>
          <w:sz w:val="24"/>
          <w:szCs w:val="24"/>
        </w:rPr>
        <w:t>This study was guided by the following objectives;</w:t>
      </w:r>
    </w:p>
    <w:p w14:paraId="13343CDE" w14:textId="77777777" w:rsidR="009658C8" w:rsidRPr="00FA5CA7" w:rsidRDefault="009658C8" w:rsidP="00DA17A8">
      <w:pPr>
        <w:pStyle w:val="ListParagraph"/>
        <w:numPr>
          <w:ilvl w:val="0"/>
          <w:numId w:val="3"/>
        </w:numPr>
        <w:spacing w:before="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To examine the effect of the teacher-pupil ratio on the effectiveness of behavior management strategies employed by teachers in overcrowded classes in selected primary schools in </w:t>
      </w:r>
      <w:proofErr w:type="spellStart"/>
      <w:r w:rsidRPr="00FA5CA7">
        <w:rPr>
          <w:rFonts w:ascii="Times New Roman" w:hAnsi="Times New Roman" w:cs="Times New Roman"/>
          <w:sz w:val="24"/>
          <w:szCs w:val="24"/>
        </w:rPr>
        <w:t>Chibombo</w:t>
      </w:r>
      <w:proofErr w:type="spellEnd"/>
      <w:r w:rsidRPr="00FA5CA7">
        <w:rPr>
          <w:rFonts w:ascii="Times New Roman" w:hAnsi="Times New Roman" w:cs="Times New Roman"/>
          <w:sz w:val="24"/>
          <w:szCs w:val="24"/>
        </w:rPr>
        <w:t xml:space="preserve"> District.</w:t>
      </w:r>
    </w:p>
    <w:p w14:paraId="560FBFED" w14:textId="77777777" w:rsidR="009658C8" w:rsidRPr="00F363CE" w:rsidRDefault="009658C8" w:rsidP="00DA17A8">
      <w:pPr>
        <w:pStyle w:val="ListParagraph"/>
        <w:numPr>
          <w:ilvl w:val="0"/>
          <w:numId w:val="3"/>
        </w:numPr>
        <w:spacing w:before="240" w:line="276" w:lineRule="auto"/>
        <w:jc w:val="both"/>
        <w:rPr>
          <w:rFonts w:ascii="Times New Roman" w:hAnsi="Times New Roman" w:cs="Times New Roman"/>
          <w:sz w:val="24"/>
          <w:szCs w:val="24"/>
        </w:rPr>
      </w:pPr>
      <w:r w:rsidRPr="00F363CE">
        <w:rPr>
          <w:rFonts w:ascii="Times New Roman" w:hAnsi="Times New Roman" w:cs="Times New Roman"/>
          <w:sz w:val="24"/>
          <w:szCs w:val="24"/>
        </w:rPr>
        <w:t xml:space="preserve">To assess how variations in the teacher-pupil ratio affect pupil engagement and discipline levels during classroom activities in overcrowded classes in selected primary schools in </w:t>
      </w:r>
      <w:proofErr w:type="spellStart"/>
      <w:r w:rsidRPr="00F363CE">
        <w:rPr>
          <w:rFonts w:ascii="Times New Roman" w:hAnsi="Times New Roman" w:cs="Times New Roman"/>
          <w:sz w:val="24"/>
          <w:szCs w:val="24"/>
        </w:rPr>
        <w:t>Chibombo</w:t>
      </w:r>
      <w:proofErr w:type="spellEnd"/>
      <w:r w:rsidRPr="00F363CE">
        <w:rPr>
          <w:rFonts w:ascii="Times New Roman" w:hAnsi="Times New Roman" w:cs="Times New Roman"/>
          <w:sz w:val="24"/>
          <w:szCs w:val="24"/>
        </w:rPr>
        <w:t xml:space="preserve"> District.</w:t>
      </w:r>
    </w:p>
    <w:p w14:paraId="3542D88A" w14:textId="77777777" w:rsidR="009658C8" w:rsidRPr="00FA5CA7" w:rsidRDefault="009658C8" w:rsidP="00DA17A8">
      <w:pPr>
        <w:pStyle w:val="ListParagraph"/>
        <w:numPr>
          <w:ilvl w:val="0"/>
          <w:numId w:val="3"/>
        </w:numPr>
        <w:spacing w:before="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To investigate the relationship between the teacher-pupil ratio and the frequency of disruptive behaviors exhibited by pupils in overcrowded classrooms in selected primary schools in </w:t>
      </w:r>
      <w:proofErr w:type="spellStart"/>
      <w:r w:rsidRPr="00FA5CA7">
        <w:rPr>
          <w:rFonts w:ascii="Times New Roman" w:hAnsi="Times New Roman" w:cs="Times New Roman"/>
          <w:sz w:val="24"/>
          <w:szCs w:val="24"/>
        </w:rPr>
        <w:t>Chibombo</w:t>
      </w:r>
      <w:proofErr w:type="spellEnd"/>
      <w:r w:rsidRPr="00FA5CA7">
        <w:rPr>
          <w:rFonts w:ascii="Times New Roman" w:hAnsi="Times New Roman" w:cs="Times New Roman"/>
          <w:sz w:val="24"/>
          <w:szCs w:val="24"/>
        </w:rPr>
        <w:t xml:space="preserve"> District.</w:t>
      </w:r>
    </w:p>
    <w:p w14:paraId="53D16F07" w14:textId="741192D9" w:rsidR="00CB614C" w:rsidRPr="00FA5CA7" w:rsidRDefault="00CB614C" w:rsidP="00DA17A8">
      <w:pPr>
        <w:pStyle w:val="Heading2"/>
        <w:spacing w:line="276" w:lineRule="auto"/>
        <w:rPr>
          <w:szCs w:val="24"/>
        </w:rPr>
      </w:pPr>
      <w:r w:rsidRPr="00FA5CA7">
        <w:rPr>
          <w:szCs w:val="24"/>
        </w:rPr>
        <w:t xml:space="preserve">1.4 </w:t>
      </w:r>
      <w:r w:rsidR="00FC3060">
        <w:rPr>
          <w:szCs w:val="24"/>
        </w:rPr>
        <w:t>Theoretic</w:t>
      </w:r>
      <w:r w:rsidR="009658C8" w:rsidRPr="00FA5CA7">
        <w:rPr>
          <w:szCs w:val="24"/>
        </w:rPr>
        <w:t>al</w:t>
      </w:r>
      <w:r w:rsidRPr="00FA5CA7">
        <w:rPr>
          <w:szCs w:val="24"/>
        </w:rPr>
        <w:t xml:space="preserve"> framework</w:t>
      </w:r>
    </w:p>
    <w:p w14:paraId="7EB52204" w14:textId="3A225E0C" w:rsidR="00CC0B53" w:rsidRPr="00FA5CA7" w:rsidRDefault="00FC3060" w:rsidP="00DA17A8">
      <w:pPr>
        <w:spacing w:line="276" w:lineRule="auto"/>
        <w:jc w:val="both"/>
        <w:rPr>
          <w:rFonts w:ascii="Times New Roman" w:hAnsi="Times New Roman" w:cs="Times New Roman"/>
          <w:sz w:val="24"/>
          <w:szCs w:val="24"/>
        </w:rPr>
      </w:pPr>
      <w:r w:rsidRPr="00FC3060">
        <w:rPr>
          <w:rFonts w:ascii="Times New Roman" w:hAnsi="Times New Roman" w:cs="Times New Roman"/>
          <w:sz w:val="24"/>
          <w:szCs w:val="24"/>
        </w:rPr>
        <w:t xml:space="preserve">The study is anchored on several educational and behavioral theories that provide insight into the impact of high teacher-pupil ratios on behavior management in overcrowded primary schools. Bandura’s (1977) Social Learning Theory emphasizes that learning occurs through observation and modeling, suggesting that teachers’ ability to demonstrate positive behaviors is compromised in large classrooms, where pupils may instead imitate negative behaviors from peers. Constructivist Learning Theory further underscores that learners actively construct knowledge through interaction and experience (Piaget, 1970; Vygotsky, 1978), yet overcrowding limits opportunities for participatory learning and individualized guidance, </w:t>
      </w:r>
      <w:r w:rsidRPr="00FC3060">
        <w:rPr>
          <w:rFonts w:ascii="Times New Roman" w:hAnsi="Times New Roman" w:cs="Times New Roman"/>
          <w:sz w:val="24"/>
          <w:szCs w:val="24"/>
        </w:rPr>
        <w:lastRenderedPageBreak/>
        <w:t>increasing behavioral challenges. Classroom Management Theory posits that maintaining a productive learning environment relies on clear rules, consistent supervision, and teacher-student interactions (</w:t>
      </w:r>
      <w:r w:rsidR="005A4464">
        <w:rPr>
          <w:rFonts w:ascii="Times New Roman" w:hAnsi="Times New Roman" w:cs="Times New Roman"/>
          <w:sz w:val="24"/>
          <w:szCs w:val="24"/>
        </w:rPr>
        <w:t xml:space="preserve">Emmer </w:t>
      </w:r>
      <w:r w:rsidR="005A4464" w:rsidRPr="005A4464">
        <w:rPr>
          <w:rFonts w:ascii="Times New Roman" w:hAnsi="Times New Roman" w:cs="Times New Roman"/>
          <w:sz w:val="24"/>
          <w:szCs w:val="24"/>
        </w:rPr>
        <w:t xml:space="preserve">&amp; </w:t>
      </w:r>
      <w:proofErr w:type="spellStart"/>
      <w:r w:rsidR="005A4464" w:rsidRPr="005A4464">
        <w:rPr>
          <w:rFonts w:ascii="Times New Roman" w:hAnsi="Times New Roman" w:cs="Times New Roman"/>
          <w:sz w:val="24"/>
          <w:szCs w:val="24"/>
        </w:rPr>
        <w:t>Sabornie</w:t>
      </w:r>
      <w:proofErr w:type="spellEnd"/>
      <w:r w:rsidR="005A4464">
        <w:rPr>
          <w:rFonts w:ascii="Times New Roman" w:hAnsi="Times New Roman" w:cs="Times New Roman"/>
          <w:sz w:val="24"/>
          <w:szCs w:val="24"/>
        </w:rPr>
        <w:t>, 2015</w:t>
      </w:r>
      <w:r w:rsidRPr="00FC3060">
        <w:rPr>
          <w:rFonts w:ascii="Times New Roman" w:hAnsi="Times New Roman" w:cs="Times New Roman"/>
          <w:sz w:val="24"/>
          <w:szCs w:val="24"/>
        </w:rPr>
        <w:t xml:space="preserve">); however, high pupil numbers strain these management strategies, leading to disruptions. Maslow’s Hierarchy of Needs (Maslow, 1943) highlights that unmet physiological and safety needs in overcrowded settings can result in frustration and indiscipline among pupils. Additionally, Systems Theory views the classroom as part of a broader educational ecosystem, where imbalances caused by excessive teacher workloads affect pupil behavior and learning outcomes (Bronfenbrenner, 1979). Collectively, these theories provide a framework for examining how teacher-pupil ratios influence behavior management, guiding this study in identifying strategies to enhance teacher effectiveness and create conducive learning environments in </w:t>
      </w:r>
      <w:proofErr w:type="spellStart"/>
      <w:r w:rsidRPr="00FC3060">
        <w:rPr>
          <w:rFonts w:ascii="Times New Roman" w:hAnsi="Times New Roman" w:cs="Times New Roman"/>
          <w:sz w:val="24"/>
          <w:szCs w:val="24"/>
        </w:rPr>
        <w:t>Chibombo</w:t>
      </w:r>
      <w:proofErr w:type="spellEnd"/>
      <w:r w:rsidRPr="00FC3060">
        <w:rPr>
          <w:rFonts w:ascii="Times New Roman" w:hAnsi="Times New Roman" w:cs="Times New Roman"/>
          <w:sz w:val="24"/>
          <w:szCs w:val="24"/>
        </w:rPr>
        <w:t xml:space="preserve"> District’s overcrowded primary schools</w:t>
      </w:r>
      <w:r w:rsidR="00CC0B53" w:rsidRPr="00FA5CA7">
        <w:rPr>
          <w:rFonts w:ascii="Times New Roman" w:hAnsi="Times New Roman" w:cs="Times New Roman"/>
          <w:sz w:val="24"/>
          <w:szCs w:val="24"/>
        </w:rPr>
        <w:t>.</w:t>
      </w:r>
    </w:p>
    <w:p w14:paraId="249D4B5E" w14:textId="22D43FF2" w:rsidR="00CB614C" w:rsidRPr="00FA5CA7" w:rsidRDefault="00CB614C" w:rsidP="00DA17A8">
      <w:pPr>
        <w:pStyle w:val="Heading2"/>
        <w:spacing w:line="276" w:lineRule="auto"/>
        <w:rPr>
          <w:szCs w:val="24"/>
        </w:rPr>
      </w:pPr>
      <w:r w:rsidRPr="00FA5CA7">
        <w:rPr>
          <w:szCs w:val="24"/>
        </w:rPr>
        <w:t>1.5. Significance of the Study</w:t>
      </w:r>
    </w:p>
    <w:p w14:paraId="43A5DC57" w14:textId="0B8747A4" w:rsidR="00264669" w:rsidRPr="00FA5CA7" w:rsidRDefault="00264669" w:rsidP="00DA17A8">
      <w:pPr>
        <w:spacing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This study is significant as it addresses the critical issue of high teacher-pupil ratios and their impact on behavior management in overcrowded classrooms, with implications for teaching effectiveness, student engagement, and overall educational outcomes. By examining how varying class sizes influence the effectiveness of behavior management strategies, pupil engagement, and discipline, the research provides insights that can inform classroom practices and targeted teacher training programs. The findings could guide educators and school administrators in implementing strategies to enhance classroom management and foster a conducive learning environment. Furthermore, the study has policy relevance, particularly in Zambia, where overcrowded classrooms and resource constraints are common, highlighting the need for interventions such as hiring additional teachers, optimizing class assignments, and allocating resources to ensure manageable teacher-pupil ratios </w:t>
      </w:r>
      <w:r w:rsidR="004910F2">
        <w:rPr>
          <w:rFonts w:ascii="Times New Roman" w:hAnsi="Times New Roman" w:cs="Times New Roman"/>
          <w:sz w:val="24"/>
          <w:szCs w:val="24"/>
        </w:rPr>
        <w:t xml:space="preserve">and improved educational </w:t>
      </w:r>
      <w:proofErr w:type="spellStart"/>
      <w:r w:rsidR="004910F2">
        <w:rPr>
          <w:rFonts w:ascii="Times New Roman" w:hAnsi="Times New Roman" w:cs="Times New Roman"/>
          <w:sz w:val="24"/>
          <w:szCs w:val="24"/>
        </w:rPr>
        <w:t>qualit</w:t>
      </w:r>
      <w:proofErr w:type="spellEnd"/>
    </w:p>
    <w:p w14:paraId="4161173C" w14:textId="01728A27" w:rsidR="00CB614C" w:rsidRPr="00FA5CA7" w:rsidRDefault="00CB614C" w:rsidP="004910F2">
      <w:pPr>
        <w:pStyle w:val="Heading1"/>
        <w:jc w:val="left"/>
        <w:rPr>
          <w:szCs w:val="24"/>
        </w:rPr>
      </w:pPr>
      <w:r w:rsidRPr="00FA5CA7">
        <w:rPr>
          <w:szCs w:val="24"/>
        </w:rPr>
        <w:t>2. LITERATURE REVIEW</w:t>
      </w:r>
    </w:p>
    <w:p w14:paraId="74573A41" w14:textId="654800E9" w:rsidR="00762603" w:rsidRPr="00FA5CA7" w:rsidRDefault="00FA5CA7" w:rsidP="00F363CE">
      <w:pPr>
        <w:pStyle w:val="Heading2"/>
        <w:spacing w:line="276" w:lineRule="auto"/>
      </w:pPr>
      <w:r>
        <w:t>2.</w:t>
      </w:r>
      <w:r w:rsidR="00762603" w:rsidRPr="00FA5CA7">
        <w:t>1</w:t>
      </w:r>
      <w:r w:rsidR="00685A25">
        <w:t xml:space="preserve"> </w:t>
      </w:r>
      <w:r w:rsidR="00762603" w:rsidRPr="00FA5CA7">
        <w:t>Effect of Teacher-Pupil Ratio on the Effectiveness of Behavior Management Strategies</w:t>
      </w:r>
    </w:p>
    <w:p w14:paraId="5162BA16" w14:textId="65664411" w:rsidR="00762603" w:rsidRPr="00FA5CA7" w:rsidRDefault="00762603" w:rsidP="00F363CE">
      <w:pPr>
        <w:pStyle w:val="NormalWeb"/>
        <w:spacing w:line="276" w:lineRule="auto"/>
        <w:jc w:val="both"/>
      </w:pPr>
      <w:r w:rsidRPr="00FA5CA7">
        <w:t>The teacher-pupil ratio (TPR) is a critical determinant of classroom behavior management worldwide. Research has consistently shown that lower TPRs enable teachers to implement behavior management strategies more ef</w:t>
      </w:r>
      <w:r w:rsidR="00681FC3">
        <w:t>fectively. For example, Finn et al (2001</w:t>
      </w:r>
      <w:r w:rsidRPr="00FA5CA7">
        <w:t>) found that students in smaller classes in the United States demonstrated fewer behavioral problems, as teachers were able to provide individualized attention and maintain consistent disciplinary practices. Similarly</w:t>
      </w:r>
      <w:r w:rsidR="00EC6A1E">
        <w:t>, Blatchford et al</w:t>
      </w:r>
      <w:r w:rsidRPr="00FA5CA7">
        <w:t xml:space="preserve"> (2018) highlighted that reduced class sizes allow teachers to monitor classroom dynamics closely, fostering a supportive learning environment. UNESCO (2014) further emphasized that overcrowded classrooms limit teachers’ capacity to manage student behavior effectively, underscoring the global importance of manageable class sizes for educational quality.</w:t>
      </w:r>
    </w:p>
    <w:p w14:paraId="5389BC2D" w14:textId="5C836C7C" w:rsidR="00762603" w:rsidRPr="00FA5CA7" w:rsidRDefault="00762603" w:rsidP="00F363CE">
      <w:pPr>
        <w:pStyle w:val="NormalWeb"/>
        <w:spacing w:line="276" w:lineRule="auto"/>
        <w:jc w:val="both"/>
      </w:pPr>
      <w:r w:rsidRPr="00FA5CA7">
        <w:t xml:space="preserve">In the African context, high TPRs pose similar challenges for </w:t>
      </w:r>
      <w:r w:rsidR="00681FC3">
        <w:t>behavior management. Ajiboye &amp;</w:t>
      </w:r>
      <w:r w:rsidRPr="00FA5CA7">
        <w:t xml:space="preserve"> Oke (2014) observed in Nigerian secondary schools that classes exceeding 45 students made it difficult for teachers to provide personalized supervision, resulting in diminished control over classroom behavior. </w:t>
      </w:r>
      <w:proofErr w:type="spellStart"/>
      <w:r w:rsidRPr="00FA5CA7">
        <w:t>Kyambi</w:t>
      </w:r>
      <w:proofErr w:type="spellEnd"/>
      <w:r w:rsidRPr="00FA5CA7">
        <w:t xml:space="preserve"> (2019) found a statistically significant negative correlation </w:t>
      </w:r>
      <w:r w:rsidRPr="00FA5CA7">
        <w:lastRenderedPageBreak/>
        <w:t>between high pupil-teacher ratios and effective curriculum implementation in Kenyan primary schools, which included aspects of behavior management. In South Africa, the National Education Policy Act (2017) noted that overcrowded classrooms increased teacher stress and limited the effectiveness of behavioral strategies, highlighting the regional significance of TPR for classroom management.</w:t>
      </w:r>
    </w:p>
    <w:p w14:paraId="6604F08C" w14:textId="77777777" w:rsidR="00762603" w:rsidRPr="00FA5CA7" w:rsidRDefault="00762603" w:rsidP="00F363CE">
      <w:pPr>
        <w:pStyle w:val="NormalWeb"/>
        <w:spacing w:line="276" w:lineRule="auto"/>
        <w:jc w:val="both"/>
      </w:pPr>
      <w:r w:rsidRPr="00FA5CA7">
        <w:t>In Zambia, evidence indicates that high TPR similarly undermines behavior management strategies. Zulu (2018) reported that urban schools with over 50 pupils per class experienced frequent instances of disruptive behavior as teachers struggled to maintain order. Mwale (2019) observed that teachers in the Copperbelt Province faced difficulties enforcing behavior management techniques in overcrowded classrooms, resulting in reduced student engagement. UNICEF and the Ministry of Education (2019) further highlighted that teachers often resorted to punitive measures in high-density classrooms, indicating a diminished ability to employ effective behavior management strategies. Collectively, these findings demonstrate that TPR is a critical factor influencing the efficacy of classroom behavior management worldwide, regionally, and locally.</w:t>
      </w:r>
    </w:p>
    <w:p w14:paraId="4F556685" w14:textId="1657E23C" w:rsidR="00762603" w:rsidRPr="00FA5CA7" w:rsidRDefault="00340F0A" w:rsidP="001D662E">
      <w:pPr>
        <w:pStyle w:val="Heading2"/>
        <w:spacing w:before="240" w:after="0" w:line="276" w:lineRule="auto"/>
      </w:pPr>
      <w:r>
        <w:t>2.</w:t>
      </w:r>
      <w:r w:rsidR="00762603" w:rsidRPr="00FA5CA7">
        <w:t>2 Effect of Teacher-Pupil Ratio on Pupil Engagement and Discipline Levels</w:t>
      </w:r>
    </w:p>
    <w:p w14:paraId="1A4AE1FF" w14:textId="47891F94" w:rsidR="00762603" w:rsidRPr="00FA5CA7" w:rsidRDefault="00762603" w:rsidP="001D662E">
      <w:pPr>
        <w:pStyle w:val="NormalWeb"/>
        <w:spacing w:before="240" w:beforeAutospacing="0" w:after="0" w:afterAutospacing="0" w:line="276" w:lineRule="auto"/>
        <w:jc w:val="both"/>
      </w:pPr>
      <w:r w:rsidRPr="00FA5CA7">
        <w:t>Classroom engagement and student discipline are closely tied to teacher-pupil ratios. Globally, research shows that smaller classes promote higher student engagement and mor</w:t>
      </w:r>
      <w:r w:rsidR="00EC6A1E">
        <w:t>e orderly conduct. Fredricks &amp;</w:t>
      </w:r>
      <w:r w:rsidRPr="00FA5CA7">
        <w:t xml:space="preserve"> </w:t>
      </w:r>
      <w:proofErr w:type="spellStart"/>
      <w:r w:rsidRPr="00FA5CA7">
        <w:t>McColskey</w:t>
      </w:r>
      <w:proofErr w:type="spellEnd"/>
      <w:r w:rsidRPr="00FA5CA7">
        <w:t xml:space="preserve"> (2018) defined the classroom environment as encompassing social, emotional, and instructional elements, noting that positive teacher-student interactions enhance en</w:t>
      </w:r>
      <w:r w:rsidR="00EC6A1E">
        <w:t>gagement and discipline. Lei &amp;</w:t>
      </w:r>
      <w:r w:rsidRPr="00FA5CA7">
        <w:t xml:space="preserve"> Liu (2020) found in a meta-analysis across Asian countries that students in smaller classes exhibited higher participation rates and were less likely to engage in of</w:t>
      </w:r>
      <w:r w:rsidR="001D662E">
        <w:t>f-task behavior, while Chang &amp;</w:t>
      </w:r>
      <w:r w:rsidRPr="00FA5CA7">
        <w:t xml:space="preserve"> Chen (2014) observed in Taiwan that higher TPRs were associated with lower engagement and increased behavioral challenges. These findings highlight the universal importance of teacher availability in fostering disciplined and participatory classrooms.</w:t>
      </w:r>
    </w:p>
    <w:p w14:paraId="45CCB9C5" w14:textId="3950F112" w:rsidR="00762603" w:rsidRPr="00FA5CA7" w:rsidRDefault="00762603" w:rsidP="00F363CE">
      <w:pPr>
        <w:pStyle w:val="NormalWeb"/>
        <w:spacing w:line="276" w:lineRule="auto"/>
        <w:jc w:val="both"/>
      </w:pPr>
      <w:r w:rsidRPr="00FA5CA7">
        <w:t>Regionally, African studies corroborate the global evidence on TPR a</w:t>
      </w:r>
      <w:r w:rsidR="00EC6A1E">
        <w:t xml:space="preserve">nd student engagement. </w:t>
      </w:r>
      <w:proofErr w:type="spellStart"/>
      <w:r w:rsidR="00EC6A1E">
        <w:t>Kwach</w:t>
      </w:r>
      <w:proofErr w:type="spellEnd"/>
      <w:r w:rsidR="00EC6A1E">
        <w:t xml:space="preserve"> &amp;</w:t>
      </w:r>
      <w:r w:rsidRPr="00FA5CA7">
        <w:t xml:space="preserve"> </w:t>
      </w:r>
      <w:proofErr w:type="spellStart"/>
      <w:r w:rsidRPr="00FA5CA7">
        <w:t>Ong’ondo</w:t>
      </w:r>
      <w:proofErr w:type="spellEnd"/>
      <w:r w:rsidRPr="00FA5CA7">
        <w:t xml:space="preserve"> (2018) reported that Kenyan primary schools with classes averaging 42 pupils struggled to maintain student participation and discipline, reflecting the limitations of teachers in overcrowded se</w:t>
      </w:r>
      <w:r w:rsidR="00EC6A1E">
        <w:t>ttings. In Nigeria, Ajiboye &amp;</w:t>
      </w:r>
      <w:r w:rsidRPr="00FA5CA7">
        <w:t>Oke (2014) found that larger classes were characterized by reduced attention to individual students, which led to disengagement and discipline problems. Similarly, PPSMB (2015) observed that smaller class sizes in Nigerian schools facilitated stronger teacher-student interactions and enhanced classroom discipline, emphasizing the necessity of TPR optimization in the African context.</w:t>
      </w:r>
    </w:p>
    <w:p w14:paraId="59FF9501" w14:textId="4D4DD28D" w:rsidR="00762603" w:rsidRPr="00FA5CA7" w:rsidRDefault="00762603" w:rsidP="00F363CE">
      <w:pPr>
        <w:pStyle w:val="NormalWeb"/>
        <w:spacing w:line="276" w:lineRule="auto"/>
        <w:jc w:val="both"/>
      </w:pPr>
      <w:r w:rsidRPr="00FA5CA7">
        <w:t xml:space="preserve">In Zambia, high teacher-pupil ratios significantly affect student engagement and discipline. Chanda (2020) reported that teachers in Eastern Province often resorted to authoritarian management styles in overcrowded classrooms, which negatively affected student participation. </w:t>
      </w:r>
      <w:proofErr w:type="spellStart"/>
      <w:r w:rsidRPr="00FA5CA7">
        <w:t>Liyanda</w:t>
      </w:r>
      <w:proofErr w:type="spellEnd"/>
      <w:r w:rsidRPr="00FA5CA7">
        <w:t xml:space="preserve"> (2021) highlighted that classrooms with more than 60 pupils in Southern Province limited teacher-student interactions, resulting in reduced engagement and increased </w:t>
      </w:r>
      <w:r w:rsidRPr="00FA5CA7">
        <w:lastRenderedPageBreak/>
        <w:t>behavioral inci</w:t>
      </w:r>
      <w:r w:rsidR="00EC6A1E">
        <w:t xml:space="preserve">dents. The </w:t>
      </w:r>
      <w:proofErr w:type="spellStart"/>
      <w:r w:rsidR="00EC6A1E">
        <w:t>MoE</w:t>
      </w:r>
      <w:proofErr w:type="spellEnd"/>
      <w:r w:rsidR="001D662E">
        <w:t xml:space="preserve"> (2017</w:t>
      </w:r>
      <w:r w:rsidRPr="00FA5CA7">
        <w:t>) further reported that urban schools often operate with TPRs up to 1:70, demonstrating the widespread challenges of maintaining disciplined and engaged classrooms in overcrowded settings.</w:t>
      </w:r>
    </w:p>
    <w:p w14:paraId="63DC29A7" w14:textId="3BA8A9D4" w:rsidR="00762603" w:rsidRPr="00FA5CA7" w:rsidRDefault="00340F0A" w:rsidP="00F363CE">
      <w:pPr>
        <w:pStyle w:val="Heading2"/>
        <w:spacing w:line="276" w:lineRule="auto"/>
      </w:pPr>
      <w:r>
        <w:t>2.</w:t>
      </w:r>
      <w:r w:rsidR="00762603" w:rsidRPr="00FA5CA7">
        <w:t>3</w:t>
      </w:r>
      <w:r w:rsidR="00685A25">
        <w:t xml:space="preserve"> </w:t>
      </w:r>
      <w:r w:rsidR="00EC6A1E">
        <w:t>Relationship b</w:t>
      </w:r>
      <w:r w:rsidR="00762603" w:rsidRPr="00FA5CA7">
        <w:t>etween Teacher-Pupil Ratio and Frequency of Disruptive Behaviors</w:t>
      </w:r>
    </w:p>
    <w:p w14:paraId="1036E342" w14:textId="56DC9755" w:rsidR="00762603" w:rsidRPr="00FA5CA7" w:rsidRDefault="00762603" w:rsidP="00F363CE">
      <w:pPr>
        <w:pStyle w:val="NormalWeb"/>
        <w:spacing w:line="276" w:lineRule="auto"/>
        <w:jc w:val="both"/>
      </w:pPr>
      <w:r w:rsidRPr="00FA5CA7">
        <w:t>High teacher-pupil ratios are closely linked to the frequency of disruptive behaviors in class</w:t>
      </w:r>
      <w:r w:rsidR="00936AC1">
        <w:t>rooms. Internationally, Finn et al (2021</w:t>
      </w:r>
      <w:r w:rsidRPr="00FA5CA7">
        <w:t>) demonstrated that students in smaller classes exhibited fewer disruptions, as teachers could intervene promptly. The World Bank (2018) found that overcrowded classrooms often led to higher rates of absenteeism and behavioral issues, particularly in developing countries where teachers were unable to provide individualized attention. Blatchford et al. (2018) emphasized that reduced class sizes enhance teachers’ capacity to manage classroom behavior proactively, minimizing the occurrence of disruptions and promoting a more conducive learning environment.</w:t>
      </w:r>
    </w:p>
    <w:p w14:paraId="24B90A8F" w14:textId="3D270EFA" w:rsidR="00762603" w:rsidRPr="00FA5CA7" w:rsidRDefault="00762603" w:rsidP="00F363CE">
      <w:pPr>
        <w:pStyle w:val="NormalWeb"/>
        <w:spacing w:line="276" w:lineRule="auto"/>
        <w:jc w:val="both"/>
      </w:pPr>
      <w:r w:rsidRPr="00FA5CA7">
        <w:t>Within the African context, large class sizes are similarly associated with increased be</w:t>
      </w:r>
      <w:r w:rsidR="00EC6A1E">
        <w:t>havioral challenges. Ajiboye &amp;</w:t>
      </w:r>
      <w:r w:rsidRPr="00FA5CA7">
        <w:t xml:space="preserve"> Oke (2014) observed that Nigerian secondary schools with classes exceeding 50 pupils experienced frequent interruptions, which hindered teaching and learning. </w:t>
      </w:r>
      <w:proofErr w:type="spellStart"/>
      <w:r w:rsidRPr="00FA5CA7">
        <w:t>Kyambi</w:t>
      </w:r>
      <w:proofErr w:type="spellEnd"/>
      <w:r w:rsidRPr="00FA5CA7">
        <w:t xml:space="preserve"> (2019) found that Kenyan schools with high pupil-teacher ratios reported greater incidences of off-task behaviors, negatively affecting curriculum delivery. South African policy reports also underscore that overcrowded classrooms contribute to disruptive student behavior, highlighting the regional relevance of managing TPR to improve classroom order (National Education Policy Act, 2017).</w:t>
      </w:r>
    </w:p>
    <w:p w14:paraId="69D6D089" w14:textId="77777777" w:rsidR="00762603" w:rsidRPr="00FA5CA7" w:rsidRDefault="00762603" w:rsidP="00F363CE">
      <w:pPr>
        <w:pStyle w:val="NormalWeb"/>
        <w:spacing w:line="276" w:lineRule="auto"/>
        <w:jc w:val="both"/>
      </w:pPr>
      <w:r w:rsidRPr="00FA5CA7">
        <w:t>Zambian research supports the global and regional evidence. Zulu (2018) reported that urban schools with high TPR experienced frequent classroom disruptions. Mbewe (2022) found that teacher stress caused by overcrowding in Western Province schools correlated with an increase in disruptive behaviors. UNICEF and the Ministry of Education (2019) noted that teachers often relied on punitive disciplinary methods in high-density classrooms, which exacerbated behavioral issues rather than mitigating them. These findings collectively indicate that reducing TPR is critical to lowering the frequency of disruptive behaviors in Zambian classrooms.</w:t>
      </w:r>
    </w:p>
    <w:p w14:paraId="4F30D952" w14:textId="62F7996C" w:rsidR="00762603" w:rsidRPr="00FA5CA7" w:rsidRDefault="00340F0A" w:rsidP="00F363CE">
      <w:pPr>
        <w:pStyle w:val="Heading2"/>
        <w:spacing w:line="276" w:lineRule="auto"/>
      </w:pPr>
      <w:r>
        <w:t>2.</w:t>
      </w:r>
      <w:r w:rsidR="00762603" w:rsidRPr="00FA5CA7">
        <w:t>4 Strategies for Optimizing Teacher-Pupil Ratios to Improve Behavior Management</w:t>
      </w:r>
    </w:p>
    <w:p w14:paraId="200E0837" w14:textId="77777777" w:rsidR="00762603" w:rsidRPr="00FA5CA7" w:rsidRDefault="00762603" w:rsidP="00F363CE">
      <w:pPr>
        <w:pStyle w:val="NormalWeb"/>
        <w:spacing w:line="276" w:lineRule="auto"/>
        <w:jc w:val="both"/>
      </w:pPr>
      <w:r w:rsidRPr="00FA5CA7">
        <w:t>Optimizing teacher-pupil ratios is widely recognized as an effective strategy to enhance behavior management. Globally, UNESCO (2014) recommends hiring additional teachers and reducing class sizes to provide individualized attention and create positive learning environments. The World Bank (2018) emphasizes strategic investments in teacher recruitment and infrastructure to support manageable class sizes. Blatchford et al. (2018) further highlight the use of teaching assistants in larger classrooms as an effective moderating measure that improves behavior management outcomes.</w:t>
      </w:r>
    </w:p>
    <w:p w14:paraId="555DEF42" w14:textId="0FB526B3" w:rsidR="00762603" w:rsidRPr="00FA5CA7" w:rsidRDefault="00762603" w:rsidP="00F363CE">
      <w:pPr>
        <w:pStyle w:val="NormalWeb"/>
        <w:spacing w:line="276" w:lineRule="auto"/>
        <w:jc w:val="both"/>
      </w:pPr>
      <w:r w:rsidRPr="00FA5CA7">
        <w:t>In Africa, regional strategies include policy reforms and resource alloc</w:t>
      </w:r>
      <w:r w:rsidR="00EC6A1E">
        <w:t xml:space="preserve">ation to optimize TPR. </w:t>
      </w:r>
      <w:proofErr w:type="spellStart"/>
      <w:r w:rsidR="00EC6A1E">
        <w:t>Kwach</w:t>
      </w:r>
      <w:proofErr w:type="spellEnd"/>
      <w:r w:rsidR="00EC6A1E">
        <w:t xml:space="preserve"> &amp;</w:t>
      </w:r>
      <w:r w:rsidRPr="00FA5CA7">
        <w:t xml:space="preserve"> </w:t>
      </w:r>
      <w:proofErr w:type="spellStart"/>
      <w:r w:rsidRPr="00FA5CA7">
        <w:t>Ong’ondo</w:t>
      </w:r>
      <w:proofErr w:type="spellEnd"/>
      <w:r w:rsidRPr="00FA5CA7">
        <w:t xml:space="preserve"> (2018) advocate for governmental interventions to reduce class sizes and </w:t>
      </w:r>
      <w:r w:rsidRPr="00FA5CA7">
        <w:lastRenderedPageBreak/>
        <w:t>distribute teachers ev</w:t>
      </w:r>
      <w:r w:rsidR="00EC6A1E">
        <w:t>enly across schools. Ajiboye &amp;</w:t>
      </w:r>
      <w:r w:rsidRPr="00FA5CA7">
        <w:t xml:space="preserve"> Oke (2014) similarly recommend class-size reduction as a policy priority to enhance teacher effectiveness and classroom management. South African legislation also highlights the importance of hiring additional staff and improving infrastructure to manage behavior effectively (National Education Policy Act, 2017).</w:t>
      </w:r>
    </w:p>
    <w:p w14:paraId="0FB0A98C" w14:textId="77777777" w:rsidR="00762603" w:rsidRPr="00FA5CA7" w:rsidRDefault="00762603" w:rsidP="00F363CE">
      <w:pPr>
        <w:pStyle w:val="NormalWeb"/>
        <w:spacing w:line="276" w:lineRule="auto"/>
        <w:jc w:val="both"/>
      </w:pPr>
      <w:r w:rsidRPr="00FA5CA7">
        <w:t>In Zambia, addressing TPR requires targeted policy interventions. The Ministry of Education (2020) recommends hiring more teachers and reallocating resources to overcrowded schools to reduce TPR. The Zambian Education Coalition (2021) emphasizes increasing teacher recruitment and infrastructure development to alleviate overcrowding. The Zambian Teachers’ Union (2022) advocates for implementing manageable class sizes, teacher training on positive behavior management, and support systems to enhance teacher well-being and classroom effectiveness. Collectively, these strategies highlight that reducing TPR is vital for fostering effective behavior management and improving educational outcomes.</w:t>
      </w:r>
    </w:p>
    <w:p w14:paraId="44C53A94" w14:textId="5A4D7C2A" w:rsidR="00CB614C" w:rsidRPr="00FA5CA7" w:rsidRDefault="009F13B8" w:rsidP="00F363CE">
      <w:pPr>
        <w:pStyle w:val="Heading1"/>
        <w:spacing w:line="276" w:lineRule="auto"/>
        <w:jc w:val="left"/>
        <w:rPr>
          <w:szCs w:val="24"/>
        </w:rPr>
      </w:pPr>
      <w:r>
        <w:rPr>
          <w:szCs w:val="24"/>
        </w:rPr>
        <w:t xml:space="preserve">3. </w:t>
      </w:r>
      <w:r w:rsidR="00CB614C" w:rsidRPr="00FA5CA7">
        <w:rPr>
          <w:szCs w:val="24"/>
        </w:rPr>
        <w:t>METHODOLOGY</w:t>
      </w:r>
    </w:p>
    <w:p w14:paraId="5D651B2D" w14:textId="405E8C5E" w:rsidR="00CB614C" w:rsidRPr="00FA5CA7" w:rsidRDefault="00CB614C" w:rsidP="00F363CE">
      <w:pPr>
        <w:pStyle w:val="Heading2"/>
        <w:spacing w:line="276" w:lineRule="auto"/>
        <w:rPr>
          <w:szCs w:val="24"/>
        </w:rPr>
      </w:pPr>
      <w:r w:rsidRPr="00FA5CA7">
        <w:rPr>
          <w:szCs w:val="24"/>
        </w:rPr>
        <w:t xml:space="preserve">3.1 Research design </w:t>
      </w:r>
    </w:p>
    <w:p w14:paraId="6C3F4FFA" w14:textId="69A12CC0" w:rsidR="001758FB" w:rsidRPr="001758FB" w:rsidRDefault="001758FB" w:rsidP="00F363CE">
      <w:pPr>
        <w:spacing w:before="100" w:beforeAutospacing="1" w:after="100" w:afterAutospacing="1" w:line="276" w:lineRule="auto"/>
        <w:jc w:val="both"/>
        <w:rPr>
          <w:rFonts w:ascii="Times New Roman" w:eastAsia="Times New Roman" w:hAnsi="Times New Roman" w:cs="Times New Roman"/>
          <w:sz w:val="24"/>
          <w:szCs w:val="24"/>
        </w:rPr>
      </w:pPr>
      <w:r w:rsidRPr="001758FB">
        <w:rPr>
          <w:rFonts w:ascii="Times New Roman" w:eastAsia="Times New Roman" w:hAnsi="Times New Roman" w:cs="Times New Roman"/>
          <w:sz w:val="24"/>
          <w:szCs w:val="24"/>
        </w:rPr>
        <w:t>This study employed an exploratory design with a quantitative approach to examine the effects of teacher-pupil ratios on behavior management in overcrowded classrooms. The design allowed for the collection of numerical data to identify patterns and relationships between variables such as teacher-pupil ratios, pupil engagement, and disruptive behaviors, providing objective insights that support generalizable conclusions in the context of Zambian primary schools.</w:t>
      </w:r>
    </w:p>
    <w:p w14:paraId="0AD07E45" w14:textId="6DD40A47" w:rsidR="00CB614C" w:rsidRPr="00FA5CA7" w:rsidRDefault="00CB614C" w:rsidP="00F363CE">
      <w:pPr>
        <w:pStyle w:val="Heading2"/>
        <w:spacing w:line="276" w:lineRule="auto"/>
        <w:rPr>
          <w:szCs w:val="24"/>
        </w:rPr>
      </w:pPr>
      <w:r w:rsidRPr="00FA5CA7">
        <w:rPr>
          <w:szCs w:val="24"/>
        </w:rPr>
        <w:t>3.2 Research site</w:t>
      </w:r>
    </w:p>
    <w:p w14:paraId="10C012EF" w14:textId="4E42BDEB" w:rsidR="001758FB" w:rsidRPr="001758FB" w:rsidRDefault="001758FB" w:rsidP="00F363CE">
      <w:pPr>
        <w:spacing w:before="100" w:beforeAutospacing="1" w:after="100" w:afterAutospacing="1" w:line="276" w:lineRule="auto"/>
        <w:jc w:val="both"/>
        <w:rPr>
          <w:rFonts w:ascii="Times New Roman" w:eastAsia="Times New Roman" w:hAnsi="Times New Roman" w:cs="Times New Roman"/>
          <w:sz w:val="24"/>
          <w:szCs w:val="24"/>
        </w:rPr>
      </w:pPr>
      <w:r w:rsidRPr="001758FB">
        <w:rPr>
          <w:rFonts w:ascii="Times New Roman" w:eastAsia="Times New Roman" w:hAnsi="Times New Roman" w:cs="Times New Roman"/>
          <w:sz w:val="24"/>
          <w:szCs w:val="24"/>
        </w:rPr>
        <w:t xml:space="preserve">The study was conducted in </w:t>
      </w:r>
      <w:r w:rsidR="009F13B8">
        <w:rPr>
          <w:rFonts w:ascii="Times New Roman" w:eastAsia="Times New Roman" w:hAnsi="Times New Roman" w:cs="Times New Roman"/>
          <w:sz w:val="24"/>
          <w:szCs w:val="24"/>
        </w:rPr>
        <w:t xml:space="preserve">three </w:t>
      </w:r>
      <w:r w:rsidRPr="001758FB">
        <w:rPr>
          <w:rFonts w:ascii="Times New Roman" w:eastAsia="Times New Roman" w:hAnsi="Times New Roman" w:cs="Times New Roman"/>
          <w:sz w:val="24"/>
          <w:szCs w:val="24"/>
        </w:rPr>
        <w:t xml:space="preserve">selected primary schools in </w:t>
      </w:r>
      <w:proofErr w:type="spellStart"/>
      <w:r w:rsidRPr="001758FB">
        <w:rPr>
          <w:rFonts w:ascii="Times New Roman" w:eastAsia="Times New Roman" w:hAnsi="Times New Roman" w:cs="Times New Roman"/>
          <w:sz w:val="24"/>
          <w:szCs w:val="24"/>
        </w:rPr>
        <w:t>Chibombo</w:t>
      </w:r>
      <w:proofErr w:type="spellEnd"/>
      <w:r w:rsidRPr="001758FB">
        <w:rPr>
          <w:rFonts w:ascii="Times New Roman" w:eastAsia="Times New Roman" w:hAnsi="Times New Roman" w:cs="Times New Roman"/>
          <w:sz w:val="24"/>
          <w:szCs w:val="24"/>
        </w:rPr>
        <w:t xml:space="preserve"> District, Central Province, Zambia, which includes rural and semi-urban schools facing overcrowded classrooms. </w:t>
      </w:r>
    </w:p>
    <w:p w14:paraId="7B88C646" w14:textId="6B7F7B84" w:rsidR="00CB614C" w:rsidRPr="00FA5CA7" w:rsidRDefault="00CB614C" w:rsidP="00F363CE">
      <w:pPr>
        <w:pStyle w:val="Heading2"/>
        <w:spacing w:line="276" w:lineRule="auto"/>
        <w:rPr>
          <w:szCs w:val="24"/>
        </w:rPr>
      </w:pPr>
      <w:r w:rsidRPr="00FA5CA7">
        <w:rPr>
          <w:szCs w:val="24"/>
        </w:rPr>
        <w:t xml:space="preserve">3.3 Population, Sample and Sampling procedure </w:t>
      </w:r>
    </w:p>
    <w:p w14:paraId="14B26999" w14:textId="5F06EAB2" w:rsidR="00187347" w:rsidRPr="00FA5CA7" w:rsidRDefault="00187347" w:rsidP="00F363CE">
      <w:pPr>
        <w:spacing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The target population for this study comprised approximately 900 teachers and learners from selected primary schools in </w:t>
      </w:r>
      <w:proofErr w:type="spellStart"/>
      <w:r w:rsidRPr="00FA5CA7">
        <w:rPr>
          <w:rFonts w:ascii="Times New Roman" w:hAnsi="Times New Roman" w:cs="Times New Roman"/>
          <w:sz w:val="24"/>
          <w:szCs w:val="24"/>
        </w:rPr>
        <w:t>Chibombo</w:t>
      </w:r>
      <w:proofErr w:type="spellEnd"/>
      <w:r w:rsidRPr="00FA5CA7">
        <w:rPr>
          <w:rFonts w:ascii="Times New Roman" w:hAnsi="Times New Roman" w:cs="Times New Roman"/>
          <w:sz w:val="24"/>
          <w:szCs w:val="24"/>
        </w:rPr>
        <w:t xml:space="preserve"> District, Central Province, Zambia, representing the broader group affected by teacher-pupil ratios an</w:t>
      </w:r>
      <w:r w:rsidR="009F13B8">
        <w:rPr>
          <w:rFonts w:ascii="Times New Roman" w:hAnsi="Times New Roman" w:cs="Times New Roman"/>
          <w:sz w:val="24"/>
          <w:szCs w:val="24"/>
        </w:rPr>
        <w:t xml:space="preserve">d classroom behavior management. </w:t>
      </w:r>
      <w:r w:rsidRPr="00FA5CA7">
        <w:rPr>
          <w:rFonts w:ascii="Times New Roman" w:hAnsi="Times New Roman" w:cs="Times New Roman"/>
          <w:sz w:val="24"/>
          <w:szCs w:val="24"/>
        </w:rPr>
        <w:t xml:space="preserve">A sample of 90 respondents, including 30 teachers and 60 pupils, was selected, representing 10% of the </w:t>
      </w:r>
      <w:r w:rsidR="009F13B8">
        <w:rPr>
          <w:rFonts w:ascii="Times New Roman" w:hAnsi="Times New Roman" w:cs="Times New Roman"/>
          <w:sz w:val="24"/>
          <w:szCs w:val="24"/>
        </w:rPr>
        <w:t xml:space="preserve">target </w:t>
      </w:r>
      <w:r w:rsidRPr="00FA5CA7">
        <w:rPr>
          <w:rFonts w:ascii="Times New Roman" w:hAnsi="Times New Roman" w:cs="Times New Roman"/>
          <w:sz w:val="24"/>
          <w:szCs w:val="24"/>
        </w:rPr>
        <w:t>population</w:t>
      </w:r>
      <w:r w:rsidR="009F13B8">
        <w:rPr>
          <w:rFonts w:ascii="Times New Roman" w:hAnsi="Times New Roman" w:cs="Times New Roman"/>
          <w:sz w:val="24"/>
          <w:szCs w:val="24"/>
        </w:rPr>
        <w:t xml:space="preserve"> 900</w:t>
      </w:r>
      <w:r w:rsidRPr="00FA5CA7">
        <w:rPr>
          <w:rFonts w:ascii="Times New Roman" w:hAnsi="Times New Roman" w:cs="Times New Roman"/>
          <w:sz w:val="24"/>
          <w:szCs w:val="24"/>
        </w:rPr>
        <w:t>. Teachers were purposively sampled to ensure inclusion of those with direct experience managing overcrowded classrooms, while learners were selected using simple random sampling to provide diverse perspectives.</w:t>
      </w:r>
    </w:p>
    <w:p w14:paraId="492B67E3" w14:textId="5E39A45E" w:rsidR="00CB614C" w:rsidRPr="00FA5CA7" w:rsidRDefault="00CB614C" w:rsidP="00F363CE">
      <w:pPr>
        <w:pStyle w:val="Heading2"/>
        <w:spacing w:line="276" w:lineRule="auto"/>
        <w:rPr>
          <w:szCs w:val="24"/>
        </w:rPr>
      </w:pPr>
      <w:r w:rsidRPr="00FA5CA7">
        <w:rPr>
          <w:szCs w:val="24"/>
        </w:rPr>
        <w:t>3.4 Data Analysis</w:t>
      </w:r>
    </w:p>
    <w:p w14:paraId="64638077" w14:textId="70A52E96" w:rsidR="000B291A" w:rsidRPr="00FA5CA7" w:rsidRDefault="000B291A" w:rsidP="00F363CE">
      <w:pPr>
        <w:spacing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In this study, SPSS and Microsoft Excel were used to ensure rigorous analysis. Questionnaire responses were coded and entered into SPSS for descriptive statistics, correlation, and regression analyses to explore relationships between teacher-pupil ratios and behavior </w:t>
      </w:r>
      <w:r w:rsidRPr="00FA5CA7">
        <w:rPr>
          <w:rFonts w:ascii="Times New Roman" w:hAnsi="Times New Roman" w:cs="Times New Roman"/>
          <w:sz w:val="24"/>
          <w:szCs w:val="24"/>
        </w:rPr>
        <w:lastRenderedPageBreak/>
        <w:t>management, pupil engagement, and discipline. Excel was used to organize, visualize, and present data through charts, graphs, and tables, supporting preliminary analysis and enhancing the clarity of findings. The combined use of SPSS and Excel ensured reliable, comprehensive, and clearly presented results.</w:t>
      </w:r>
    </w:p>
    <w:p w14:paraId="213D3E11" w14:textId="4C431F2E" w:rsidR="00CB614C" w:rsidRPr="00FA5CA7" w:rsidRDefault="00CB614C" w:rsidP="00F363CE">
      <w:pPr>
        <w:pStyle w:val="Heading2"/>
        <w:spacing w:line="276" w:lineRule="auto"/>
        <w:rPr>
          <w:szCs w:val="24"/>
        </w:rPr>
      </w:pPr>
      <w:r w:rsidRPr="00FA5CA7">
        <w:rPr>
          <w:szCs w:val="24"/>
        </w:rPr>
        <w:t>3.5 Ethical Issues</w:t>
      </w:r>
    </w:p>
    <w:p w14:paraId="5160AE91" w14:textId="70B5FD2D" w:rsidR="000B291A" w:rsidRPr="000B291A" w:rsidRDefault="000B291A" w:rsidP="00F363CE">
      <w:pPr>
        <w:spacing w:before="100" w:beforeAutospacing="1" w:after="100" w:afterAutospacing="1" w:line="276" w:lineRule="auto"/>
        <w:jc w:val="both"/>
        <w:rPr>
          <w:rFonts w:ascii="Times New Roman" w:eastAsia="Times New Roman" w:hAnsi="Times New Roman" w:cs="Times New Roman"/>
          <w:sz w:val="24"/>
          <w:szCs w:val="24"/>
        </w:rPr>
      </w:pPr>
      <w:r w:rsidRPr="000B291A">
        <w:rPr>
          <w:rFonts w:ascii="Times New Roman" w:eastAsia="Times New Roman" w:hAnsi="Times New Roman" w:cs="Times New Roman"/>
          <w:sz w:val="24"/>
          <w:szCs w:val="24"/>
        </w:rPr>
        <w:t>Ethical clearance was obtained from Rockview University, and informed consent was secured from teachers and parents/guardians of learners. Participants were assured of confidentiality and anonymity through the use of identification numbers, with data stored securely and destroyed after the study. Participation was voluntary, allowing withdrawal at any time without consequences. These measures ensured the study adhered to ethical standards while protecting participants and maintaining research integrity.</w:t>
      </w:r>
    </w:p>
    <w:p w14:paraId="7A5CAF31" w14:textId="77777777" w:rsidR="005E206C" w:rsidRPr="00FA5CA7" w:rsidRDefault="005E206C" w:rsidP="00E11CB8">
      <w:pPr>
        <w:pStyle w:val="Heading1"/>
        <w:jc w:val="left"/>
        <w:rPr>
          <w:szCs w:val="24"/>
        </w:rPr>
      </w:pPr>
      <w:r w:rsidRPr="00FA5CA7">
        <w:rPr>
          <w:szCs w:val="24"/>
        </w:rPr>
        <w:t>4. FINDINGS AND DISCUSSIONS</w:t>
      </w:r>
    </w:p>
    <w:p w14:paraId="61EFBD44" w14:textId="45352E9E" w:rsidR="00F12CD7" w:rsidRPr="00FA5CA7" w:rsidRDefault="00451A48" w:rsidP="00FA5CA7">
      <w:pPr>
        <w:pStyle w:val="Heading2"/>
        <w:rPr>
          <w:szCs w:val="24"/>
        </w:rPr>
      </w:pPr>
      <w:r>
        <w:rPr>
          <w:szCs w:val="24"/>
        </w:rPr>
        <w:t xml:space="preserve">4.1. </w:t>
      </w:r>
      <w:r w:rsidR="00F12CD7" w:rsidRPr="00FA5CA7">
        <w:rPr>
          <w:szCs w:val="24"/>
        </w:rPr>
        <w:t>Effect of Teacher-Pupil Ratio on the Effectiveness of Behavior Management Strategies</w:t>
      </w:r>
    </w:p>
    <w:p w14:paraId="49F39CC1" w14:textId="77777777" w:rsidR="00F12CD7" w:rsidRPr="00FA5CA7" w:rsidRDefault="00F12CD7" w:rsidP="0073568C">
      <w:pPr>
        <w:spacing w:before="100" w:beforeAutospacing="1" w:after="240" w:line="360" w:lineRule="auto"/>
        <w:jc w:val="center"/>
        <w:rPr>
          <w:rStyle w:val="Strong"/>
          <w:rFonts w:ascii="Times New Roman" w:hAnsi="Times New Roman" w:cs="Times New Roman"/>
          <w:sz w:val="24"/>
          <w:szCs w:val="24"/>
        </w:rPr>
      </w:pPr>
      <w:r w:rsidRPr="00FA5CA7">
        <w:rPr>
          <w:rFonts w:ascii="Times New Roman" w:hAnsi="Times New Roman" w:cs="Times New Roman"/>
          <w:noProof/>
          <w:sz w:val="24"/>
          <w:szCs w:val="24"/>
        </w:rPr>
        <w:drawing>
          <wp:inline distT="0" distB="0" distL="0" distR="0" wp14:anchorId="4781430C" wp14:editId="4E1BE2BC">
            <wp:extent cx="5343525" cy="265747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D5BF0C" w14:textId="77777777" w:rsidR="00F363CE" w:rsidRPr="0073568C" w:rsidRDefault="00F363CE" w:rsidP="00F363CE">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Figure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Figure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1</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Teachers’ Views on Whether a Higher Teacher-Pupil Ratio Negatively Impacts Behavior Management (n = 30)</w:t>
      </w:r>
    </w:p>
    <w:p w14:paraId="7B4CAC77" w14:textId="2835D069" w:rsidR="00F12CD7" w:rsidRDefault="00F12CD7" w:rsidP="00A31DB6">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The majority of teachers, 26 (87%), agreed that a higher teacher-pupil ratio negatively impacted their ability to manage classroom behavior effectively, while only 4 (13%) </w:t>
      </w:r>
      <w:r w:rsidR="006B3F76">
        <w:rPr>
          <w:rFonts w:ascii="Times New Roman" w:hAnsi="Times New Roman" w:cs="Times New Roman"/>
          <w:sz w:val="24"/>
          <w:szCs w:val="24"/>
        </w:rPr>
        <w:t>disagreed.</w:t>
      </w:r>
      <w:r w:rsidR="00D13581" w:rsidRPr="00FA5CA7">
        <w:rPr>
          <w:rFonts w:ascii="Times New Roman" w:hAnsi="Times New Roman" w:cs="Times New Roman"/>
          <w:sz w:val="24"/>
          <w:szCs w:val="24"/>
        </w:rPr>
        <w:t xml:space="preserve"> The findings showed that the majority of teachers (87%) agreed that a higher teacher-pupil ratio negatively impacted their ability to manage classroom behavior, while only 13% disagreed. This result suggested that overcrowded classrooms hindered teachers’ capacity to implement effective behavior management strategies and maintain discipline. The finding aligned with previous research by Zulu (2018), who reported that classes with over 50 pupils in Lusaka’s urban schools often led to increased instances of disruptive behavior, as teachers struggled to </w:t>
      </w:r>
      <w:r w:rsidR="00D13581" w:rsidRPr="00FA5CA7">
        <w:rPr>
          <w:rFonts w:ascii="Times New Roman" w:hAnsi="Times New Roman" w:cs="Times New Roman"/>
          <w:sz w:val="24"/>
          <w:szCs w:val="24"/>
        </w:rPr>
        <w:lastRenderedPageBreak/>
        <w:t>provide individual attention and manage student conduct effectively. This reinforced the view that high teacher-pupil ratios posed significant challenges to maintaining a conducive learning environment.</w:t>
      </w:r>
    </w:p>
    <w:p w14:paraId="4741503C" w14:textId="6AA95C13" w:rsidR="00E11CB8" w:rsidRPr="00FA5CA7" w:rsidRDefault="00E11CB8" w:rsidP="00A31DB6">
      <w:pPr>
        <w:spacing w:before="100" w:beforeAutospacing="1" w:after="240" w:line="276" w:lineRule="auto"/>
        <w:jc w:val="both"/>
        <w:rPr>
          <w:rFonts w:ascii="Times New Roman" w:hAnsi="Times New Roman" w:cs="Times New Roman"/>
          <w:sz w:val="24"/>
          <w:szCs w:val="24"/>
        </w:rPr>
      </w:pPr>
      <w:r w:rsidRPr="00E11CB8">
        <w:rPr>
          <w:rFonts w:ascii="Times New Roman" w:hAnsi="Times New Roman" w:cs="Times New Roman"/>
          <w:sz w:val="24"/>
          <w:szCs w:val="24"/>
        </w:rPr>
        <w:t>Moreover, the study revealed that overcrowding not only affected teachers’ ability to monitor behavior but also increased their workload and stress levels. Teachers reported that managing large classes required constant vigilance, leaving little time for instructional engagement or addressing individual learning needs. Similar obs</w:t>
      </w:r>
      <w:r w:rsidR="00931D32">
        <w:rPr>
          <w:rFonts w:ascii="Times New Roman" w:hAnsi="Times New Roman" w:cs="Times New Roman"/>
          <w:sz w:val="24"/>
          <w:szCs w:val="24"/>
        </w:rPr>
        <w:t>ervations were made by Banda &amp;</w:t>
      </w:r>
      <w:r w:rsidRPr="00E11CB8">
        <w:rPr>
          <w:rFonts w:ascii="Times New Roman" w:hAnsi="Times New Roman" w:cs="Times New Roman"/>
          <w:sz w:val="24"/>
          <w:szCs w:val="24"/>
        </w:rPr>
        <w:t xml:space="preserve"> Mwansa (2020), who found that teachers in overcrowded Zambian primary schools experienced higher levels of occupational stress, which in turn negatively influenced classroom management and student outcomes. These findings underscore the broader implications of high teacher-pupil ratios, highlighting the need for policy interventions that reduce class sizes and provide additional support to teachers in order to enhance both discipline and learning effectiveness</w:t>
      </w:r>
      <w:r>
        <w:rPr>
          <w:rFonts w:ascii="Times New Roman" w:hAnsi="Times New Roman" w:cs="Times New Roman"/>
          <w:sz w:val="24"/>
          <w:szCs w:val="24"/>
        </w:rPr>
        <w:t>.</w:t>
      </w:r>
    </w:p>
    <w:p w14:paraId="400E7C5E" w14:textId="4C985690" w:rsidR="0021149A" w:rsidRPr="0073568C" w:rsidRDefault="0021149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1</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Influence of Teacher-Pupil Ratio on the Effectiveness of Behavior Management Strategies (Regression Analysis)</w:t>
      </w:r>
    </w:p>
    <w:tbl>
      <w:tblPr>
        <w:tblStyle w:val="TableGrid"/>
        <w:tblW w:w="0" w:type="auto"/>
        <w:tblLook w:val="04A0" w:firstRow="1" w:lastRow="0" w:firstColumn="1" w:lastColumn="0" w:noHBand="0" w:noVBand="1"/>
      </w:tblPr>
      <w:tblGrid>
        <w:gridCol w:w="2069"/>
        <w:gridCol w:w="1071"/>
        <w:gridCol w:w="2343"/>
        <w:gridCol w:w="836"/>
        <w:gridCol w:w="1341"/>
        <w:gridCol w:w="1356"/>
      </w:tblGrid>
      <w:tr w:rsidR="00B54A41" w:rsidRPr="00FA5CA7" w14:paraId="136E2002" w14:textId="77777777" w:rsidTr="00F97B2F">
        <w:tc>
          <w:tcPr>
            <w:tcW w:w="0" w:type="auto"/>
            <w:hideMark/>
          </w:tcPr>
          <w:p w14:paraId="24D4BAB7"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Variable</w:t>
            </w:r>
          </w:p>
        </w:tc>
        <w:tc>
          <w:tcPr>
            <w:tcW w:w="1071" w:type="dxa"/>
            <w:hideMark/>
          </w:tcPr>
          <w:p w14:paraId="100BC90A"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w:t>
            </w:r>
          </w:p>
        </w:tc>
        <w:tc>
          <w:tcPr>
            <w:tcW w:w="2343" w:type="dxa"/>
            <w:hideMark/>
          </w:tcPr>
          <w:p w14:paraId="2F2C2DD8"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Standard Error</w:t>
            </w:r>
          </w:p>
        </w:tc>
        <w:tc>
          <w:tcPr>
            <w:tcW w:w="0" w:type="auto"/>
            <w:hideMark/>
          </w:tcPr>
          <w:p w14:paraId="4CE78D90"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Beta</w:t>
            </w:r>
          </w:p>
        </w:tc>
        <w:tc>
          <w:tcPr>
            <w:tcW w:w="0" w:type="auto"/>
            <w:hideMark/>
          </w:tcPr>
          <w:p w14:paraId="6A2E9BD6"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t-value</w:t>
            </w:r>
          </w:p>
        </w:tc>
        <w:tc>
          <w:tcPr>
            <w:tcW w:w="1356" w:type="dxa"/>
            <w:hideMark/>
          </w:tcPr>
          <w:p w14:paraId="191D485F"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Sig.</w:t>
            </w:r>
          </w:p>
        </w:tc>
      </w:tr>
      <w:tr w:rsidR="00B54A41" w:rsidRPr="00FA5CA7" w14:paraId="42F0AD2E" w14:textId="77777777" w:rsidTr="00F97B2F">
        <w:tc>
          <w:tcPr>
            <w:tcW w:w="0" w:type="auto"/>
            <w:hideMark/>
          </w:tcPr>
          <w:p w14:paraId="02CEA8C0" w14:textId="77777777" w:rsidR="00B54A41" w:rsidRPr="00FA5CA7" w:rsidRDefault="00B54A41" w:rsidP="0021149A">
            <w:pPr>
              <w:spacing w:line="360" w:lineRule="auto"/>
              <w:jc w:val="both"/>
              <w:rPr>
                <w:rFonts w:ascii="Times New Roman" w:hAnsi="Times New Roman" w:cs="Times New Roman"/>
                <w:b/>
                <w:sz w:val="24"/>
                <w:szCs w:val="24"/>
              </w:rPr>
            </w:pPr>
            <w:r w:rsidRPr="00FA5CA7">
              <w:rPr>
                <w:rStyle w:val="Strong"/>
                <w:rFonts w:ascii="Times New Roman" w:hAnsi="Times New Roman" w:cs="Times New Roman"/>
                <w:b w:val="0"/>
                <w:sz w:val="24"/>
                <w:szCs w:val="24"/>
              </w:rPr>
              <w:t>Constant</w:t>
            </w:r>
          </w:p>
        </w:tc>
        <w:tc>
          <w:tcPr>
            <w:tcW w:w="1071" w:type="dxa"/>
            <w:hideMark/>
          </w:tcPr>
          <w:p w14:paraId="4D2C6DD2"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3.520</w:t>
            </w:r>
          </w:p>
        </w:tc>
        <w:tc>
          <w:tcPr>
            <w:tcW w:w="2343" w:type="dxa"/>
            <w:hideMark/>
          </w:tcPr>
          <w:p w14:paraId="3C7DE13E"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0.510</w:t>
            </w:r>
          </w:p>
        </w:tc>
        <w:tc>
          <w:tcPr>
            <w:tcW w:w="0" w:type="auto"/>
            <w:hideMark/>
          </w:tcPr>
          <w:p w14:paraId="4436CABC"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w:t>
            </w:r>
          </w:p>
        </w:tc>
        <w:tc>
          <w:tcPr>
            <w:tcW w:w="0" w:type="auto"/>
            <w:hideMark/>
          </w:tcPr>
          <w:p w14:paraId="050C6584"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6.90</w:t>
            </w:r>
          </w:p>
        </w:tc>
        <w:tc>
          <w:tcPr>
            <w:tcW w:w="1356" w:type="dxa"/>
            <w:hideMark/>
          </w:tcPr>
          <w:p w14:paraId="479F3CEA"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0.000</w:t>
            </w:r>
          </w:p>
        </w:tc>
      </w:tr>
      <w:tr w:rsidR="00B54A41" w:rsidRPr="00FA5CA7" w14:paraId="5742D4E8" w14:textId="77777777" w:rsidTr="00F97B2F">
        <w:tc>
          <w:tcPr>
            <w:tcW w:w="0" w:type="auto"/>
            <w:hideMark/>
          </w:tcPr>
          <w:p w14:paraId="2630A530" w14:textId="77777777" w:rsidR="00B54A41" w:rsidRPr="00FA5CA7" w:rsidRDefault="00B54A41" w:rsidP="0021149A">
            <w:pPr>
              <w:spacing w:line="360" w:lineRule="auto"/>
              <w:jc w:val="both"/>
              <w:rPr>
                <w:rFonts w:ascii="Times New Roman" w:hAnsi="Times New Roman" w:cs="Times New Roman"/>
                <w:b/>
                <w:sz w:val="24"/>
                <w:szCs w:val="24"/>
              </w:rPr>
            </w:pPr>
            <w:r w:rsidRPr="00FA5CA7">
              <w:rPr>
                <w:rStyle w:val="Strong"/>
                <w:rFonts w:ascii="Times New Roman" w:hAnsi="Times New Roman" w:cs="Times New Roman"/>
                <w:b w:val="0"/>
                <w:sz w:val="24"/>
                <w:szCs w:val="24"/>
              </w:rPr>
              <w:t>Teacher-Pupil Ratio</w:t>
            </w:r>
          </w:p>
        </w:tc>
        <w:tc>
          <w:tcPr>
            <w:tcW w:w="1071" w:type="dxa"/>
            <w:hideMark/>
          </w:tcPr>
          <w:p w14:paraId="333DF65C"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-0.180</w:t>
            </w:r>
          </w:p>
        </w:tc>
        <w:tc>
          <w:tcPr>
            <w:tcW w:w="2343" w:type="dxa"/>
            <w:hideMark/>
          </w:tcPr>
          <w:p w14:paraId="6B20EBAE"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0.050</w:t>
            </w:r>
          </w:p>
        </w:tc>
        <w:tc>
          <w:tcPr>
            <w:tcW w:w="0" w:type="auto"/>
            <w:hideMark/>
          </w:tcPr>
          <w:p w14:paraId="68FE5E41"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-0.650</w:t>
            </w:r>
          </w:p>
        </w:tc>
        <w:tc>
          <w:tcPr>
            <w:tcW w:w="0" w:type="auto"/>
            <w:hideMark/>
          </w:tcPr>
          <w:p w14:paraId="0172E11F"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-3.60</w:t>
            </w:r>
          </w:p>
        </w:tc>
        <w:tc>
          <w:tcPr>
            <w:tcW w:w="1356" w:type="dxa"/>
            <w:hideMark/>
          </w:tcPr>
          <w:p w14:paraId="2F331F41"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0.001</w:t>
            </w:r>
          </w:p>
        </w:tc>
      </w:tr>
      <w:tr w:rsidR="00B54A41" w:rsidRPr="00FA5CA7" w14:paraId="16845628" w14:textId="77777777" w:rsidTr="00F97B2F">
        <w:tc>
          <w:tcPr>
            <w:tcW w:w="9016" w:type="dxa"/>
            <w:gridSpan w:val="6"/>
          </w:tcPr>
          <w:p w14:paraId="39EEBAE2" w14:textId="77777777" w:rsidR="00B54A41" w:rsidRPr="00FA5CA7" w:rsidRDefault="00B54A41" w:rsidP="0021149A">
            <w:pPr>
              <w:spacing w:line="360" w:lineRule="auto"/>
              <w:jc w:val="both"/>
              <w:rPr>
                <w:rFonts w:ascii="Times New Roman" w:hAnsi="Times New Roman" w:cs="Times New Roman"/>
                <w:sz w:val="24"/>
                <w:szCs w:val="24"/>
              </w:rPr>
            </w:pPr>
          </w:p>
        </w:tc>
      </w:tr>
      <w:tr w:rsidR="00B54A41" w:rsidRPr="00FA5CA7" w14:paraId="44EDF446" w14:textId="77777777" w:rsidTr="00F97B2F">
        <w:tc>
          <w:tcPr>
            <w:tcW w:w="9016" w:type="dxa"/>
            <w:gridSpan w:val="6"/>
          </w:tcPr>
          <w:p w14:paraId="6DE9FF24" w14:textId="77777777" w:rsidR="00B54A41" w:rsidRPr="00FA5CA7" w:rsidRDefault="00B54A41" w:rsidP="0021149A">
            <w:pPr>
              <w:spacing w:line="360" w:lineRule="auto"/>
              <w:jc w:val="both"/>
              <w:rPr>
                <w:rFonts w:ascii="Times New Roman" w:hAnsi="Times New Roman" w:cs="Times New Roman"/>
                <w:sz w:val="24"/>
                <w:szCs w:val="24"/>
              </w:rPr>
            </w:pPr>
            <w:r w:rsidRPr="00FA5CA7">
              <w:rPr>
                <w:rStyle w:val="Strong"/>
                <w:rFonts w:ascii="Times New Roman" w:hAnsi="Times New Roman" w:cs="Times New Roman"/>
                <w:bCs w:val="0"/>
                <w:sz w:val="24"/>
                <w:szCs w:val="24"/>
              </w:rPr>
              <w:t>MODEL SUMMARY</w:t>
            </w:r>
          </w:p>
        </w:tc>
      </w:tr>
      <w:tr w:rsidR="00B54A41" w:rsidRPr="00FA5CA7" w14:paraId="23288E72" w14:textId="77777777" w:rsidTr="00F97B2F">
        <w:tc>
          <w:tcPr>
            <w:tcW w:w="2069" w:type="dxa"/>
            <w:hideMark/>
          </w:tcPr>
          <w:p w14:paraId="77C1065B"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Model</w:t>
            </w:r>
          </w:p>
        </w:tc>
        <w:tc>
          <w:tcPr>
            <w:tcW w:w="1071" w:type="dxa"/>
            <w:hideMark/>
          </w:tcPr>
          <w:p w14:paraId="431DC499"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R²</w:t>
            </w:r>
          </w:p>
        </w:tc>
        <w:tc>
          <w:tcPr>
            <w:tcW w:w="3179" w:type="dxa"/>
            <w:gridSpan w:val="2"/>
            <w:hideMark/>
          </w:tcPr>
          <w:p w14:paraId="680BFF04"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Adjusted R²</w:t>
            </w:r>
          </w:p>
        </w:tc>
        <w:tc>
          <w:tcPr>
            <w:tcW w:w="1341" w:type="dxa"/>
            <w:hideMark/>
          </w:tcPr>
          <w:p w14:paraId="2F4329B3"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F-value</w:t>
            </w:r>
          </w:p>
        </w:tc>
        <w:tc>
          <w:tcPr>
            <w:tcW w:w="1356" w:type="dxa"/>
            <w:hideMark/>
          </w:tcPr>
          <w:p w14:paraId="3EA38B6C"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p-value</w:t>
            </w:r>
          </w:p>
        </w:tc>
      </w:tr>
      <w:tr w:rsidR="00B54A41" w:rsidRPr="00FA5CA7" w14:paraId="3D1A8F3B" w14:textId="77777777" w:rsidTr="00F97B2F">
        <w:tc>
          <w:tcPr>
            <w:tcW w:w="2069" w:type="dxa"/>
            <w:hideMark/>
          </w:tcPr>
          <w:p w14:paraId="65ED6794" w14:textId="77777777" w:rsidR="00B54A41" w:rsidRPr="00FA5CA7" w:rsidRDefault="00B54A41" w:rsidP="0021149A">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1</w:t>
            </w:r>
          </w:p>
        </w:tc>
        <w:tc>
          <w:tcPr>
            <w:tcW w:w="1071" w:type="dxa"/>
            <w:hideMark/>
          </w:tcPr>
          <w:p w14:paraId="5FAB937F"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0.426</w:t>
            </w:r>
          </w:p>
        </w:tc>
        <w:tc>
          <w:tcPr>
            <w:tcW w:w="3179" w:type="dxa"/>
            <w:gridSpan w:val="2"/>
            <w:hideMark/>
          </w:tcPr>
          <w:p w14:paraId="54465D35"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0.406</w:t>
            </w:r>
          </w:p>
        </w:tc>
        <w:tc>
          <w:tcPr>
            <w:tcW w:w="1341" w:type="dxa"/>
            <w:hideMark/>
          </w:tcPr>
          <w:p w14:paraId="2A728D93"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12.96</w:t>
            </w:r>
          </w:p>
        </w:tc>
        <w:tc>
          <w:tcPr>
            <w:tcW w:w="1356" w:type="dxa"/>
            <w:hideMark/>
          </w:tcPr>
          <w:p w14:paraId="07AE19A5"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0.001</w:t>
            </w:r>
          </w:p>
        </w:tc>
      </w:tr>
    </w:tbl>
    <w:p w14:paraId="1780203E" w14:textId="29063CDA" w:rsidR="0095234E" w:rsidRDefault="0095234E" w:rsidP="00A31DB6">
      <w:pPr>
        <w:spacing w:before="100" w:beforeAutospacing="1" w:after="240" w:line="276" w:lineRule="auto"/>
        <w:jc w:val="both"/>
        <w:rPr>
          <w:rFonts w:ascii="Times New Roman" w:eastAsia="Times New Roman" w:hAnsi="Times New Roman" w:cs="Times New Roman"/>
          <w:sz w:val="24"/>
          <w:szCs w:val="24"/>
        </w:rPr>
      </w:pPr>
      <w:r w:rsidRPr="00FA5CA7">
        <w:rPr>
          <w:rFonts w:ascii="Times New Roman" w:eastAsia="Times New Roman" w:hAnsi="Times New Roman" w:cs="Times New Roman"/>
          <w:sz w:val="24"/>
          <w:szCs w:val="24"/>
        </w:rPr>
        <w:t xml:space="preserve">The regression analysis showed a statistically significant negative relationship between teacher-pupil ratio and the effectiveness of behavior management strategies (β = -0.650, p = 0.001). This concurs with the study by </w:t>
      </w:r>
      <w:r w:rsidR="00931D32">
        <w:rPr>
          <w:rFonts w:ascii="Times New Roman" w:eastAsia="Times New Roman" w:hAnsi="Times New Roman" w:cs="Times New Roman"/>
          <w:i/>
          <w:iCs/>
          <w:sz w:val="24"/>
          <w:szCs w:val="24"/>
        </w:rPr>
        <w:t>Wong et al</w:t>
      </w:r>
      <w:r w:rsidRPr="00FA5CA7">
        <w:rPr>
          <w:rFonts w:ascii="Times New Roman" w:eastAsia="Times New Roman" w:hAnsi="Times New Roman" w:cs="Times New Roman"/>
          <w:i/>
          <w:iCs/>
          <w:sz w:val="24"/>
          <w:szCs w:val="24"/>
        </w:rPr>
        <w:t xml:space="preserve"> (2018)</w:t>
      </w:r>
      <w:r w:rsidRPr="00FA5CA7">
        <w:rPr>
          <w:rFonts w:ascii="Times New Roman" w:eastAsia="Times New Roman" w:hAnsi="Times New Roman" w:cs="Times New Roman"/>
          <w:sz w:val="24"/>
          <w:szCs w:val="24"/>
        </w:rPr>
        <w:t xml:space="preserve">, which concluded that as teacher-student ratios worsened, the quality of classroom discipline declined. This is also in line with </w:t>
      </w:r>
      <w:proofErr w:type="spellStart"/>
      <w:r w:rsidRPr="00FA5CA7">
        <w:rPr>
          <w:rFonts w:ascii="Times New Roman" w:eastAsia="Times New Roman" w:hAnsi="Times New Roman" w:cs="Times New Roman"/>
          <w:i/>
          <w:iCs/>
          <w:sz w:val="24"/>
          <w:szCs w:val="24"/>
        </w:rPr>
        <w:t>Orodho</w:t>
      </w:r>
      <w:proofErr w:type="spellEnd"/>
      <w:r w:rsidRPr="00FA5CA7">
        <w:rPr>
          <w:rFonts w:ascii="Times New Roman" w:eastAsia="Times New Roman" w:hAnsi="Times New Roman" w:cs="Times New Roman"/>
          <w:i/>
          <w:iCs/>
          <w:sz w:val="24"/>
          <w:szCs w:val="24"/>
        </w:rPr>
        <w:t xml:space="preserve"> (2014)</w:t>
      </w:r>
      <w:r w:rsidRPr="00FA5CA7">
        <w:rPr>
          <w:rFonts w:ascii="Times New Roman" w:eastAsia="Times New Roman" w:hAnsi="Times New Roman" w:cs="Times New Roman"/>
          <w:sz w:val="24"/>
          <w:szCs w:val="24"/>
        </w:rPr>
        <w:t>, who found a similar negative relationship in Kenyan primary schools where high pupil numbers made it difficult for teachers to maintain order and respond to individual behavioral issues. This supports the claim that overcrowding creates an environment unconducive to effective discipline enforcement.</w:t>
      </w:r>
    </w:p>
    <w:p w14:paraId="47DDE31F" w14:textId="0C943EC9" w:rsidR="00AD4BBB" w:rsidRPr="00FA5CA7" w:rsidRDefault="00AD4BBB" w:rsidP="00A31DB6">
      <w:pPr>
        <w:spacing w:before="100" w:beforeAutospacing="1" w:after="240" w:line="276" w:lineRule="auto"/>
        <w:jc w:val="both"/>
        <w:rPr>
          <w:rFonts w:ascii="Times New Roman" w:eastAsia="Times New Roman" w:hAnsi="Times New Roman" w:cs="Times New Roman"/>
          <w:sz w:val="24"/>
          <w:szCs w:val="24"/>
        </w:rPr>
      </w:pPr>
      <w:r w:rsidRPr="00AD4BBB">
        <w:rPr>
          <w:rFonts w:ascii="Times New Roman" w:eastAsia="Times New Roman" w:hAnsi="Times New Roman" w:cs="Times New Roman"/>
          <w:sz w:val="24"/>
          <w:szCs w:val="24"/>
        </w:rPr>
        <w:t xml:space="preserve">Furthermore, the findings align with the observations of UNESCO (2015), which reported that overcrowded classrooms often result in increased instances of disruptive behavior, as teachers are unable to monitor and address each learner adequately. Similarly, Mulkeen (2010) emphasized that high teacher-pupil ratios contribute to teacher burnout, reduced instructional time, and diminished capacity to implement proactive behavior management techniques. These studies collectively underscore that the challenges posed by large class sizes extend beyond academic instruction to the social and behavioral climate of the classroom, highlighting the </w:t>
      </w:r>
      <w:r w:rsidRPr="00AD4BBB">
        <w:rPr>
          <w:rFonts w:ascii="Times New Roman" w:eastAsia="Times New Roman" w:hAnsi="Times New Roman" w:cs="Times New Roman"/>
          <w:sz w:val="24"/>
          <w:szCs w:val="24"/>
        </w:rPr>
        <w:lastRenderedPageBreak/>
        <w:t>urgent need for policies aimed at reducing overcrowding to enhance both learning outcomes and effective behavior management</w:t>
      </w:r>
      <w:r>
        <w:rPr>
          <w:rFonts w:ascii="Times New Roman" w:eastAsia="Times New Roman" w:hAnsi="Times New Roman" w:cs="Times New Roman"/>
          <w:sz w:val="24"/>
          <w:szCs w:val="24"/>
        </w:rPr>
        <w:t>.</w:t>
      </w:r>
    </w:p>
    <w:p w14:paraId="5E93C61A" w14:textId="77777777" w:rsidR="00D07E71" w:rsidRPr="00FA5CA7" w:rsidRDefault="00D07E71" w:rsidP="00FA5CA7">
      <w:pPr>
        <w:spacing w:before="100" w:beforeAutospacing="1" w:after="240" w:line="360" w:lineRule="auto"/>
        <w:jc w:val="both"/>
        <w:rPr>
          <w:rStyle w:val="Strong"/>
          <w:rFonts w:ascii="Times New Roman" w:hAnsi="Times New Roman" w:cs="Times New Roman"/>
          <w:sz w:val="24"/>
          <w:szCs w:val="24"/>
        </w:rPr>
      </w:pPr>
      <w:r w:rsidRPr="00FA5CA7">
        <w:rPr>
          <w:rFonts w:ascii="Times New Roman" w:hAnsi="Times New Roman" w:cs="Times New Roman"/>
          <w:noProof/>
          <w:sz w:val="24"/>
          <w:szCs w:val="24"/>
        </w:rPr>
        <w:drawing>
          <wp:inline distT="0" distB="0" distL="0" distR="0" wp14:anchorId="04B2790E" wp14:editId="098B0ED0">
            <wp:extent cx="5953125" cy="2013995"/>
            <wp:effectExtent l="0" t="0" r="9525" b="571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DA6B04" w14:textId="77777777" w:rsidR="00F363CE" w:rsidRPr="0073568C" w:rsidRDefault="00F363CE" w:rsidP="00F363CE">
      <w:pPr>
        <w:pStyle w:val="Caption"/>
        <w:keepNext/>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Figure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Figure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2</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How often does your teacher give individual attention to students?</w:t>
      </w:r>
    </w:p>
    <w:p w14:paraId="6623C110" w14:textId="36C3EF45" w:rsidR="00D07E71" w:rsidRDefault="00B7426C" w:rsidP="00A31DB6">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The findings revealed that most learners reported receiving individual attention from their teachers at varying frequencies, with 33.3% indicating sometimes, 30% often, and 20% always. A smaller proportion of learners, 10% and 6.7%, reported rarely or never receiving individual attention, respectively. These results suggested that while some teachers managed to provide personalized support, overcrowded classrooms limited consistent individual attention for all students. This aligns with Blatchford et al. (2018), who found that higher teacher-pupil ratios hinder teachers’ ability to attend to individual learners, negatively affecting engagement and learning outcomes.</w:t>
      </w:r>
    </w:p>
    <w:p w14:paraId="5EECC0DD" w14:textId="7C322E9B" w:rsidR="00554D15" w:rsidRPr="00FA5CA7" w:rsidRDefault="00554D15" w:rsidP="00A31DB6">
      <w:pPr>
        <w:spacing w:before="100" w:beforeAutospacing="1" w:after="240" w:line="276" w:lineRule="auto"/>
        <w:jc w:val="both"/>
        <w:rPr>
          <w:rFonts w:ascii="Times New Roman" w:hAnsi="Times New Roman" w:cs="Times New Roman"/>
          <w:sz w:val="24"/>
          <w:szCs w:val="24"/>
        </w:rPr>
      </w:pPr>
      <w:r w:rsidRPr="00554D15">
        <w:rPr>
          <w:rFonts w:ascii="Times New Roman" w:hAnsi="Times New Roman" w:cs="Times New Roman"/>
          <w:sz w:val="24"/>
          <w:szCs w:val="24"/>
        </w:rPr>
        <w:t xml:space="preserve">In addition, the findings indicated that the inconsistency in individual attention contributed to disparities in academic engagement and classroom participation. Learners who reported receiving frequent individualized support demonstrated higher motivation and more active participation, whereas those receiving minimal attention often exhibited disengagement and lower confidence in completing tasks. This pattern is consistent with </w:t>
      </w:r>
      <w:r>
        <w:rPr>
          <w:rFonts w:ascii="Times New Roman" w:hAnsi="Times New Roman" w:cs="Times New Roman"/>
          <w:sz w:val="24"/>
          <w:szCs w:val="24"/>
        </w:rPr>
        <w:t>the conclusions of Koussoube &amp;</w:t>
      </w:r>
      <w:r w:rsidRPr="00554D15">
        <w:rPr>
          <w:rFonts w:ascii="Times New Roman" w:hAnsi="Times New Roman" w:cs="Times New Roman"/>
          <w:sz w:val="24"/>
          <w:szCs w:val="24"/>
        </w:rPr>
        <w:t xml:space="preserve"> Osei (2020), who argued that insufficient teacher-student interaction in overcrowded classrooms can exacerbate learning gaps and reduce overall academic performance. Consequently, the study highlights the critical role of manageable teacher-pupil ratios in ensuring equitable learning opportunities and fostering effective classroom engagement</w:t>
      </w:r>
      <w:r>
        <w:rPr>
          <w:rFonts w:ascii="Times New Roman" w:hAnsi="Times New Roman" w:cs="Times New Roman"/>
          <w:sz w:val="24"/>
          <w:szCs w:val="24"/>
        </w:rPr>
        <w:t>.</w:t>
      </w:r>
    </w:p>
    <w:p w14:paraId="77EFD7BD" w14:textId="3B04DBC0" w:rsidR="006F6713" w:rsidRPr="00FA5CA7" w:rsidRDefault="00451A48" w:rsidP="00FA5CA7">
      <w:pPr>
        <w:pStyle w:val="Heading2"/>
        <w:rPr>
          <w:szCs w:val="24"/>
        </w:rPr>
      </w:pPr>
      <w:r>
        <w:rPr>
          <w:szCs w:val="24"/>
        </w:rPr>
        <w:t xml:space="preserve">4.2. </w:t>
      </w:r>
      <w:r w:rsidR="00C112B8" w:rsidRPr="00FA5CA7">
        <w:rPr>
          <w:szCs w:val="24"/>
        </w:rPr>
        <w:t>Influence of Teacher-Pupil Ratio Variations on Pupil Engagement and Discipline Levels</w:t>
      </w:r>
    </w:p>
    <w:p w14:paraId="4DDB5739" w14:textId="76B46638" w:rsidR="00C67E7A" w:rsidRPr="0073568C" w:rsidRDefault="00C67E7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2</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Descriptive Statistics on Teacher-Pupil Ratio, Engagement, and Discipline (n = 30)</w:t>
      </w:r>
    </w:p>
    <w:tbl>
      <w:tblPr>
        <w:tblStyle w:val="TableGrid"/>
        <w:tblW w:w="0" w:type="auto"/>
        <w:tblLook w:val="04A0" w:firstRow="1" w:lastRow="0" w:firstColumn="1" w:lastColumn="0" w:noHBand="0" w:noVBand="1"/>
      </w:tblPr>
      <w:tblGrid>
        <w:gridCol w:w="7577"/>
        <w:gridCol w:w="803"/>
        <w:gridCol w:w="636"/>
      </w:tblGrid>
      <w:tr w:rsidR="000C0E01" w:rsidRPr="00FA5CA7" w14:paraId="0E80185A" w14:textId="77777777" w:rsidTr="00F97B2F">
        <w:tc>
          <w:tcPr>
            <w:tcW w:w="0" w:type="auto"/>
            <w:hideMark/>
          </w:tcPr>
          <w:p w14:paraId="7BB7DC65" w14:textId="77777777" w:rsidR="000C0E01" w:rsidRPr="00FA5CA7" w:rsidRDefault="000C0E01"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Statement</w:t>
            </w:r>
          </w:p>
        </w:tc>
        <w:tc>
          <w:tcPr>
            <w:tcW w:w="0" w:type="auto"/>
            <w:hideMark/>
          </w:tcPr>
          <w:p w14:paraId="578EF86A" w14:textId="77777777" w:rsidR="000C0E01" w:rsidRPr="00FA5CA7" w:rsidRDefault="000C0E01"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Mean</w:t>
            </w:r>
          </w:p>
        </w:tc>
        <w:tc>
          <w:tcPr>
            <w:tcW w:w="0" w:type="auto"/>
            <w:hideMark/>
          </w:tcPr>
          <w:p w14:paraId="22DCDFBD" w14:textId="77777777" w:rsidR="000C0E01" w:rsidRPr="00FA5CA7" w:rsidRDefault="000C0E01"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SD</w:t>
            </w:r>
          </w:p>
        </w:tc>
      </w:tr>
      <w:tr w:rsidR="000C0E01" w:rsidRPr="00FA5CA7" w14:paraId="39F3A12E" w14:textId="77777777" w:rsidTr="00F97B2F">
        <w:tc>
          <w:tcPr>
            <w:tcW w:w="0" w:type="auto"/>
            <w:hideMark/>
          </w:tcPr>
          <w:p w14:paraId="6332DB22"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 Students are more engaged when the teacher-pupil ratio is low.</w:t>
            </w:r>
          </w:p>
        </w:tc>
        <w:tc>
          <w:tcPr>
            <w:tcW w:w="0" w:type="auto"/>
            <w:hideMark/>
          </w:tcPr>
          <w:p w14:paraId="310D8829"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4.47</w:t>
            </w:r>
          </w:p>
        </w:tc>
        <w:tc>
          <w:tcPr>
            <w:tcW w:w="0" w:type="auto"/>
            <w:hideMark/>
          </w:tcPr>
          <w:p w14:paraId="6F2D5A71"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0.73</w:t>
            </w:r>
          </w:p>
        </w:tc>
      </w:tr>
      <w:tr w:rsidR="000C0E01" w:rsidRPr="00FA5CA7" w14:paraId="56B3E4CD" w14:textId="77777777" w:rsidTr="00F97B2F">
        <w:tc>
          <w:tcPr>
            <w:tcW w:w="0" w:type="auto"/>
            <w:hideMark/>
          </w:tcPr>
          <w:p w14:paraId="527B2C90"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lastRenderedPageBreak/>
              <w:t>2. Large class sizes create challenges for maintaining student discipline.</w:t>
            </w:r>
          </w:p>
        </w:tc>
        <w:tc>
          <w:tcPr>
            <w:tcW w:w="0" w:type="auto"/>
            <w:hideMark/>
          </w:tcPr>
          <w:p w14:paraId="5A697BC2"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4.50</w:t>
            </w:r>
          </w:p>
        </w:tc>
        <w:tc>
          <w:tcPr>
            <w:tcW w:w="0" w:type="auto"/>
            <w:hideMark/>
          </w:tcPr>
          <w:p w14:paraId="1BBDAD73"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0.63</w:t>
            </w:r>
          </w:p>
        </w:tc>
      </w:tr>
      <w:tr w:rsidR="000C0E01" w:rsidRPr="00FA5CA7" w14:paraId="5CAD7A6D" w14:textId="77777777" w:rsidTr="00F97B2F">
        <w:tc>
          <w:tcPr>
            <w:tcW w:w="0" w:type="auto"/>
            <w:hideMark/>
          </w:tcPr>
          <w:p w14:paraId="4E5D6603"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 I can effectively monitor student engagement in my current classroom size.</w:t>
            </w:r>
          </w:p>
        </w:tc>
        <w:tc>
          <w:tcPr>
            <w:tcW w:w="0" w:type="auto"/>
            <w:hideMark/>
          </w:tcPr>
          <w:p w14:paraId="701F5D40"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2.80</w:t>
            </w:r>
          </w:p>
        </w:tc>
        <w:tc>
          <w:tcPr>
            <w:tcW w:w="0" w:type="auto"/>
            <w:hideMark/>
          </w:tcPr>
          <w:p w14:paraId="7E494A1F"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1.13</w:t>
            </w:r>
          </w:p>
        </w:tc>
      </w:tr>
      <w:tr w:rsidR="000C0E01" w:rsidRPr="00FA5CA7" w14:paraId="6FDAB5D8" w14:textId="77777777" w:rsidTr="00F97B2F">
        <w:tc>
          <w:tcPr>
            <w:tcW w:w="0" w:type="auto"/>
            <w:hideMark/>
          </w:tcPr>
          <w:p w14:paraId="063E887C"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 The level of pupil participation decreases as class size increases.</w:t>
            </w:r>
          </w:p>
        </w:tc>
        <w:tc>
          <w:tcPr>
            <w:tcW w:w="0" w:type="auto"/>
            <w:hideMark/>
          </w:tcPr>
          <w:p w14:paraId="2806AB34"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4.23</w:t>
            </w:r>
          </w:p>
        </w:tc>
        <w:tc>
          <w:tcPr>
            <w:tcW w:w="0" w:type="auto"/>
            <w:hideMark/>
          </w:tcPr>
          <w:p w14:paraId="22E2BF89"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0.77</w:t>
            </w:r>
          </w:p>
        </w:tc>
      </w:tr>
      <w:tr w:rsidR="000C0E01" w:rsidRPr="00FA5CA7" w14:paraId="4D0A4441" w14:textId="77777777" w:rsidTr="00F97B2F">
        <w:tc>
          <w:tcPr>
            <w:tcW w:w="0" w:type="auto"/>
            <w:hideMark/>
          </w:tcPr>
          <w:p w14:paraId="347F1FD2"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5. I believe that a lower teacher-pupil ratio would enhance pupil discipline.</w:t>
            </w:r>
          </w:p>
        </w:tc>
        <w:tc>
          <w:tcPr>
            <w:tcW w:w="0" w:type="auto"/>
            <w:hideMark/>
          </w:tcPr>
          <w:p w14:paraId="0BF49AFA"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4.43</w:t>
            </w:r>
          </w:p>
        </w:tc>
        <w:tc>
          <w:tcPr>
            <w:tcW w:w="0" w:type="auto"/>
            <w:hideMark/>
          </w:tcPr>
          <w:p w14:paraId="41EA1A93"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0.72</w:t>
            </w:r>
          </w:p>
        </w:tc>
      </w:tr>
    </w:tbl>
    <w:p w14:paraId="1CCF1685" w14:textId="77777777" w:rsidR="00B24978" w:rsidRPr="00FA5CA7" w:rsidRDefault="00B24978" w:rsidP="00A31DB6">
      <w:pPr>
        <w:pStyle w:val="NormalWeb"/>
        <w:spacing w:line="276" w:lineRule="auto"/>
        <w:jc w:val="both"/>
      </w:pPr>
      <w:r w:rsidRPr="00FA5CA7">
        <w:t>The findings revealed that most teachers agreed that lower teacher-pupil ratios positively influenced pupil engagement and discipline. Statement 2, which focused on the challenges of managing discipline in large classes, recorded the highest mean (4.50) with a low standard deviation (0.63), indicating a strong consensus that overcrowded classrooms hindered effective behavior management. This aligned with Zulu et al. (2018), who reported that high teacher-pupil ratios in Lusaka urban schools contributed to increased disruptive behavior and limited teachers’ capacity to maintain order. Similarly, Mwale et al. (2019) found that overcrowded classrooms in the Copperbelt Province reduced pupil participation and engagement, highlighting the negative effects of large class sizes on classroom dynamics.</w:t>
      </w:r>
    </w:p>
    <w:p w14:paraId="4F9FB2C0" w14:textId="77777777" w:rsidR="00B24978" w:rsidRPr="00FA5CA7" w:rsidRDefault="00B24978" w:rsidP="00A31DB6">
      <w:pPr>
        <w:pStyle w:val="NormalWeb"/>
        <w:spacing w:line="276" w:lineRule="auto"/>
        <w:jc w:val="both"/>
      </w:pPr>
      <w:r w:rsidRPr="00FA5CA7">
        <w:t>However, Statement 3, which addressed teachers’ ability to monitor pupil engagement in current class sizes, showed a lower mean (2.80) and a higher standard deviation (1.13), reflecting mixed opinions among respondents. This suggested that while teachers recognized the benefits of smaller classes for discipline and engagement, the existing overcrowded conditions still allowed for some degree of monitoring, albeit inconsistently. Overall, the results emphasized a clear perception among teachers that smaller teacher-pupil ratios facilitated more effective behavior management, improved engagement, and fostered a more orderly learning environment, corroborating the findings of Zulu et al. (2018) and Mwale et al. (2019).</w:t>
      </w:r>
    </w:p>
    <w:p w14:paraId="62F8FE5D" w14:textId="4D85C1E9" w:rsidR="000C0E01" w:rsidRPr="00FA5CA7" w:rsidRDefault="00451A48" w:rsidP="00FA5CA7">
      <w:pPr>
        <w:pStyle w:val="Heading2"/>
        <w:rPr>
          <w:szCs w:val="24"/>
        </w:rPr>
      </w:pPr>
      <w:r>
        <w:rPr>
          <w:szCs w:val="24"/>
        </w:rPr>
        <w:t xml:space="preserve">4.3. </w:t>
      </w:r>
      <w:r w:rsidR="00F363CE">
        <w:rPr>
          <w:szCs w:val="24"/>
        </w:rPr>
        <w:t>Relationship b</w:t>
      </w:r>
      <w:r w:rsidR="004C1477" w:rsidRPr="00FA5CA7">
        <w:rPr>
          <w:szCs w:val="24"/>
        </w:rPr>
        <w:t>etween Teacher-Pupil Ratio and Frequency of Disruptive Behaviors</w:t>
      </w:r>
    </w:p>
    <w:p w14:paraId="1462E715" w14:textId="0DEA321C" w:rsidR="00C67E7A" w:rsidRPr="0073568C" w:rsidRDefault="00C67E7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3</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Descriptive Statistics on Teacher-Pupil Ratio and Disruptive Behaviors (n = 30)</w:t>
      </w:r>
    </w:p>
    <w:tbl>
      <w:tblPr>
        <w:tblStyle w:val="TableGrid"/>
        <w:tblW w:w="0" w:type="auto"/>
        <w:tblLook w:val="04A0" w:firstRow="1" w:lastRow="0" w:firstColumn="1" w:lastColumn="0" w:noHBand="0" w:noVBand="1"/>
      </w:tblPr>
      <w:tblGrid>
        <w:gridCol w:w="7577"/>
        <w:gridCol w:w="803"/>
        <w:gridCol w:w="636"/>
      </w:tblGrid>
      <w:tr w:rsidR="00566104" w:rsidRPr="00FA5CA7" w14:paraId="46BAD15C" w14:textId="77777777" w:rsidTr="00F97B2F">
        <w:tc>
          <w:tcPr>
            <w:tcW w:w="0" w:type="auto"/>
            <w:hideMark/>
          </w:tcPr>
          <w:p w14:paraId="33569324"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Statement</w:t>
            </w:r>
          </w:p>
        </w:tc>
        <w:tc>
          <w:tcPr>
            <w:tcW w:w="0" w:type="auto"/>
            <w:hideMark/>
          </w:tcPr>
          <w:p w14:paraId="1B57AE29"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Mean</w:t>
            </w:r>
          </w:p>
        </w:tc>
        <w:tc>
          <w:tcPr>
            <w:tcW w:w="0" w:type="auto"/>
            <w:hideMark/>
          </w:tcPr>
          <w:p w14:paraId="0DC12BD2"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SD</w:t>
            </w:r>
          </w:p>
        </w:tc>
      </w:tr>
      <w:tr w:rsidR="00566104" w:rsidRPr="00FA5CA7" w14:paraId="6832BD2F" w14:textId="77777777" w:rsidTr="00F97B2F">
        <w:tc>
          <w:tcPr>
            <w:tcW w:w="0" w:type="auto"/>
            <w:hideMark/>
          </w:tcPr>
          <w:p w14:paraId="07FE877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 Higher teacher-pupil ratios contribute to more disruptive behaviors.</w:t>
            </w:r>
          </w:p>
        </w:tc>
        <w:tc>
          <w:tcPr>
            <w:tcW w:w="0" w:type="auto"/>
            <w:hideMark/>
          </w:tcPr>
          <w:p w14:paraId="4AA0DB24"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4.37</w:t>
            </w:r>
          </w:p>
        </w:tc>
        <w:tc>
          <w:tcPr>
            <w:tcW w:w="0" w:type="auto"/>
            <w:hideMark/>
          </w:tcPr>
          <w:p w14:paraId="1803E346"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0.67</w:t>
            </w:r>
          </w:p>
        </w:tc>
      </w:tr>
      <w:tr w:rsidR="00566104" w:rsidRPr="00FA5CA7" w14:paraId="1EAF87C6" w14:textId="77777777" w:rsidTr="00F97B2F">
        <w:tc>
          <w:tcPr>
            <w:tcW w:w="0" w:type="auto"/>
            <w:hideMark/>
          </w:tcPr>
          <w:p w14:paraId="7D909C39"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 I find it difficult to manage disruptive behaviors in larger classes.</w:t>
            </w:r>
          </w:p>
        </w:tc>
        <w:tc>
          <w:tcPr>
            <w:tcW w:w="0" w:type="auto"/>
            <w:hideMark/>
          </w:tcPr>
          <w:p w14:paraId="2FC622F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4.23</w:t>
            </w:r>
          </w:p>
        </w:tc>
        <w:tc>
          <w:tcPr>
            <w:tcW w:w="0" w:type="auto"/>
            <w:hideMark/>
          </w:tcPr>
          <w:p w14:paraId="5F38BCCA"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0.74</w:t>
            </w:r>
          </w:p>
        </w:tc>
      </w:tr>
      <w:tr w:rsidR="00566104" w:rsidRPr="00FA5CA7" w14:paraId="7AAF4ED1" w14:textId="77777777" w:rsidTr="00F97B2F">
        <w:tc>
          <w:tcPr>
            <w:tcW w:w="0" w:type="auto"/>
            <w:hideMark/>
          </w:tcPr>
          <w:p w14:paraId="4EF86A1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 Disruptive behaviors hinder the overall learning environment.</w:t>
            </w:r>
          </w:p>
        </w:tc>
        <w:tc>
          <w:tcPr>
            <w:tcW w:w="0" w:type="auto"/>
            <w:hideMark/>
          </w:tcPr>
          <w:p w14:paraId="2B0B69F9"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4.47</w:t>
            </w:r>
          </w:p>
        </w:tc>
        <w:tc>
          <w:tcPr>
            <w:tcW w:w="0" w:type="auto"/>
            <w:hideMark/>
          </w:tcPr>
          <w:p w14:paraId="6FED38F7"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0.63</w:t>
            </w:r>
          </w:p>
        </w:tc>
      </w:tr>
      <w:tr w:rsidR="00566104" w:rsidRPr="00FA5CA7" w14:paraId="1B2EB624" w14:textId="77777777" w:rsidTr="00F97B2F">
        <w:tc>
          <w:tcPr>
            <w:tcW w:w="0" w:type="auto"/>
            <w:hideMark/>
          </w:tcPr>
          <w:p w14:paraId="326FA821"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 Smaller class sizes would lead to fewer instances of disruptive behavior.</w:t>
            </w:r>
          </w:p>
        </w:tc>
        <w:tc>
          <w:tcPr>
            <w:tcW w:w="0" w:type="auto"/>
            <w:hideMark/>
          </w:tcPr>
          <w:p w14:paraId="0091CBBD"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4.33</w:t>
            </w:r>
          </w:p>
        </w:tc>
        <w:tc>
          <w:tcPr>
            <w:tcW w:w="0" w:type="auto"/>
            <w:hideMark/>
          </w:tcPr>
          <w:p w14:paraId="7441CBA7"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0.71</w:t>
            </w:r>
          </w:p>
        </w:tc>
      </w:tr>
      <w:tr w:rsidR="00566104" w:rsidRPr="00FA5CA7" w14:paraId="45C476B2" w14:textId="77777777" w:rsidTr="00F97B2F">
        <w:tc>
          <w:tcPr>
            <w:tcW w:w="0" w:type="auto"/>
            <w:hideMark/>
          </w:tcPr>
          <w:p w14:paraId="6A0E3474"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5. I receive sufficient training to handle disruptive behaviors in crowded classrooms.</w:t>
            </w:r>
          </w:p>
        </w:tc>
        <w:tc>
          <w:tcPr>
            <w:tcW w:w="0" w:type="auto"/>
            <w:hideMark/>
          </w:tcPr>
          <w:p w14:paraId="3DFF3AE1"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2.67</w:t>
            </w:r>
          </w:p>
        </w:tc>
        <w:tc>
          <w:tcPr>
            <w:tcW w:w="0" w:type="auto"/>
            <w:hideMark/>
          </w:tcPr>
          <w:p w14:paraId="0382A36E"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1.09</w:t>
            </w:r>
          </w:p>
        </w:tc>
      </w:tr>
    </w:tbl>
    <w:p w14:paraId="1D0AB7CA" w14:textId="70A33D0D" w:rsidR="00566104" w:rsidRDefault="002A3C9C" w:rsidP="00A31DB6">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The findings indicated that most teachers strongly agreed that higher teacher-pupil ratios increased disruptive behaviors, making classroom management challenging and negatively affecting the learning environment. Teachers also perceived that smaller class sizes could reduce disruptive behaviors, though many felt inadequately trained to manage these challenges </w:t>
      </w:r>
      <w:r w:rsidRPr="00FA5CA7">
        <w:rPr>
          <w:rFonts w:ascii="Times New Roman" w:hAnsi="Times New Roman" w:cs="Times New Roman"/>
          <w:sz w:val="24"/>
          <w:szCs w:val="24"/>
        </w:rPr>
        <w:lastRenderedPageBreak/>
        <w:t>effectively, as reflected by the lower mean of 2.67 (SD = 1.09). These results aligned with the study by Blatchford et al. (2011), which revealed that in overcrowded classrooms, teachers struggled to monitor student behavior effectively, leading to higher levels of disruption and decreased engagement, emphasizing the importance of smaller class sizes and teacher support for behavior management.</w:t>
      </w:r>
    </w:p>
    <w:p w14:paraId="271EBA9B" w14:textId="060E356C" w:rsidR="00554D15" w:rsidRPr="00FA5CA7" w:rsidRDefault="00554D15" w:rsidP="00A31DB6">
      <w:pPr>
        <w:spacing w:before="100" w:beforeAutospacing="1" w:after="240" w:line="276" w:lineRule="auto"/>
        <w:jc w:val="both"/>
        <w:rPr>
          <w:rFonts w:ascii="Times New Roman" w:hAnsi="Times New Roman" w:cs="Times New Roman"/>
          <w:sz w:val="24"/>
          <w:szCs w:val="24"/>
        </w:rPr>
      </w:pPr>
      <w:r w:rsidRPr="00554D15">
        <w:rPr>
          <w:rFonts w:ascii="Times New Roman" w:hAnsi="Times New Roman" w:cs="Times New Roman"/>
          <w:sz w:val="24"/>
          <w:szCs w:val="24"/>
        </w:rPr>
        <w:t xml:space="preserve">Additionally, the findings revealed that teachers often </w:t>
      </w:r>
      <w:bookmarkStart w:id="0" w:name="_GoBack"/>
      <w:bookmarkEnd w:id="0"/>
      <w:r w:rsidRPr="00554D15">
        <w:rPr>
          <w:rFonts w:ascii="Times New Roman" w:hAnsi="Times New Roman" w:cs="Times New Roman"/>
          <w:sz w:val="24"/>
          <w:szCs w:val="24"/>
        </w:rPr>
        <w:t>resorted to reactive rather than proactive strategies when managing behavior in overcrowded classrooms. Many reported that the sheer number of students limited their ability to implement individualized interventions or consistent disciplinary measures, resulting in a reliance on whole-class approaches that were less effective in addressing specific behavioral issues. This observation is consistent with Mulkeen (2007), who noted that high teacher-pupil ratios often constrain teachers’ capacity to provide personalized attention and maintain classroom order, ultimately compromising both teaching effectiveness and student learning outcomes</w:t>
      </w:r>
      <w:r>
        <w:rPr>
          <w:rFonts w:ascii="Times New Roman" w:hAnsi="Times New Roman" w:cs="Times New Roman"/>
          <w:sz w:val="24"/>
          <w:szCs w:val="24"/>
        </w:rPr>
        <w:t>.</w:t>
      </w:r>
    </w:p>
    <w:p w14:paraId="1B6E63B9" w14:textId="23FFEC9C" w:rsidR="00C67E7A" w:rsidRPr="0073568C" w:rsidRDefault="00C67E7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4</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Influence of Teacher-Pupil Ratio on the Frequency of Disruptive Behaviors (Regression Analysis)</w:t>
      </w:r>
    </w:p>
    <w:tbl>
      <w:tblPr>
        <w:tblStyle w:val="TableGrid"/>
        <w:tblW w:w="5000" w:type="pct"/>
        <w:tblLook w:val="04A0" w:firstRow="1" w:lastRow="0" w:firstColumn="1" w:lastColumn="0" w:noHBand="0" w:noVBand="1"/>
      </w:tblPr>
      <w:tblGrid>
        <w:gridCol w:w="2727"/>
        <w:gridCol w:w="894"/>
        <w:gridCol w:w="2173"/>
        <w:gridCol w:w="894"/>
        <w:gridCol w:w="1172"/>
        <w:gridCol w:w="1156"/>
      </w:tblGrid>
      <w:tr w:rsidR="00566104" w:rsidRPr="00FA5CA7" w14:paraId="73C11F88" w14:textId="77777777" w:rsidTr="00F97B2F">
        <w:tc>
          <w:tcPr>
            <w:tcW w:w="1512" w:type="pct"/>
            <w:hideMark/>
          </w:tcPr>
          <w:p w14:paraId="1E37C164"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Variable</w:t>
            </w:r>
          </w:p>
        </w:tc>
        <w:tc>
          <w:tcPr>
            <w:tcW w:w="496" w:type="pct"/>
            <w:hideMark/>
          </w:tcPr>
          <w:p w14:paraId="5C02EAB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w:t>
            </w:r>
          </w:p>
        </w:tc>
        <w:tc>
          <w:tcPr>
            <w:tcW w:w="1205" w:type="pct"/>
            <w:hideMark/>
          </w:tcPr>
          <w:p w14:paraId="76F2B8E7"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Standard Error</w:t>
            </w:r>
          </w:p>
        </w:tc>
        <w:tc>
          <w:tcPr>
            <w:tcW w:w="496" w:type="pct"/>
            <w:hideMark/>
          </w:tcPr>
          <w:p w14:paraId="58AC7AFD"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Beta</w:t>
            </w:r>
          </w:p>
        </w:tc>
        <w:tc>
          <w:tcPr>
            <w:tcW w:w="650" w:type="pct"/>
            <w:hideMark/>
          </w:tcPr>
          <w:p w14:paraId="6BF72C86"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t-value</w:t>
            </w:r>
          </w:p>
        </w:tc>
        <w:tc>
          <w:tcPr>
            <w:tcW w:w="641" w:type="pct"/>
            <w:hideMark/>
          </w:tcPr>
          <w:p w14:paraId="0474111C"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Sig.</w:t>
            </w:r>
          </w:p>
        </w:tc>
      </w:tr>
      <w:tr w:rsidR="00566104" w:rsidRPr="00FA5CA7" w14:paraId="144DA00C" w14:textId="77777777" w:rsidTr="00F97B2F">
        <w:tc>
          <w:tcPr>
            <w:tcW w:w="1512" w:type="pct"/>
            <w:hideMark/>
          </w:tcPr>
          <w:p w14:paraId="52E3A5BB"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Constant</w:t>
            </w:r>
          </w:p>
        </w:tc>
        <w:tc>
          <w:tcPr>
            <w:tcW w:w="496" w:type="pct"/>
            <w:hideMark/>
          </w:tcPr>
          <w:p w14:paraId="0259E48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2.640</w:t>
            </w:r>
          </w:p>
        </w:tc>
        <w:tc>
          <w:tcPr>
            <w:tcW w:w="1205" w:type="pct"/>
            <w:hideMark/>
          </w:tcPr>
          <w:p w14:paraId="4DA1EB76"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0.620</w:t>
            </w:r>
          </w:p>
        </w:tc>
        <w:tc>
          <w:tcPr>
            <w:tcW w:w="496" w:type="pct"/>
            <w:hideMark/>
          </w:tcPr>
          <w:p w14:paraId="57D2D979"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w:t>
            </w:r>
          </w:p>
        </w:tc>
        <w:tc>
          <w:tcPr>
            <w:tcW w:w="650" w:type="pct"/>
            <w:hideMark/>
          </w:tcPr>
          <w:p w14:paraId="4EEDCC00"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4.26</w:t>
            </w:r>
          </w:p>
        </w:tc>
        <w:tc>
          <w:tcPr>
            <w:tcW w:w="641" w:type="pct"/>
            <w:hideMark/>
          </w:tcPr>
          <w:p w14:paraId="13B7FC10"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0.000</w:t>
            </w:r>
          </w:p>
        </w:tc>
      </w:tr>
      <w:tr w:rsidR="00566104" w:rsidRPr="00FA5CA7" w14:paraId="6BA338E1" w14:textId="77777777" w:rsidTr="00F97B2F">
        <w:tc>
          <w:tcPr>
            <w:tcW w:w="1512" w:type="pct"/>
            <w:hideMark/>
          </w:tcPr>
          <w:p w14:paraId="0101A29D"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Teacher-Pupil Ratio</w:t>
            </w:r>
          </w:p>
        </w:tc>
        <w:tc>
          <w:tcPr>
            <w:tcW w:w="496" w:type="pct"/>
            <w:hideMark/>
          </w:tcPr>
          <w:p w14:paraId="36C801A1"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0.350</w:t>
            </w:r>
          </w:p>
        </w:tc>
        <w:tc>
          <w:tcPr>
            <w:tcW w:w="1205" w:type="pct"/>
            <w:hideMark/>
          </w:tcPr>
          <w:p w14:paraId="31F357D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0.100</w:t>
            </w:r>
          </w:p>
        </w:tc>
        <w:tc>
          <w:tcPr>
            <w:tcW w:w="496" w:type="pct"/>
            <w:hideMark/>
          </w:tcPr>
          <w:p w14:paraId="5F7E2DB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0.545</w:t>
            </w:r>
          </w:p>
        </w:tc>
        <w:tc>
          <w:tcPr>
            <w:tcW w:w="650" w:type="pct"/>
            <w:hideMark/>
          </w:tcPr>
          <w:p w14:paraId="06ADD347"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3.50</w:t>
            </w:r>
          </w:p>
        </w:tc>
        <w:tc>
          <w:tcPr>
            <w:tcW w:w="641" w:type="pct"/>
            <w:hideMark/>
          </w:tcPr>
          <w:p w14:paraId="558F0AEE"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0.002</w:t>
            </w:r>
          </w:p>
        </w:tc>
      </w:tr>
      <w:tr w:rsidR="00566104" w:rsidRPr="00FA5CA7" w14:paraId="34DE0D5E" w14:textId="77777777" w:rsidTr="00F97B2F">
        <w:tc>
          <w:tcPr>
            <w:tcW w:w="5000" w:type="pct"/>
            <w:gridSpan w:val="6"/>
          </w:tcPr>
          <w:p w14:paraId="6FCA0992" w14:textId="77777777" w:rsidR="00566104" w:rsidRPr="00FA5CA7" w:rsidRDefault="00566104" w:rsidP="00142432">
            <w:pPr>
              <w:spacing w:line="360" w:lineRule="auto"/>
              <w:jc w:val="both"/>
              <w:rPr>
                <w:rFonts w:ascii="Times New Roman" w:hAnsi="Times New Roman" w:cs="Times New Roman"/>
                <w:sz w:val="24"/>
                <w:szCs w:val="24"/>
              </w:rPr>
            </w:pPr>
          </w:p>
        </w:tc>
      </w:tr>
      <w:tr w:rsidR="00566104" w:rsidRPr="00FA5CA7" w14:paraId="156FE5BA" w14:textId="77777777" w:rsidTr="00F97B2F">
        <w:tc>
          <w:tcPr>
            <w:tcW w:w="5000" w:type="pct"/>
            <w:gridSpan w:val="6"/>
          </w:tcPr>
          <w:p w14:paraId="45B39535"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MODEL SUMMARY</w:t>
            </w:r>
          </w:p>
        </w:tc>
      </w:tr>
      <w:tr w:rsidR="00566104" w:rsidRPr="00FA5CA7" w14:paraId="063E12BC" w14:textId="77777777" w:rsidTr="00F97B2F">
        <w:tc>
          <w:tcPr>
            <w:tcW w:w="1512" w:type="pct"/>
            <w:hideMark/>
          </w:tcPr>
          <w:p w14:paraId="00CCD16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Model</w:t>
            </w:r>
          </w:p>
        </w:tc>
        <w:tc>
          <w:tcPr>
            <w:tcW w:w="496" w:type="pct"/>
            <w:hideMark/>
          </w:tcPr>
          <w:p w14:paraId="4C897B0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R²</w:t>
            </w:r>
          </w:p>
        </w:tc>
        <w:tc>
          <w:tcPr>
            <w:tcW w:w="1701" w:type="pct"/>
            <w:gridSpan w:val="2"/>
            <w:hideMark/>
          </w:tcPr>
          <w:p w14:paraId="5140F6D6"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Adjusted R²</w:t>
            </w:r>
          </w:p>
        </w:tc>
        <w:tc>
          <w:tcPr>
            <w:tcW w:w="650" w:type="pct"/>
            <w:hideMark/>
          </w:tcPr>
          <w:p w14:paraId="444A3F64"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F-value</w:t>
            </w:r>
          </w:p>
        </w:tc>
        <w:tc>
          <w:tcPr>
            <w:tcW w:w="641" w:type="pct"/>
            <w:hideMark/>
          </w:tcPr>
          <w:p w14:paraId="6F6EBC6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p-value</w:t>
            </w:r>
          </w:p>
        </w:tc>
      </w:tr>
      <w:tr w:rsidR="00566104" w:rsidRPr="00FA5CA7" w14:paraId="05B7B147" w14:textId="77777777" w:rsidTr="00F97B2F">
        <w:tc>
          <w:tcPr>
            <w:tcW w:w="1512" w:type="pct"/>
            <w:hideMark/>
          </w:tcPr>
          <w:p w14:paraId="16617803"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1</w:t>
            </w:r>
          </w:p>
        </w:tc>
        <w:tc>
          <w:tcPr>
            <w:tcW w:w="496" w:type="pct"/>
            <w:hideMark/>
          </w:tcPr>
          <w:p w14:paraId="3445CA08"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0.297</w:t>
            </w:r>
          </w:p>
        </w:tc>
        <w:tc>
          <w:tcPr>
            <w:tcW w:w="1701" w:type="pct"/>
            <w:gridSpan w:val="2"/>
            <w:hideMark/>
          </w:tcPr>
          <w:p w14:paraId="74645E8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0.278</w:t>
            </w:r>
          </w:p>
        </w:tc>
        <w:tc>
          <w:tcPr>
            <w:tcW w:w="650" w:type="pct"/>
            <w:hideMark/>
          </w:tcPr>
          <w:p w14:paraId="498C82FE"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12.25</w:t>
            </w:r>
          </w:p>
        </w:tc>
        <w:tc>
          <w:tcPr>
            <w:tcW w:w="641" w:type="pct"/>
            <w:hideMark/>
          </w:tcPr>
          <w:p w14:paraId="2E8A2B9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0.002</w:t>
            </w:r>
          </w:p>
        </w:tc>
      </w:tr>
    </w:tbl>
    <w:p w14:paraId="7318ADB5" w14:textId="54F4A9D0" w:rsidR="00566104" w:rsidRPr="00FA5CA7" w:rsidRDefault="00566104" w:rsidP="00A31DB6">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The regression analysis showed a significant positive relationship between the teacher-pupil ratio and the frequency of disruptive behaviors exhibited by pupils (β = 0.545, p = 0.002). For each increase in the teacher-pupil ratio, the frequency of disruptive behaviors increased by 0.350 units. The model accounted for 29.7% of the variance in the frequency of disruptive behaviors (R² = 0.297). The F-test (</w:t>
      </w:r>
      <w:proofErr w:type="gramStart"/>
      <w:r w:rsidRPr="00FA5CA7">
        <w:rPr>
          <w:rFonts w:ascii="Times New Roman" w:hAnsi="Times New Roman" w:cs="Times New Roman"/>
          <w:sz w:val="24"/>
          <w:szCs w:val="24"/>
        </w:rPr>
        <w:t>F(</w:t>
      </w:r>
      <w:proofErr w:type="gramEnd"/>
      <w:r w:rsidRPr="00FA5CA7">
        <w:rPr>
          <w:rFonts w:ascii="Times New Roman" w:hAnsi="Times New Roman" w:cs="Times New Roman"/>
          <w:sz w:val="24"/>
          <w:szCs w:val="24"/>
        </w:rPr>
        <w:t>1,28) = 12.25, p = 0.002) indicated that the model was statistically significant. This supports the hypothesis that higher teacher-pupil ratios are associated with increased disruptive behaviors in overcrowded classrooms.</w:t>
      </w:r>
    </w:p>
    <w:p w14:paraId="70D83172" w14:textId="77777777" w:rsidR="007A732C" w:rsidRDefault="007A732C" w:rsidP="007A732C">
      <w:pPr>
        <w:spacing w:before="100" w:beforeAutospacing="1" w:after="100" w:afterAutospacing="1" w:line="276" w:lineRule="auto"/>
        <w:jc w:val="both"/>
        <w:rPr>
          <w:rFonts w:ascii="Times New Roman" w:eastAsia="Times New Roman" w:hAnsi="Times New Roman" w:cs="Times New Roman"/>
          <w:sz w:val="24"/>
          <w:szCs w:val="24"/>
        </w:rPr>
      </w:pPr>
    </w:p>
    <w:p w14:paraId="2FCE2826" w14:textId="3DE29D17" w:rsidR="007A732C" w:rsidRPr="00FA5CA7" w:rsidRDefault="007A732C" w:rsidP="007A732C">
      <w:pPr>
        <w:pStyle w:val="Heading1"/>
        <w:spacing w:line="276" w:lineRule="auto"/>
        <w:jc w:val="both"/>
        <w:rPr>
          <w:szCs w:val="24"/>
        </w:rPr>
      </w:pPr>
      <w:r>
        <w:rPr>
          <w:szCs w:val="24"/>
        </w:rPr>
        <w:t>6</w:t>
      </w:r>
      <w:r w:rsidRPr="00FA5CA7">
        <w:rPr>
          <w:szCs w:val="24"/>
        </w:rPr>
        <w:t xml:space="preserve">. CONCLUSION </w:t>
      </w:r>
    </w:p>
    <w:p w14:paraId="12E7057C" w14:textId="204B0D84" w:rsidR="007A732C" w:rsidRDefault="007A732C" w:rsidP="007A732C">
      <w:pPr>
        <w:spacing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In conclusion, </w:t>
      </w:r>
      <w:r w:rsidR="00090D46">
        <w:rPr>
          <w:rFonts w:ascii="Times New Roman" w:hAnsi="Times New Roman" w:cs="Times New Roman"/>
          <w:sz w:val="24"/>
          <w:szCs w:val="24"/>
        </w:rPr>
        <w:t>t</w:t>
      </w:r>
      <w:r w:rsidR="00090D46" w:rsidRPr="00090D46">
        <w:rPr>
          <w:rFonts w:ascii="Times New Roman" w:hAnsi="Times New Roman" w:cs="Times New Roman"/>
          <w:sz w:val="24"/>
          <w:szCs w:val="24"/>
        </w:rPr>
        <w:t xml:space="preserve">he study highlights that high teacher-pupil ratios significantly hinder effective classroom management. Overcrowding contributes to increased disruptive behaviors, limits the ability of teachers to provide individual attention, and reduces the overall quality of teaching and learning. Findings indicate that while some teachers adopt strategies to manage large classes, structural challenges such as inadequate staffing and insufficient training exacerbate </w:t>
      </w:r>
      <w:r w:rsidR="00090D46" w:rsidRPr="00090D46">
        <w:rPr>
          <w:rFonts w:ascii="Times New Roman" w:hAnsi="Times New Roman" w:cs="Times New Roman"/>
          <w:sz w:val="24"/>
          <w:szCs w:val="24"/>
        </w:rPr>
        <w:lastRenderedPageBreak/>
        <w:t>classroom discipline issues. This underscores the need for policy interventions, including the recruitment of additional teachers, professional development in behavior management, and the adoption of strategies to reduce class sizes, to enhance the learning environment and improve educational outcomes in Zambian primary schools</w:t>
      </w:r>
      <w:r w:rsidRPr="00FA5CA7">
        <w:rPr>
          <w:rFonts w:ascii="Times New Roman" w:hAnsi="Times New Roman" w:cs="Times New Roman"/>
          <w:sz w:val="24"/>
          <w:szCs w:val="24"/>
        </w:rPr>
        <w:t>.</w:t>
      </w:r>
    </w:p>
    <w:p w14:paraId="35957DCE" w14:textId="77777777" w:rsidR="00CD13B1" w:rsidRPr="00CD13B1" w:rsidRDefault="00CD13B1" w:rsidP="00CD13B1">
      <w:pPr>
        <w:keepNext/>
        <w:keepLines/>
        <w:spacing w:after="116" w:line="276" w:lineRule="auto"/>
        <w:ind w:right="5"/>
        <w:jc w:val="both"/>
        <w:outlineLvl w:val="0"/>
        <w:rPr>
          <w:rFonts w:ascii="Times New Roman" w:eastAsia="Times New Roman" w:hAnsi="Times New Roman" w:cs="Times New Roman"/>
          <w:b/>
          <w:color w:val="000000"/>
          <w:sz w:val="24"/>
          <w:szCs w:val="24"/>
        </w:rPr>
      </w:pPr>
      <w:r w:rsidRPr="00CD13B1">
        <w:rPr>
          <w:rFonts w:ascii="Times New Roman" w:eastAsia="Times New Roman" w:hAnsi="Times New Roman" w:cs="Times New Roman"/>
          <w:b/>
          <w:color w:val="000000"/>
          <w:sz w:val="24"/>
          <w:szCs w:val="24"/>
        </w:rPr>
        <w:t>5. RECOMMENDATIONS</w:t>
      </w:r>
    </w:p>
    <w:p w14:paraId="43081C6E"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The Directorate of Human Resource Management and Development under the Ministry of Education</w:t>
      </w:r>
      <w:r w:rsidRPr="00CD13B1">
        <w:rPr>
          <w:rFonts w:ascii="Times New Roman" w:eastAsia="Times New Roman" w:hAnsi="Times New Roman" w:cs="Times New Roman"/>
          <w:sz w:val="24"/>
          <w:szCs w:val="24"/>
        </w:rPr>
        <w:t xml:space="preserve"> should prioritize reducing the teacher-pupil ratio by recruiting additional teachers to enhance behavior management strategies in overcrowded classrooms.</w:t>
      </w:r>
    </w:p>
    <w:p w14:paraId="29378493"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District Education Board Secretaries (DEBS) offices</w:t>
      </w:r>
      <w:r w:rsidRPr="00CD13B1">
        <w:rPr>
          <w:rFonts w:ascii="Times New Roman" w:eastAsia="Times New Roman" w:hAnsi="Times New Roman" w:cs="Times New Roman"/>
          <w:sz w:val="24"/>
          <w:szCs w:val="24"/>
        </w:rPr>
        <w:t xml:space="preserve"> should work with </w:t>
      </w:r>
      <w:r w:rsidRPr="00CD13B1">
        <w:rPr>
          <w:rFonts w:ascii="Times New Roman" w:eastAsia="Times New Roman" w:hAnsi="Times New Roman" w:cs="Times New Roman"/>
          <w:bCs/>
          <w:sz w:val="24"/>
          <w:szCs w:val="24"/>
        </w:rPr>
        <w:t>school administrators</w:t>
      </w:r>
      <w:r w:rsidRPr="00CD13B1">
        <w:rPr>
          <w:rFonts w:ascii="Times New Roman" w:eastAsia="Times New Roman" w:hAnsi="Times New Roman" w:cs="Times New Roman"/>
          <w:sz w:val="24"/>
          <w:szCs w:val="24"/>
        </w:rPr>
        <w:t xml:space="preserve"> to implement smaller class sizes and ensure teachers are provided with adequate teaching and learning resources to foster pupil engagement and discipline.</w:t>
      </w:r>
    </w:p>
    <w:p w14:paraId="51E5C25C"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The Teacher Education and Specialized Services (TESS) unit of the Ministry of Education</w:t>
      </w:r>
      <w:r w:rsidRPr="00CD13B1">
        <w:rPr>
          <w:rFonts w:ascii="Times New Roman" w:eastAsia="Times New Roman" w:hAnsi="Times New Roman" w:cs="Times New Roman"/>
          <w:sz w:val="24"/>
          <w:szCs w:val="24"/>
        </w:rPr>
        <w:t xml:space="preserve"> should coordinate with </w:t>
      </w:r>
      <w:r w:rsidRPr="00CD13B1">
        <w:rPr>
          <w:rFonts w:ascii="Times New Roman" w:eastAsia="Times New Roman" w:hAnsi="Times New Roman" w:cs="Times New Roman"/>
          <w:bCs/>
          <w:sz w:val="24"/>
          <w:szCs w:val="24"/>
        </w:rPr>
        <w:t>Provincial and District Resource Centers</w:t>
      </w:r>
      <w:r w:rsidRPr="00CD13B1">
        <w:rPr>
          <w:rFonts w:ascii="Times New Roman" w:eastAsia="Times New Roman" w:hAnsi="Times New Roman" w:cs="Times New Roman"/>
          <w:sz w:val="24"/>
          <w:szCs w:val="24"/>
        </w:rPr>
        <w:t xml:space="preserve"> to offer targeted professional development for teachers on managing disruptive behaviors in large classes.</w:t>
      </w:r>
    </w:p>
    <w:p w14:paraId="765E1DC8"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School Boards of Management</w:t>
      </w:r>
      <w:r w:rsidRPr="00CD13B1">
        <w:rPr>
          <w:rFonts w:ascii="Times New Roman" w:eastAsia="Times New Roman" w:hAnsi="Times New Roman" w:cs="Times New Roman"/>
          <w:sz w:val="24"/>
          <w:szCs w:val="24"/>
        </w:rPr>
        <w:t xml:space="preserve">, in collaboration with </w:t>
      </w:r>
      <w:r w:rsidRPr="00CD13B1">
        <w:rPr>
          <w:rFonts w:ascii="Times New Roman" w:eastAsia="Times New Roman" w:hAnsi="Times New Roman" w:cs="Times New Roman"/>
          <w:bCs/>
          <w:sz w:val="24"/>
          <w:szCs w:val="24"/>
        </w:rPr>
        <w:t>District Building Officers</w:t>
      </w:r>
      <w:r w:rsidRPr="00CD13B1">
        <w:rPr>
          <w:rFonts w:ascii="Times New Roman" w:eastAsia="Times New Roman" w:hAnsi="Times New Roman" w:cs="Times New Roman"/>
          <w:sz w:val="24"/>
          <w:szCs w:val="24"/>
        </w:rPr>
        <w:t xml:space="preserve"> under the Ministry of Education's infrastructure department, should expand classroom spaces to create conducive learning environments that reduce overcrowding.</w:t>
      </w:r>
    </w:p>
    <w:p w14:paraId="13A9841C" w14:textId="77777777" w:rsid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School administrators</w:t>
      </w:r>
      <w:r w:rsidRPr="00CD13B1">
        <w:rPr>
          <w:rFonts w:ascii="Times New Roman" w:eastAsia="Times New Roman" w:hAnsi="Times New Roman" w:cs="Times New Roman"/>
          <w:sz w:val="24"/>
          <w:szCs w:val="24"/>
        </w:rPr>
        <w:t xml:space="preserve">, with guidance from </w:t>
      </w:r>
      <w:r w:rsidRPr="00CD13B1">
        <w:rPr>
          <w:rFonts w:ascii="Times New Roman" w:eastAsia="Times New Roman" w:hAnsi="Times New Roman" w:cs="Times New Roman"/>
          <w:bCs/>
          <w:sz w:val="24"/>
          <w:szCs w:val="24"/>
        </w:rPr>
        <w:t>District Standards Officers (DSOs)</w:t>
      </w:r>
      <w:r w:rsidRPr="00CD13B1">
        <w:rPr>
          <w:rFonts w:ascii="Times New Roman" w:eastAsia="Times New Roman" w:hAnsi="Times New Roman" w:cs="Times New Roman"/>
          <w:sz w:val="24"/>
          <w:szCs w:val="24"/>
        </w:rPr>
        <w:t>, should explore and implement team teaching approaches to evenly distribute teaching loads and improve classroom behavior management, especially in schools experiencing high enrolment.</w:t>
      </w:r>
    </w:p>
    <w:p w14:paraId="18556D99" w14:textId="77777777" w:rsidR="00330D15" w:rsidRPr="00CD13B1" w:rsidRDefault="00330D15" w:rsidP="00330D15">
      <w:pPr>
        <w:spacing w:before="100" w:beforeAutospacing="1" w:after="100" w:afterAutospacing="1" w:line="276" w:lineRule="auto"/>
        <w:jc w:val="both"/>
        <w:rPr>
          <w:rFonts w:ascii="Times New Roman" w:eastAsia="Times New Roman" w:hAnsi="Times New Roman" w:cs="Times New Roman"/>
          <w:sz w:val="24"/>
          <w:szCs w:val="24"/>
        </w:rPr>
      </w:pPr>
    </w:p>
    <w:p w14:paraId="03878CE3" w14:textId="77777777" w:rsidR="00330D15" w:rsidRPr="00330D15" w:rsidRDefault="00330D15" w:rsidP="00330D15">
      <w:pPr>
        <w:pStyle w:val="ListParagraph"/>
        <w:jc w:val="both"/>
        <w:outlineLvl w:val="0"/>
        <w:rPr>
          <w:rFonts w:ascii="Arial" w:hAnsi="Arial" w:cs="Arial"/>
        </w:rPr>
      </w:pPr>
      <w:r w:rsidRPr="00330D15">
        <w:rPr>
          <w:rFonts w:ascii="Arial" w:hAnsi="Arial" w:cs="Arial"/>
          <w:b/>
          <w:bCs/>
        </w:rPr>
        <w:t>COMPETING INTERESTS DISCLAIMER:</w:t>
      </w:r>
    </w:p>
    <w:p w14:paraId="02348DCD" w14:textId="77777777" w:rsidR="00330D15" w:rsidRDefault="00330D15" w:rsidP="00330D15">
      <w:pPr>
        <w:pStyle w:val="ListParagraph"/>
      </w:pPr>
      <w:r w:rsidRPr="00A10EDE">
        <w:t>Authors have declared that they have no known competing financial interests OR non-financial interests OR personal relationships that could have appeared to influence the work reported in this paper.</w:t>
      </w:r>
    </w:p>
    <w:p w14:paraId="56E2A2BF" w14:textId="77777777" w:rsidR="00CD13B1" w:rsidRPr="00FA5CA7" w:rsidRDefault="00CD13B1" w:rsidP="007A732C">
      <w:pPr>
        <w:spacing w:line="276" w:lineRule="auto"/>
        <w:jc w:val="both"/>
        <w:rPr>
          <w:rFonts w:ascii="Times New Roman" w:hAnsi="Times New Roman" w:cs="Times New Roman"/>
          <w:sz w:val="24"/>
          <w:szCs w:val="24"/>
        </w:rPr>
      </w:pPr>
    </w:p>
    <w:p w14:paraId="30EDD9ED" w14:textId="77777777" w:rsidR="007A732C" w:rsidRPr="00FA5CA7" w:rsidRDefault="007A732C" w:rsidP="007A732C">
      <w:pPr>
        <w:spacing w:before="100" w:beforeAutospacing="1" w:after="100" w:afterAutospacing="1" w:line="276" w:lineRule="auto"/>
        <w:jc w:val="both"/>
        <w:rPr>
          <w:rFonts w:ascii="Times New Roman" w:eastAsia="Times New Roman" w:hAnsi="Times New Roman" w:cs="Times New Roman"/>
          <w:sz w:val="24"/>
          <w:szCs w:val="24"/>
        </w:rPr>
      </w:pPr>
    </w:p>
    <w:p w14:paraId="72AB04D4" w14:textId="4C0A0285" w:rsidR="008B1A67" w:rsidRDefault="008B1A67" w:rsidP="0021149A">
      <w:pPr>
        <w:pStyle w:val="Heading1"/>
        <w:spacing w:after="0"/>
        <w:rPr>
          <w:szCs w:val="24"/>
        </w:rPr>
      </w:pPr>
      <w:r w:rsidRPr="00FA5CA7">
        <w:rPr>
          <w:szCs w:val="24"/>
        </w:rPr>
        <w:t>REFERENCES</w:t>
      </w:r>
    </w:p>
    <w:p w14:paraId="3A67B675"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Adeyemi, T. O. (2018). Class size and teacher effectiveness in secondary schools in Nigeria. </w:t>
      </w:r>
      <w:r w:rsidRPr="00385D6F">
        <w:rPr>
          <w:rFonts w:ascii="Times New Roman" w:eastAsia="Times New Roman" w:hAnsi="Times New Roman" w:cs="Times New Roman"/>
          <w:i/>
          <w:iCs/>
          <w:sz w:val="24"/>
          <w:szCs w:val="24"/>
        </w:rPr>
        <w:t>International Journal of Educational Development, 62</w:t>
      </w:r>
      <w:r w:rsidRPr="00385D6F">
        <w:rPr>
          <w:rFonts w:ascii="Times New Roman" w:eastAsia="Times New Roman" w:hAnsi="Times New Roman" w:cs="Times New Roman"/>
          <w:sz w:val="24"/>
          <w:szCs w:val="24"/>
        </w:rPr>
        <w:t>, 1–10.</w:t>
      </w:r>
    </w:p>
    <w:p w14:paraId="37CF88F6"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Ajiboye, F., &amp; Oke, O. (2014). Effects of class size on student academic achievement in Nigerian secondary schools. </w:t>
      </w:r>
      <w:r w:rsidRPr="00385D6F">
        <w:rPr>
          <w:rFonts w:ascii="Times New Roman" w:eastAsia="Times New Roman" w:hAnsi="Times New Roman" w:cs="Times New Roman"/>
          <w:i/>
          <w:iCs/>
          <w:sz w:val="24"/>
          <w:szCs w:val="24"/>
        </w:rPr>
        <w:t>International Journal of Educational Research, 63</w:t>
      </w:r>
      <w:r w:rsidRPr="00385D6F">
        <w:rPr>
          <w:rFonts w:ascii="Times New Roman" w:eastAsia="Times New Roman" w:hAnsi="Times New Roman" w:cs="Times New Roman"/>
          <w:sz w:val="24"/>
          <w:szCs w:val="24"/>
        </w:rPr>
        <w:t>(2), 45–56.</w:t>
      </w:r>
    </w:p>
    <w:p w14:paraId="2FC612C5"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bCs/>
          <w:sz w:val="24"/>
          <w:szCs w:val="24"/>
        </w:rPr>
        <w:t>Banda, H., &amp; Mwansa, P. (2020).</w:t>
      </w:r>
      <w:r w:rsidRPr="00385D6F">
        <w:rPr>
          <w:rFonts w:ascii="Times New Roman" w:eastAsia="Calibri" w:hAnsi="Times New Roman" w:cs="Times New Roman"/>
          <w:sz w:val="24"/>
          <w:szCs w:val="24"/>
        </w:rPr>
        <w:t xml:space="preserve"> The effect of free education policy on the quality of education: A case of selected secondary schools in </w:t>
      </w:r>
      <w:proofErr w:type="spellStart"/>
      <w:r w:rsidRPr="00385D6F">
        <w:rPr>
          <w:rFonts w:ascii="Times New Roman" w:eastAsia="Calibri" w:hAnsi="Times New Roman" w:cs="Times New Roman"/>
          <w:sz w:val="24"/>
          <w:szCs w:val="24"/>
        </w:rPr>
        <w:t>Monze</w:t>
      </w:r>
      <w:proofErr w:type="spellEnd"/>
      <w:r w:rsidRPr="00385D6F">
        <w:rPr>
          <w:rFonts w:ascii="Times New Roman" w:eastAsia="Calibri" w:hAnsi="Times New Roman" w:cs="Times New Roman"/>
          <w:sz w:val="24"/>
          <w:szCs w:val="24"/>
        </w:rPr>
        <w:t xml:space="preserve"> District of Southern Province, Zambia. </w:t>
      </w:r>
      <w:r w:rsidRPr="00385D6F">
        <w:rPr>
          <w:rFonts w:ascii="Times New Roman" w:eastAsia="Calibri" w:hAnsi="Times New Roman" w:cs="Times New Roman"/>
          <w:i/>
          <w:iCs/>
          <w:sz w:val="24"/>
          <w:szCs w:val="24"/>
        </w:rPr>
        <w:t>Global Scientific Journal, 13</w:t>
      </w:r>
      <w:r w:rsidRPr="00385D6F">
        <w:rPr>
          <w:rFonts w:ascii="Times New Roman" w:eastAsia="Calibri" w:hAnsi="Times New Roman" w:cs="Times New Roman"/>
          <w:sz w:val="24"/>
          <w:szCs w:val="24"/>
        </w:rPr>
        <w:t xml:space="preserve">(9), 363–380. Retrieved from </w:t>
      </w:r>
      <w:hyperlink r:id="rId9" w:tgtFrame="_new" w:history="1">
        <w:r w:rsidRPr="00385D6F">
          <w:rPr>
            <w:rFonts w:ascii="Times New Roman" w:eastAsia="Calibri" w:hAnsi="Times New Roman" w:cs="Times New Roman"/>
            <w:color w:val="0563C1"/>
            <w:sz w:val="24"/>
            <w:szCs w:val="24"/>
            <w:u w:val="single"/>
          </w:rPr>
          <w:t>https://www.researchgate.net/publication/395477357_The_Effect_of_Free_Education_Policy_on_the_Quality_of_Education_A_Case_of_Selected_Secondary_Schools_in_Monze_District_of_Southern_Province_Zambia</w:t>
        </w:r>
      </w:hyperlink>
      <w:r w:rsidRPr="00385D6F">
        <w:rPr>
          <w:rFonts w:ascii="Times New Roman" w:eastAsia="Calibri" w:hAnsi="Times New Roman" w:cs="Times New Roman"/>
          <w:sz w:val="24"/>
          <w:szCs w:val="24"/>
        </w:rPr>
        <w:t xml:space="preserve">. </w:t>
      </w:r>
    </w:p>
    <w:p w14:paraId="5CCADB64"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Bandura, A. (1977). </w:t>
      </w:r>
      <w:r w:rsidRPr="00385D6F">
        <w:rPr>
          <w:rFonts w:ascii="Times New Roman" w:eastAsia="Calibri" w:hAnsi="Times New Roman" w:cs="Times New Roman"/>
          <w:i/>
          <w:iCs/>
          <w:sz w:val="24"/>
          <w:szCs w:val="24"/>
        </w:rPr>
        <w:t>Social learning theory</w:t>
      </w:r>
      <w:r w:rsidRPr="00385D6F">
        <w:rPr>
          <w:rFonts w:ascii="Times New Roman" w:eastAsia="Calibri" w:hAnsi="Times New Roman" w:cs="Times New Roman"/>
          <w:sz w:val="24"/>
          <w:szCs w:val="24"/>
        </w:rPr>
        <w:t>. Englewood Cliffs, NJ: Prentice Hall.</w:t>
      </w:r>
    </w:p>
    <w:p w14:paraId="6D4F84A2"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Blatchford, P., Bassett, P., &amp; Brown, P. (2011). Examining the effect of class size on classroom engagement and teacher–pupil interaction: Differences in relation to pupil prior attainment and primary vs. secondary schools. </w:t>
      </w:r>
      <w:r w:rsidRPr="00385D6F">
        <w:rPr>
          <w:rFonts w:ascii="Times New Roman" w:eastAsia="Times New Roman" w:hAnsi="Times New Roman" w:cs="Times New Roman"/>
          <w:i/>
          <w:iCs/>
          <w:sz w:val="24"/>
          <w:szCs w:val="24"/>
        </w:rPr>
        <w:t>Learning and Instruction, 21</w:t>
      </w:r>
      <w:r w:rsidRPr="00385D6F">
        <w:rPr>
          <w:rFonts w:ascii="Times New Roman" w:eastAsia="Times New Roman" w:hAnsi="Times New Roman" w:cs="Times New Roman"/>
          <w:sz w:val="24"/>
          <w:szCs w:val="24"/>
        </w:rPr>
        <w:t>(6), 715–730.</w:t>
      </w:r>
    </w:p>
    <w:p w14:paraId="1EA03DFA"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Blatchford, P., Bassett, P., &amp; Brown, P. (2018). </w:t>
      </w:r>
      <w:r w:rsidRPr="00385D6F">
        <w:rPr>
          <w:rFonts w:ascii="Times New Roman" w:eastAsia="Times New Roman" w:hAnsi="Times New Roman" w:cs="Times New Roman"/>
          <w:i/>
          <w:iCs/>
          <w:sz w:val="24"/>
          <w:szCs w:val="24"/>
        </w:rPr>
        <w:t>Examining the effect of class size on classroom engagement and individual attention in primary schools</w:t>
      </w:r>
      <w:r w:rsidRPr="00385D6F">
        <w:rPr>
          <w:rFonts w:ascii="Times New Roman" w:eastAsia="Times New Roman" w:hAnsi="Times New Roman" w:cs="Times New Roman"/>
          <w:sz w:val="24"/>
          <w:szCs w:val="24"/>
        </w:rPr>
        <w:t>. London: Routledge.</w:t>
      </w:r>
    </w:p>
    <w:p w14:paraId="047674DE" w14:textId="77777777" w:rsidR="00385D6F" w:rsidRPr="00385D6F" w:rsidRDefault="00385D6F" w:rsidP="00C56B9B">
      <w:pPr>
        <w:spacing w:after="0" w:line="276" w:lineRule="auto"/>
        <w:ind w:left="851" w:hanging="851"/>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Blatchford, P., Bassett, P., Brown, P., &amp; Martin, C. (2011). </w:t>
      </w:r>
      <w:r w:rsidRPr="00385D6F">
        <w:rPr>
          <w:rFonts w:ascii="Times New Roman" w:eastAsia="Calibri" w:hAnsi="Times New Roman" w:cs="Times New Roman"/>
          <w:i/>
          <w:iCs/>
          <w:sz w:val="24"/>
          <w:szCs w:val="24"/>
        </w:rPr>
        <w:t>The effect of class size on the teaching of pupils aged 7–11 years</w:t>
      </w:r>
      <w:r w:rsidRPr="00385D6F">
        <w:rPr>
          <w:rFonts w:ascii="Times New Roman" w:eastAsia="Calibri" w:hAnsi="Times New Roman" w:cs="Times New Roman"/>
          <w:sz w:val="24"/>
          <w:szCs w:val="24"/>
        </w:rPr>
        <w:t xml:space="preserve">. </w:t>
      </w:r>
      <w:r w:rsidRPr="00385D6F">
        <w:rPr>
          <w:rFonts w:ascii="Times New Roman" w:eastAsia="Calibri" w:hAnsi="Times New Roman" w:cs="Times New Roman"/>
          <w:i/>
          <w:sz w:val="24"/>
          <w:szCs w:val="24"/>
        </w:rPr>
        <w:t>British Educational Research Journal, 37</w:t>
      </w:r>
      <w:r w:rsidRPr="00385D6F">
        <w:rPr>
          <w:rFonts w:ascii="Times New Roman" w:eastAsia="Calibri" w:hAnsi="Times New Roman" w:cs="Times New Roman"/>
          <w:sz w:val="24"/>
          <w:szCs w:val="24"/>
        </w:rPr>
        <w:t>(2), 203–224.</w:t>
      </w:r>
    </w:p>
    <w:p w14:paraId="4F6E2258" w14:textId="77777777" w:rsidR="00385D6F" w:rsidRDefault="00385D6F" w:rsidP="00F219E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Bronfenbrenner, U. (1979). </w:t>
      </w:r>
      <w:r w:rsidRPr="00385D6F">
        <w:rPr>
          <w:rFonts w:ascii="Times New Roman" w:eastAsia="Calibri" w:hAnsi="Times New Roman" w:cs="Times New Roman"/>
          <w:i/>
          <w:iCs/>
          <w:sz w:val="24"/>
          <w:szCs w:val="24"/>
        </w:rPr>
        <w:t>The ecology of human development: Experiments by nature and design</w:t>
      </w:r>
      <w:r w:rsidRPr="00385D6F">
        <w:rPr>
          <w:rFonts w:ascii="Times New Roman" w:eastAsia="Calibri" w:hAnsi="Times New Roman" w:cs="Times New Roman"/>
          <w:sz w:val="24"/>
          <w:szCs w:val="24"/>
        </w:rPr>
        <w:t>. Cambridge, MA: Harvard University Press.</w:t>
      </w:r>
    </w:p>
    <w:p w14:paraId="71DBE811" w14:textId="77777777" w:rsidR="00F219EB" w:rsidRPr="00F219EB" w:rsidRDefault="00F219EB" w:rsidP="00F219EB">
      <w:pPr>
        <w:spacing w:line="276" w:lineRule="auto"/>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(2024). Effects of Catch-up Lessons Implementation on Education: A Case of Selected Primary Schools in Kasama District of Northern Province, Zambia. </w:t>
      </w:r>
      <w:r w:rsidRPr="00F219EB">
        <w:rPr>
          <w:rFonts w:ascii="Times New Roman" w:eastAsia="Calibri" w:hAnsi="Times New Roman" w:cs="Times New Roman"/>
          <w:i/>
          <w:sz w:val="24"/>
          <w:szCs w:val="24"/>
        </w:rPr>
        <w:t>International Journal of Research Publication and Reviews</w:t>
      </w:r>
      <w:r w:rsidRPr="00F219EB">
        <w:rPr>
          <w:rFonts w:ascii="Times New Roman" w:eastAsia="Calibri" w:hAnsi="Times New Roman" w:cs="Times New Roman"/>
          <w:sz w:val="24"/>
          <w:szCs w:val="24"/>
        </w:rPr>
        <w:t xml:space="preserve">, Vol 5, no 7, pp 4329-4340, July 2024, Available: </w:t>
      </w:r>
      <w:hyperlink r:id="rId10" w:history="1">
        <w:r w:rsidRPr="00F219EB">
          <w:rPr>
            <w:rFonts w:ascii="Times New Roman" w:eastAsia="Calibri" w:hAnsi="Times New Roman" w:cs="Times New Roman"/>
            <w:color w:val="0563C1"/>
            <w:sz w:val="24"/>
            <w:szCs w:val="24"/>
            <w:u w:val="single"/>
          </w:rPr>
          <w:t>www.ijrpr.com</w:t>
        </w:r>
      </w:hyperlink>
      <w:r w:rsidRPr="00F219EB">
        <w:rPr>
          <w:rFonts w:ascii="Times New Roman" w:eastAsia="Calibri" w:hAnsi="Times New Roman" w:cs="Times New Roman"/>
          <w:sz w:val="24"/>
          <w:szCs w:val="24"/>
        </w:rPr>
        <w:t>, ISSN 2582-7421.</w:t>
      </w:r>
    </w:p>
    <w:p w14:paraId="1C62CD30" w14:textId="77777777" w:rsidR="00F219EB" w:rsidRPr="00F219EB" w:rsidRDefault="00F219EB" w:rsidP="00F219EB">
      <w:pPr>
        <w:spacing w:line="276" w:lineRule="auto"/>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(202b). An Assessment on Government Funding for Teaching and Learning Materials: A Case of Selected Secondary Schools in Lusaka District, Zambia. </w:t>
      </w:r>
      <w:r w:rsidRPr="00F219EB">
        <w:rPr>
          <w:rFonts w:ascii="Times New Roman" w:eastAsia="Calibri" w:hAnsi="Times New Roman" w:cs="Times New Roman"/>
          <w:i/>
          <w:sz w:val="24"/>
          <w:szCs w:val="24"/>
        </w:rPr>
        <w:t>International Journal of Research Publication and Reviews</w:t>
      </w:r>
      <w:r w:rsidRPr="00F219EB">
        <w:rPr>
          <w:rFonts w:ascii="Times New Roman" w:eastAsia="Calibri" w:hAnsi="Times New Roman" w:cs="Times New Roman"/>
          <w:b/>
          <w:sz w:val="24"/>
          <w:szCs w:val="24"/>
        </w:rPr>
        <w:t xml:space="preserve">, </w:t>
      </w:r>
      <w:r w:rsidRPr="00F219EB">
        <w:rPr>
          <w:rFonts w:ascii="Times New Roman" w:eastAsia="Calibri" w:hAnsi="Times New Roman" w:cs="Times New Roman"/>
          <w:sz w:val="24"/>
          <w:szCs w:val="24"/>
        </w:rPr>
        <w:t>Vol 5, no 1, pp 1772-1778, January 2024,</w:t>
      </w:r>
      <w:r w:rsidRPr="00F219EB">
        <w:rPr>
          <w:rFonts w:ascii="Times New Roman" w:eastAsia="Calibri" w:hAnsi="Times New Roman" w:cs="Times New Roman"/>
          <w:b/>
          <w:sz w:val="24"/>
          <w:szCs w:val="24"/>
        </w:rPr>
        <w:t xml:space="preserve"> </w:t>
      </w:r>
      <w:r w:rsidRPr="00F219EB">
        <w:rPr>
          <w:rFonts w:ascii="Times New Roman" w:eastAsia="Calibri" w:hAnsi="Times New Roman" w:cs="Times New Roman"/>
          <w:sz w:val="24"/>
          <w:szCs w:val="24"/>
        </w:rPr>
        <w:t xml:space="preserve">Available: </w:t>
      </w:r>
      <w:hyperlink r:id="rId11" w:history="1">
        <w:r w:rsidRPr="00F219EB">
          <w:rPr>
            <w:rFonts w:ascii="Times New Roman" w:eastAsia="Calibri" w:hAnsi="Times New Roman" w:cs="Times New Roman"/>
            <w:color w:val="0563C1"/>
            <w:sz w:val="24"/>
            <w:szCs w:val="24"/>
            <w:u w:val="single"/>
          </w:rPr>
          <w:t>www.ijrpr.com</w:t>
        </w:r>
      </w:hyperlink>
      <w:r w:rsidRPr="00F219EB">
        <w:rPr>
          <w:rFonts w:ascii="Times New Roman" w:eastAsia="Calibri" w:hAnsi="Times New Roman" w:cs="Times New Roman"/>
          <w:sz w:val="24"/>
          <w:szCs w:val="24"/>
        </w:rPr>
        <w:t xml:space="preserve">, ISSN 2582-7421. </w:t>
      </w:r>
      <w:hyperlink r:id="rId12" w:history="1">
        <w:r w:rsidRPr="00F219EB">
          <w:rPr>
            <w:rFonts w:ascii="Times New Roman" w:eastAsia="Calibri" w:hAnsi="Times New Roman" w:cs="Times New Roman"/>
            <w:color w:val="0563C1"/>
            <w:sz w:val="24"/>
            <w:szCs w:val="24"/>
            <w:u w:val="single"/>
          </w:rPr>
          <w:t>https://doi.org/10.55248/gengpi.5.0124.0230</w:t>
        </w:r>
      </w:hyperlink>
      <w:r w:rsidRPr="00F219EB">
        <w:rPr>
          <w:rFonts w:ascii="Times New Roman" w:eastAsia="Calibri" w:hAnsi="Times New Roman" w:cs="Times New Roman"/>
          <w:sz w:val="24"/>
          <w:szCs w:val="24"/>
        </w:rPr>
        <w:t>.</w:t>
      </w:r>
    </w:p>
    <w:p w14:paraId="15666B67" w14:textId="77777777" w:rsidR="00F219EB" w:rsidRPr="00F219EB" w:rsidRDefault="00F219EB" w:rsidP="00F219EB">
      <w:pPr>
        <w:spacing w:line="276" w:lineRule="auto"/>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w:t>
      </w:r>
      <w:proofErr w:type="spellStart"/>
      <w:r w:rsidRPr="00F219EB">
        <w:rPr>
          <w:rFonts w:ascii="Times New Roman" w:eastAsia="Calibri" w:hAnsi="Times New Roman" w:cs="Times New Roman"/>
          <w:sz w:val="24"/>
          <w:szCs w:val="24"/>
        </w:rPr>
        <w:t>Chitondo</w:t>
      </w:r>
      <w:proofErr w:type="spellEnd"/>
      <w:r w:rsidRPr="00F219EB">
        <w:rPr>
          <w:rFonts w:ascii="Times New Roman" w:eastAsia="Calibri" w:hAnsi="Times New Roman" w:cs="Times New Roman"/>
          <w:sz w:val="24"/>
          <w:szCs w:val="24"/>
        </w:rPr>
        <w:t xml:space="preserve">, L., Phiri, E. V., &amp; </w:t>
      </w:r>
      <w:proofErr w:type="spellStart"/>
      <w:r w:rsidRPr="00F219EB">
        <w:rPr>
          <w:rFonts w:ascii="Times New Roman" w:eastAsia="Calibri" w:hAnsi="Times New Roman" w:cs="Times New Roman"/>
          <w:sz w:val="24"/>
          <w:szCs w:val="24"/>
        </w:rPr>
        <w:t>Chisebe</w:t>
      </w:r>
      <w:proofErr w:type="spellEnd"/>
      <w:r w:rsidRPr="00F219EB">
        <w:rPr>
          <w:rFonts w:ascii="Times New Roman" w:eastAsia="Calibri" w:hAnsi="Times New Roman" w:cs="Times New Roman"/>
          <w:sz w:val="24"/>
          <w:szCs w:val="24"/>
        </w:rPr>
        <w:t xml:space="preserve">, S. (2023). Factors Leading to High Levels of Indiscipline Cases among Pupils: A Case of Selected Secondary Schools in Lusaka District, Zambia. </w:t>
      </w:r>
      <w:r w:rsidRPr="00F219EB">
        <w:rPr>
          <w:rFonts w:ascii="Times New Roman" w:eastAsia="Calibri" w:hAnsi="Times New Roman" w:cs="Times New Roman"/>
          <w:i/>
          <w:sz w:val="24"/>
          <w:szCs w:val="24"/>
        </w:rPr>
        <w:t>World Journal of Advanced Research and Reviews</w:t>
      </w:r>
      <w:r w:rsidRPr="00F219EB">
        <w:rPr>
          <w:rFonts w:ascii="Times New Roman" w:eastAsia="Calibri" w:hAnsi="Times New Roman" w:cs="Times New Roman"/>
          <w:sz w:val="24"/>
          <w:szCs w:val="24"/>
        </w:rPr>
        <w:t xml:space="preserve">, 20(02), 786-796, November 2023, Available: </w:t>
      </w:r>
      <w:hyperlink r:id="rId13" w:history="1">
        <w:r w:rsidRPr="00F219EB">
          <w:rPr>
            <w:rFonts w:ascii="Times New Roman" w:eastAsia="Calibri" w:hAnsi="Times New Roman" w:cs="Times New Roman"/>
            <w:color w:val="0563C1"/>
            <w:sz w:val="24"/>
            <w:szCs w:val="24"/>
            <w:u w:val="single"/>
          </w:rPr>
          <w:t>https://doi.org/10.30574/wjarr.2023.20.2.2354</w:t>
        </w:r>
      </w:hyperlink>
      <w:r w:rsidRPr="00F219EB">
        <w:rPr>
          <w:rFonts w:ascii="Times New Roman" w:eastAsia="Calibri" w:hAnsi="Times New Roman" w:cs="Times New Roman"/>
          <w:sz w:val="24"/>
          <w:szCs w:val="24"/>
        </w:rPr>
        <w:t>.</w:t>
      </w:r>
    </w:p>
    <w:p w14:paraId="15331467" w14:textId="77777777" w:rsidR="00F219EB" w:rsidRPr="00F219EB" w:rsidRDefault="00F219EB" w:rsidP="00F219EB">
      <w:pPr>
        <w:spacing w:line="276" w:lineRule="auto"/>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w:t>
      </w:r>
      <w:proofErr w:type="spellStart"/>
      <w:r w:rsidRPr="00F219EB">
        <w:rPr>
          <w:rFonts w:ascii="Times New Roman" w:eastAsia="Calibri" w:hAnsi="Times New Roman" w:cs="Times New Roman"/>
          <w:sz w:val="24"/>
          <w:szCs w:val="24"/>
        </w:rPr>
        <w:t>Mpolomoka</w:t>
      </w:r>
      <w:proofErr w:type="spellEnd"/>
      <w:r w:rsidRPr="00F219EB">
        <w:rPr>
          <w:rFonts w:ascii="Times New Roman" w:eastAsia="Calibri" w:hAnsi="Times New Roman" w:cs="Times New Roman"/>
          <w:sz w:val="24"/>
          <w:szCs w:val="24"/>
        </w:rPr>
        <w:t xml:space="preserve">, D. L., Mwila, M. G., Mulenga, D. M., &amp; Zohaib, H. S. (2024). Free Education vs. Quality Education: A systematic analysis. </w:t>
      </w:r>
      <w:r w:rsidRPr="00F219EB">
        <w:rPr>
          <w:rFonts w:ascii="Times New Roman" w:eastAsia="Calibri" w:hAnsi="Times New Roman" w:cs="Times New Roman"/>
          <w:i/>
          <w:sz w:val="24"/>
          <w:szCs w:val="24"/>
        </w:rPr>
        <w:t>World Journal of Advanced Research and Reviews,</w:t>
      </w:r>
      <w:r w:rsidRPr="00F219EB">
        <w:rPr>
          <w:rFonts w:ascii="Times New Roman" w:eastAsia="Calibri" w:hAnsi="Times New Roman" w:cs="Times New Roman"/>
          <w:sz w:val="24"/>
          <w:szCs w:val="24"/>
        </w:rPr>
        <w:t xml:space="preserve"> 23(01), 2934-2946, August 2024, Available: </w:t>
      </w:r>
      <w:hyperlink r:id="rId14" w:history="1">
        <w:r w:rsidRPr="00F219EB">
          <w:rPr>
            <w:rFonts w:ascii="Times New Roman" w:eastAsia="Calibri" w:hAnsi="Times New Roman" w:cs="Times New Roman"/>
            <w:color w:val="0563C1"/>
            <w:sz w:val="24"/>
            <w:szCs w:val="24"/>
            <w:u w:val="single"/>
          </w:rPr>
          <w:t>https://wjarr.com/</w:t>
        </w:r>
      </w:hyperlink>
      <w:r w:rsidRPr="00F219EB">
        <w:rPr>
          <w:rFonts w:ascii="Times New Roman" w:eastAsia="Calibri" w:hAnsi="Times New Roman" w:cs="Times New Roman"/>
          <w:sz w:val="24"/>
          <w:szCs w:val="24"/>
        </w:rPr>
        <w:t xml:space="preserve">, </w:t>
      </w:r>
      <w:hyperlink r:id="rId15" w:history="1">
        <w:r w:rsidRPr="00F219EB">
          <w:rPr>
            <w:rFonts w:ascii="Times New Roman" w:eastAsia="Calibri" w:hAnsi="Times New Roman" w:cs="Times New Roman"/>
            <w:color w:val="0563C1"/>
            <w:sz w:val="24"/>
            <w:szCs w:val="24"/>
            <w:u w:val="single"/>
          </w:rPr>
          <w:t>https://doi.org/10.30574/wjarr.2024.23.1.2306</w:t>
        </w:r>
      </w:hyperlink>
      <w:r w:rsidRPr="00F219EB">
        <w:rPr>
          <w:rFonts w:ascii="Times New Roman" w:eastAsia="Calibri" w:hAnsi="Times New Roman" w:cs="Times New Roman"/>
          <w:sz w:val="24"/>
          <w:szCs w:val="24"/>
        </w:rPr>
        <w:t>.</w:t>
      </w:r>
    </w:p>
    <w:p w14:paraId="6FCDDC85" w14:textId="6C1245AB" w:rsidR="00F219EB" w:rsidRPr="00385D6F" w:rsidRDefault="00F219EB" w:rsidP="00F219EB">
      <w:pPr>
        <w:spacing w:line="276" w:lineRule="auto"/>
        <w:jc w:val="both"/>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&amp; Phiri, E. V. (2025). School Management Practices and Students’ Discipline: A Case of Selected Secondary Schools in Lusaka District, Zambia. </w:t>
      </w:r>
      <w:r w:rsidRPr="00F219EB">
        <w:rPr>
          <w:rFonts w:ascii="Times New Roman" w:eastAsia="Calibri" w:hAnsi="Times New Roman" w:cs="Times New Roman"/>
          <w:i/>
          <w:sz w:val="24"/>
          <w:szCs w:val="24"/>
        </w:rPr>
        <w:t>International Journal for Social Studies</w:t>
      </w:r>
      <w:r w:rsidRPr="00F219EB">
        <w:rPr>
          <w:rFonts w:ascii="Times New Roman" w:eastAsia="Calibri" w:hAnsi="Times New Roman" w:cs="Times New Roman"/>
          <w:sz w:val="24"/>
          <w:szCs w:val="24"/>
        </w:rPr>
        <w:t xml:space="preserve">, Volume 11 Issue 01, 1-16.  </w:t>
      </w:r>
      <w:hyperlink r:id="rId16" w:history="1">
        <w:r w:rsidRPr="00F219EB">
          <w:rPr>
            <w:rFonts w:ascii="Times New Roman" w:eastAsia="Calibri" w:hAnsi="Times New Roman" w:cs="Times New Roman"/>
            <w:color w:val="0563C1"/>
            <w:sz w:val="24"/>
            <w:szCs w:val="24"/>
            <w:u w:val="single"/>
          </w:rPr>
          <w:t>https://doi.org/10.5281/zenodo.14632079</w:t>
        </w:r>
      </w:hyperlink>
      <w:r>
        <w:rPr>
          <w:rFonts w:ascii="Times New Roman" w:eastAsia="Calibri" w:hAnsi="Times New Roman" w:cs="Times New Roman"/>
          <w:sz w:val="24"/>
          <w:szCs w:val="24"/>
        </w:rPr>
        <w:t>.</w:t>
      </w:r>
    </w:p>
    <w:p w14:paraId="4F285E90" w14:textId="77777777" w:rsidR="00385D6F" w:rsidRPr="00385D6F" w:rsidRDefault="00385D6F" w:rsidP="00F219E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Chanda, T. (2020). Teacher-pupil ratios and classroom discipline in primary schools in Eastern Province, Zambia. </w:t>
      </w:r>
      <w:r w:rsidRPr="00385D6F">
        <w:rPr>
          <w:rFonts w:ascii="Times New Roman" w:eastAsia="Times New Roman" w:hAnsi="Times New Roman" w:cs="Times New Roman"/>
          <w:i/>
          <w:iCs/>
          <w:sz w:val="24"/>
          <w:szCs w:val="24"/>
        </w:rPr>
        <w:t>Zambian Journal of Education, 6</w:t>
      </w:r>
      <w:r w:rsidRPr="00385D6F">
        <w:rPr>
          <w:rFonts w:ascii="Times New Roman" w:eastAsia="Times New Roman" w:hAnsi="Times New Roman" w:cs="Times New Roman"/>
          <w:sz w:val="24"/>
          <w:szCs w:val="24"/>
        </w:rPr>
        <w:t>(2), 12–24.</w:t>
      </w:r>
    </w:p>
    <w:p w14:paraId="5AC096EC" w14:textId="77777777" w:rsidR="00385D6F" w:rsidRPr="00385D6F" w:rsidRDefault="00385D6F" w:rsidP="00F219E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Chang, M., &amp; Chen, H. (2014). Teacher-student ratios and student academic performance in elementary schools in Taiwan. </w:t>
      </w:r>
      <w:r w:rsidRPr="00385D6F">
        <w:rPr>
          <w:rFonts w:ascii="Times New Roman" w:eastAsia="Times New Roman" w:hAnsi="Times New Roman" w:cs="Times New Roman"/>
          <w:i/>
          <w:iCs/>
          <w:sz w:val="24"/>
          <w:szCs w:val="24"/>
        </w:rPr>
        <w:t>Asia Pacific Education Review, 15</w:t>
      </w:r>
      <w:r w:rsidRPr="00385D6F">
        <w:rPr>
          <w:rFonts w:ascii="Times New Roman" w:eastAsia="Times New Roman" w:hAnsi="Times New Roman" w:cs="Times New Roman"/>
          <w:sz w:val="24"/>
          <w:szCs w:val="24"/>
        </w:rPr>
        <w:t>(3), 345–359.</w:t>
      </w:r>
    </w:p>
    <w:p w14:paraId="296AC90E" w14:textId="77777777" w:rsidR="00385D6F" w:rsidRPr="00385D6F" w:rsidRDefault="00385D6F" w:rsidP="00F219E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Emmer, E. T., &amp; </w:t>
      </w:r>
      <w:proofErr w:type="spellStart"/>
      <w:r w:rsidRPr="00385D6F">
        <w:rPr>
          <w:rFonts w:ascii="Times New Roman" w:eastAsia="Calibri" w:hAnsi="Times New Roman" w:cs="Times New Roman"/>
          <w:sz w:val="24"/>
          <w:szCs w:val="24"/>
        </w:rPr>
        <w:t>Sabornie</w:t>
      </w:r>
      <w:proofErr w:type="spellEnd"/>
      <w:r w:rsidRPr="00385D6F">
        <w:rPr>
          <w:rFonts w:ascii="Times New Roman" w:eastAsia="Calibri" w:hAnsi="Times New Roman" w:cs="Times New Roman"/>
          <w:sz w:val="24"/>
          <w:szCs w:val="24"/>
        </w:rPr>
        <w:t xml:space="preserve">, E. J. (2015). </w:t>
      </w:r>
      <w:r w:rsidRPr="00385D6F">
        <w:rPr>
          <w:rFonts w:ascii="Times New Roman" w:eastAsia="Calibri" w:hAnsi="Times New Roman" w:cs="Times New Roman"/>
          <w:i/>
          <w:iCs/>
          <w:sz w:val="24"/>
          <w:szCs w:val="24"/>
        </w:rPr>
        <w:t>Handbook of classroom management</w:t>
      </w:r>
      <w:r w:rsidRPr="00385D6F">
        <w:rPr>
          <w:rFonts w:ascii="Times New Roman" w:eastAsia="Calibri" w:hAnsi="Times New Roman" w:cs="Times New Roman"/>
          <w:sz w:val="24"/>
          <w:szCs w:val="24"/>
        </w:rPr>
        <w:t xml:space="preserve"> (2nd ed.). Routledge.</w:t>
      </w:r>
    </w:p>
    <w:p w14:paraId="00AFF874"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lastRenderedPageBreak/>
        <w:t xml:space="preserve">Finn, J. D., Gerber, S. B., &amp; Boyd-Zaharias, J. (2001). </w:t>
      </w:r>
      <w:r w:rsidRPr="00385D6F">
        <w:rPr>
          <w:rFonts w:ascii="Times New Roman" w:eastAsia="Times New Roman" w:hAnsi="Times New Roman" w:cs="Times New Roman"/>
          <w:i/>
          <w:iCs/>
          <w:sz w:val="24"/>
          <w:szCs w:val="24"/>
        </w:rPr>
        <w:t>The lasting effects of small classes</w:t>
      </w:r>
      <w:r w:rsidRPr="00385D6F">
        <w:rPr>
          <w:rFonts w:ascii="Times New Roman" w:eastAsia="Times New Roman" w:hAnsi="Times New Roman" w:cs="Times New Roman"/>
          <w:i/>
          <w:sz w:val="24"/>
          <w:szCs w:val="24"/>
        </w:rPr>
        <w:t>.</w:t>
      </w:r>
      <w:r w:rsidRPr="00385D6F">
        <w:rPr>
          <w:rFonts w:ascii="Times New Roman" w:eastAsia="Times New Roman" w:hAnsi="Times New Roman" w:cs="Times New Roman"/>
          <w:sz w:val="24"/>
          <w:szCs w:val="24"/>
        </w:rPr>
        <w:t xml:space="preserve"> </w:t>
      </w:r>
      <w:r w:rsidRPr="00385D6F">
        <w:rPr>
          <w:rFonts w:ascii="Times New Roman" w:eastAsia="Times New Roman" w:hAnsi="Times New Roman" w:cs="Times New Roman"/>
          <w:i/>
          <w:sz w:val="24"/>
          <w:szCs w:val="24"/>
        </w:rPr>
        <w:t>Teachers College Record, 103</w:t>
      </w:r>
      <w:r w:rsidRPr="00385D6F">
        <w:rPr>
          <w:rFonts w:ascii="Times New Roman" w:eastAsia="Times New Roman" w:hAnsi="Times New Roman" w:cs="Times New Roman"/>
          <w:sz w:val="24"/>
          <w:szCs w:val="24"/>
        </w:rPr>
        <w:t>(2), 145–183.</w:t>
      </w:r>
    </w:p>
    <w:p w14:paraId="79DB2FDC"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Fredricks, J. A., &amp; McColskey, W. (2018). The role of classroom environment in student engagement. </w:t>
      </w:r>
      <w:r w:rsidRPr="00385D6F">
        <w:rPr>
          <w:rFonts w:ascii="Times New Roman" w:eastAsia="Times New Roman" w:hAnsi="Times New Roman" w:cs="Times New Roman"/>
          <w:i/>
          <w:iCs/>
          <w:sz w:val="24"/>
          <w:szCs w:val="24"/>
        </w:rPr>
        <w:t>Educational Psychologist, 53</w:t>
      </w:r>
      <w:r w:rsidRPr="00385D6F">
        <w:rPr>
          <w:rFonts w:ascii="Times New Roman" w:eastAsia="Times New Roman" w:hAnsi="Times New Roman" w:cs="Times New Roman"/>
          <w:sz w:val="24"/>
          <w:szCs w:val="24"/>
        </w:rPr>
        <w:t>(3), 187–204.</w:t>
      </w:r>
    </w:p>
    <w:p w14:paraId="68C81431" w14:textId="77777777" w:rsid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Global Press Journal. (2023). Zambia's school population is exploding. But there's nowhere to sit. Retrieved from </w:t>
      </w:r>
      <w:hyperlink r:id="rId17" w:tgtFrame="_new" w:history="1">
        <w:r w:rsidRPr="00385D6F">
          <w:rPr>
            <w:rFonts w:ascii="Times New Roman" w:eastAsia="Calibri" w:hAnsi="Times New Roman" w:cs="Times New Roman"/>
            <w:color w:val="0563C1"/>
            <w:sz w:val="24"/>
            <w:szCs w:val="24"/>
            <w:u w:val="single"/>
          </w:rPr>
          <w:t>globalpressjournal.com</w:t>
        </w:r>
      </w:hyperlink>
      <w:r w:rsidRPr="00385D6F">
        <w:rPr>
          <w:rFonts w:ascii="Times New Roman" w:eastAsia="Calibri" w:hAnsi="Times New Roman" w:cs="Times New Roman"/>
          <w:sz w:val="24"/>
          <w:szCs w:val="24"/>
        </w:rPr>
        <w:t xml:space="preserve">. </w:t>
      </w:r>
    </w:p>
    <w:p w14:paraId="19C45046" w14:textId="02120E93" w:rsidR="00894AD5" w:rsidRPr="00385D6F" w:rsidRDefault="00894AD5" w:rsidP="00C56B9B">
      <w:pPr>
        <w:spacing w:line="276" w:lineRule="auto"/>
        <w:jc w:val="both"/>
        <w:rPr>
          <w:rFonts w:ascii="Times New Roman" w:eastAsia="Calibri" w:hAnsi="Times New Roman" w:cs="Times New Roman"/>
          <w:sz w:val="24"/>
          <w:szCs w:val="24"/>
        </w:rPr>
      </w:pPr>
      <w:proofErr w:type="spellStart"/>
      <w:r w:rsidRPr="00894AD5">
        <w:rPr>
          <w:rFonts w:ascii="Times New Roman" w:eastAsia="Calibri" w:hAnsi="Times New Roman" w:cs="Times New Roman"/>
          <w:sz w:val="24"/>
          <w:szCs w:val="24"/>
        </w:rPr>
        <w:t>Kabale</w:t>
      </w:r>
      <w:proofErr w:type="spellEnd"/>
      <w:r w:rsidRPr="00894AD5">
        <w:rPr>
          <w:rFonts w:ascii="Times New Roman" w:eastAsia="Calibri" w:hAnsi="Times New Roman" w:cs="Times New Roman"/>
          <w:sz w:val="24"/>
          <w:szCs w:val="24"/>
        </w:rPr>
        <w:t xml:space="preserve"> Municipality Study. (2024). </w:t>
      </w:r>
      <w:r w:rsidRPr="00894AD5">
        <w:rPr>
          <w:rFonts w:ascii="Times New Roman" w:eastAsia="Calibri" w:hAnsi="Times New Roman" w:cs="Times New Roman"/>
          <w:i/>
          <w:iCs/>
          <w:sz w:val="24"/>
          <w:szCs w:val="24"/>
        </w:rPr>
        <w:t xml:space="preserve">Effect of teacher-pupil ratio on academic performance of pupils in selected primary schools in </w:t>
      </w:r>
      <w:proofErr w:type="spellStart"/>
      <w:r w:rsidRPr="00894AD5">
        <w:rPr>
          <w:rFonts w:ascii="Times New Roman" w:eastAsia="Calibri" w:hAnsi="Times New Roman" w:cs="Times New Roman"/>
          <w:i/>
          <w:iCs/>
          <w:sz w:val="24"/>
          <w:szCs w:val="24"/>
        </w:rPr>
        <w:t>Kabale</w:t>
      </w:r>
      <w:proofErr w:type="spellEnd"/>
      <w:r w:rsidRPr="00894AD5">
        <w:rPr>
          <w:rFonts w:ascii="Times New Roman" w:eastAsia="Calibri" w:hAnsi="Times New Roman" w:cs="Times New Roman"/>
          <w:i/>
          <w:iCs/>
          <w:sz w:val="24"/>
          <w:szCs w:val="24"/>
        </w:rPr>
        <w:t xml:space="preserve"> Municipality, Uganda</w:t>
      </w:r>
      <w:r w:rsidRPr="00894AD5">
        <w:rPr>
          <w:rFonts w:ascii="Times New Roman" w:eastAsia="Calibri" w:hAnsi="Times New Roman" w:cs="Times New Roman"/>
          <w:sz w:val="24"/>
          <w:szCs w:val="24"/>
        </w:rPr>
        <w:t xml:space="preserve">. </w:t>
      </w:r>
      <w:proofErr w:type="spellStart"/>
      <w:r w:rsidRPr="00894AD5">
        <w:rPr>
          <w:rFonts w:ascii="Times New Roman" w:eastAsia="Calibri" w:hAnsi="Times New Roman" w:cs="Times New Roman"/>
          <w:sz w:val="24"/>
          <w:szCs w:val="24"/>
        </w:rPr>
        <w:t>Kabale</w:t>
      </w:r>
      <w:proofErr w:type="spellEnd"/>
      <w:r w:rsidRPr="00894AD5">
        <w:rPr>
          <w:rFonts w:ascii="Times New Roman" w:eastAsia="Calibri" w:hAnsi="Times New Roman" w:cs="Times New Roman"/>
          <w:sz w:val="24"/>
          <w:szCs w:val="24"/>
        </w:rPr>
        <w:t xml:space="preserve"> University Institutional Repository. </w:t>
      </w:r>
      <w:hyperlink r:id="rId18" w:tgtFrame="_new" w:history="1">
        <w:r w:rsidRPr="00894AD5">
          <w:rPr>
            <w:rStyle w:val="Hyperlink"/>
            <w:rFonts w:ascii="Times New Roman" w:eastAsia="Calibri" w:hAnsi="Times New Roman" w:cs="Times New Roman"/>
            <w:sz w:val="24"/>
            <w:szCs w:val="24"/>
          </w:rPr>
          <w:t>https://idr.kab.ac.ug/items/f319d4ad-d8a2-4d99-89fb-25efeb325355</w:t>
        </w:r>
      </w:hyperlink>
      <w:r>
        <w:rPr>
          <w:rFonts w:ascii="Times New Roman" w:eastAsia="Calibri" w:hAnsi="Times New Roman" w:cs="Times New Roman"/>
          <w:sz w:val="24"/>
          <w:szCs w:val="24"/>
        </w:rPr>
        <w:t>.</w:t>
      </w:r>
    </w:p>
    <w:p w14:paraId="5EBB7830"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Hattie, J. (2019). </w:t>
      </w:r>
      <w:r w:rsidRPr="00385D6F">
        <w:rPr>
          <w:rFonts w:ascii="Times New Roman" w:eastAsia="Times New Roman" w:hAnsi="Times New Roman" w:cs="Times New Roman"/>
          <w:i/>
          <w:iCs/>
          <w:sz w:val="24"/>
          <w:szCs w:val="24"/>
        </w:rPr>
        <w:t>Visible learning: Feedback and class size effects</w:t>
      </w:r>
      <w:r w:rsidRPr="00385D6F">
        <w:rPr>
          <w:rFonts w:ascii="Times New Roman" w:eastAsia="Times New Roman" w:hAnsi="Times New Roman" w:cs="Times New Roman"/>
          <w:sz w:val="24"/>
          <w:szCs w:val="24"/>
        </w:rPr>
        <w:t>. Routledge.</w:t>
      </w:r>
    </w:p>
    <w:p w14:paraId="58FEA1DA"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Kalemba, C. (2022). </w:t>
      </w:r>
      <w:r w:rsidRPr="00385D6F">
        <w:rPr>
          <w:rFonts w:ascii="Times New Roman" w:eastAsia="Calibri" w:hAnsi="Times New Roman" w:cs="Times New Roman"/>
          <w:i/>
          <w:iCs/>
          <w:sz w:val="24"/>
          <w:szCs w:val="24"/>
        </w:rPr>
        <w:t>Effect of high pupil-teacher ratio on the quality of teaching and learning process of mathematics in selected public secondary schools of Lusaka District, Zambia</w:t>
      </w:r>
      <w:r w:rsidRPr="00385D6F">
        <w:rPr>
          <w:rFonts w:ascii="Times New Roman" w:eastAsia="Calibri" w:hAnsi="Times New Roman" w:cs="Times New Roman"/>
          <w:sz w:val="24"/>
          <w:szCs w:val="24"/>
        </w:rPr>
        <w:t xml:space="preserve">. International Journal of Research Publication and Reviews, 5(4), 1–10. </w:t>
      </w:r>
      <w:hyperlink r:id="rId19" w:history="1">
        <w:r w:rsidRPr="00385D6F">
          <w:rPr>
            <w:rFonts w:ascii="Times New Roman" w:eastAsia="Calibri" w:hAnsi="Times New Roman" w:cs="Times New Roman"/>
            <w:color w:val="0563C1"/>
            <w:sz w:val="24"/>
            <w:szCs w:val="24"/>
            <w:u w:val="single"/>
          </w:rPr>
          <w:t>https://www.ijrpr.com/uploads/V1ISSUE4/IJRPR019.pdf</w:t>
        </w:r>
      </w:hyperlink>
      <w:r w:rsidRPr="00385D6F">
        <w:rPr>
          <w:rFonts w:ascii="Times New Roman" w:eastAsia="Calibri" w:hAnsi="Times New Roman" w:cs="Times New Roman"/>
          <w:sz w:val="24"/>
          <w:szCs w:val="24"/>
        </w:rPr>
        <w:t xml:space="preserve">. </w:t>
      </w:r>
    </w:p>
    <w:p w14:paraId="3B940EEC"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Kamau, S. (2021). Education as a human right: Global perspectives and challenges. </w:t>
      </w:r>
      <w:r w:rsidRPr="00385D6F">
        <w:rPr>
          <w:rFonts w:ascii="Times New Roman" w:eastAsia="Times New Roman" w:hAnsi="Times New Roman" w:cs="Times New Roman"/>
          <w:i/>
          <w:iCs/>
          <w:sz w:val="24"/>
          <w:szCs w:val="24"/>
        </w:rPr>
        <w:t>Journal of Human Rights Education, 15</w:t>
      </w:r>
      <w:r w:rsidRPr="00385D6F">
        <w:rPr>
          <w:rFonts w:ascii="Times New Roman" w:eastAsia="Times New Roman" w:hAnsi="Times New Roman" w:cs="Times New Roman"/>
          <w:sz w:val="24"/>
          <w:szCs w:val="24"/>
        </w:rPr>
        <w:t>(2), 45–60.</w:t>
      </w:r>
    </w:p>
    <w:p w14:paraId="3A0D4EB3"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Kasonde, J. (2019). </w:t>
      </w:r>
      <w:r w:rsidRPr="00385D6F">
        <w:rPr>
          <w:rFonts w:ascii="Times New Roman" w:eastAsia="Calibri" w:hAnsi="Times New Roman" w:cs="Times New Roman"/>
          <w:i/>
          <w:iCs/>
          <w:sz w:val="24"/>
          <w:szCs w:val="24"/>
        </w:rPr>
        <w:t>Challenges of managing large classes in Zambian primary schools</w:t>
      </w:r>
      <w:r w:rsidRPr="00385D6F">
        <w:rPr>
          <w:rFonts w:ascii="Times New Roman" w:eastAsia="Calibri" w:hAnsi="Times New Roman" w:cs="Times New Roman"/>
          <w:sz w:val="24"/>
          <w:szCs w:val="24"/>
        </w:rPr>
        <w:t>. Lusaka: University of Zambia Press.</w:t>
      </w:r>
    </w:p>
    <w:p w14:paraId="2B90F023"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Koussoube, A., &amp; Osei, E. (2020). Overcrowded classrooms in the analysis of teacher-student interaction. </w:t>
      </w:r>
      <w:r w:rsidRPr="00385D6F">
        <w:rPr>
          <w:rFonts w:ascii="Times New Roman" w:eastAsia="Calibri" w:hAnsi="Times New Roman" w:cs="Times New Roman"/>
          <w:i/>
          <w:iCs/>
          <w:sz w:val="24"/>
          <w:szCs w:val="24"/>
        </w:rPr>
        <w:t>ResearchGate</w:t>
      </w:r>
      <w:r w:rsidRPr="00385D6F">
        <w:rPr>
          <w:rFonts w:ascii="Times New Roman" w:eastAsia="Calibri" w:hAnsi="Times New Roman" w:cs="Times New Roman"/>
          <w:sz w:val="24"/>
          <w:szCs w:val="24"/>
        </w:rPr>
        <w:t xml:space="preserve">. </w:t>
      </w:r>
      <w:hyperlink r:id="rId20" w:tgtFrame="_new" w:history="1">
        <w:r w:rsidRPr="00385D6F">
          <w:rPr>
            <w:rFonts w:ascii="Times New Roman" w:eastAsia="Calibri" w:hAnsi="Times New Roman" w:cs="Times New Roman"/>
            <w:color w:val="0563C1"/>
            <w:sz w:val="24"/>
            <w:szCs w:val="24"/>
            <w:u w:val="single"/>
          </w:rPr>
          <w:t>https://www.researchgate.net/publication/359766297_OVERCROWDED_CLASSROOMS_IN_THE_ANALYSIS_OF_TEACHER-STUDENTS_INTERACTION</w:t>
        </w:r>
      </w:hyperlink>
      <w:r w:rsidRPr="00385D6F">
        <w:rPr>
          <w:rFonts w:ascii="Times New Roman" w:eastAsia="Calibri" w:hAnsi="Times New Roman" w:cs="Times New Roman"/>
          <w:sz w:val="24"/>
          <w:szCs w:val="24"/>
        </w:rPr>
        <w:t>.</w:t>
      </w:r>
    </w:p>
    <w:p w14:paraId="725930A6"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Kwach, J. O., &amp; </w:t>
      </w:r>
      <w:proofErr w:type="spellStart"/>
      <w:r w:rsidRPr="00385D6F">
        <w:rPr>
          <w:rFonts w:ascii="Times New Roman" w:eastAsia="Calibri" w:hAnsi="Times New Roman" w:cs="Times New Roman"/>
          <w:sz w:val="24"/>
          <w:szCs w:val="24"/>
        </w:rPr>
        <w:t>Ong’ondo</w:t>
      </w:r>
      <w:proofErr w:type="spellEnd"/>
      <w:r w:rsidRPr="00385D6F">
        <w:rPr>
          <w:rFonts w:ascii="Times New Roman" w:eastAsia="Calibri" w:hAnsi="Times New Roman" w:cs="Times New Roman"/>
          <w:sz w:val="24"/>
          <w:szCs w:val="24"/>
        </w:rPr>
        <w:t xml:space="preserve">, C. O. (2018). Class size and its effect on teacher effectiveness and student learning in Kenyan primary schools. </w:t>
      </w:r>
      <w:r w:rsidRPr="00385D6F">
        <w:rPr>
          <w:rFonts w:ascii="Times New Roman" w:eastAsia="Calibri" w:hAnsi="Times New Roman" w:cs="Times New Roman"/>
          <w:i/>
          <w:iCs/>
          <w:sz w:val="24"/>
          <w:szCs w:val="24"/>
        </w:rPr>
        <w:t>International Journal of Education and Research, 6</w:t>
      </w:r>
      <w:r w:rsidRPr="00385D6F">
        <w:rPr>
          <w:rFonts w:ascii="Times New Roman" w:eastAsia="Calibri" w:hAnsi="Times New Roman" w:cs="Times New Roman"/>
          <w:sz w:val="24"/>
          <w:szCs w:val="24"/>
        </w:rPr>
        <w:t>(3), 45–58.</w:t>
      </w:r>
    </w:p>
    <w:p w14:paraId="62AC4A83"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Kyambi, J. (2019). Influence of pupil-teacher ratio on curriculum implementation in Kenyan primary schools. </w:t>
      </w:r>
      <w:r w:rsidRPr="00385D6F">
        <w:rPr>
          <w:rFonts w:ascii="Times New Roman" w:eastAsia="Times New Roman" w:hAnsi="Times New Roman" w:cs="Times New Roman"/>
          <w:i/>
          <w:iCs/>
          <w:sz w:val="24"/>
          <w:szCs w:val="24"/>
        </w:rPr>
        <w:t>Journal of Education and Practice, 10</w:t>
      </w:r>
      <w:r w:rsidRPr="00385D6F">
        <w:rPr>
          <w:rFonts w:ascii="Times New Roman" w:eastAsia="Times New Roman" w:hAnsi="Times New Roman" w:cs="Times New Roman"/>
          <w:sz w:val="24"/>
          <w:szCs w:val="24"/>
        </w:rPr>
        <w:t>(14), 55–64.</w:t>
      </w:r>
    </w:p>
    <w:p w14:paraId="06B36753"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Lei, H., &amp; Liu, Y. (2020). The impact of class size on student learning outcomes: A meta-analysis. </w:t>
      </w:r>
      <w:r w:rsidRPr="00385D6F">
        <w:rPr>
          <w:rFonts w:ascii="Times New Roman" w:eastAsia="Times New Roman" w:hAnsi="Times New Roman" w:cs="Times New Roman"/>
          <w:i/>
          <w:iCs/>
          <w:sz w:val="24"/>
          <w:szCs w:val="24"/>
        </w:rPr>
        <w:t>Educational Research Review, 31</w:t>
      </w:r>
      <w:r w:rsidRPr="00385D6F">
        <w:rPr>
          <w:rFonts w:ascii="Times New Roman" w:eastAsia="Times New Roman" w:hAnsi="Times New Roman" w:cs="Times New Roman"/>
          <w:sz w:val="24"/>
          <w:szCs w:val="24"/>
        </w:rPr>
        <w:t>(1), 100–115.</w:t>
      </w:r>
    </w:p>
    <w:p w14:paraId="2B8F8590"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Lewin, K. M. (2019). Teacher supply and demand in Africa: Classroom realities and policy responses. </w:t>
      </w:r>
      <w:r w:rsidRPr="00385D6F">
        <w:rPr>
          <w:rFonts w:ascii="Times New Roman" w:eastAsia="Times New Roman" w:hAnsi="Times New Roman" w:cs="Times New Roman"/>
          <w:i/>
          <w:iCs/>
          <w:sz w:val="24"/>
          <w:szCs w:val="24"/>
        </w:rPr>
        <w:t>International Journal of Educational Development, 68</w:t>
      </w:r>
      <w:r w:rsidRPr="00385D6F">
        <w:rPr>
          <w:rFonts w:ascii="Times New Roman" w:eastAsia="Times New Roman" w:hAnsi="Times New Roman" w:cs="Times New Roman"/>
          <w:sz w:val="24"/>
          <w:szCs w:val="24"/>
        </w:rPr>
        <w:t>, 1–9.</w:t>
      </w:r>
    </w:p>
    <w:p w14:paraId="3C03B7CF"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Lewis, T. J., Jones, S., &amp; Sugai, G. (2017). Implementing school-wide positive behavior interventions and supports in large classrooms. </w:t>
      </w:r>
      <w:r w:rsidRPr="00385D6F">
        <w:rPr>
          <w:rFonts w:ascii="Times New Roman" w:eastAsia="Calibri" w:hAnsi="Times New Roman" w:cs="Times New Roman"/>
          <w:i/>
          <w:iCs/>
          <w:sz w:val="24"/>
          <w:szCs w:val="24"/>
        </w:rPr>
        <w:t>Journal of Positive Behavior Interventions, 19</w:t>
      </w:r>
      <w:r w:rsidRPr="00385D6F">
        <w:rPr>
          <w:rFonts w:ascii="Times New Roman" w:eastAsia="Calibri" w:hAnsi="Times New Roman" w:cs="Times New Roman"/>
          <w:sz w:val="24"/>
          <w:szCs w:val="24"/>
        </w:rPr>
        <w:t>(3), 150–162.</w:t>
      </w:r>
    </w:p>
    <w:p w14:paraId="75AF5983" w14:textId="77777777" w:rsidR="00385D6F" w:rsidRDefault="00385D6F" w:rsidP="00C56B9B">
      <w:pPr>
        <w:spacing w:after="0" w:line="276" w:lineRule="auto"/>
        <w:ind w:left="851" w:hanging="851"/>
        <w:jc w:val="both"/>
        <w:rPr>
          <w:rFonts w:ascii="Times New Roman" w:eastAsia="Times New Roman" w:hAnsi="Times New Roman" w:cs="Times New Roman"/>
          <w:sz w:val="24"/>
          <w:szCs w:val="24"/>
        </w:rPr>
      </w:pPr>
      <w:proofErr w:type="spellStart"/>
      <w:r w:rsidRPr="00385D6F">
        <w:rPr>
          <w:rFonts w:ascii="Times New Roman" w:eastAsia="Times New Roman" w:hAnsi="Times New Roman" w:cs="Times New Roman"/>
          <w:sz w:val="24"/>
          <w:szCs w:val="24"/>
        </w:rPr>
        <w:t>Liyanda</w:t>
      </w:r>
      <w:proofErr w:type="spellEnd"/>
      <w:r w:rsidRPr="00385D6F">
        <w:rPr>
          <w:rFonts w:ascii="Times New Roman" w:eastAsia="Times New Roman" w:hAnsi="Times New Roman" w:cs="Times New Roman"/>
          <w:sz w:val="24"/>
          <w:szCs w:val="24"/>
        </w:rPr>
        <w:t xml:space="preserve">, M. (2021). Overcrowded classrooms and teacher effectiveness in Southern Province, Zambia. </w:t>
      </w:r>
      <w:r w:rsidRPr="00385D6F">
        <w:rPr>
          <w:rFonts w:ascii="Times New Roman" w:eastAsia="Times New Roman" w:hAnsi="Times New Roman" w:cs="Times New Roman"/>
          <w:i/>
          <w:iCs/>
          <w:sz w:val="24"/>
          <w:szCs w:val="24"/>
        </w:rPr>
        <w:t>Zambian Journal of Educational Research, 7</w:t>
      </w:r>
      <w:r w:rsidRPr="00385D6F">
        <w:rPr>
          <w:rFonts w:ascii="Times New Roman" w:eastAsia="Times New Roman" w:hAnsi="Times New Roman" w:cs="Times New Roman"/>
          <w:sz w:val="24"/>
          <w:szCs w:val="24"/>
        </w:rPr>
        <w:t>(1), 33–45.</w:t>
      </w:r>
    </w:p>
    <w:p w14:paraId="115F542F" w14:textId="39831486" w:rsidR="00894AD5" w:rsidRPr="00385D6F" w:rsidRDefault="00894AD5" w:rsidP="00C56B9B">
      <w:pPr>
        <w:spacing w:after="0" w:line="276" w:lineRule="auto"/>
        <w:ind w:left="851" w:hanging="851"/>
        <w:jc w:val="both"/>
        <w:rPr>
          <w:rFonts w:ascii="Times New Roman" w:eastAsia="Times New Roman" w:hAnsi="Times New Roman" w:cs="Times New Roman"/>
          <w:sz w:val="24"/>
          <w:szCs w:val="24"/>
        </w:rPr>
      </w:pPr>
      <w:proofErr w:type="spellStart"/>
      <w:r w:rsidRPr="00894AD5">
        <w:rPr>
          <w:rFonts w:ascii="Times New Roman" w:eastAsia="Times New Roman" w:hAnsi="Times New Roman" w:cs="Times New Roman"/>
          <w:sz w:val="24"/>
          <w:szCs w:val="24"/>
        </w:rPr>
        <w:t>Massawe</w:t>
      </w:r>
      <w:proofErr w:type="spellEnd"/>
      <w:r w:rsidRPr="00894AD5">
        <w:rPr>
          <w:rFonts w:ascii="Times New Roman" w:eastAsia="Times New Roman" w:hAnsi="Times New Roman" w:cs="Times New Roman"/>
          <w:sz w:val="24"/>
          <w:szCs w:val="24"/>
        </w:rPr>
        <w:t xml:space="preserve">, F. (2022). </w:t>
      </w:r>
      <w:r w:rsidRPr="00894AD5">
        <w:rPr>
          <w:rFonts w:ascii="Times New Roman" w:eastAsia="Times New Roman" w:hAnsi="Times New Roman" w:cs="Times New Roman"/>
          <w:i/>
          <w:iCs/>
          <w:sz w:val="24"/>
          <w:szCs w:val="24"/>
        </w:rPr>
        <w:t>The impact of pupil-teacher ratio on performance in mastering reading, writing and arithmetic competencies in Morogoro Municipality: A case study of standard four pupils in primary schools</w:t>
      </w:r>
      <w:r w:rsidRPr="00894AD5">
        <w:rPr>
          <w:rFonts w:ascii="Times New Roman" w:eastAsia="Times New Roman" w:hAnsi="Times New Roman" w:cs="Times New Roman"/>
          <w:sz w:val="24"/>
          <w:szCs w:val="24"/>
        </w:rPr>
        <w:t xml:space="preserve">. ResearchGate. </w:t>
      </w:r>
      <w:hyperlink r:id="rId21" w:tgtFrame="_new" w:history="1">
        <w:r w:rsidRPr="00894AD5">
          <w:rPr>
            <w:rStyle w:val="Hyperlink"/>
            <w:rFonts w:ascii="Times New Roman" w:eastAsia="Times New Roman" w:hAnsi="Times New Roman" w:cs="Times New Roman"/>
            <w:sz w:val="24"/>
            <w:szCs w:val="24"/>
          </w:rPr>
          <w:t>https://www.researchgate.net/publication/365223972_The_Impact_of_Pupil-</w:t>
        </w:r>
        <w:r w:rsidRPr="00894AD5">
          <w:rPr>
            <w:rStyle w:val="Hyperlink"/>
            <w:rFonts w:ascii="Times New Roman" w:eastAsia="Times New Roman" w:hAnsi="Times New Roman" w:cs="Times New Roman"/>
            <w:sz w:val="24"/>
            <w:szCs w:val="24"/>
          </w:rPr>
          <w:lastRenderedPageBreak/>
          <w:t>Teacher_Ratio_on_Performance_in_Mastering_Reading_Writing_and_Arithmetic_Competencies_in_Morogoro_Municipality_A_Case_Study_of_Standard_Four_Pupils_in_Primary_Schools</w:t>
        </w:r>
      </w:hyperlink>
      <w:r>
        <w:rPr>
          <w:rFonts w:ascii="Times New Roman" w:eastAsia="Times New Roman" w:hAnsi="Times New Roman" w:cs="Times New Roman"/>
          <w:sz w:val="24"/>
          <w:szCs w:val="24"/>
        </w:rPr>
        <w:t>.</w:t>
      </w:r>
    </w:p>
    <w:p w14:paraId="09C5C6D7" w14:textId="0369EABF" w:rsidR="00894AD5"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Maslow, A. H. (1943). A theory of human motivation. </w:t>
      </w:r>
      <w:r w:rsidRPr="00385D6F">
        <w:rPr>
          <w:rFonts w:ascii="Times New Roman" w:eastAsia="Calibri" w:hAnsi="Times New Roman" w:cs="Times New Roman"/>
          <w:i/>
          <w:iCs/>
          <w:sz w:val="24"/>
          <w:szCs w:val="24"/>
        </w:rPr>
        <w:t>Psychological Review, 50</w:t>
      </w:r>
      <w:r w:rsidRPr="00385D6F">
        <w:rPr>
          <w:rFonts w:ascii="Times New Roman" w:eastAsia="Calibri" w:hAnsi="Times New Roman" w:cs="Times New Roman"/>
          <w:sz w:val="24"/>
          <w:szCs w:val="24"/>
        </w:rPr>
        <w:t xml:space="preserve">(4), 370–396. </w:t>
      </w:r>
      <w:hyperlink r:id="rId22" w:history="1">
        <w:r w:rsidRPr="00385D6F">
          <w:rPr>
            <w:rFonts w:ascii="Times New Roman" w:eastAsia="Calibri" w:hAnsi="Times New Roman" w:cs="Times New Roman"/>
            <w:color w:val="0563C1"/>
            <w:sz w:val="24"/>
            <w:szCs w:val="24"/>
            <w:u w:val="single"/>
          </w:rPr>
          <w:t>https://doi.org/10.1037/h0054346</w:t>
        </w:r>
      </w:hyperlink>
      <w:r w:rsidRPr="00385D6F">
        <w:rPr>
          <w:rFonts w:ascii="Times New Roman" w:eastAsia="Calibri" w:hAnsi="Times New Roman" w:cs="Times New Roman"/>
          <w:sz w:val="24"/>
          <w:szCs w:val="24"/>
        </w:rPr>
        <w:t xml:space="preserve">. </w:t>
      </w:r>
    </w:p>
    <w:p w14:paraId="0D84BB92"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Mbewe, S. (2022). Overcrowded classrooms and teacher morale in Western Province, Zambia. </w:t>
      </w:r>
      <w:r w:rsidRPr="00385D6F">
        <w:rPr>
          <w:rFonts w:ascii="Times New Roman" w:eastAsia="Times New Roman" w:hAnsi="Times New Roman" w:cs="Times New Roman"/>
          <w:i/>
          <w:iCs/>
          <w:sz w:val="24"/>
          <w:szCs w:val="24"/>
        </w:rPr>
        <w:t>Zambian Journal of Teaching and Learning, 4</w:t>
      </w:r>
      <w:r w:rsidRPr="00385D6F">
        <w:rPr>
          <w:rFonts w:ascii="Times New Roman" w:eastAsia="Times New Roman" w:hAnsi="Times New Roman" w:cs="Times New Roman"/>
          <w:sz w:val="24"/>
          <w:szCs w:val="24"/>
        </w:rPr>
        <w:t>(1), 22–34.</w:t>
      </w:r>
    </w:p>
    <w:p w14:paraId="381C7C3F"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Ministry of Education. (2017). </w:t>
      </w:r>
      <w:r w:rsidRPr="00385D6F">
        <w:rPr>
          <w:rFonts w:ascii="Times New Roman" w:eastAsia="Times New Roman" w:hAnsi="Times New Roman" w:cs="Times New Roman"/>
          <w:i/>
          <w:iCs/>
          <w:sz w:val="24"/>
          <w:szCs w:val="24"/>
        </w:rPr>
        <w:t>Education policy framework: Access and quality in Zambian schools</w:t>
      </w:r>
      <w:r w:rsidRPr="00385D6F">
        <w:rPr>
          <w:rFonts w:ascii="Times New Roman" w:eastAsia="Times New Roman" w:hAnsi="Times New Roman" w:cs="Times New Roman"/>
          <w:sz w:val="24"/>
          <w:szCs w:val="24"/>
        </w:rPr>
        <w:t>. Lusaka: Government of Zambia.</w:t>
      </w:r>
    </w:p>
    <w:p w14:paraId="37D75D2C"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Ministry of Education (</w:t>
      </w:r>
      <w:proofErr w:type="spellStart"/>
      <w:r w:rsidRPr="00385D6F">
        <w:rPr>
          <w:rFonts w:ascii="Times New Roman" w:eastAsia="Calibri" w:hAnsi="Times New Roman" w:cs="Times New Roman"/>
          <w:sz w:val="24"/>
          <w:szCs w:val="24"/>
        </w:rPr>
        <w:t>MoE</w:t>
      </w:r>
      <w:proofErr w:type="spellEnd"/>
      <w:r w:rsidRPr="00385D6F">
        <w:rPr>
          <w:rFonts w:ascii="Times New Roman" w:eastAsia="Calibri" w:hAnsi="Times New Roman" w:cs="Times New Roman"/>
          <w:sz w:val="24"/>
          <w:szCs w:val="24"/>
        </w:rPr>
        <w:t xml:space="preserve">). (2020). </w:t>
      </w:r>
      <w:r w:rsidRPr="00385D6F">
        <w:rPr>
          <w:rFonts w:ascii="Times New Roman" w:eastAsia="Calibri" w:hAnsi="Times New Roman" w:cs="Times New Roman"/>
          <w:i/>
          <w:iCs/>
          <w:sz w:val="24"/>
          <w:szCs w:val="24"/>
        </w:rPr>
        <w:t>Education statistical bulletin 2020</w:t>
      </w:r>
      <w:r w:rsidRPr="00385D6F">
        <w:rPr>
          <w:rFonts w:ascii="Times New Roman" w:eastAsia="Calibri" w:hAnsi="Times New Roman" w:cs="Times New Roman"/>
          <w:sz w:val="24"/>
          <w:szCs w:val="24"/>
        </w:rPr>
        <w:t>. Lusaka, Zambia: Government of the Republic of Zambia.</w:t>
      </w:r>
    </w:p>
    <w:p w14:paraId="5C1E241E"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Mulenga, E., &amp; Phiri, J. (2020). Challenges of teaching in overcrowded primary schools in Zambia. </w:t>
      </w:r>
      <w:r w:rsidRPr="00385D6F">
        <w:rPr>
          <w:rFonts w:ascii="Times New Roman" w:eastAsia="Calibri" w:hAnsi="Times New Roman" w:cs="Times New Roman"/>
          <w:i/>
          <w:iCs/>
          <w:sz w:val="24"/>
          <w:szCs w:val="24"/>
        </w:rPr>
        <w:t>Zambian Journal of Education Research, 12</w:t>
      </w:r>
      <w:r w:rsidRPr="00385D6F">
        <w:rPr>
          <w:rFonts w:ascii="Times New Roman" w:eastAsia="Calibri" w:hAnsi="Times New Roman" w:cs="Times New Roman"/>
          <w:sz w:val="24"/>
          <w:szCs w:val="24"/>
        </w:rPr>
        <w:t>(2), 45–59.</w:t>
      </w:r>
    </w:p>
    <w:p w14:paraId="0B5C8983"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Mulkeen, A. (2007). Recruiting, retaining, and retraining secondary school teachers and principals in Sub-Saharan Africa. International Institute for Educational Planning.</w:t>
      </w:r>
    </w:p>
    <w:p w14:paraId="78142EAB"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Mulkeen, A. (2010). </w:t>
      </w:r>
      <w:r w:rsidRPr="00385D6F">
        <w:rPr>
          <w:rFonts w:ascii="Times New Roman" w:eastAsia="Calibri" w:hAnsi="Times New Roman" w:cs="Times New Roman"/>
          <w:i/>
          <w:iCs/>
          <w:sz w:val="24"/>
          <w:szCs w:val="24"/>
        </w:rPr>
        <w:t>Teachers in Anglophone Africa: Issues in teacher supply, training, and management</w:t>
      </w:r>
      <w:r w:rsidRPr="00385D6F">
        <w:rPr>
          <w:rFonts w:ascii="Times New Roman" w:eastAsia="Calibri" w:hAnsi="Times New Roman" w:cs="Times New Roman"/>
          <w:sz w:val="24"/>
          <w:szCs w:val="24"/>
        </w:rPr>
        <w:t>. Washington, DC: World Bank.</w:t>
      </w:r>
    </w:p>
    <w:p w14:paraId="394F4C49"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Mulkeen, A. (2010). </w:t>
      </w:r>
      <w:r w:rsidRPr="00385D6F">
        <w:rPr>
          <w:rFonts w:ascii="Times New Roman" w:eastAsia="Calibri" w:hAnsi="Times New Roman" w:cs="Times New Roman"/>
          <w:i/>
          <w:iCs/>
          <w:sz w:val="24"/>
          <w:szCs w:val="24"/>
        </w:rPr>
        <w:t>Teachers for rural schools: A challenge for Africa</w:t>
      </w:r>
      <w:r w:rsidRPr="00385D6F">
        <w:rPr>
          <w:rFonts w:ascii="Times New Roman" w:eastAsia="Calibri" w:hAnsi="Times New Roman" w:cs="Times New Roman"/>
          <w:sz w:val="24"/>
          <w:szCs w:val="24"/>
        </w:rPr>
        <w:t xml:space="preserve">. UNESCO International Institute for Educational Planning. </w:t>
      </w:r>
    </w:p>
    <w:p w14:paraId="322E513B"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Mwale, P. (2019). Teacher-pupil ratio and pupil engagement in Copperbelt Province, Zambia. </w:t>
      </w:r>
      <w:r w:rsidRPr="00385D6F">
        <w:rPr>
          <w:rFonts w:ascii="Times New Roman" w:eastAsia="Times New Roman" w:hAnsi="Times New Roman" w:cs="Times New Roman"/>
          <w:i/>
          <w:iCs/>
          <w:sz w:val="24"/>
          <w:szCs w:val="24"/>
        </w:rPr>
        <w:t>Journal of Educational Studies, 5</w:t>
      </w:r>
      <w:r w:rsidRPr="00385D6F">
        <w:rPr>
          <w:rFonts w:ascii="Times New Roman" w:eastAsia="Times New Roman" w:hAnsi="Times New Roman" w:cs="Times New Roman"/>
          <w:sz w:val="24"/>
          <w:szCs w:val="24"/>
        </w:rPr>
        <w:t>(2), 45–56.</w:t>
      </w:r>
    </w:p>
    <w:p w14:paraId="35EF0D91"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Mwale, P., Chikuni, F., &amp; Banda, T. (2019). </w:t>
      </w:r>
      <w:r w:rsidRPr="00385D6F">
        <w:rPr>
          <w:rFonts w:ascii="Times New Roman" w:eastAsia="Times New Roman" w:hAnsi="Times New Roman" w:cs="Times New Roman"/>
          <w:i/>
          <w:iCs/>
          <w:sz w:val="24"/>
          <w:szCs w:val="24"/>
        </w:rPr>
        <w:t>Classroom size and pupil engagement in Copperbelt Province, Zambia</w:t>
      </w:r>
      <w:r w:rsidRPr="00385D6F">
        <w:rPr>
          <w:rFonts w:ascii="Times New Roman" w:eastAsia="Times New Roman" w:hAnsi="Times New Roman" w:cs="Times New Roman"/>
          <w:sz w:val="24"/>
          <w:szCs w:val="24"/>
        </w:rPr>
        <w:t>. Kitwe: Copperbelt University Press.</w:t>
      </w:r>
    </w:p>
    <w:p w14:paraId="2EE831F1"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National Education Policy Act. (2017). </w:t>
      </w:r>
      <w:r w:rsidRPr="00385D6F">
        <w:rPr>
          <w:rFonts w:ascii="Times New Roman" w:eastAsia="Times New Roman" w:hAnsi="Times New Roman" w:cs="Times New Roman"/>
          <w:i/>
          <w:iCs/>
          <w:sz w:val="24"/>
          <w:szCs w:val="24"/>
        </w:rPr>
        <w:t>Government of South Africa</w:t>
      </w:r>
      <w:r w:rsidRPr="00385D6F">
        <w:rPr>
          <w:rFonts w:ascii="Times New Roman" w:eastAsia="Times New Roman" w:hAnsi="Times New Roman" w:cs="Times New Roman"/>
          <w:sz w:val="24"/>
          <w:szCs w:val="24"/>
        </w:rPr>
        <w:t>. Pretoria: Government Printer.</w:t>
      </w:r>
    </w:p>
    <w:p w14:paraId="1CD0C238" w14:textId="77777777" w:rsidR="00385D6F" w:rsidRPr="00385D6F" w:rsidRDefault="00385D6F" w:rsidP="00C56B9B">
      <w:pPr>
        <w:spacing w:line="276" w:lineRule="auto"/>
        <w:jc w:val="both"/>
        <w:rPr>
          <w:rFonts w:ascii="Times New Roman" w:eastAsia="Calibri" w:hAnsi="Times New Roman" w:cs="Times New Roman"/>
          <w:sz w:val="24"/>
          <w:szCs w:val="24"/>
        </w:rPr>
      </w:pPr>
      <w:proofErr w:type="spellStart"/>
      <w:r w:rsidRPr="00385D6F">
        <w:rPr>
          <w:rFonts w:ascii="Times New Roman" w:eastAsia="Calibri" w:hAnsi="Times New Roman" w:cs="Times New Roman"/>
          <w:sz w:val="24"/>
          <w:szCs w:val="24"/>
        </w:rPr>
        <w:t>Okumbe</w:t>
      </w:r>
      <w:proofErr w:type="spellEnd"/>
      <w:r w:rsidRPr="00385D6F">
        <w:rPr>
          <w:rFonts w:ascii="Times New Roman" w:eastAsia="Calibri" w:hAnsi="Times New Roman" w:cs="Times New Roman"/>
          <w:sz w:val="24"/>
          <w:szCs w:val="24"/>
        </w:rPr>
        <w:t xml:space="preserve">, J. A. (2007). </w:t>
      </w:r>
      <w:r w:rsidRPr="00385D6F">
        <w:rPr>
          <w:rFonts w:ascii="Times New Roman" w:eastAsia="Calibri" w:hAnsi="Times New Roman" w:cs="Times New Roman"/>
          <w:i/>
          <w:iCs/>
          <w:sz w:val="24"/>
          <w:szCs w:val="24"/>
        </w:rPr>
        <w:t>Educational management: Theory and practice</w:t>
      </w:r>
      <w:r w:rsidRPr="00385D6F">
        <w:rPr>
          <w:rFonts w:ascii="Times New Roman" w:eastAsia="Calibri" w:hAnsi="Times New Roman" w:cs="Times New Roman"/>
          <w:sz w:val="24"/>
          <w:szCs w:val="24"/>
        </w:rPr>
        <w:t xml:space="preserve"> (2nd ed.). Nairobi: University of Nairobi Press.</w:t>
      </w:r>
    </w:p>
    <w:p w14:paraId="0FB7A5C1"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proofErr w:type="spellStart"/>
      <w:r w:rsidRPr="00385D6F">
        <w:rPr>
          <w:rFonts w:ascii="Times New Roman" w:eastAsia="Times New Roman" w:hAnsi="Times New Roman" w:cs="Times New Roman"/>
          <w:sz w:val="24"/>
          <w:szCs w:val="24"/>
        </w:rPr>
        <w:t>Orodho</w:t>
      </w:r>
      <w:proofErr w:type="spellEnd"/>
      <w:r w:rsidRPr="00385D6F">
        <w:rPr>
          <w:rFonts w:ascii="Times New Roman" w:eastAsia="Times New Roman" w:hAnsi="Times New Roman" w:cs="Times New Roman"/>
          <w:sz w:val="24"/>
          <w:szCs w:val="24"/>
        </w:rPr>
        <w:t xml:space="preserve">, J. A. (2014). Teacher-pupil ratio and students’ academic performance in primary schools in Kenya. </w:t>
      </w:r>
      <w:r w:rsidRPr="00385D6F">
        <w:rPr>
          <w:rFonts w:ascii="Times New Roman" w:eastAsia="Times New Roman" w:hAnsi="Times New Roman" w:cs="Times New Roman"/>
          <w:i/>
          <w:iCs/>
          <w:sz w:val="24"/>
          <w:szCs w:val="24"/>
        </w:rPr>
        <w:t>International Journal of Humanities and Social Science</w:t>
      </w:r>
      <w:r w:rsidRPr="00385D6F">
        <w:rPr>
          <w:rFonts w:ascii="Times New Roman" w:eastAsia="Times New Roman" w:hAnsi="Times New Roman" w:cs="Times New Roman"/>
          <w:sz w:val="24"/>
          <w:szCs w:val="24"/>
        </w:rPr>
        <w:t xml:space="preserve">, </w:t>
      </w:r>
      <w:r w:rsidRPr="00385D6F">
        <w:rPr>
          <w:rFonts w:ascii="Times New Roman" w:eastAsia="Times New Roman" w:hAnsi="Times New Roman" w:cs="Times New Roman"/>
          <w:i/>
          <w:iCs/>
          <w:sz w:val="24"/>
          <w:szCs w:val="24"/>
        </w:rPr>
        <w:t>4</w:t>
      </w:r>
      <w:r w:rsidRPr="00385D6F">
        <w:rPr>
          <w:rFonts w:ascii="Times New Roman" w:eastAsia="Times New Roman" w:hAnsi="Times New Roman" w:cs="Times New Roman"/>
          <w:sz w:val="24"/>
          <w:szCs w:val="24"/>
        </w:rPr>
        <w:t>(7), 102–109.</w:t>
      </w:r>
    </w:p>
    <w:p w14:paraId="135E9490"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Piaget, J. (1970). </w:t>
      </w:r>
      <w:r w:rsidRPr="00385D6F">
        <w:rPr>
          <w:rFonts w:ascii="Times New Roman" w:eastAsia="Calibri" w:hAnsi="Times New Roman" w:cs="Times New Roman"/>
          <w:i/>
          <w:iCs/>
          <w:sz w:val="24"/>
          <w:szCs w:val="24"/>
        </w:rPr>
        <w:t>Science of education and the psychology of the child</w:t>
      </w:r>
      <w:r w:rsidRPr="00385D6F">
        <w:rPr>
          <w:rFonts w:ascii="Times New Roman" w:eastAsia="Calibri" w:hAnsi="Times New Roman" w:cs="Times New Roman"/>
          <w:sz w:val="24"/>
          <w:szCs w:val="24"/>
        </w:rPr>
        <w:t>. New York, NY: Orion Press.</w:t>
      </w:r>
    </w:p>
    <w:p w14:paraId="2E761BAD"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Post Primary Schools Management Board (PPSMB). (2015). </w:t>
      </w:r>
      <w:r w:rsidRPr="00385D6F">
        <w:rPr>
          <w:rFonts w:ascii="Times New Roman" w:eastAsia="Calibri" w:hAnsi="Times New Roman" w:cs="Times New Roman"/>
          <w:i/>
          <w:iCs/>
          <w:sz w:val="24"/>
          <w:szCs w:val="24"/>
        </w:rPr>
        <w:t>Annual report on class size and teacher effectiveness in secondary schools</w:t>
      </w:r>
      <w:r w:rsidRPr="00385D6F">
        <w:rPr>
          <w:rFonts w:ascii="Times New Roman" w:eastAsia="Calibri" w:hAnsi="Times New Roman" w:cs="Times New Roman"/>
          <w:sz w:val="24"/>
          <w:szCs w:val="24"/>
        </w:rPr>
        <w:t>. Enugu, Nigeria: PPSMB Publications.</w:t>
      </w:r>
    </w:p>
    <w:p w14:paraId="04107AA4"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UNESCO. (2014). Education for all: Global monitoring report. Paris: UNESCO.</w:t>
      </w:r>
    </w:p>
    <w:p w14:paraId="073DA14D"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UNESCO. (2014). </w:t>
      </w:r>
      <w:r w:rsidRPr="00385D6F">
        <w:rPr>
          <w:rFonts w:ascii="Times New Roman" w:eastAsia="Calibri" w:hAnsi="Times New Roman" w:cs="Times New Roman"/>
          <w:i/>
          <w:iCs/>
          <w:sz w:val="24"/>
          <w:szCs w:val="24"/>
        </w:rPr>
        <w:t>Teacher policies and teacher development in sub-Saharan Africa: A review of the literature</w:t>
      </w:r>
      <w:r w:rsidRPr="00385D6F">
        <w:rPr>
          <w:rFonts w:ascii="Times New Roman" w:eastAsia="Calibri" w:hAnsi="Times New Roman" w:cs="Times New Roman"/>
          <w:sz w:val="24"/>
          <w:szCs w:val="24"/>
        </w:rPr>
        <w:t>. Paris: UNESCO Publishing.</w:t>
      </w:r>
    </w:p>
    <w:p w14:paraId="6261B188"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lastRenderedPageBreak/>
        <w:t xml:space="preserve">UNICEF Zambia. (2025). </w:t>
      </w:r>
      <w:r w:rsidRPr="00385D6F">
        <w:rPr>
          <w:rFonts w:ascii="Times New Roman" w:eastAsia="Calibri" w:hAnsi="Times New Roman" w:cs="Times New Roman"/>
          <w:i/>
          <w:iCs/>
          <w:sz w:val="24"/>
          <w:szCs w:val="24"/>
        </w:rPr>
        <w:t>Teachers for All: Zambia Report 2025</w:t>
      </w:r>
      <w:r w:rsidRPr="00385D6F">
        <w:rPr>
          <w:rFonts w:ascii="Times New Roman" w:eastAsia="Calibri" w:hAnsi="Times New Roman" w:cs="Times New Roman"/>
          <w:sz w:val="24"/>
          <w:szCs w:val="24"/>
        </w:rPr>
        <w:t xml:space="preserve">. </w:t>
      </w:r>
      <w:hyperlink r:id="rId23" w:tgtFrame="_new" w:history="1">
        <w:r w:rsidRPr="00385D6F">
          <w:rPr>
            <w:rFonts w:ascii="Times New Roman" w:eastAsia="Calibri" w:hAnsi="Times New Roman" w:cs="Times New Roman"/>
            <w:color w:val="0563C1"/>
            <w:sz w:val="24"/>
            <w:szCs w:val="24"/>
            <w:u w:val="single"/>
          </w:rPr>
          <w:t>https://www.unicef.org/innocenti/media/10551/file/UNICEF-Innocenti-Teachers-for-All-Zambia-Report-2025.pdf</w:t>
        </w:r>
      </w:hyperlink>
      <w:r w:rsidRPr="00385D6F">
        <w:rPr>
          <w:rFonts w:ascii="Times New Roman" w:eastAsia="Calibri" w:hAnsi="Times New Roman" w:cs="Times New Roman"/>
          <w:sz w:val="24"/>
          <w:szCs w:val="24"/>
        </w:rPr>
        <w:t xml:space="preserve">. </w:t>
      </w:r>
    </w:p>
    <w:p w14:paraId="58E48ED6"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UNICEF. (2025). Teachers for All: Zambia Report. Retrieved from unicef.org. </w:t>
      </w:r>
    </w:p>
    <w:p w14:paraId="53489F2D"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bCs/>
          <w:sz w:val="24"/>
          <w:szCs w:val="24"/>
        </w:rPr>
        <w:t>UNESCO (2015)</w:t>
      </w:r>
      <w:r w:rsidRPr="00385D6F">
        <w:rPr>
          <w:rFonts w:ascii="Times New Roman" w:eastAsia="Calibri" w:hAnsi="Times New Roman" w:cs="Times New Roman"/>
          <w:sz w:val="24"/>
          <w:szCs w:val="24"/>
        </w:rPr>
        <w:t>: The Global Education Monitoring Report by UNESCO highlights that overcrowded classrooms often result in increased instances of disruptive behavior, as teachers are unable to monitor and address each learner adequately.</w:t>
      </w:r>
    </w:p>
    <w:p w14:paraId="240F6FB8"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UNICEF &amp; Ministry of Education. (2019). Challenges of behavior management in overcrowded classrooms. Lusaka: UNICEF Zambia.</w:t>
      </w:r>
    </w:p>
    <w:p w14:paraId="7F3DAEAC"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UPND Zambia. (2023). The current </w:t>
      </w:r>
      <w:proofErr w:type="gramStart"/>
      <w:r w:rsidRPr="00385D6F">
        <w:rPr>
          <w:rFonts w:ascii="Times New Roman" w:eastAsia="Calibri" w:hAnsi="Times New Roman" w:cs="Times New Roman"/>
          <w:sz w:val="24"/>
          <w:szCs w:val="24"/>
        </w:rPr>
        <w:t>Teacher :</w:t>
      </w:r>
      <w:proofErr w:type="gramEnd"/>
      <w:r w:rsidRPr="00385D6F">
        <w:rPr>
          <w:rFonts w:ascii="Times New Roman" w:eastAsia="Calibri" w:hAnsi="Times New Roman" w:cs="Times New Roman"/>
          <w:sz w:val="24"/>
          <w:szCs w:val="24"/>
        </w:rPr>
        <w:t xml:space="preserve"> Pupil ratio in public schools stands at 1:58 (primary) 1:38 (secondary). Retrieved from </w:t>
      </w:r>
      <w:hyperlink r:id="rId24" w:tgtFrame="_new" w:history="1">
        <w:r w:rsidRPr="00385D6F">
          <w:rPr>
            <w:rFonts w:ascii="Times New Roman" w:eastAsia="Calibri" w:hAnsi="Times New Roman" w:cs="Times New Roman"/>
            <w:color w:val="0563C1"/>
            <w:sz w:val="24"/>
            <w:szCs w:val="24"/>
            <w:u w:val="single"/>
          </w:rPr>
          <w:t>facebook.com</w:t>
        </w:r>
      </w:hyperlink>
      <w:r w:rsidRPr="00385D6F">
        <w:rPr>
          <w:rFonts w:ascii="Times New Roman" w:eastAsia="Calibri" w:hAnsi="Times New Roman" w:cs="Times New Roman"/>
          <w:sz w:val="24"/>
          <w:szCs w:val="24"/>
        </w:rPr>
        <w:t xml:space="preserve">. </w:t>
      </w:r>
    </w:p>
    <w:p w14:paraId="7C62EB9A"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Vygotsky, L. S. (1978). </w:t>
      </w:r>
      <w:r w:rsidRPr="00385D6F">
        <w:rPr>
          <w:rFonts w:ascii="Times New Roman" w:eastAsia="Calibri" w:hAnsi="Times New Roman" w:cs="Times New Roman"/>
          <w:i/>
          <w:iCs/>
          <w:sz w:val="24"/>
          <w:szCs w:val="24"/>
        </w:rPr>
        <w:t>Mind in society: The development of higher psychological processes</w:t>
      </w:r>
      <w:r w:rsidRPr="00385D6F">
        <w:rPr>
          <w:rFonts w:ascii="Times New Roman" w:eastAsia="Calibri" w:hAnsi="Times New Roman" w:cs="Times New Roman"/>
          <w:sz w:val="24"/>
          <w:szCs w:val="24"/>
        </w:rPr>
        <w:t>. Cambridge, MA: Harvard University Press.</w:t>
      </w:r>
    </w:p>
    <w:p w14:paraId="79F55B2B"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Wong, K., Poon, M., &amp; Chan, K. W. (2018). Class size and student outcomes: A review of the evidence from international studies. </w:t>
      </w:r>
      <w:r w:rsidRPr="00385D6F">
        <w:rPr>
          <w:rFonts w:ascii="Times New Roman" w:eastAsia="Times New Roman" w:hAnsi="Times New Roman" w:cs="Times New Roman"/>
          <w:i/>
          <w:iCs/>
          <w:sz w:val="24"/>
          <w:szCs w:val="24"/>
        </w:rPr>
        <w:t>Educational Research Review</w:t>
      </w:r>
      <w:r w:rsidRPr="00385D6F">
        <w:rPr>
          <w:rFonts w:ascii="Times New Roman" w:eastAsia="Times New Roman" w:hAnsi="Times New Roman" w:cs="Times New Roman"/>
          <w:sz w:val="24"/>
          <w:szCs w:val="24"/>
        </w:rPr>
        <w:t xml:space="preserve">, </w:t>
      </w:r>
      <w:r w:rsidRPr="00385D6F">
        <w:rPr>
          <w:rFonts w:ascii="Times New Roman" w:eastAsia="Times New Roman" w:hAnsi="Times New Roman" w:cs="Times New Roman"/>
          <w:i/>
          <w:iCs/>
          <w:sz w:val="24"/>
          <w:szCs w:val="24"/>
        </w:rPr>
        <w:t>24</w:t>
      </w:r>
      <w:r w:rsidRPr="00385D6F">
        <w:rPr>
          <w:rFonts w:ascii="Times New Roman" w:eastAsia="Times New Roman" w:hAnsi="Times New Roman" w:cs="Times New Roman"/>
          <w:sz w:val="24"/>
          <w:szCs w:val="24"/>
        </w:rPr>
        <w:t>, 1-16.</w:t>
      </w:r>
    </w:p>
    <w:p w14:paraId="54B773EF"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World Bank. (2018). Reducing class size for better learning outcomes. Washington, DC: World Bank.</w:t>
      </w:r>
    </w:p>
    <w:p w14:paraId="1CE786A5"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World Bank. (2018). </w:t>
      </w:r>
      <w:r w:rsidRPr="00385D6F">
        <w:rPr>
          <w:rFonts w:ascii="Times New Roman" w:eastAsia="Calibri" w:hAnsi="Times New Roman" w:cs="Times New Roman"/>
          <w:i/>
          <w:iCs/>
          <w:sz w:val="24"/>
          <w:szCs w:val="24"/>
        </w:rPr>
        <w:t>The impact of teacher-student ratios on learning outcomes in primary schools</w:t>
      </w:r>
      <w:r w:rsidRPr="00385D6F">
        <w:rPr>
          <w:rFonts w:ascii="Times New Roman" w:eastAsia="Calibri" w:hAnsi="Times New Roman" w:cs="Times New Roman"/>
          <w:sz w:val="24"/>
          <w:szCs w:val="24"/>
        </w:rPr>
        <w:t>. Washington, DC: World Bank.</w:t>
      </w:r>
    </w:p>
    <w:p w14:paraId="79253437"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Zambian Education Coalition. (2021). </w:t>
      </w:r>
      <w:r w:rsidRPr="00385D6F">
        <w:rPr>
          <w:rFonts w:ascii="Times New Roman" w:eastAsia="Times New Roman" w:hAnsi="Times New Roman" w:cs="Times New Roman"/>
          <w:i/>
          <w:iCs/>
          <w:sz w:val="24"/>
          <w:szCs w:val="24"/>
        </w:rPr>
        <w:t>Quality education: A right for every child</w:t>
      </w:r>
      <w:r w:rsidRPr="00385D6F">
        <w:rPr>
          <w:rFonts w:ascii="Times New Roman" w:eastAsia="Times New Roman" w:hAnsi="Times New Roman" w:cs="Times New Roman"/>
          <w:sz w:val="24"/>
          <w:szCs w:val="24"/>
        </w:rPr>
        <w:t>. Lusaka: ZEC.</w:t>
      </w:r>
    </w:p>
    <w:p w14:paraId="23511EBD"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Zambian Teachers’ Union. (2022). </w:t>
      </w:r>
      <w:r w:rsidRPr="00385D6F">
        <w:rPr>
          <w:rFonts w:ascii="Times New Roman" w:eastAsia="Times New Roman" w:hAnsi="Times New Roman" w:cs="Times New Roman"/>
          <w:i/>
          <w:iCs/>
          <w:sz w:val="24"/>
          <w:szCs w:val="24"/>
        </w:rPr>
        <w:t>Position paper on teacher-pupil ratios and classroom management</w:t>
      </w:r>
      <w:r w:rsidRPr="00385D6F">
        <w:rPr>
          <w:rFonts w:ascii="Times New Roman" w:eastAsia="Times New Roman" w:hAnsi="Times New Roman" w:cs="Times New Roman"/>
          <w:sz w:val="24"/>
          <w:szCs w:val="24"/>
        </w:rPr>
        <w:t>. Lusaka: ZTU.</w:t>
      </w:r>
    </w:p>
    <w:p w14:paraId="7A14FCC4"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Zulu, J. (2018). Teacher-pupil ratio and behavior management in Lusaka urban schools. </w:t>
      </w:r>
      <w:r w:rsidRPr="00385D6F">
        <w:rPr>
          <w:rFonts w:ascii="Times New Roman" w:eastAsia="Times New Roman" w:hAnsi="Times New Roman" w:cs="Times New Roman"/>
          <w:i/>
          <w:iCs/>
          <w:sz w:val="24"/>
          <w:szCs w:val="24"/>
        </w:rPr>
        <w:t>Zambian Education Journal, 4</w:t>
      </w:r>
      <w:r w:rsidRPr="00385D6F">
        <w:rPr>
          <w:rFonts w:ascii="Times New Roman" w:eastAsia="Times New Roman" w:hAnsi="Times New Roman" w:cs="Times New Roman"/>
          <w:sz w:val="24"/>
          <w:szCs w:val="24"/>
        </w:rPr>
        <w:t>(2), 15–27.</w:t>
      </w:r>
    </w:p>
    <w:p w14:paraId="053D18D8" w14:textId="1231EFAE" w:rsidR="005E2CD9" w:rsidRPr="007950FD" w:rsidRDefault="00385D6F" w:rsidP="00C56B9B">
      <w:pPr>
        <w:pStyle w:val="NormalWeb"/>
        <w:spacing w:line="360" w:lineRule="auto"/>
        <w:ind w:left="851" w:hanging="851"/>
        <w:jc w:val="both"/>
      </w:pPr>
      <w:r w:rsidRPr="00385D6F">
        <w:rPr>
          <w:rFonts w:eastAsia="Calibri"/>
        </w:rPr>
        <w:t xml:space="preserve">Zulu, M., Phiri, K., &amp; Tembo, L. (2018). </w:t>
      </w:r>
      <w:r w:rsidRPr="00385D6F">
        <w:rPr>
          <w:rFonts w:eastAsia="Calibri"/>
          <w:i/>
          <w:iCs/>
        </w:rPr>
        <w:t>Teacher-pupil ratios and classroom behavior management in urban schools of Lusaka, Zambia</w:t>
      </w:r>
      <w:r w:rsidRPr="00385D6F">
        <w:rPr>
          <w:rFonts w:eastAsia="Calibri"/>
        </w:rPr>
        <w:t>. Lusaka: University of Zambia Press.</w:t>
      </w:r>
    </w:p>
    <w:p w14:paraId="78EB1A55" w14:textId="77777777" w:rsidR="00B625E0" w:rsidRDefault="00B625E0" w:rsidP="00D35DBD">
      <w:pPr>
        <w:spacing w:line="360" w:lineRule="auto"/>
        <w:jc w:val="both"/>
        <w:rPr>
          <w:rFonts w:ascii="Times New Roman" w:hAnsi="Times New Roman" w:cs="Times New Roman"/>
          <w:b/>
          <w:u w:val="single"/>
        </w:rPr>
      </w:pPr>
    </w:p>
    <w:sectPr w:rsidR="00B625E0" w:rsidSect="00FA5CA7">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791E7" w14:textId="77777777" w:rsidR="009D3A08" w:rsidRDefault="009D3A08" w:rsidP="00B022D7">
      <w:pPr>
        <w:spacing w:after="0" w:line="240" w:lineRule="auto"/>
      </w:pPr>
      <w:r>
        <w:separator/>
      </w:r>
    </w:p>
  </w:endnote>
  <w:endnote w:type="continuationSeparator" w:id="0">
    <w:p w14:paraId="5F8F2F27" w14:textId="77777777" w:rsidR="009D3A08" w:rsidRDefault="009D3A08" w:rsidP="00B0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818C" w14:textId="77777777" w:rsidR="00B022D7" w:rsidRDefault="00B02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8E57" w14:textId="77777777" w:rsidR="00B022D7" w:rsidRDefault="00B02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85F75" w14:textId="77777777" w:rsidR="00B022D7" w:rsidRDefault="00B0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3A09F" w14:textId="77777777" w:rsidR="009D3A08" w:rsidRDefault="009D3A08" w:rsidP="00B022D7">
      <w:pPr>
        <w:spacing w:after="0" w:line="240" w:lineRule="auto"/>
      </w:pPr>
      <w:r>
        <w:separator/>
      </w:r>
    </w:p>
  </w:footnote>
  <w:footnote w:type="continuationSeparator" w:id="0">
    <w:p w14:paraId="3CF2A64E" w14:textId="77777777" w:rsidR="009D3A08" w:rsidRDefault="009D3A08" w:rsidP="00B02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DDD2" w14:textId="0BD6E144" w:rsidR="00B022D7" w:rsidRDefault="00B022D7">
    <w:pPr>
      <w:pStyle w:val="Header"/>
    </w:pPr>
    <w:r>
      <w:rPr>
        <w:noProof/>
      </w:rPr>
      <w:pict w14:anchorId="03DB3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51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D446F" w14:textId="0A122657" w:rsidR="00B022D7" w:rsidRDefault="00B022D7">
    <w:pPr>
      <w:pStyle w:val="Header"/>
    </w:pPr>
    <w:r>
      <w:rPr>
        <w:noProof/>
      </w:rPr>
      <w:pict w14:anchorId="30856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51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CD8B" w14:textId="00916534" w:rsidR="00B022D7" w:rsidRDefault="00B022D7">
    <w:pPr>
      <w:pStyle w:val="Header"/>
    </w:pPr>
    <w:r>
      <w:rPr>
        <w:noProof/>
      </w:rPr>
      <w:pict w14:anchorId="655EC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51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658"/>
    <w:multiLevelType w:val="hybridMultilevel"/>
    <w:tmpl w:val="C7465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E191A"/>
    <w:multiLevelType w:val="multilevel"/>
    <w:tmpl w:val="D2689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B79746E"/>
    <w:multiLevelType w:val="hybridMultilevel"/>
    <w:tmpl w:val="EAF42D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D6675B"/>
    <w:multiLevelType w:val="hybridMultilevel"/>
    <w:tmpl w:val="C812D9B6"/>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F7"/>
    <w:rsid w:val="000856C2"/>
    <w:rsid w:val="00090D46"/>
    <w:rsid w:val="000A0663"/>
    <w:rsid w:val="000B291A"/>
    <w:rsid w:val="000C0E01"/>
    <w:rsid w:val="000C2986"/>
    <w:rsid w:val="00123D3B"/>
    <w:rsid w:val="001376CA"/>
    <w:rsid w:val="00142432"/>
    <w:rsid w:val="001440D8"/>
    <w:rsid w:val="0015190B"/>
    <w:rsid w:val="00171F5F"/>
    <w:rsid w:val="001758FB"/>
    <w:rsid w:val="0018046B"/>
    <w:rsid w:val="00187347"/>
    <w:rsid w:val="001C4F9A"/>
    <w:rsid w:val="001D03F2"/>
    <w:rsid w:val="001D662E"/>
    <w:rsid w:val="001E5900"/>
    <w:rsid w:val="001E7B04"/>
    <w:rsid w:val="001F734D"/>
    <w:rsid w:val="002038B1"/>
    <w:rsid w:val="00203D21"/>
    <w:rsid w:val="0021149A"/>
    <w:rsid w:val="00226BB6"/>
    <w:rsid w:val="00264669"/>
    <w:rsid w:val="00285EE7"/>
    <w:rsid w:val="002A3C9C"/>
    <w:rsid w:val="002B5CF6"/>
    <w:rsid w:val="002D70B1"/>
    <w:rsid w:val="002F4646"/>
    <w:rsid w:val="0030254B"/>
    <w:rsid w:val="00307247"/>
    <w:rsid w:val="00312B13"/>
    <w:rsid w:val="00324269"/>
    <w:rsid w:val="00330D15"/>
    <w:rsid w:val="00333FF7"/>
    <w:rsid w:val="00340F0A"/>
    <w:rsid w:val="00372A5D"/>
    <w:rsid w:val="00383738"/>
    <w:rsid w:val="00385D6F"/>
    <w:rsid w:val="003A74A2"/>
    <w:rsid w:val="003B04DC"/>
    <w:rsid w:val="004311E8"/>
    <w:rsid w:val="00451A48"/>
    <w:rsid w:val="00474884"/>
    <w:rsid w:val="004910F2"/>
    <w:rsid w:val="00497DD8"/>
    <w:rsid w:val="004C1477"/>
    <w:rsid w:val="004D6DA1"/>
    <w:rsid w:val="005067D8"/>
    <w:rsid w:val="00550F6D"/>
    <w:rsid w:val="00554939"/>
    <w:rsid w:val="00554D15"/>
    <w:rsid w:val="00566104"/>
    <w:rsid w:val="005753DB"/>
    <w:rsid w:val="005A4464"/>
    <w:rsid w:val="005C0339"/>
    <w:rsid w:val="005C752F"/>
    <w:rsid w:val="005E206C"/>
    <w:rsid w:val="005E2CD9"/>
    <w:rsid w:val="006052A6"/>
    <w:rsid w:val="00641FB4"/>
    <w:rsid w:val="00681FC3"/>
    <w:rsid w:val="00685A25"/>
    <w:rsid w:val="00691EA2"/>
    <w:rsid w:val="006B3F76"/>
    <w:rsid w:val="006C4C96"/>
    <w:rsid w:val="006C67D3"/>
    <w:rsid w:val="006F6713"/>
    <w:rsid w:val="006F7C76"/>
    <w:rsid w:val="00713B86"/>
    <w:rsid w:val="007169FF"/>
    <w:rsid w:val="0073568C"/>
    <w:rsid w:val="00736FD8"/>
    <w:rsid w:val="00762603"/>
    <w:rsid w:val="00764EF9"/>
    <w:rsid w:val="007857FC"/>
    <w:rsid w:val="007909ED"/>
    <w:rsid w:val="007A6904"/>
    <w:rsid w:val="007A732C"/>
    <w:rsid w:val="007B4D96"/>
    <w:rsid w:val="007B7925"/>
    <w:rsid w:val="007F1F77"/>
    <w:rsid w:val="008079A6"/>
    <w:rsid w:val="00870398"/>
    <w:rsid w:val="00875AD0"/>
    <w:rsid w:val="00894AD5"/>
    <w:rsid w:val="00896E4F"/>
    <w:rsid w:val="008B1A67"/>
    <w:rsid w:val="008F5431"/>
    <w:rsid w:val="009224C1"/>
    <w:rsid w:val="00931D32"/>
    <w:rsid w:val="00936AC1"/>
    <w:rsid w:val="0095234E"/>
    <w:rsid w:val="009658C8"/>
    <w:rsid w:val="009666E6"/>
    <w:rsid w:val="00981C9D"/>
    <w:rsid w:val="009B378D"/>
    <w:rsid w:val="009D3A08"/>
    <w:rsid w:val="009D5CD2"/>
    <w:rsid w:val="009E15AD"/>
    <w:rsid w:val="009E5B96"/>
    <w:rsid w:val="009F13B8"/>
    <w:rsid w:val="009F3F77"/>
    <w:rsid w:val="00A158FE"/>
    <w:rsid w:val="00A16E7A"/>
    <w:rsid w:val="00A31DB6"/>
    <w:rsid w:val="00A906E9"/>
    <w:rsid w:val="00AD4BBB"/>
    <w:rsid w:val="00B022D7"/>
    <w:rsid w:val="00B14802"/>
    <w:rsid w:val="00B15C95"/>
    <w:rsid w:val="00B24978"/>
    <w:rsid w:val="00B33D69"/>
    <w:rsid w:val="00B40CC9"/>
    <w:rsid w:val="00B54A41"/>
    <w:rsid w:val="00B625E0"/>
    <w:rsid w:val="00B66580"/>
    <w:rsid w:val="00B70DDD"/>
    <w:rsid w:val="00B7426C"/>
    <w:rsid w:val="00B854DE"/>
    <w:rsid w:val="00C112B8"/>
    <w:rsid w:val="00C35319"/>
    <w:rsid w:val="00C45E3C"/>
    <w:rsid w:val="00C56B9B"/>
    <w:rsid w:val="00C67E7A"/>
    <w:rsid w:val="00CB614C"/>
    <w:rsid w:val="00CB73E6"/>
    <w:rsid w:val="00CC0B53"/>
    <w:rsid w:val="00CD13B1"/>
    <w:rsid w:val="00D00357"/>
    <w:rsid w:val="00D07E71"/>
    <w:rsid w:val="00D13581"/>
    <w:rsid w:val="00D22632"/>
    <w:rsid w:val="00D35DBD"/>
    <w:rsid w:val="00D63A4D"/>
    <w:rsid w:val="00D66957"/>
    <w:rsid w:val="00D822F1"/>
    <w:rsid w:val="00DA17A8"/>
    <w:rsid w:val="00DC3735"/>
    <w:rsid w:val="00E04DF6"/>
    <w:rsid w:val="00E11CB8"/>
    <w:rsid w:val="00E14034"/>
    <w:rsid w:val="00E65FA4"/>
    <w:rsid w:val="00E933C4"/>
    <w:rsid w:val="00EC6A1E"/>
    <w:rsid w:val="00EE7179"/>
    <w:rsid w:val="00F12CD7"/>
    <w:rsid w:val="00F219EB"/>
    <w:rsid w:val="00F363CE"/>
    <w:rsid w:val="00F65293"/>
    <w:rsid w:val="00F86F34"/>
    <w:rsid w:val="00F965B4"/>
    <w:rsid w:val="00FA1CFA"/>
    <w:rsid w:val="00FA5CA7"/>
    <w:rsid w:val="00FB5CC7"/>
    <w:rsid w:val="00FC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D16339"/>
  <w15:chartTrackingRefBased/>
  <w15:docId w15:val="{29A3DDBB-B4B7-4505-8036-130848AD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B614C"/>
    <w:pPr>
      <w:keepNext/>
      <w:keepLines/>
      <w:spacing w:after="116" w:line="360" w:lineRule="auto"/>
      <w:ind w:right="5"/>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CB614C"/>
    <w:pPr>
      <w:keepNext/>
      <w:keepLines/>
      <w:spacing w:after="129" w:line="360" w:lineRule="auto"/>
      <w:ind w:right="2"/>
      <w:jc w:val="both"/>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7626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14C"/>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rsid w:val="00CB614C"/>
    <w:rPr>
      <w:rFonts w:ascii="Times New Roman" w:eastAsia="Times New Roman" w:hAnsi="Times New Roman" w:cs="Times New Roman"/>
      <w:b/>
      <w:color w:val="000000"/>
      <w:sz w:val="24"/>
      <w:lang w:val="en-US"/>
    </w:rPr>
  </w:style>
  <w:style w:type="paragraph" w:styleId="NormalWeb">
    <w:name w:val="Normal (Web)"/>
    <w:basedOn w:val="Normal"/>
    <w:uiPriority w:val="99"/>
    <w:unhideWhenUsed/>
    <w:rsid w:val="00372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3A4D"/>
    <w:pPr>
      <w:ind w:left="720"/>
      <w:contextualSpacing/>
    </w:pPr>
  </w:style>
  <w:style w:type="character" w:customStyle="1" w:styleId="Heading3Char">
    <w:name w:val="Heading 3 Char"/>
    <w:basedOn w:val="DefaultParagraphFont"/>
    <w:link w:val="Heading3"/>
    <w:uiPriority w:val="9"/>
    <w:semiHidden/>
    <w:rsid w:val="00762603"/>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12CD7"/>
    <w:rPr>
      <w:b/>
      <w:bCs/>
    </w:rPr>
  </w:style>
  <w:style w:type="paragraph" w:styleId="Caption">
    <w:name w:val="caption"/>
    <w:basedOn w:val="Normal"/>
    <w:next w:val="Normal"/>
    <w:uiPriority w:val="35"/>
    <w:unhideWhenUsed/>
    <w:qFormat/>
    <w:rsid w:val="00F12CD7"/>
    <w:pPr>
      <w:spacing w:after="200" w:line="240" w:lineRule="auto"/>
    </w:pPr>
    <w:rPr>
      <w:i/>
      <w:iCs/>
      <w:color w:val="44546A" w:themeColor="text2"/>
      <w:sz w:val="18"/>
      <w:szCs w:val="18"/>
    </w:rPr>
  </w:style>
  <w:style w:type="table" w:styleId="TableGrid">
    <w:name w:val="Table Grid"/>
    <w:basedOn w:val="TableNormal"/>
    <w:uiPriority w:val="39"/>
    <w:rsid w:val="00B54A4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2CD9"/>
    <w:rPr>
      <w:i/>
      <w:iCs/>
    </w:rPr>
  </w:style>
  <w:style w:type="table" w:styleId="PlainTable4">
    <w:name w:val="Plain Table 4"/>
    <w:basedOn w:val="TableNormal"/>
    <w:uiPriority w:val="44"/>
    <w:rsid w:val="008079A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yperlink1">
    <w:name w:val="Hyperlink1"/>
    <w:basedOn w:val="DefaultParagraphFont"/>
    <w:uiPriority w:val="99"/>
    <w:unhideWhenUsed/>
    <w:rsid w:val="00385D6F"/>
    <w:rPr>
      <w:color w:val="0563C1"/>
      <w:u w:val="single"/>
    </w:rPr>
  </w:style>
  <w:style w:type="character" w:styleId="Hyperlink">
    <w:name w:val="Hyperlink"/>
    <w:basedOn w:val="DefaultParagraphFont"/>
    <w:uiPriority w:val="99"/>
    <w:unhideWhenUsed/>
    <w:rsid w:val="00385D6F"/>
    <w:rPr>
      <w:color w:val="0563C1" w:themeColor="hyperlink"/>
      <w:u w:val="single"/>
    </w:rPr>
  </w:style>
  <w:style w:type="character" w:styleId="UnresolvedMention">
    <w:name w:val="Unresolved Mention"/>
    <w:basedOn w:val="DefaultParagraphFont"/>
    <w:uiPriority w:val="99"/>
    <w:semiHidden/>
    <w:unhideWhenUsed/>
    <w:rsid w:val="004311E8"/>
    <w:rPr>
      <w:color w:val="605E5C"/>
      <w:shd w:val="clear" w:color="auto" w:fill="E1DFDD"/>
    </w:rPr>
  </w:style>
  <w:style w:type="paragraph" w:styleId="Header">
    <w:name w:val="header"/>
    <w:basedOn w:val="Normal"/>
    <w:link w:val="HeaderChar"/>
    <w:uiPriority w:val="99"/>
    <w:unhideWhenUsed/>
    <w:rsid w:val="00B02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2D7"/>
  </w:style>
  <w:style w:type="paragraph" w:styleId="Footer">
    <w:name w:val="footer"/>
    <w:basedOn w:val="Normal"/>
    <w:link w:val="FooterChar"/>
    <w:uiPriority w:val="99"/>
    <w:unhideWhenUsed/>
    <w:rsid w:val="00B02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1248">
      <w:bodyDiv w:val="1"/>
      <w:marLeft w:val="0"/>
      <w:marRight w:val="0"/>
      <w:marTop w:val="0"/>
      <w:marBottom w:val="0"/>
      <w:divBdr>
        <w:top w:val="none" w:sz="0" w:space="0" w:color="auto"/>
        <w:left w:val="none" w:sz="0" w:space="0" w:color="auto"/>
        <w:bottom w:val="none" w:sz="0" w:space="0" w:color="auto"/>
        <w:right w:val="none" w:sz="0" w:space="0" w:color="auto"/>
      </w:divBdr>
      <w:divsChild>
        <w:div w:id="1746297730">
          <w:marLeft w:val="0"/>
          <w:marRight w:val="0"/>
          <w:marTop w:val="0"/>
          <w:marBottom w:val="0"/>
          <w:divBdr>
            <w:top w:val="none" w:sz="0" w:space="0" w:color="auto"/>
            <w:left w:val="none" w:sz="0" w:space="0" w:color="auto"/>
            <w:bottom w:val="none" w:sz="0" w:space="0" w:color="auto"/>
            <w:right w:val="none" w:sz="0" w:space="0" w:color="auto"/>
          </w:divBdr>
          <w:divsChild>
            <w:div w:id="1468350925">
              <w:marLeft w:val="0"/>
              <w:marRight w:val="0"/>
              <w:marTop w:val="0"/>
              <w:marBottom w:val="0"/>
              <w:divBdr>
                <w:top w:val="none" w:sz="0" w:space="0" w:color="auto"/>
                <w:left w:val="none" w:sz="0" w:space="0" w:color="auto"/>
                <w:bottom w:val="none" w:sz="0" w:space="0" w:color="auto"/>
                <w:right w:val="none" w:sz="0" w:space="0" w:color="auto"/>
              </w:divBdr>
              <w:divsChild>
                <w:div w:id="521632081">
                  <w:marLeft w:val="0"/>
                  <w:marRight w:val="0"/>
                  <w:marTop w:val="0"/>
                  <w:marBottom w:val="0"/>
                  <w:divBdr>
                    <w:top w:val="none" w:sz="0" w:space="0" w:color="auto"/>
                    <w:left w:val="none" w:sz="0" w:space="0" w:color="auto"/>
                    <w:bottom w:val="none" w:sz="0" w:space="0" w:color="auto"/>
                    <w:right w:val="none" w:sz="0" w:space="0" w:color="auto"/>
                  </w:divBdr>
                  <w:divsChild>
                    <w:div w:id="321206333">
                      <w:marLeft w:val="0"/>
                      <w:marRight w:val="0"/>
                      <w:marTop w:val="0"/>
                      <w:marBottom w:val="0"/>
                      <w:divBdr>
                        <w:top w:val="none" w:sz="0" w:space="0" w:color="auto"/>
                        <w:left w:val="none" w:sz="0" w:space="0" w:color="auto"/>
                        <w:bottom w:val="none" w:sz="0" w:space="0" w:color="auto"/>
                        <w:right w:val="none" w:sz="0" w:space="0" w:color="auto"/>
                      </w:divBdr>
                      <w:divsChild>
                        <w:div w:id="2134395256">
                          <w:marLeft w:val="0"/>
                          <w:marRight w:val="0"/>
                          <w:marTop w:val="0"/>
                          <w:marBottom w:val="0"/>
                          <w:divBdr>
                            <w:top w:val="none" w:sz="0" w:space="0" w:color="auto"/>
                            <w:left w:val="none" w:sz="0" w:space="0" w:color="auto"/>
                            <w:bottom w:val="none" w:sz="0" w:space="0" w:color="auto"/>
                            <w:right w:val="none" w:sz="0" w:space="0" w:color="auto"/>
                          </w:divBdr>
                          <w:divsChild>
                            <w:div w:id="11432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4415">
      <w:bodyDiv w:val="1"/>
      <w:marLeft w:val="0"/>
      <w:marRight w:val="0"/>
      <w:marTop w:val="0"/>
      <w:marBottom w:val="0"/>
      <w:divBdr>
        <w:top w:val="none" w:sz="0" w:space="0" w:color="auto"/>
        <w:left w:val="none" w:sz="0" w:space="0" w:color="auto"/>
        <w:bottom w:val="none" w:sz="0" w:space="0" w:color="auto"/>
        <w:right w:val="none" w:sz="0" w:space="0" w:color="auto"/>
      </w:divBdr>
    </w:div>
    <w:div w:id="289897149">
      <w:bodyDiv w:val="1"/>
      <w:marLeft w:val="0"/>
      <w:marRight w:val="0"/>
      <w:marTop w:val="0"/>
      <w:marBottom w:val="0"/>
      <w:divBdr>
        <w:top w:val="none" w:sz="0" w:space="0" w:color="auto"/>
        <w:left w:val="none" w:sz="0" w:space="0" w:color="auto"/>
        <w:bottom w:val="none" w:sz="0" w:space="0" w:color="auto"/>
        <w:right w:val="none" w:sz="0" w:space="0" w:color="auto"/>
      </w:divBdr>
      <w:divsChild>
        <w:div w:id="1792824616">
          <w:marLeft w:val="0"/>
          <w:marRight w:val="0"/>
          <w:marTop w:val="0"/>
          <w:marBottom w:val="0"/>
          <w:divBdr>
            <w:top w:val="none" w:sz="0" w:space="0" w:color="auto"/>
            <w:left w:val="none" w:sz="0" w:space="0" w:color="auto"/>
            <w:bottom w:val="none" w:sz="0" w:space="0" w:color="auto"/>
            <w:right w:val="none" w:sz="0" w:space="0" w:color="auto"/>
          </w:divBdr>
          <w:divsChild>
            <w:div w:id="197396393">
              <w:marLeft w:val="0"/>
              <w:marRight w:val="0"/>
              <w:marTop w:val="0"/>
              <w:marBottom w:val="0"/>
              <w:divBdr>
                <w:top w:val="none" w:sz="0" w:space="0" w:color="auto"/>
                <w:left w:val="none" w:sz="0" w:space="0" w:color="auto"/>
                <w:bottom w:val="none" w:sz="0" w:space="0" w:color="auto"/>
                <w:right w:val="none" w:sz="0" w:space="0" w:color="auto"/>
              </w:divBdr>
              <w:divsChild>
                <w:div w:id="686637771">
                  <w:marLeft w:val="0"/>
                  <w:marRight w:val="0"/>
                  <w:marTop w:val="0"/>
                  <w:marBottom w:val="0"/>
                  <w:divBdr>
                    <w:top w:val="none" w:sz="0" w:space="0" w:color="auto"/>
                    <w:left w:val="none" w:sz="0" w:space="0" w:color="auto"/>
                    <w:bottom w:val="none" w:sz="0" w:space="0" w:color="auto"/>
                    <w:right w:val="none" w:sz="0" w:space="0" w:color="auto"/>
                  </w:divBdr>
                  <w:divsChild>
                    <w:div w:id="1699041630">
                      <w:marLeft w:val="0"/>
                      <w:marRight w:val="0"/>
                      <w:marTop w:val="0"/>
                      <w:marBottom w:val="0"/>
                      <w:divBdr>
                        <w:top w:val="none" w:sz="0" w:space="0" w:color="auto"/>
                        <w:left w:val="none" w:sz="0" w:space="0" w:color="auto"/>
                        <w:bottom w:val="none" w:sz="0" w:space="0" w:color="auto"/>
                        <w:right w:val="none" w:sz="0" w:space="0" w:color="auto"/>
                      </w:divBdr>
                      <w:divsChild>
                        <w:div w:id="1117604825">
                          <w:marLeft w:val="0"/>
                          <w:marRight w:val="0"/>
                          <w:marTop w:val="0"/>
                          <w:marBottom w:val="0"/>
                          <w:divBdr>
                            <w:top w:val="none" w:sz="0" w:space="0" w:color="auto"/>
                            <w:left w:val="none" w:sz="0" w:space="0" w:color="auto"/>
                            <w:bottom w:val="none" w:sz="0" w:space="0" w:color="auto"/>
                            <w:right w:val="none" w:sz="0" w:space="0" w:color="auto"/>
                          </w:divBdr>
                          <w:divsChild>
                            <w:div w:id="436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127298">
      <w:bodyDiv w:val="1"/>
      <w:marLeft w:val="0"/>
      <w:marRight w:val="0"/>
      <w:marTop w:val="0"/>
      <w:marBottom w:val="0"/>
      <w:divBdr>
        <w:top w:val="none" w:sz="0" w:space="0" w:color="auto"/>
        <w:left w:val="none" w:sz="0" w:space="0" w:color="auto"/>
        <w:bottom w:val="none" w:sz="0" w:space="0" w:color="auto"/>
        <w:right w:val="none" w:sz="0" w:space="0" w:color="auto"/>
      </w:divBdr>
    </w:div>
    <w:div w:id="1358891902">
      <w:bodyDiv w:val="1"/>
      <w:marLeft w:val="0"/>
      <w:marRight w:val="0"/>
      <w:marTop w:val="0"/>
      <w:marBottom w:val="0"/>
      <w:divBdr>
        <w:top w:val="none" w:sz="0" w:space="0" w:color="auto"/>
        <w:left w:val="none" w:sz="0" w:space="0" w:color="auto"/>
        <w:bottom w:val="none" w:sz="0" w:space="0" w:color="auto"/>
        <w:right w:val="none" w:sz="0" w:space="0" w:color="auto"/>
      </w:divBdr>
      <w:divsChild>
        <w:div w:id="1119227000">
          <w:marLeft w:val="0"/>
          <w:marRight w:val="0"/>
          <w:marTop w:val="0"/>
          <w:marBottom w:val="0"/>
          <w:divBdr>
            <w:top w:val="none" w:sz="0" w:space="0" w:color="auto"/>
            <w:left w:val="none" w:sz="0" w:space="0" w:color="auto"/>
            <w:bottom w:val="none" w:sz="0" w:space="0" w:color="auto"/>
            <w:right w:val="none" w:sz="0" w:space="0" w:color="auto"/>
          </w:divBdr>
          <w:divsChild>
            <w:div w:id="850993846">
              <w:marLeft w:val="0"/>
              <w:marRight w:val="0"/>
              <w:marTop w:val="0"/>
              <w:marBottom w:val="0"/>
              <w:divBdr>
                <w:top w:val="none" w:sz="0" w:space="0" w:color="auto"/>
                <w:left w:val="none" w:sz="0" w:space="0" w:color="auto"/>
                <w:bottom w:val="none" w:sz="0" w:space="0" w:color="auto"/>
                <w:right w:val="none" w:sz="0" w:space="0" w:color="auto"/>
              </w:divBdr>
              <w:divsChild>
                <w:div w:id="1810659571">
                  <w:marLeft w:val="0"/>
                  <w:marRight w:val="0"/>
                  <w:marTop w:val="0"/>
                  <w:marBottom w:val="0"/>
                  <w:divBdr>
                    <w:top w:val="none" w:sz="0" w:space="0" w:color="auto"/>
                    <w:left w:val="none" w:sz="0" w:space="0" w:color="auto"/>
                    <w:bottom w:val="none" w:sz="0" w:space="0" w:color="auto"/>
                    <w:right w:val="none" w:sz="0" w:space="0" w:color="auto"/>
                  </w:divBdr>
                  <w:divsChild>
                    <w:div w:id="1523930384">
                      <w:marLeft w:val="0"/>
                      <w:marRight w:val="0"/>
                      <w:marTop w:val="0"/>
                      <w:marBottom w:val="0"/>
                      <w:divBdr>
                        <w:top w:val="none" w:sz="0" w:space="0" w:color="auto"/>
                        <w:left w:val="none" w:sz="0" w:space="0" w:color="auto"/>
                        <w:bottom w:val="none" w:sz="0" w:space="0" w:color="auto"/>
                        <w:right w:val="none" w:sz="0" w:space="0" w:color="auto"/>
                      </w:divBdr>
                      <w:divsChild>
                        <w:div w:id="2053536222">
                          <w:marLeft w:val="0"/>
                          <w:marRight w:val="0"/>
                          <w:marTop w:val="0"/>
                          <w:marBottom w:val="0"/>
                          <w:divBdr>
                            <w:top w:val="none" w:sz="0" w:space="0" w:color="auto"/>
                            <w:left w:val="none" w:sz="0" w:space="0" w:color="auto"/>
                            <w:bottom w:val="none" w:sz="0" w:space="0" w:color="auto"/>
                            <w:right w:val="none" w:sz="0" w:space="0" w:color="auto"/>
                          </w:divBdr>
                          <w:divsChild>
                            <w:div w:id="3808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50058">
      <w:bodyDiv w:val="1"/>
      <w:marLeft w:val="0"/>
      <w:marRight w:val="0"/>
      <w:marTop w:val="0"/>
      <w:marBottom w:val="0"/>
      <w:divBdr>
        <w:top w:val="none" w:sz="0" w:space="0" w:color="auto"/>
        <w:left w:val="none" w:sz="0" w:space="0" w:color="auto"/>
        <w:bottom w:val="none" w:sz="0" w:space="0" w:color="auto"/>
        <w:right w:val="none" w:sz="0" w:space="0" w:color="auto"/>
      </w:divBdr>
    </w:div>
    <w:div w:id="1717311940">
      <w:bodyDiv w:val="1"/>
      <w:marLeft w:val="0"/>
      <w:marRight w:val="0"/>
      <w:marTop w:val="0"/>
      <w:marBottom w:val="0"/>
      <w:divBdr>
        <w:top w:val="none" w:sz="0" w:space="0" w:color="auto"/>
        <w:left w:val="none" w:sz="0" w:space="0" w:color="auto"/>
        <w:bottom w:val="none" w:sz="0" w:space="0" w:color="auto"/>
        <w:right w:val="none" w:sz="0" w:space="0" w:color="auto"/>
      </w:divBdr>
      <w:divsChild>
        <w:div w:id="1739939893">
          <w:marLeft w:val="0"/>
          <w:marRight w:val="0"/>
          <w:marTop w:val="0"/>
          <w:marBottom w:val="0"/>
          <w:divBdr>
            <w:top w:val="none" w:sz="0" w:space="0" w:color="auto"/>
            <w:left w:val="none" w:sz="0" w:space="0" w:color="auto"/>
            <w:bottom w:val="none" w:sz="0" w:space="0" w:color="auto"/>
            <w:right w:val="none" w:sz="0" w:space="0" w:color="auto"/>
          </w:divBdr>
          <w:divsChild>
            <w:div w:id="568081074">
              <w:marLeft w:val="0"/>
              <w:marRight w:val="0"/>
              <w:marTop w:val="0"/>
              <w:marBottom w:val="0"/>
              <w:divBdr>
                <w:top w:val="none" w:sz="0" w:space="0" w:color="auto"/>
                <w:left w:val="none" w:sz="0" w:space="0" w:color="auto"/>
                <w:bottom w:val="none" w:sz="0" w:space="0" w:color="auto"/>
                <w:right w:val="none" w:sz="0" w:space="0" w:color="auto"/>
              </w:divBdr>
              <w:divsChild>
                <w:div w:id="852843347">
                  <w:marLeft w:val="0"/>
                  <w:marRight w:val="0"/>
                  <w:marTop w:val="0"/>
                  <w:marBottom w:val="0"/>
                  <w:divBdr>
                    <w:top w:val="none" w:sz="0" w:space="0" w:color="auto"/>
                    <w:left w:val="none" w:sz="0" w:space="0" w:color="auto"/>
                    <w:bottom w:val="none" w:sz="0" w:space="0" w:color="auto"/>
                    <w:right w:val="none" w:sz="0" w:space="0" w:color="auto"/>
                  </w:divBdr>
                  <w:divsChild>
                    <w:div w:id="609776346">
                      <w:marLeft w:val="0"/>
                      <w:marRight w:val="0"/>
                      <w:marTop w:val="0"/>
                      <w:marBottom w:val="0"/>
                      <w:divBdr>
                        <w:top w:val="none" w:sz="0" w:space="0" w:color="auto"/>
                        <w:left w:val="none" w:sz="0" w:space="0" w:color="auto"/>
                        <w:bottom w:val="none" w:sz="0" w:space="0" w:color="auto"/>
                        <w:right w:val="none" w:sz="0" w:space="0" w:color="auto"/>
                      </w:divBdr>
                      <w:divsChild>
                        <w:div w:id="531722822">
                          <w:marLeft w:val="0"/>
                          <w:marRight w:val="0"/>
                          <w:marTop w:val="0"/>
                          <w:marBottom w:val="0"/>
                          <w:divBdr>
                            <w:top w:val="none" w:sz="0" w:space="0" w:color="auto"/>
                            <w:left w:val="none" w:sz="0" w:space="0" w:color="auto"/>
                            <w:bottom w:val="none" w:sz="0" w:space="0" w:color="auto"/>
                            <w:right w:val="none" w:sz="0" w:space="0" w:color="auto"/>
                          </w:divBdr>
                          <w:divsChild>
                            <w:div w:id="1802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89787">
      <w:bodyDiv w:val="1"/>
      <w:marLeft w:val="0"/>
      <w:marRight w:val="0"/>
      <w:marTop w:val="0"/>
      <w:marBottom w:val="0"/>
      <w:divBdr>
        <w:top w:val="none" w:sz="0" w:space="0" w:color="auto"/>
        <w:left w:val="none" w:sz="0" w:space="0" w:color="auto"/>
        <w:bottom w:val="none" w:sz="0" w:space="0" w:color="auto"/>
        <w:right w:val="none" w:sz="0" w:space="0" w:color="auto"/>
      </w:divBdr>
    </w:div>
    <w:div w:id="1794786932">
      <w:bodyDiv w:val="1"/>
      <w:marLeft w:val="0"/>
      <w:marRight w:val="0"/>
      <w:marTop w:val="0"/>
      <w:marBottom w:val="0"/>
      <w:divBdr>
        <w:top w:val="none" w:sz="0" w:space="0" w:color="auto"/>
        <w:left w:val="none" w:sz="0" w:space="0" w:color="auto"/>
        <w:bottom w:val="none" w:sz="0" w:space="0" w:color="auto"/>
        <w:right w:val="none" w:sz="0" w:space="0" w:color="auto"/>
      </w:divBdr>
      <w:divsChild>
        <w:div w:id="864560680">
          <w:marLeft w:val="0"/>
          <w:marRight w:val="0"/>
          <w:marTop w:val="0"/>
          <w:marBottom w:val="0"/>
          <w:divBdr>
            <w:top w:val="none" w:sz="0" w:space="0" w:color="auto"/>
            <w:left w:val="none" w:sz="0" w:space="0" w:color="auto"/>
            <w:bottom w:val="none" w:sz="0" w:space="0" w:color="auto"/>
            <w:right w:val="none" w:sz="0" w:space="0" w:color="auto"/>
          </w:divBdr>
          <w:divsChild>
            <w:div w:id="1460614069">
              <w:marLeft w:val="0"/>
              <w:marRight w:val="0"/>
              <w:marTop w:val="0"/>
              <w:marBottom w:val="0"/>
              <w:divBdr>
                <w:top w:val="none" w:sz="0" w:space="0" w:color="auto"/>
                <w:left w:val="none" w:sz="0" w:space="0" w:color="auto"/>
                <w:bottom w:val="none" w:sz="0" w:space="0" w:color="auto"/>
                <w:right w:val="none" w:sz="0" w:space="0" w:color="auto"/>
              </w:divBdr>
              <w:divsChild>
                <w:div w:id="1163274835">
                  <w:marLeft w:val="0"/>
                  <w:marRight w:val="0"/>
                  <w:marTop w:val="0"/>
                  <w:marBottom w:val="0"/>
                  <w:divBdr>
                    <w:top w:val="none" w:sz="0" w:space="0" w:color="auto"/>
                    <w:left w:val="none" w:sz="0" w:space="0" w:color="auto"/>
                    <w:bottom w:val="none" w:sz="0" w:space="0" w:color="auto"/>
                    <w:right w:val="none" w:sz="0" w:space="0" w:color="auto"/>
                  </w:divBdr>
                  <w:divsChild>
                    <w:div w:id="1279918809">
                      <w:marLeft w:val="0"/>
                      <w:marRight w:val="0"/>
                      <w:marTop w:val="0"/>
                      <w:marBottom w:val="0"/>
                      <w:divBdr>
                        <w:top w:val="none" w:sz="0" w:space="0" w:color="auto"/>
                        <w:left w:val="none" w:sz="0" w:space="0" w:color="auto"/>
                        <w:bottom w:val="none" w:sz="0" w:space="0" w:color="auto"/>
                        <w:right w:val="none" w:sz="0" w:space="0" w:color="auto"/>
                      </w:divBdr>
                      <w:divsChild>
                        <w:div w:id="1573269436">
                          <w:marLeft w:val="0"/>
                          <w:marRight w:val="0"/>
                          <w:marTop w:val="0"/>
                          <w:marBottom w:val="0"/>
                          <w:divBdr>
                            <w:top w:val="none" w:sz="0" w:space="0" w:color="auto"/>
                            <w:left w:val="none" w:sz="0" w:space="0" w:color="auto"/>
                            <w:bottom w:val="none" w:sz="0" w:space="0" w:color="auto"/>
                            <w:right w:val="none" w:sz="0" w:space="0" w:color="auto"/>
                          </w:divBdr>
                          <w:divsChild>
                            <w:div w:id="8163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0574/wjarr.2023.20.2.2354" TargetMode="External"/><Relationship Id="rId18" Type="http://schemas.openxmlformats.org/officeDocument/2006/relationships/hyperlink" Target="https://idr.kab.ac.ug/items/f319d4ad-d8a2-4d99-89fb-25efeb325355?utm_source=chatgpt.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researchgate.net/publication/365223972_The_Impact_of_Pupil-Teacher_Ratio_on_Performance_in_Mastering_Reading_Writing_and_Arithmetic_Competencies_in_Morogoro_Municipality_A_Case_Study_of_Standard_Four_Pupils_in_Primary_Schools?utm_source=chatgpt.com" TargetMode="External"/><Relationship Id="rId7" Type="http://schemas.openxmlformats.org/officeDocument/2006/relationships/chart" Target="charts/chart1.xml"/><Relationship Id="rId12" Type="http://schemas.openxmlformats.org/officeDocument/2006/relationships/hyperlink" Target="https://doi.org/10.55248/gengpi.5.0124.0230" TargetMode="External"/><Relationship Id="rId17" Type="http://schemas.openxmlformats.org/officeDocument/2006/relationships/hyperlink" Target="https://globalpressjournal.com/africa/zambia/zambias-school-population-exploding-theres-nowhere-sit/?utm_source=chatgpt.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281/zenodo.14632079" TargetMode="External"/><Relationship Id="rId20" Type="http://schemas.openxmlformats.org/officeDocument/2006/relationships/hyperlink" Target="https://www.researchgate.net/publication/359766297_OVERCROWDED_CLASSROOMS_IN_THE_ANALYSIS_OF_TEACHER-STUDENTS_INTERACTION?utm_source=chatgpt.co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rpr.com" TargetMode="External"/><Relationship Id="rId24" Type="http://schemas.openxmlformats.org/officeDocument/2006/relationships/hyperlink" Target="https://www.facebook.com/OfficialUPNDZambia/posts/the-current-teacher-pupil-ratio-in-public-schools-stands-at-158-primary138second/979325964384388/?utm_source=chatgpt.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0574/wjarr.2024.23.1.2306" TargetMode="External"/><Relationship Id="rId23" Type="http://schemas.openxmlformats.org/officeDocument/2006/relationships/hyperlink" Target="https://www.unicef.org/innocenti/media/10551/file/UNICEF-Innocenti-Teachers-for-All-Zambia-Report-2025.pdf?utm_source=chatgpt.com" TargetMode="External"/><Relationship Id="rId28" Type="http://schemas.openxmlformats.org/officeDocument/2006/relationships/footer" Target="footer2.xml"/><Relationship Id="rId10" Type="http://schemas.openxmlformats.org/officeDocument/2006/relationships/hyperlink" Target="http://www.ijrpr.com" TargetMode="External"/><Relationship Id="rId19" Type="http://schemas.openxmlformats.org/officeDocument/2006/relationships/hyperlink" Target="https://www.ijrpr.com/uploads/V1ISSUE4/IJRPR019.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395477357_The_Effect_of_Free_Education_Policy_on_the_Quality_of_Education_A_Case_of_Selected_Secondary_Schools_in_Monze_District_of_Southern_Province_Zambia" TargetMode="External"/><Relationship Id="rId14" Type="http://schemas.openxmlformats.org/officeDocument/2006/relationships/hyperlink" Target="https://wjarr.com/" TargetMode="External"/><Relationship Id="rId22" Type="http://schemas.openxmlformats.org/officeDocument/2006/relationships/hyperlink" Target="https://doi.org/10.1037/h005434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NDA\Desktop\YPP\Tools\rq\15th_April_2025\APRIL_2025_RESIDENTIAL\MDM_MERCY_C_MASTERS\Data_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NDA\Desktop\YPP\Tools\rq\15th_April_2025\APRIL_2025_RESIDENTIAL\MDM_MERCY_C_MASTERS\Data_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9"/>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A7C6-42B6-A9E5-7BC7CE64A29A}"/>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A7C6-42B6-A9E5-7BC7CE64A29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Sheet1!$C$76:$C$77</c:f>
              <c:strCache>
                <c:ptCount val="2"/>
                <c:pt idx="0">
                  <c:v>Yes</c:v>
                </c:pt>
                <c:pt idx="1">
                  <c:v>No</c:v>
                </c:pt>
              </c:strCache>
            </c:strRef>
          </c:cat>
          <c:val>
            <c:numRef>
              <c:f>Sheet1!$E$76:$E$77</c:f>
              <c:numCache>
                <c:formatCode>0%</c:formatCode>
                <c:ptCount val="2"/>
                <c:pt idx="0">
                  <c:v>0.87</c:v>
                </c:pt>
                <c:pt idx="1">
                  <c:v>0.13</c:v>
                </c:pt>
              </c:numCache>
            </c:numRef>
          </c:val>
          <c:extLst>
            <c:ext xmlns:c16="http://schemas.microsoft.com/office/drawing/2014/chart" uri="{C3380CC4-5D6E-409C-BE32-E72D297353CC}">
              <c16:uniqueId val="{00000004-A7C6-42B6-A9E5-7BC7CE64A29A}"/>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4472C4">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Sheet1!$D$143:$D$147</c:f>
              <c:strCache>
                <c:ptCount val="5"/>
                <c:pt idx="0">
                  <c:v>Always</c:v>
                </c:pt>
                <c:pt idx="1">
                  <c:v>Often</c:v>
                </c:pt>
                <c:pt idx="2">
                  <c:v>Sometimes</c:v>
                </c:pt>
                <c:pt idx="3">
                  <c:v>Rarely</c:v>
                </c:pt>
                <c:pt idx="4">
                  <c:v>Never</c:v>
                </c:pt>
              </c:strCache>
            </c:strRef>
          </c:cat>
          <c:val>
            <c:numRef>
              <c:f>Sheet1!$F$143:$F$147</c:f>
              <c:numCache>
                <c:formatCode>0%</c:formatCode>
                <c:ptCount val="5"/>
                <c:pt idx="0">
                  <c:v>0.2</c:v>
                </c:pt>
                <c:pt idx="1">
                  <c:v>0.3</c:v>
                </c:pt>
                <c:pt idx="2" formatCode="0.00%">
                  <c:v>0.33300000000000002</c:v>
                </c:pt>
                <c:pt idx="3">
                  <c:v>0.1</c:v>
                </c:pt>
                <c:pt idx="4" formatCode="0.00%">
                  <c:v>6.7000000000000004E-2</c:v>
                </c:pt>
              </c:numCache>
            </c:numRef>
          </c:val>
          <c:shape val="cylinder"/>
          <c:extLst>
            <c:ext xmlns:c16="http://schemas.microsoft.com/office/drawing/2014/chart" uri="{C3380CC4-5D6E-409C-BE32-E72D297353CC}">
              <c16:uniqueId val="{00000000-C8B9-4A39-A152-01C6D7B297C6}"/>
            </c:ext>
          </c:extLst>
        </c:ser>
        <c:dLbls>
          <c:showLegendKey val="0"/>
          <c:showVal val="1"/>
          <c:showCatName val="0"/>
          <c:showSerName val="0"/>
          <c:showPercent val="0"/>
          <c:showBubbleSize val="0"/>
        </c:dLbls>
        <c:gapWidth val="84"/>
        <c:gapDepth val="53"/>
        <c:shape val="box"/>
        <c:axId val="322772456"/>
        <c:axId val="322772848"/>
        <c:axId val="0"/>
      </c:bar3DChart>
      <c:catAx>
        <c:axId val="3227724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22772848"/>
        <c:crosses val="autoZero"/>
        <c:auto val="1"/>
        <c:lblAlgn val="ctr"/>
        <c:lblOffset val="100"/>
        <c:noMultiLvlLbl val="0"/>
      </c:catAx>
      <c:valAx>
        <c:axId val="322772848"/>
        <c:scaling>
          <c:orientation val="minMax"/>
        </c:scaling>
        <c:delete val="1"/>
        <c:axPos val="b"/>
        <c:numFmt formatCode="0%" sourceLinked="1"/>
        <c:majorTickMark val="out"/>
        <c:minorTickMark val="none"/>
        <c:tickLblPos val="nextTo"/>
        <c:crossAx val="322772456"/>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18</Pages>
  <Words>7735</Words>
  <Characters>44092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YOTAM'S PRINTING</dc:creator>
  <cp:keywords/>
  <dc:description/>
  <cp:lastModifiedBy>SDI 1084</cp:lastModifiedBy>
  <cp:revision>149</cp:revision>
  <cp:lastPrinted>2025-09-27T08:35:00Z</cp:lastPrinted>
  <dcterms:created xsi:type="dcterms:W3CDTF">2025-09-23T00:39:00Z</dcterms:created>
  <dcterms:modified xsi:type="dcterms:W3CDTF">2025-09-27T12:55:00Z</dcterms:modified>
</cp:coreProperties>
</file>