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98B19" w14:textId="77777777" w:rsidR="001D4748" w:rsidRDefault="001D4748" w:rsidP="004B4E17">
      <w:pPr>
        <w:spacing w:line="360" w:lineRule="auto"/>
        <w:jc w:val="right"/>
        <w:rPr>
          <w:rFonts w:ascii="Arial" w:hAnsi="Arial" w:cs="Arial"/>
          <w:b/>
          <w:bCs/>
          <w:sz w:val="36"/>
          <w:szCs w:val="36"/>
        </w:rPr>
      </w:pPr>
      <w:bookmarkStart w:id="0" w:name="_GoBack"/>
      <w:bookmarkEnd w:id="0"/>
      <w:r w:rsidRPr="001D4748">
        <w:rPr>
          <w:rFonts w:ascii="Arial" w:hAnsi="Arial" w:cs="Arial"/>
          <w:b/>
          <w:bCs/>
          <w:sz w:val="36"/>
          <w:szCs w:val="36"/>
        </w:rPr>
        <w:t>Trends in Educational Research: A Systematic Review of the History of Education in India</w:t>
      </w:r>
    </w:p>
    <w:p w14:paraId="7D7EC168" w14:textId="698EC617" w:rsidR="000C347B" w:rsidRPr="00614A88" w:rsidRDefault="000C347B" w:rsidP="007317FE">
      <w:pPr>
        <w:spacing w:line="360" w:lineRule="auto"/>
        <w:jc w:val="right"/>
        <w:rPr>
          <w:rFonts w:ascii="Arial" w:hAnsi="Arial" w:cs="Arial"/>
          <w:b/>
          <w:bCs/>
          <w:szCs w:val="22"/>
        </w:rPr>
      </w:pPr>
      <w:r>
        <w:rPr>
          <w:rFonts w:ascii="Arial" w:hAnsi="Arial" w:cs="Arial"/>
          <w:b/>
          <w:bCs/>
          <w:szCs w:val="22"/>
        </w:rPr>
        <w:t xml:space="preserve"> </w:t>
      </w:r>
    </w:p>
    <w:p w14:paraId="198EB123" w14:textId="151E82A2" w:rsidR="004B4E17" w:rsidRPr="00E64F80" w:rsidRDefault="00E64F80" w:rsidP="003631F0">
      <w:pPr>
        <w:spacing w:line="360" w:lineRule="auto"/>
        <w:jc w:val="both"/>
        <w:rPr>
          <w:rFonts w:ascii="Arial" w:hAnsi="Arial" w:cs="Arial"/>
          <w:b/>
          <w:bCs/>
          <w:szCs w:val="22"/>
        </w:rPr>
      </w:pPr>
      <w:r w:rsidRPr="00E64F80">
        <w:rPr>
          <w:rFonts w:ascii="Arial" w:hAnsi="Arial" w:cs="Arial"/>
          <w:b/>
          <w:bCs/>
          <w:szCs w:val="22"/>
        </w:rPr>
        <w:t>ABSTRACT:</w:t>
      </w:r>
    </w:p>
    <w:p w14:paraId="2C9B81CB" w14:textId="7E03C6F5" w:rsidR="007317FE" w:rsidRPr="00E64F80" w:rsidRDefault="00E915B2" w:rsidP="003631F0">
      <w:pPr>
        <w:spacing w:line="360" w:lineRule="auto"/>
        <w:jc w:val="both"/>
        <w:rPr>
          <w:rFonts w:ascii="Arial" w:hAnsi="Arial" w:cs="Arial"/>
          <w:sz w:val="20"/>
        </w:rPr>
      </w:pPr>
      <w:r w:rsidRPr="00E64F80">
        <w:rPr>
          <w:rFonts w:ascii="Arial" w:hAnsi="Arial" w:cs="Arial"/>
          <w:sz w:val="20"/>
        </w:rPr>
        <w:t>The history of education in India has been an essential area of academic research, reflecting the nation's changing educational, cultural, a</w:t>
      </w:r>
      <w:r w:rsidR="00160917" w:rsidRPr="00E64F80">
        <w:rPr>
          <w:rFonts w:ascii="Arial" w:hAnsi="Arial" w:cs="Arial"/>
          <w:sz w:val="20"/>
        </w:rPr>
        <w:t xml:space="preserve">nd socio-political landscapes. </w:t>
      </w:r>
      <w:r w:rsidRPr="00E64F80">
        <w:rPr>
          <w:rFonts w:ascii="Arial" w:hAnsi="Arial" w:cs="Arial"/>
          <w:sz w:val="20"/>
        </w:rPr>
        <w:t xml:space="preserve">This review study systematically analyzes research trends in the history of education in India from 1943 to 2024.  The study aims to examine the evolution of research in this field over the past eighty years, to pinpoint enduring knowledge gaps, and to propose new avenues for investigation.  The study employed a systematic review methodology, utilizing two primary sources: A Survey of Research in Education (Volumes I–VI), which offered 171 abstracts of dissertations, and theses submitted from 1943 to 2000, and the </w:t>
      </w:r>
      <w:proofErr w:type="spellStart"/>
      <w:r w:rsidRPr="00E64F80">
        <w:rPr>
          <w:rFonts w:ascii="Arial" w:hAnsi="Arial" w:cs="Arial"/>
          <w:sz w:val="20"/>
        </w:rPr>
        <w:t>Shodhganga</w:t>
      </w:r>
      <w:proofErr w:type="spellEnd"/>
      <w:r w:rsidRPr="00E64F80">
        <w:rPr>
          <w:rFonts w:ascii="Arial" w:hAnsi="Arial" w:cs="Arial"/>
          <w:sz w:val="20"/>
        </w:rPr>
        <w:t xml:space="preserve"> repository, from which 4 doctoral theses spanning 2001 to 2024 were extracted.  The findings </w:t>
      </w:r>
      <w:proofErr w:type="gramStart"/>
      <w:r w:rsidRPr="00E64F80">
        <w:rPr>
          <w:rFonts w:ascii="Arial" w:hAnsi="Arial" w:cs="Arial"/>
          <w:sz w:val="20"/>
        </w:rPr>
        <w:t>shows</w:t>
      </w:r>
      <w:proofErr w:type="gramEnd"/>
      <w:r w:rsidRPr="00E64F80">
        <w:rPr>
          <w:rFonts w:ascii="Arial" w:hAnsi="Arial" w:cs="Arial"/>
          <w:sz w:val="20"/>
        </w:rPr>
        <w:t xml:space="preserve"> the thematic focuses of previous research, identify neglected aspects like limited focus on marginalized groups, gender, regional diversity, ancient traditions, and interdisciplinary perspectives. It also highlights promising new areas for exploration such as indigenous knowledge systems, women’s education, reformist contributions, and socio-cultural dimensions of educational change.</w:t>
      </w:r>
    </w:p>
    <w:p w14:paraId="2CDB4801" w14:textId="2E7F4298" w:rsidR="00160917" w:rsidRPr="00E64F80" w:rsidRDefault="00160917" w:rsidP="003631F0">
      <w:pPr>
        <w:spacing w:line="360" w:lineRule="auto"/>
        <w:jc w:val="both"/>
        <w:rPr>
          <w:rFonts w:ascii="Arial" w:hAnsi="Arial" w:cs="Arial"/>
          <w:i/>
          <w:iCs/>
          <w:sz w:val="20"/>
        </w:rPr>
      </w:pPr>
      <w:r w:rsidRPr="00E64F80">
        <w:rPr>
          <w:rFonts w:ascii="Arial" w:hAnsi="Arial" w:cs="Arial"/>
          <w:i/>
          <w:iCs/>
          <w:sz w:val="20"/>
        </w:rPr>
        <w:t>Keywords:  History of Education,</w:t>
      </w:r>
      <w:r w:rsidRPr="00E64F80">
        <w:rPr>
          <w:i/>
          <w:iCs/>
          <w:sz w:val="20"/>
        </w:rPr>
        <w:t xml:space="preserve"> </w:t>
      </w:r>
      <w:r w:rsidRPr="00E64F80">
        <w:rPr>
          <w:rFonts w:ascii="Arial" w:hAnsi="Arial" w:cs="Arial"/>
          <w:i/>
          <w:iCs/>
          <w:sz w:val="20"/>
        </w:rPr>
        <w:t>Educational Research, Research Trends, Systematic Review.</w:t>
      </w:r>
    </w:p>
    <w:p w14:paraId="623BC126" w14:textId="3EC27816" w:rsidR="000B38AD" w:rsidRPr="00E64F80" w:rsidRDefault="00E64F80" w:rsidP="00E64F80">
      <w:pPr>
        <w:spacing w:line="360" w:lineRule="auto"/>
        <w:jc w:val="both"/>
        <w:rPr>
          <w:rFonts w:ascii="Arial" w:hAnsi="Arial" w:cs="Arial"/>
          <w:b/>
          <w:bCs/>
          <w:sz w:val="20"/>
        </w:rPr>
      </w:pPr>
      <w:r>
        <w:rPr>
          <w:rFonts w:ascii="Arial" w:hAnsi="Arial" w:cs="Arial"/>
          <w:b/>
          <w:bCs/>
          <w:sz w:val="20"/>
        </w:rPr>
        <w:t xml:space="preserve">1. </w:t>
      </w:r>
      <w:r w:rsidRPr="00E64F80">
        <w:rPr>
          <w:rFonts w:ascii="Arial" w:hAnsi="Arial" w:cs="Arial"/>
          <w:b/>
          <w:bCs/>
          <w:sz w:val="20"/>
        </w:rPr>
        <w:t>INTRODUCTION:</w:t>
      </w:r>
    </w:p>
    <w:p w14:paraId="38D39182" w14:textId="40C1BBF6" w:rsidR="002F74A6" w:rsidRPr="00E64F80" w:rsidRDefault="004269D3" w:rsidP="00422121">
      <w:pPr>
        <w:spacing w:line="360" w:lineRule="auto"/>
        <w:ind w:firstLine="720"/>
        <w:jc w:val="both"/>
        <w:rPr>
          <w:rFonts w:ascii="Arial" w:hAnsi="Arial" w:cs="Arial"/>
          <w:sz w:val="20"/>
        </w:rPr>
      </w:pPr>
      <w:r w:rsidRPr="00E64F80">
        <w:rPr>
          <w:rFonts w:ascii="Arial" w:hAnsi="Arial" w:cs="Arial"/>
          <w:sz w:val="20"/>
        </w:rPr>
        <w:t xml:space="preserve">Educational research has evolved into an interdisciplinary discipline due to its </w:t>
      </w:r>
      <w:r w:rsidR="00005418" w:rsidRPr="00E64F80">
        <w:rPr>
          <w:rFonts w:ascii="Arial" w:hAnsi="Arial" w:cs="Arial"/>
          <w:sz w:val="20"/>
        </w:rPr>
        <w:t>diversity</w:t>
      </w:r>
      <w:r w:rsidR="00422121" w:rsidRPr="00E64F80">
        <w:rPr>
          <w:rFonts w:ascii="Arial" w:hAnsi="Arial" w:cs="Arial"/>
          <w:sz w:val="20"/>
        </w:rPr>
        <w:t>. Research</w:t>
      </w:r>
      <w:r w:rsidRPr="00E64F80">
        <w:rPr>
          <w:rFonts w:ascii="Arial" w:hAnsi="Arial" w:cs="Arial"/>
          <w:sz w:val="20"/>
        </w:rPr>
        <w:t> is conducted at the micro level among individuals, at the small scale of institutions, an</w:t>
      </w:r>
      <w:r w:rsidR="00005418" w:rsidRPr="00E64F80">
        <w:rPr>
          <w:rFonts w:ascii="Arial" w:hAnsi="Arial" w:cs="Arial"/>
          <w:sz w:val="20"/>
        </w:rPr>
        <w:t xml:space="preserve">d </w:t>
      </w:r>
      <w:r w:rsidRPr="00E64F80">
        <w:rPr>
          <w:rFonts w:ascii="Arial" w:hAnsi="Arial" w:cs="Arial"/>
          <w:sz w:val="20"/>
        </w:rPr>
        <w:t xml:space="preserve">at the larger scale of educational systems (De Corte, 2018). </w:t>
      </w:r>
      <w:r w:rsidR="00877954" w:rsidRPr="00E64F80">
        <w:rPr>
          <w:rFonts w:ascii="Arial" w:hAnsi="Arial" w:cs="Arial"/>
          <w:sz w:val="20"/>
        </w:rPr>
        <w:t>As a result, educational research is distinguished by a variety of approaches, theoretical models, and interpretations of its objectives</w:t>
      </w:r>
      <w:r w:rsidR="00E05DC4" w:rsidRPr="00E64F80">
        <w:rPr>
          <w:rFonts w:ascii="Arial" w:hAnsi="Arial" w:cs="Arial"/>
          <w:sz w:val="20"/>
        </w:rPr>
        <w:t xml:space="preserve"> (Westberg, 2021).</w:t>
      </w:r>
      <w:r w:rsidR="00877954" w:rsidRPr="00E64F80">
        <w:rPr>
          <w:rFonts w:ascii="Arial" w:hAnsi="Arial" w:cs="Arial"/>
          <w:sz w:val="20"/>
        </w:rPr>
        <w:t xml:space="preserve"> The history of education is one of its numerous subfields that is particularly important for academic study</w:t>
      </w:r>
      <w:r w:rsidR="00C11D6F" w:rsidRPr="00E64F80">
        <w:rPr>
          <w:rFonts w:ascii="Arial" w:hAnsi="Arial" w:cs="Arial"/>
          <w:sz w:val="20"/>
        </w:rPr>
        <w:t xml:space="preserve"> (Paul, 2019)</w:t>
      </w:r>
      <w:r w:rsidR="00877954" w:rsidRPr="00E64F80">
        <w:rPr>
          <w:rFonts w:ascii="Arial" w:hAnsi="Arial" w:cs="Arial"/>
          <w:sz w:val="20"/>
        </w:rPr>
        <w:t>.</w:t>
      </w:r>
      <w:r w:rsidR="009533BF" w:rsidRPr="00E64F80">
        <w:rPr>
          <w:rFonts w:ascii="Arial" w:hAnsi="Arial" w:cs="Arial"/>
          <w:sz w:val="20"/>
        </w:rPr>
        <w:t xml:space="preserve"> Yet, the history of education in our country is rarely explored through proper research. It often gets overlooked, as more attention is given to current policies and teaching methods</w:t>
      </w:r>
      <w:r w:rsidR="0082389A" w:rsidRPr="00E64F80">
        <w:rPr>
          <w:rFonts w:ascii="Arial" w:hAnsi="Arial" w:cs="Arial"/>
          <w:sz w:val="20"/>
        </w:rPr>
        <w:t xml:space="preserve"> (Rao, 2023)</w:t>
      </w:r>
      <w:r w:rsidR="009533BF" w:rsidRPr="00E64F80">
        <w:rPr>
          <w:rFonts w:ascii="Arial" w:hAnsi="Arial" w:cs="Arial"/>
          <w:sz w:val="20"/>
        </w:rPr>
        <w:t>. But understanding how our education system has grown and changed over time can help us see why things are the way they are today and what we might need to improve for the future</w:t>
      </w:r>
      <w:r w:rsidR="00302BA9" w:rsidRPr="00E64F80">
        <w:rPr>
          <w:rFonts w:ascii="Arial" w:hAnsi="Arial" w:cs="Arial"/>
          <w:sz w:val="20"/>
        </w:rPr>
        <w:t xml:space="preserve">. </w:t>
      </w:r>
      <w:r w:rsidR="009C7DA9" w:rsidRPr="00E64F80">
        <w:rPr>
          <w:rFonts w:ascii="Arial" w:hAnsi="Arial" w:cs="Arial"/>
          <w:sz w:val="20"/>
        </w:rPr>
        <w:t xml:space="preserve">Educational history is not only the past often, it is sold to us as a worthy representation of a country's general development along social, cultural, and political lines. </w:t>
      </w:r>
      <w:r w:rsidR="0082389A" w:rsidRPr="00E64F80">
        <w:rPr>
          <w:rFonts w:ascii="Arial" w:hAnsi="Arial" w:cs="Arial"/>
          <w:sz w:val="20"/>
        </w:rPr>
        <w:t>Research in history of education is important and as well as significant because history is not only account of the past but the interpretation and reinterpretation of the past</w:t>
      </w:r>
      <w:r w:rsidR="00B70E32" w:rsidRPr="00E64F80">
        <w:rPr>
          <w:rFonts w:ascii="Arial" w:hAnsi="Arial" w:cs="Arial"/>
          <w:sz w:val="20"/>
        </w:rPr>
        <w:t xml:space="preserve"> (Enos, 2017)</w:t>
      </w:r>
      <w:r w:rsidR="0082389A" w:rsidRPr="00E64F80">
        <w:rPr>
          <w:rFonts w:ascii="Arial" w:hAnsi="Arial" w:cs="Arial"/>
          <w:sz w:val="20"/>
        </w:rPr>
        <w:t xml:space="preserve">. This field of research is associated with the concept of downward irrigation of culture. </w:t>
      </w:r>
      <w:r w:rsidR="009C7DA9" w:rsidRPr="00E64F80">
        <w:rPr>
          <w:rFonts w:ascii="Arial" w:hAnsi="Arial" w:cs="Arial"/>
          <w:sz w:val="20"/>
        </w:rPr>
        <w:t xml:space="preserve">An analysis of trends within this discipline thus matters since it can provide insights far beyond the surface level about how education has changed over time. </w:t>
      </w:r>
      <w:r w:rsidR="00D02E2D" w:rsidRPr="00E64F80">
        <w:rPr>
          <w:rFonts w:ascii="Arial" w:hAnsi="Arial" w:cs="Arial"/>
          <w:sz w:val="20"/>
        </w:rPr>
        <w:t xml:space="preserve">Therefore, educators, teachers, researcher and policymakers must learn about the significance of the history of education and how education practice has changed over time. Learning about the history of education will enable them to critique prevailing education practices and assist them in developing </w:t>
      </w:r>
      <w:r w:rsidR="00D02E2D" w:rsidRPr="00E64F80">
        <w:rPr>
          <w:rFonts w:ascii="Arial" w:hAnsi="Arial" w:cs="Arial"/>
          <w:sz w:val="20"/>
        </w:rPr>
        <w:lastRenderedPageBreak/>
        <w:t>future policies and crafting successful teaching strategies to cater to the needs of contemporary learners (Euro</w:t>
      </w:r>
      <w:r w:rsidR="00CB4B7D" w:rsidRPr="00E64F80">
        <w:rPr>
          <w:rFonts w:ascii="Arial" w:hAnsi="Arial" w:cs="Arial"/>
          <w:sz w:val="20"/>
        </w:rPr>
        <w:t xml:space="preserve"> </w:t>
      </w:r>
      <w:r w:rsidR="00D02E2D" w:rsidRPr="00E64F80">
        <w:rPr>
          <w:rFonts w:ascii="Arial" w:hAnsi="Arial" w:cs="Arial"/>
          <w:sz w:val="20"/>
        </w:rPr>
        <w:t>School, 2023).</w:t>
      </w:r>
    </w:p>
    <w:p w14:paraId="2507A5B3" w14:textId="65A49847" w:rsidR="00716F32" w:rsidRPr="00E64F80" w:rsidRDefault="00C77A3A" w:rsidP="00D610C5">
      <w:pPr>
        <w:spacing w:line="360" w:lineRule="auto"/>
        <w:ind w:firstLine="720"/>
        <w:jc w:val="both"/>
        <w:rPr>
          <w:rFonts w:ascii="Arial" w:hAnsi="Arial" w:cs="Arial"/>
          <w:sz w:val="20"/>
        </w:rPr>
      </w:pPr>
      <w:r w:rsidRPr="00E64F80">
        <w:rPr>
          <w:rFonts w:ascii="Arial" w:hAnsi="Arial" w:cs="Arial"/>
          <w:sz w:val="20"/>
        </w:rPr>
        <w:t>Therefore, th</w:t>
      </w:r>
      <w:r w:rsidR="00005418" w:rsidRPr="00E64F80">
        <w:rPr>
          <w:rFonts w:ascii="Arial" w:hAnsi="Arial" w:cs="Arial"/>
          <w:sz w:val="20"/>
        </w:rPr>
        <w:t xml:space="preserve">is </w:t>
      </w:r>
      <w:r w:rsidRPr="00E64F80">
        <w:rPr>
          <w:rFonts w:ascii="Arial" w:hAnsi="Arial" w:cs="Arial"/>
          <w:sz w:val="20"/>
        </w:rPr>
        <w:t xml:space="preserve">paper attempts to analyze the </w:t>
      </w:r>
      <w:r w:rsidR="00005418" w:rsidRPr="00E64F80">
        <w:rPr>
          <w:rFonts w:ascii="Arial" w:hAnsi="Arial" w:cs="Arial"/>
          <w:sz w:val="20"/>
        </w:rPr>
        <w:t>trends</w:t>
      </w:r>
      <w:r w:rsidRPr="00E64F80">
        <w:rPr>
          <w:rFonts w:ascii="Arial" w:hAnsi="Arial" w:cs="Arial"/>
          <w:sz w:val="20"/>
        </w:rPr>
        <w:t xml:space="preserve"> in educational research from 1943 to 2024, with a particular emphasis on the type and extent of studies conducted over this time frame.  The following effort uses doctoral theses and research studies and is a rightful attempt at comprehending the development and direction of education research in India.</w:t>
      </w:r>
    </w:p>
    <w:p w14:paraId="2A55C877" w14:textId="1F2A8276" w:rsidR="00D610C5" w:rsidRPr="00E64F80" w:rsidRDefault="00E64F80" w:rsidP="00E64F80">
      <w:pPr>
        <w:spacing w:line="360" w:lineRule="auto"/>
        <w:jc w:val="both"/>
        <w:rPr>
          <w:rFonts w:ascii="Arial" w:hAnsi="Arial" w:cs="Arial"/>
          <w:b/>
          <w:bCs/>
          <w:szCs w:val="22"/>
        </w:rPr>
      </w:pPr>
      <w:r>
        <w:rPr>
          <w:rFonts w:ascii="Arial" w:hAnsi="Arial" w:cs="Arial"/>
          <w:b/>
          <w:bCs/>
          <w:szCs w:val="22"/>
        </w:rPr>
        <w:t xml:space="preserve">2. </w:t>
      </w:r>
      <w:r w:rsidRPr="00E64F80">
        <w:rPr>
          <w:rFonts w:ascii="Arial" w:hAnsi="Arial" w:cs="Arial"/>
          <w:b/>
          <w:bCs/>
          <w:szCs w:val="22"/>
        </w:rPr>
        <w:t>JUSTIFICATION OF THE STUDY:</w:t>
      </w:r>
    </w:p>
    <w:p w14:paraId="3B1C930B" w14:textId="2AAD3159" w:rsidR="00F7730E" w:rsidRPr="00E64F80" w:rsidRDefault="00F7730E" w:rsidP="00D024A9">
      <w:pPr>
        <w:spacing w:line="360" w:lineRule="auto"/>
        <w:ind w:firstLine="720"/>
        <w:jc w:val="both"/>
        <w:rPr>
          <w:rFonts w:ascii="Arial" w:hAnsi="Arial" w:cs="Arial"/>
          <w:sz w:val="20"/>
        </w:rPr>
      </w:pPr>
      <w:r w:rsidRPr="00E64F80">
        <w:rPr>
          <w:rFonts w:ascii="Arial" w:hAnsi="Arial" w:cs="Arial"/>
          <w:sz w:val="20"/>
        </w:rPr>
        <w:t xml:space="preserve">The history of education is a field full of potential, yet it often does not get the attention it deserves, especially in the Indian context. Many important aspects of this area are still waiting to be explored. This study </w:t>
      </w:r>
      <w:proofErr w:type="gramStart"/>
      <w:r w:rsidR="00005418" w:rsidRPr="00E64F80">
        <w:rPr>
          <w:rFonts w:ascii="Arial" w:hAnsi="Arial" w:cs="Arial"/>
          <w:sz w:val="20"/>
        </w:rPr>
        <w:t>examine</w:t>
      </w:r>
      <w:proofErr w:type="gramEnd"/>
      <w:r w:rsidRPr="00E64F80">
        <w:rPr>
          <w:rFonts w:ascii="Arial" w:hAnsi="Arial" w:cs="Arial"/>
          <w:sz w:val="20"/>
        </w:rPr>
        <w:t xml:space="preserve"> closely at the research between 1943 and 2024 to understand how educational thinking and practice have changed.</w:t>
      </w:r>
    </w:p>
    <w:p w14:paraId="5241F179" w14:textId="61B64B30" w:rsidR="00F7730E" w:rsidRPr="00E64F80" w:rsidRDefault="00F7730E" w:rsidP="00D024A9">
      <w:pPr>
        <w:spacing w:line="360" w:lineRule="auto"/>
        <w:ind w:firstLine="720"/>
        <w:jc w:val="both"/>
        <w:rPr>
          <w:rFonts w:ascii="Arial" w:hAnsi="Arial" w:cs="Arial"/>
          <w:sz w:val="20"/>
        </w:rPr>
      </w:pPr>
      <w:r w:rsidRPr="00E64F80">
        <w:rPr>
          <w:rFonts w:ascii="Arial" w:hAnsi="Arial" w:cs="Arial"/>
          <w:sz w:val="20"/>
        </w:rPr>
        <w:t>Studying the history of education helps us see how our current systems, school structures, teaching methods, and curricula came to be (Cubberley,1920). It gives context to today’s debates about what education should look like and why certain practices persist. Without this understanding, it is easy to lose sight of the deeper reasons behind our choices in education policy and reform. By examining existing research and doctoral studies, we can trace the growth of the field, notice what has been studied repeatedly, and, more importantly, spot what has been overlooked (Rao, 2023). Many untouched areas in the history of education still deserve attention, be they regional histories, community-based education models, or shifts in educational philosophy over time</w:t>
      </w:r>
      <w:r w:rsidR="00D024A9" w:rsidRPr="00E64F80">
        <w:rPr>
          <w:rFonts w:ascii="Arial" w:hAnsi="Arial" w:cs="Arial"/>
          <w:sz w:val="20"/>
        </w:rPr>
        <w:t xml:space="preserve"> (Syed Nurullah &amp; Naik, 1951)</w:t>
      </w:r>
      <w:r w:rsidRPr="00E64F80">
        <w:rPr>
          <w:rFonts w:ascii="Arial" w:hAnsi="Arial" w:cs="Arial"/>
          <w:sz w:val="20"/>
        </w:rPr>
        <w:t>.</w:t>
      </w:r>
    </w:p>
    <w:p w14:paraId="0A1F78B1" w14:textId="77777777" w:rsidR="00FC6A66" w:rsidRPr="00E64F80" w:rsidRDefault="00FC6A66" w:rsidP="00F7730E">
      <w:pPr>
        <w:spacing w:line="360" w:lineRule="auto"/>
        <w:jc w:val="both"/>
        <w:rPr>
          <w:rFonts w:ascii="Arial" w:hAnsi="Arial" w:cs="Arial"/>
          <w:sz w:val="20"/>
        </w:rPr>
      </w:pPr>
      <w:r w:rsidRPr="00E64F80">
        <w:rPr>
          <w:rFonts w:ascii="Arial" w:hAnsi="Arial" w:cs="Arial"/>
          <w:sz w:val="20"/>
        </w:rPr>
        <w:t xml:space="preserve">To put it succinctly, this study aims to learn from the past in order to make more intelligent and deliberate judgments on Indian education going forward. </w:t>
      </w:r>
    </w:p>
    <w:p w14:paraId="2BAC798E" w14:textId="5B92C75E" w:rsidR="00A53C4E" w:rsidRPr="00E64F80" w:rsidRDefault="00E64F80" w:rsidP="00E64F80">
      <w:pPr>
        <w:spacing w:line="360" w:lineRule="auto"/>
        <w:jc w:val="both"/>
        <w:rPr>
          <w:rFonts w:ascii="Arial" w:hAnsi="Arial" w:cs="Arial"/>
          <w:b/>
          <w:bCs/>
          <w:szCs w:val="22"/>
        </w:rPr>
      </w:pPr>
      <w:r w:rsidRPr="00E64F80">
        <w:rPr>
          <w:rFonts w:ascii="Arial" w:hAnsi="Arial" w:cs="Arial"/>
          <w:b/>
          <w:bCs/>
          <w:szCs w:val="22"/>
        </w:rPr>
        <w:t>3. OBJECTIVES OF THE STUDY:</w:t>
      </w:r>
    </w:p>
    <w:p w14:paraId="446D7642" w14:textId="7FFCE535" w:rsidR="00E64F80" w:rsidRPr="00E64F80" w:rsidRDefault="00E64F80" w:rsidP="00E64F80">
      <w:pPr>
        <w:spacing w:line="360" w:lineRule="auto"/>
        <w:ind w:left="360"/>
        <w:jc w:val="both"/>
        <w:rPr>
          <w:rFonts w:ascii="Arial" w:hAnsi="Arial" w:cs="Arial"/>
          <w:sz w:val="20"/>
        </w:rPr>
      </w:pPr>
      <w:r w:rsidRPr="00E64F80">
        <w:rPr>
          <w:rFonts w:ascii="Arial" w:hAnsi="Arial" w:cs="Arial"/>
          <w:sz w:val="20"/>
        </w:rPr>
        <w:t>The present study was undertaken with the following objectives:</w:t>
      </w:r>
    </w:p>
    <w:p w14:paraId="16798042" w14:textId="392456A2" w:rsidR="0037073F" w:rsidRPr="00E64F80" w:rsidRDefault="0037073F" w:rsidP="0037073F">
      <w:pPr>
        <w:pStyle w:val="ListParagraph"/>
        <w:numPr>
          <w:ilvl w:val="0"/>
          <w:numId w:val="6"/>
        </w:numPr>
        <w:spacing w:line="360" w:lineRule="auto"/>
        <w:jc w:val="both"/>
        <w:rPr>
          <w:rFonts w:ascii="Arial" w:hAnsi="Arial" w:cs="Arial"/>
          <w:sz w:val="20"/>
        </w:rPr>
      </w:pPr>
      <w:bookmarkStart w:id="1" w:name="_Hlk199116586"/>
      <w:r w:rsidRPr="00E64F80">
        <w:rPr>
          <w:rFonts w:ascii="Arial" w:hAnsi="Arial" w:cs="Arial"/>
          <w:sz w:val="20"/>
        </w:rPr>
        <w:t xml:space="preserve">To </w:t>
      </w:r>
      <w:r w:rsidR="00C10C88" w:rsidRPr="00E64F80">
        <w:rPr>
          <w:rFonts w:ascii="Arial" w:hAnsi="Arial" w:cs="Arial"/>
          <w:sz w:val="20"/>
        </w:rPr>
        <w:t>study</w:t>
      </w:r>
      <w:r w:rsidRPr="00E64F80">
        <w:rPr>
          <w:rFonts w:ascii="Arial" w:hAnsi="Arial" w:cs="Arial"/>
          <w:sz w:val="20"/>
        </w:rPr>
        <w:t xml:space="preserve"> the research trends in the field of the history of education in India from 1943 to 2024.</w:t>
      </w:r>
    </w:p>
    <w:p w14:paraId="4D6F7C2E" w14:textId="6DA828BE" w:rsidR="0037073F" w:rsidRPr="00E64F80" w:rsidRDefault="0037073F" w:rsidP="0037073F">
      <w:pPr>
        <w:pStyle w:val="ListParagraph"/>
        <w:numPr>
          <w:ilvl w:val="0"/>
          <w:numId w:val="6"/>
        </w:numPr>
        <w:spacing w:line="360" w:lineRule="auto"/>
        <w:jc w:val="both"/>
        <w:rPr>
          <w:rFonts w:ascii="Arial" w:hAnsi="Arial" w:cs="Arial"/>
          <w:sz w:val="20"/>
        </w:rPr>
      </w:pPr>
      <w:bookmarkStart w:id="2" w:name="_Hlk199116867"/>
      <w:bookmarkEnd w:id="1"/>
      <w:r w:rsidRPr="00E64F80">
        <w:rPr>
          <w:rFonts w:ascii="Arial" w:hAnsi="Arial" w:cs="Arial"/>
          <w:sz w:val="20"/>
        </w:rPr>
        <w:t>To identify the existing knowledge gaps in the histor</w:t>
      </w:r>
      <w:r w:rsidR="00625FCB" w:rsidRPr="00E64F80">
        <w:rPr>
          <w:rFonts w:ascii="Arial" w:hAnsi="Arial" w:cs="Arial"/>
          <w:sz w:val="20"/>
        </w:rPr>
        <w:t>y</w:t>
      </w:r>
      <w:r w:rsidRPr="00E64F80">
        <w:rPr>
          <w:rFonts w:ascii="Arial" w:hAnsi="Arial" w:cs="Arial"/>
          <w:sz w:val="20"/>
        </w:rPr>
        <w:t xml:space="preserve"> of education, emerging from the analysis of documented research trends</w:t>
      </w:r>
      <w:r w:rsidR="00625FCB" w:rsidRPr="00E64F80">
        <w:rPr>
          <w:rFonts w:ascii="Arial" w:hAnsi="Arial" w:cs="Arial"/>
          <w:sz w:val="20"/>
        </w:rPr>
        <w:t>.</w:t>
      </w:r>
    </w:p>
    <w:p w14:paraId="04382FDD" w14:textId="5C3CF91C" w:rsidR="00BA5E81" w:rsidRPr="00E64F80" w:rsidRDefault="00BA5E81" w:rsidP="0037073F">
      <w:pPr>
        <w:pStyle w:val="ListParagraph"/>
        <w:numPr>
          <w:ilvl w:val="0"/>
          <w:numId w:val="6"/>
        </w:numPr>
        <w:spacing w:line="360" w:lineRule="auto"/>
        <w:jc w:val="both"/>
        <w:rPr>
          <w:rFonts w:ascii="Arial" w:hAnsi="Arial" w:cs="Arial"/>
          <w:sz w:val="20"/>
        </w:rPr>
      </w:pPr>
      <w:bookmarkStart w:id="3" w:name="_Hlk199116958"/>
      <w:bookmarkEnd w:id="2"/>
      <w:r w:rsidRPr="00E64F80">
        <w:rPr>
          <w:rFonts w:ascii="Arial" w:hAnsi="Arial" w:cs="Arial"/>
          <w:sz w:val="20"/>
        </w:rPr>
        <w:t>To identify new areas for exploration in the history of education in India.</w:t>
      </w:r>
    </w:p>
    <w:bookmarkEnd w:id="3"/>
    <w:p w14:paraId="1382D84E" w14:textId="77777777" w:rsidR="00E64F80" w:rsidRDefault="00E64F80" w:rsidP="00146969">
      <w:pPr>
        <w:spacing w:line="360" w:lineRule="auto"/>
        <w:jc w:val="both"/>
        <w:rPr>
          <w:rFonts w:ascii="Times New Roman" w:hAnsi="Times New Roman" w:cs="Times New Roman"/>
          <w:b/>
          <w:bCs/>
          <w:sz w:val="24"/>
          <w:szCs w:val="24"/>
        </w:rPr>
      </w:pPr>
    </w:p>
    <w:p w14:paraId="407159E3" w14:textId="64C6FDC8" w:rsidR="00146969" w:rsidRPr="00E64F80" w:rsidRDefault="00E64F80" w:rsidP="00146969">
      <w:pPr>
        <w:spacing w:line="360" w:lineRule="auto"/>
        <w:jc w:val="both"/>
        <w:rPr>
          <w:rFonts w:ascii="Arial" w:hAnsi="Arial" w:cs="Arial"/>
          <w:b/>
          <w:bCs/>
          <w:szCs w:val="22"/>
        </w:rPr>
      </w:pPr>
      <w:r w:rsidRPr="00E64F80">
        <w:rPr>
          <w:rFonts w:ascii="Arial" w:hAnsi="Arial" w:cs="Arial"/>
          <w:b/>
          <w:bCs/>
          <w:szCs w:val="22"/>
        </w:rPr>
        <w:t>4. METHODOLOGY</w:t>
      </w:r>
    </w:p>
    <w:p w14:paraId="1824B312" w14:textId="2AD0FE7C" w:rsidR="00146969" w:rsidRPr="00E64F80" w:rsidRDefault="00146969" w:rsidP="00146969">
      <w:pPr>
        <w:spacing w:line="360" w:lineRule="auto"/>
        <w:jc w:val="both"/>
        <w:rPr>
          <w:rFonts w:ascii="Arial" w:hAnsi="Arial" w:cs="Arial"/>
          <w:sz w:val="20"/>
        </w:rPr>
      </w:pPr>
      <w:r w:rsidRPr="00E64F80">
        <w:rPr>
          <w:rFonts w:ascii="Arial" w:hAnsi="Arial" w:cs="Arial"/>
          <w:sz w:val="20"/>
        </w:rPr>
        <w:t>This study adopted a systematic review approach to examine research trends in the field of History of Education in India. The review focused on analyzing dissertations and theses submitted to various institutions between 1943 and 2024.</w:t>
      </w:r>
      <w:r w:rsidR="00B84BA2" w:rsidRPr="00E64F80">
        <w:rPr>
          <w:rFonts w:ascii="Arial" w:eastAsia="Times New Roman" w:hAnsi="Arial" w:cs="Arial"/>
          <w:kern w:val="0"/>
          <w:sz w:val="20"/>
          <w14:ligatures w14:val="none"/>
        </w:rPr>
        <w:t xml:space="preserve"> </w:t>
      </w:r>
      <w:r w:rsidR="00B84BA2" w:rsidRPr="00E64F80">
        <w:rPr>
          <w:rFonts w:ascii="Arial" w:hAnsi="Arial" w:cs="Arial"/>
          <w:sz w:val="20"/>
        </w:rPr>
        <w:t xml:space="preserve">In total, the researcher reviewed 171 theses from the Survey of Research in Education and 4 theses from </w:t>
      </w:r>
      <w:proofErr w:type="spellStart"/>
      <w:r w:rsidR="00B84BA2" w:rsidRPr="00E64F80">
        <w:rPr>
          <w:rFonts w:ascii="Arial" w:hAnsi="Arial" w:cs="Arial"/>
          <w:sz w:val="20"/>
        </w:rPr>
        <w:t>Shodhganga</w:t>
      </w:r>
      <w:proofErr w:type="spellEnd"/>
      <w:r w:rsidR="00B84BA2" w:rsidRPr="00E64F80">
        <w:rPr>
          <w:rFonts w:ascii="Arial" w:hAnsi="Arial" w:cs="Arial"/>
          <w:sz w:val="20"/>
        </w:rPr>
        <w:t>.</w:t>
      </w:r>
    </w:p>
    <w:p w14:paraId="1CC48029" w14:textId="737FF656" w:rsidR="00146969" w:rsidRPr="00E64F80" w:rsidRDefault="002259D0" w:rsidP="00146969">
      <w:pPr>
        <w:spacing w:line="360" w:lineRule="auto"/>
        <w:jc w:val="both"/>
        <w:rPr>
          <w:rFonts w:ascii="Arial" w:hAnsi="Arial" w:cs="Arial"/>
          <w:b/>
          <w:bCs/>
          <w:szCs w:val="22"/>
        </w:rPr>
      </w:pPr>
      <w:r>
        <w:rPr>
          <w:rFonts w:ascii="Arial" w:hAnsi="Arial" w:cs="Arial"/>
          <w:b/>
          <w:bCs/>
          <w:szCs w:val="22"/>
        </w:rPr>
        <w:lastRenderedPageBreak/>
        <w:t>4</w:t>
      </w:r>
      <w:r w:rsidR="00E64F80" w:rsidRPr="00E64F80">
        <w:rPr>
          <w:rFonts w:ascii="Arial" w:hAnsi="Arial" w:cs="Arial"/>
          <w:b/>
          <w:bCs/>
          <w:szCs w:val="22"/>
        </w:rPr>
        <w:t>.</w:t>
      </w:r>
      <w:r>
        <w:rPr>
          <w:rFonts w:ascii="Arial" w:hAnsi="Arial" w:cs="Arial"/>
          <w:b/>
          <w:bCs/>
          <w:szCs w:val="22"/>
        </w:rPr>
        <w:t>1</w:t>
      </w:r>
      <w:r w:rsidR="00E64F80" w:rsidRPr="00E64F80">
        <w:rPr>
          <w:rFonts w:ascii="Arial" w:hAnsi="Arial" w:cs="Arial"/>
          <w:b/>
          <w:bCs/>
          <w:szCs w:val="22"/>
        </w:rPr>
        <w:t xml:space="preserve"> SOURCES OF DATA</w:t>
      </w:r>
    </w:p>
    <w:p w14:paraId="397560B0" w14:textId="77777777" w:rsidR="00146969" w:rsidRPr="002259D0" w:rsidRDefault="00146969" w:rsidP="00146969">
      <w:pPr>
        <w:spacing w:line="360" w:lineRule="auto"/>
        <w:jc w:val="both"/>
        <w:rPr>
          <w:rFonts w:ascii="Arial" w:hAnsi="Arial" w:cs="Arial"/>
          <w:sz w:val="20"/>
        </w:rPr>
      </w:pPr>
      <w:r w:rsidRPr="002259D0">
        <w:rPr>
          <w:rFonts w:ascii="Arial" w:hAnsi="Arial" w:cs="Arial"/>
          <w:sz w:val="20"/>
        </w:rPr>
        <w:t>Data were obtained from two major sources:</w:t>
      </w:r>
    </w:p>
    <w:p w14:paraId="670B17D4" w14:textId="75D02B24" w:rsidR="00146969" w:rsidRPr="002259D0" w:rsidRDefault="00146969" w:rsidP="00146969">
      <w:pPr>
        <w:numPr>
          <w:ilvl w:val="0"/>
          <w:numId w:val="7"/>
        </w:numPr>
        <w:spacing w:line="360" w:lineRule="auto"/>
        <w:jc w:val="both"/>
        <w:rPr>
          <w:rFonts w:ascii="Arial" w:hAnsi="Arial" w:cs="Arial"/>
          <w:sz w:val="20"/>
        </w:rPr>
      </w:pPr>
      <w:r w:rsidRPr="002259D0">
        <w:rPr>
          <w:rFonts w:ascii="Arial" w:hAnsi="Arial" w:cs="Arial"/>
          <w:sz w:val="20"/>
        </w:rPr>
        <w:t>A Survey of Research in Education (Volumes I to VI), compiled by M.B. Buch and other editors, covering the period 1943 to 2000. A total of 17</w:t>
      </w:r>
      <w:r w:rsidR="00401606" w:rsidRPr="002259D0">
        <w:rPr>
          <w:rFonts w:ascii="Arial" w:hAnsi="Arial" w:cs="Arial"/>
          <w:sz w:val="20"/>
        </w:rPr>
        <w:t>1</w:t>
      </w:r>
      <w:r w:rsidRPr="002259D0">
        <w:rPr>
          <w:rFonts w:ascii="Arial" w:hAnsi="Arial" w:cs="Arial"/>
          <w:sz w:val="20"/>
        </w:rPr>
        <w:t xml:space="preserve"> abstracts related to the History of Education were identified and analyzed from these six volumes.</w:t>
      </w:r>
    </w:p>
    <w:p w14:paraId="2F9DFC54" w14:textId="77777777" w:rsidR="00146969" w:rsidRPr="002259D0" w:rsidRDefault="00146969" w:rsidP="00146969">
      <w:pPr>
        <w:numPr>
          <w:ilvl w:val="0"/>
          <w:numId w:val="7"/>
        </w:numPr>
        <w:spacing w:line="360" w:lineRule="auto"/>
        <w:jc w:val="both"/>
        <w:rPr>
          <w:rFonts w:ascii="Arial" w:hAnsi="Arial" w:cs="Arial"/>
          <w:sz w:val="20"/>
        </w:rPr>
      </w:pPr>
      <w:r w:rsidRPr="002259D0">
        <w:rPr>
          <w:rFonts w:ascii="Arial" w:hAnsi="Arial" w:cs="Arial"/>
          <w:sz w:val="20"/>
        </w:rPr>
        <w:t xml:space="preserve">For the period 2001 to 2024, the database of </w:t>
      </w:r>
      <w:proofErr w:type="spellStart"/>
      <w:r w:rsidRPr="002259D0">
        <w:rPr>
          <w:rFonts w:ascii="Arial" w:hAnsi="Arial" w:cs="Arial"/>
          <w:sz w:val="20"/>
        </w:rPr>
        <w:t>Shodhganga</w:t>
      </w:r>
      <w:proofErr w:type="spellEnd"/>
      <w:r w:rsidRPr="002259D0">
        <w:rPr>
          <w:rFonts w:ascii="Arial" w:hAnsi="Arial" w:cs="Arial"/>
          <w:sz w:val="20"/>
        </w:rPr>
        <w:t>, the official Indian repository of research theses, was used to access relevant doctoral work submitted to various universities across India.</w:t>
      </w:r>
    </w:p>
    <w:p w14:paraId="5AE5F3F6" w14:textId="1241536E" w:rsidR="00146969" w:rsidRPr="002259D0" w:rsidRDefault="002259D0" w:rsidP="00146969">
      <w:pPr>
        <w:spacing w:line="360" w:lineRule="auto"/>
        <w:jc w:val="both"/>
        <w:rPr>
          <w:rFonts w:ascii="Arial" w:hAnsi="Arial" w:cs="Arial"/>
          <w:b/>
          <w:bCs/>
          <w:szCs w:val="22"/>
        </w:rPr>
      </w:pPr>
      <w:r w:rsidRPr="002259D0">
        <w:rPr>
          <w:rFonts w:ascii="Arial" w:hAnsi="Arial" w:cs="Arial"/>
          <w:b/>
          <w:bCs/>
          <w:szCs w:val="22"/>
        </w:rPr>
        <w:t>4.2 INCLUSION CRITERIA</w:t>
      </w:r>
    </w:p>
    <w:p w14:paraId="1887CD4A" w14:textId="60BFD7CE" w:rsidR="00160917" w:rsidRPr="002259D0" w:rsidRDefault="00146969" w:rsidP="002259D0">
      <w:pPr>
        <w:spacing w:line="360" w:lineRule="auto"/>
        <w:ind w:firstLine="720"/>
        <w:jc w:val="both"/>
        <w:rPr>
          <w:rFonts w:ascii="Arial" w:hAnsi="Arial" w:cs="Arial"/>
          <w:sz w:val="20"/>
        </w:rPr>
      </w:pPr>
      <w:r w:rsidRPr="002259D0">
        <w:rPr>
          <w:rFonts w:ascii="Arial" w:hAnsi="Arial" w:cs="Arial"/>
          <w:sz w:val="20"/>
        </w:rPr>
        <w:t xml:space="preserve">The study included only doctoral and M.Phil. theses focused on the History of Education, with abstracts available in English or Hindi. For the post-2000 period, only theses with complete abstracts or full texts accessible on </w:t>
      </w:r>
      <w:proofErr w:type="spellStart"/>
      <w:r w:rsidRPr="002259D0">
        <w:rPr>
          <w:rFonts w:ascii="Arial" w:hAnsi="Arial" w:cs="Arial"/>
          <w:sz w:val="20"/>
        </w:rPr>
        <w:t>Shodhganga</w:t>
      </w:r>
      <w:proofErr w:type="spellEnd"/>
      <w:r w:rsidRPr="002259D0">
        <w:rPr>
          <w:rFonts w:ascii="Arial" w:hAnsi="Arial" w:cs="Arial"/>
          <w:sz w:val="20"/>
        </w:rPr>
        <w:t xml:space="preserve"> were considered.</w:t>
      </w:r>
    </w:p>
    <w:p w14:paraId="5DB623BA" w14:textId="627E24F7" w:rsidR="00146969" w:rsidRPr="002259D0" w:rsidRDefault="002259D0" w:rsidP="00146969">
      <w:pPr>
        <w:spacing w:line="360" w:lineRule="auto"/>
        <w:jc w:val="both"/>
        <w:rPr>
          <w:rFonts w:ascii="Arial" w:hAnsi="Arial" w:cs="Arial"/>
          <w:b/>
          <w:bCs/>
          <w:szCs w:val="22"/>
        </w:rPr>
      </w:pPr>
      <w:r w:rsidRPr="002259D0">
        <w:rPr>
          <w:rFonts w:ascii="Arial" w:hAnsi="Arial" w:cs="Arial"/>
          <w:b/>
          <w:bCs/>
          <w:szCs w:val="22"/>
        </w:rPr>
        <w:t>4.3 DATA COLLECTION AND SCREENING</w:t>
      </w:r>
    </w:p>
    <w:p w14:paraId="3D53B573" w14:textId="6270D29D" w:rsidR="0080355B" w:rsidRPr="002259D0" w:rsidRDefault="00146969" w:rsidP="002259D0">
      <w:pPr>
        <w:spacing w:line="360" w:lineRule="auto"/>
        <w:ind w:firstLine="720"/>
        <w:jc w:val="both"/>
        <w:rPr>
          <w:rFonts w:ascii="Arial" w:hAnsi="Arial" w:cs="Arial"/>
          <w:sz w:val="20"/>
        </w:rPr>
      </w:pPr>
      <w:r w:rsidRPr="002259D0">
        <w:rPr>
          <w:rFonts w:ascii="Arial" w:hAnsi="Arial" w:cs="Arial"/>
          <w:sz w:val="20"/>
        </w:rPr>
        <w:t xml:space="preserve">For the first phase (1943–2000), the relevant </w:t>
      </w:r>
      <w:r w:rsidR="00124EAD" w:rsidRPr="002259D0">
        <w:rPr>
          <w:rFonts w:ascii="Arial" w:hAnsi="Arial" w:cs="Arial"/>
          <w:sz w:val="20"/>
        </w:rPr>
        <w:t>studies</w:t>
      </w:r>
      <w:r w:rsidRPr="002259D0">
        <w:rPr>
          <w:rFonts w:ascii="Arial" w:hAnsi="Arial" w:cs="Arial"/>
          <w:sz w:val="20"/>
        </w:rPr>
        <w:t xml:space="preserve"> were manually extracted from each volume of A Survey of Research in Education. Each abstract was reviewed to confirm its relevance to the domain of History of Education.</w:t>
      </w:r>
      <w:r w:rsidR="002259D0">
        <w:rPr>
          <w:rFonts w:ascii="Arial" w:hAnsi="Arial" w:cs="Arial"/>
          <w:sz w:val="20"/>
        </w:rPr>
        <w:t xml:space="preserve"> </w:t>
      </w:r>
      <w:r w:rsidRPr="002259D0">
        <w:rPr>
          <w:rFonts w:ascii="Arial" w:hAnsi="Arial" w:cs="Arial"/>
          <w:sz w:val="20"/>
        </w:rPr>
        <w:t xml:space="preserve">For the second phase (2001–2024), a keyword-based search was conducted in the </w:t>
      </w:r>
      <w:proofErr w:type="spellStart"/>
      <w:r w:rsidRPr="002259D0">
        <w:rPr>
          <w:rFonts w:ascii="Arial" w:hAnsi="Arial" w:cs="Arial"/>
          <w:sz w:val="20"/>
        </w:rPr>
        <w:t>Shodhganga</w:t>
      </w:r>
      <w:proofErr w:type="spellEnd"/>
      <w:r w:rsidRPr="002259D0">
        <w:rPr>
          <w:rFonts w:ascii="Arial" w:hAnsi="Arial" w:cs="Arial"/>
          <w:sz w:val="20"/>
        </w:rPr>
        <w:t xml:space="preserve"> repository, using terms such as “History of Education”, “Educational History”, and related synonyms. The search results were screened based on the title and abstract to ensure relevance.</w:t>
      </w:r>
    </w:p>
    <w:p w14:paraId="0F3799A9" w14:textId="79B8EE95" w:rsidR="00A37711" w:rsidRPr="002259D0" w:rsidRDefault="002259D0" w:rsidP="00A37711">
      <w:pPr>
        <w:spacing w:line="360" w:lineRule="auto"/>
        <w:jc w:val="both"/>
        <w:rPr>
          <w:rFonts w:ascii="Arial" w:hAnsi="Arial" w:cs="Arial"/>
          <w:b/>
          <w:bCs/>
          <w:szCs w:val="22"/>
        </w:rPr>
      </w:pPr>
      <w:r w:rsidRPr="002259D0">
        <w:rPr>
          <w:rFonts w:ascii="Arial" w:hAnsi="Arial" w:cs="Arial"/>
          <w:b/>
          <w:bCs/>
          <w:szCs w:val="22"/>
        </w:rPr>
        <w:t>5. DATA INTERPRETATION</w:t>
      </w:r>
    </w:p>
    <w:p w14:paraId="630EA276" w14:textId="77777777" w:rsidR="00A37711" w:rsidRPr="002259D0" w:rsidRDefault="00A37711" w:rsidP="00A37711">
      <w:pPr>
        <w:spacing w:line="360" w:lineRule="auto"/>
        <w:jc w:val="both"/>
        <w:rPr>
          <w:rFonts w:ascii="Times New Roman" w:hAnsi="Times New Roman" w:cs="Times New Roman"/>
          <w:sz w:val="20"/>
        </w:rPr>
      </w:pPr>
      <w:r w:rsidRPr="002259D0">
        <w:rPr>
          <w:rFonts w:ascii="Times New Roman" w:hAnsi="Times New Roman" w:cs="Times New Roman"/>
          <w:sz w:val="20"/>
        </w:rPr>
        <w:t>The findings of this review are organized in alignment with the study’s main objectives:</w:t>
      </w:r>
    </w:p>
    <w:p w14:paraId="43EC08D2" w14:textId="77777777" w:rsidR="005F6A15" w:rsidRPr="002259D0" w:rsidRDefault="00A37711" w:rsidP="000977AE">
      <w:pPr>
        <w:spacing w:line="360" w:lineRule="auto"/>
        <w:jc w:val="both"/>
        <w:rPr>
          <w:rFonts w:ascii="Arial" w:hAnsi="Arial" w:cs="Arial"/>
          <w:sz w:val="20"/>
        </w:rPr>
      </w:pPr>
      <w:r w:rsidRPr="002259D0">
        <w:rPr>
          <w:rFonts w:ascii="Arial" w:hAnsi="Arial" w:cs="Arial"/>
          <w:b/>
          <w:bCs/>
          <w:sz w:val="20"/>
        </w:rPr>
        <w:t>Objective 1. To study the research trends in the field of the history of education in India from 1943 to 2024.</w:t>
      </w:r>
      <w:r w:rsidR="005F6A15" w:rsidRPr="002259D0">
        <w:rPr>
          <w:rFonts w:ascii="Arial" w:hAnsi="Arial" w:cs="Arial"/>
          <w:sz w:val="20"/>
        </w:rPr>
        <w:t xml:space="preserve"> </w:t>
      </w:r>
    </w:p>
    <w:p w14:paraId="1A17A62D" w14:textId="31913FD5" w:rsidR="005F6A15" w:rsidRPr="002259D0" w:rsidRDefault="005F6A15" w:rsidP="002259D0">
      <w:pPr>
        <w:spacing w:line="360" w:lineRule="auto"/>
        <w:ind w:firstLine="720"/>
        <w:jc w:val="both"/>
        <w:rPr>
          <w:rFonts w:ascii="Arial" w:hAnsi="Arial" w:cs="Arial"/>
          <w:sz w:val="20"/>
        </w:rPr>
      </w:pPr>
      <w:r w:rsidRPr="002259D0">
        <w:rPr>
          <w:rFonts w:ascii="Arial" w:hAnsi="Arial" w:cs="Arial"/>
          <w:sz w:val="20"/>
        </w:rPr>
        <w:t>To study the research trends in the field of History of Education in India, the researcher examined various periods and systematically reviewed the available documents.</w:t>
      </w:r>
    </w:p>
    <w:p w14:paraId="0AD4C548" w14:textId="17A57D99" w:rsidR="00422121" w:rsidRPr="002259D0" w:rsidRDefault="00E00BA7" w:rsidP="000977AE">
      <w:pPr>
        <w:spacing w:line="360" w:lineRule="auto"/>
        <w:jc w:val="both"/>
        <w:rPr>
          <w:rFonts w:ascii="Arial" w:hAnsi="Arial" w:cs="Arial"/>
          <w:b/>
          <w:bCs/>
          <w:sz w:val="20"/>
        </w:rPr>
      </w:pPr>
      <w:r w:rsidRPr="002259D0">
        <w:rPr>
          <w:rFonts w:ascii="Arial" w:hAnsi="Arial" w:cs="Arial"/>
          <w:b/>
          <w:bCs/>
          <w:sz w:val="20"/>
        </w:rPr>
        <w:t xml:space="preserve">Researches During </w:t>
      </w:r>
      <w:r w:rsidR="00525212" w:rsidRPr="002259D0">
        <w:rPr>
          <w:rFonts w:ascii="Arial" w:hAnsi="Arial" w:cs="Arial"/>
          <w:b/>
          <w:bCs/>
          <w:sz w:val="20"/>
        </w:rPr>
        <w:t>(1943-1972):</w:t>
      </w:r>
    </w:p>
    <w:p w14:paraId="49E9C5AD" w14:textId="42D7E670" w:rsidR="000977AE" w:rsidRPr="002259D0" w:rsidRDefault="000977AE" w:rsidP="00124EAD">
      <w:pPr>
        <w:spacing w:line="360" w:lineRule="auto"/>
        <w:ind w:firstLine="720"/>
        <w:jc w:val="both"/>
        <w:rPr>
          <w:rFonts w:ascii="Arial" w:hAnsi="Arial" w:cs="Arial"/>
          <w:sz w:val="20"/>
        </w:rPr>
      </w:pPr>
      <w:r w:rsidRPr="002259D0">
        <w:rPr>
          <w:rFonts w:ascii="Arial" w:hAnsi="Arial" w:cs="Arial"/>
          <w:sz w:val="20"/>
        </w:rPr>
        <w:t xml:space="preserve">The collected thesis works from the 1st Survey offer a rich and layered </w:t>
      </w:r>
      <w:r w:rsidR="00124EAD" w:rsidRPr="002259D0">
        <w:rPr>
          <w:rFonts w:ascii="Arial" w:hAnsi="Arial" w:cs="Arial"/>
          <w:sz w:val="20"/>
        </w:rPr>
        <w:t xml:space="preserve">knowledge </w:t>
      </w:r>
      <w:r w:rsidRPr="002259D0">
        <w:rPr>
          <w:rFonts w:ascii="Arial" w:hAnsi="Arial" w:cs="Arial"/>
          <w:sz w:val="20"/>
        </w:rPr>
        <w:t xml:space="preserve">of the evolving historiography of education in India. Initially, historical studies were predominantly descriptive, focused on tracing the </w:t>
      </w:r>
      <w:r w:rsidR="00124EAD" w:rsidRPr="002259D0">
        <w:rPr>
          <w:rFonts w:ascii="Arial" w:hAnsi="Arial" w:cs="Arial"/>
          <w:sz w:val="20"/>
        </w:rPr>
        <w:t>sequential</w:t>
      </w:r>
      <w:r w:rsidRPr="002259D0">
        <w:rPr>
          <w:rFonts w:ascii="Arial" w:hAnsi="Arial" w:cs="Arial"/>
          <w:sz w:val="20"/>
        </w:rPr>
        <w:t xml:space="preserve"> development of educational institutions and policies under colonial rule. For instance, S.C. Ghosh’s History of Education in Bengal (1800–1857) and his later work on The Renaissance in Bengal and its Educational Aspects explore the regional impact of colonial education within the broader cultural awakening in Bengal. Similarly, K.K. Pillai’s study on higher education in South India (1857–1947) and A.B. </w:t>
      </w:r>
      <w:proofErr w:type="spellStart"/>
      <w:r w:rsidRPr="002259D0">
        <w:rPr>
          <w:rFonts w:ascii="Arial" w:hAnsi="Arial" w:cs="Arial"/>
          <w:sz w:val="20"/>
        </w:rPr>
        <w:t>Latthe’s</w:t>
      </w:r>
      <w:proofErr w:type="spellEnd"/>
      <w:r w:rsidRPr="002259D0">
        <w:rPr>
          <w:rFonts w:ascii="Arial" w:hAnsi="Arial" w:cs="Arial"/>
          <w:sz w:val="20"/>
        </w:rPr>
        <w:t xml:space="preserve"> examination of Bombay Government policies (1854–1920) document the colonial administration’s role </w:t>
      </w:r>
      <w:r w:rsidRPr="002259D0">
        <w:rPr>
          <w:rFonts w:ascii="Arial" w:hAnsi="Arial" w:cs="Arial"/>
          <w:sz w:val="20"/>
        </w:rPr>
        <w:lastRenderedPageBreak/>
        <w:t>in shaping educational landscapes. These early works primarily dealt with policy changes, institutional growth, and the imposition of Western educational structures.</w:t>
      </w:r>
    </w:p>
    <w:p w14:paraId="28516626" w14:textId="77777777" w:rsidR="000977AE" w:rsidRPr="002259D0" w:rsidRDefault="000977AE" w:rsidP="000977AE">
      <w:pPr>
        <w:spacing w:line="360" w:lineRule="auto"/>
        <w:ind w:firstLine="720"/>
        <w:jc w:val="both"/>
        <w:rPr>
          <w:rFonts w:ascii="Arial" w:hAnsi="Arial" w:cs="Arial"/>
          <w:sz w:val="20"/>
        </w:rPr>
      </w:pPr>
      <w:r w:rsidRPr="002259D0">
        <w:rPr>
          <w:rFonts w:ascii="Arial" w:hAnsi="Arial" w:cs="Arial"/>
          <w:sz w:val="20"/>
        </w:rPr>
        <w:t xml:space="preserve">As research progressed, scholars began adopting broader sociological and interdisciplinary frameworks. S.P. </w:t>
      </w:r>
      <w:proofErr w:type="spellStart"/>
      <w:r w:rsidRPr="002259D0">
        <w:rPr>
          <w:rFonts w:ascii="Arial" w:hAnsi="Arial" w:cs="Arial"/>
          <w:sz w:val="20"/>
        </w:rPr>
        <w:t>Ruhela’s</w:t>
      </w:r>
      <w:proofErr w:type="spellEnd"/>
      <w:r w:rsidRPr="002259D0">
        <w:rPr>
          <w:rFonts w:ascii="Arial" w:hAnsi="Arial" w:cs="Arial"/>
          <w:sz w:val="20"/>
        </w:rPr>
        <w:t xml:space="preserve"> Education and Social Change in Colonial India exemplifies this trend by exploring how educational institutions became instruments of social transformation. This is furthered in studies like S.K. Pandey’s Education and Social Mobility in U.P., which explicitly links education to shifts in caste and class dynamics. Regional studies also gained prominence, such as B.P. Chaudhary’s work on Bihar, M.S. Patel’s on 19th-century Gujarat, and R.K. Pandey’s research on the evolution of secondary education in Uttar Pradesh. These localized investigations allowed for a more nuanced understanding of educational change, grounded in specific socio-political contexts.</w:t>
      </w:r>
    </w:p>
    <w:p w14:paraId="55C893A6" w14:textId="4DBA98FC" w:rsidR="000977AE" w:rsidRPr="002259D0" w:rsidRDefault="000977AE" w:rsidP="000977AE">
      <w:pPr>
        <w:spacing w:line="360" w:lineRule="auto"/>
        <w:ind w:firstLine="720"/>
        <w:jc w:val="both"/>
        <w:rPr>
          <w:rFonts w:ascii="Arial" w:hAnsi="Arial" w:cs="Arial"/>
          <w:sz w:val="20"/>
        </w:rPr>
      </w:pPr>
      <w:r w:rsidRPr="002259D0">
        <w:rPr>
          <w:rFonts w:ascii="Arial" w:hAnsi="Arial" w:cs="Arial"/>
          <w:sz w:val="20"/>
        </w:rPr>
        <w:t xml:space="preserve">J.P. Naik’s influential thesis, History of Education in India (1947–1976), marks a critical departure towards post-independence analysis. His work evaluates how education was reimagined as a vehicle for democracy, equality, and national integration. The postcolonial focus is complemented by studies such as V.C. Pandey’s on educational movements in U.P. and K. Ramakrishnan’s exploration of Christian missionary contributions in South India, which offer critical </w:t>
      </w:r>
      <w:r w:rsidR="00124EAD" w:rsidRPr="002259D0">
        <w:rPr>
          <w:rFonts w:ascii="Arial" w:hAnsi="Arial" w:cs="Arial"/>
          <w:sz w:val="20"/>
        </w:rPr>
        <w:t>understandings</w:t>
      </w:r>
      <w:r w:rsidRPr="002259D0">
        <w:rPr>
          <w:rFonts w:ascii="Arial" w:hAnsi="Arial" w:cs="Arial"/>
          <w:sz w:val="20"/>
        </w:rPr>
        <w:t xml:space="preserve"> into the multifaceted influences on educational development.</w:t>
      </w:r>
    </w:p>
    <w:p w14:paraId="3FD920B7" w14:textId="753FD900" w:rsidR="002259D0" w:rsidRPr="002259D0" w:rsidRDefault="000977AE" w:rsidP="002259D0">
      <w:pPr>
        <w:spacing w:line="360" w:lineRule="auto"/>
        <w:ind w:firstLine="720"/>
        <w:jc w:val="both"/>
        <w:rPr>
          <w:rFonts w:ascii="Arial" w:hAnsi="Arial" w:cs="Arial"/>
          <w:sz w:val="20"/>
        </w:rPr>
      </w:pPr>
      <w:r w:rsidRPr="002259D0">
        <w:rPr>
          <w:rFonts w:ascii="Arial" w:hAnsi="Arial" w:cs="Arial"/>
          <w:sz w:val="20"/>
        </w:rPr>
        <w:t xml:space="preserve">Thematically, these thesis works show a clear progression from policy-centered narratives to those incorporating questions of identity, agency, and resistance. Methodologically, there’s a visible shift from traditional archival research to more interpretative approaches influenced by sociology, political science, and cultural studies. Collectively, these theses reveal that the history of education is not merely a record of institutional growth but a reflection of broader societal transformations, power relations, and cultural negotiations. They </w:t>
      </w:r>
      <w:r w:rsidR="005F6A15" w:rsidRPr="002259D0">
        <w:rPr>
          <w:rFonts w:ascii="Arial" w:hAnsi="Arial" w:cs="Arial"/>
          <w:sz w:val="20"/>
        </w:rPr>
        <w:t>highlight</w:t>
      </w:r>
      <w:r w:rsidRPr="002259D0">
        <w:rPr>
          <w:rFonts w:ascii="Arial" w:hAnsi="Arial" w:cs="Arial"/>
          <w:sz w:val="20"/>
        </w:rPr>
        <w:t xml:space="preserve"> how education has historically been both a product of and a response to India's complex socio-political realities.</w:t>
      </w:r>
    </w:p>
    <w:p w14:paraId="63815670" w14:textId="26830DD6" w:rsidR="00525212" w:rsidRPr="002259D0" w:rsidRDefault="00E00BA7" w:rsidP="003631F0">
      <w:pPr>
        <w:spacing w:line="360" w:lineRule="auto"/>
        <w:jc w:val="both"/>
        <w:rPr>
          <w:rFonts w:ascii="Arial" w:hAnsi="Arial" w:cs="Arial"/>
          <w:sz w:val="20"/>
        </w:rPr>
      </w:pPr>
      <w:r w:rsidRPr="002259D0">
        <w:rPr>
          <w:rFonts w:ascii="Arial" w:hAnsi="Arial" w:cs="Arial"/>
          <w:b/>
          <w:bCs/>
          <w:sz w:val="20"/>
        </w:rPr>
        <w:t xml:space="preserve">Researches During </w:t>
      </w:r>
      <w:r w:rsidR="00525212" w:rsidRPr="002259D0">
        <w:rPr>
          <w:rFonts w:ascii="Arial" w:hAnsi="Arial" w:cs="Arial"/>
          <w:b/>
          <w:bCs/>
          <w:sz w:val="20"/>
        </w:rPr>
        <w:t>(1972-1978):</w:t>
      </w:r>
    </w:p>
    <w:p w14:paraId="1CA72DAA" w14:textId="18439339" w:rsidR="00782140" w:rsidRPr="002259D0" w:rsidRDefault="00782140" w:rsidP="00E959AF">
      <w:pPr>
        <w:spacing w:line="360" w:lineRule="auto"/>
        <w:ind w:firstLine="720"/>
        <w:jc w:val="both"/>
        <w:rPr>
          <w:rFonts w:ascii="Arial" w:hAnsi="Arial" w:cs="Arial"/>
          <w:sz w:val="20"/>
        </w:rPr>
      </w:pPr>
      <w:r w:rsidRPr="002259D0">
        <w:rPr>
          <w:rFonts w:ascii="Arial" w:hAnsi="Arial" w:cs="Arial"/>
          <w:sz w:val="20"/>
        </w:rPr>
        <w:t xml:space="preserve">The thesis works compiled in the 2nd Survey reveal significant thematic developments in the historiography of education in India, reflecting a clear shift from descriptive narratives to analytical and socially grounded approaches. Scholars like K.K. Pillai (1971) and M.S. Patel (1969) explored the regional growth of education in Kerala and Gujarat respectively, situating educational development within the socio-political and missionary contexts of the colonial period. Similarly, S.P. </w:t>
      </w:r>
      <w:proofErr w:type="spellStart"/>
      <w:r w:rsidRPr="002259D0">
        <w:rPr>
          <w:rFonts w:ascii="Arial" w:hAnsi="Arial" w:cs="Arial"/>
          <w:sz w:val="20"/>
        </w:rPr>
        <w:t>Ruhela</w:t>
      </w:r>
      <w:proofErr w:type="spellEnd"/>
      <w:r w:rsidRPr="002259D0">
        <w:rPr>
          <w:rFonts w:ascii="Arial" w:hAnsi="Arial" w:cs="Arial"/>
          <w:sz w:val="20"/>
        </w:rPr>
        <w:t xml:space="preserve"> (1973) and V.C. Pandey (1972) examined the expansion of education in Uttar Pradesh, linking it with broader socio-religious reform movements and emerging nationalist sentiments. The role of colonial administrative structures and their policy implications were critically studied by A.B. </w:t>
      </w:r>
      <w:proofErr w:type="spellStart"/>
      <w:r w:rsidRPr="002259D0">
        <w:rPr>
          <w:rFonts w:ascii="Arial" w:hAnsi="Arial" w:cs="Arial"/>
          <w:sz w:val="20"/>
        </w:rPr>
        <w:t>Latthe</w:t>
      </w:r>
      <w:proofErr w:type="spellEnd"/>
      <w:r w:rsidRPr="002259D0">
        <w:rPr>
          <w:rFonts w:ascii="Arial" w:hAnsi="Arial" w:cs="Arial"/>
          <w:sz w:val="20"/>
        </w:rPr>
        <w:t xml:space="preserve"> (1963) in Bombay and S.N. Mukerji (1960) at the national level, while K. Damodaran (1971) highlighted the influence of social forces in Kerala’s educational trajectory. The significance of missionary education and indigenous contributions was further brought out in K. Ramakrishnan’s (1970) study of Tamil Nadu and P.K. Nair’s (1968) work on pre-British Kerala. Attention to local governance in educational development, as shown in T.V. Subramaniam’s (1969) work on the Madras Presidency, marks a growing interest in decentralized educational history. Post-independence concerns were </w:t>
      </w:r>
      <w:r w:rsidRPr="002259D0">
        <w:rPr>
          <w:rFonts w:ascii="Arial" w:hAnsi="Arial" w:cs="Arial"/>
          <w:sz w:val="20"/>
        </w:rPr>
        <w:lastRenderedPageBreak/>
        <w:t>also addressed, notably in M. Sundararajan’s (1972) thesis, which analyzed state-led educational initiatives in Tamil Nadu. Collectively, these theses represent a maturing of the field, emphasizing the interplay of policy, society, and culture in shaping educational systems, and advancing a more inclusive and critical historiographical approach to understanding India’s educational past.</w:t>
      </w:r>
    </w:p>
    <w:p w14:paraId="4D50DAFB" w14:textId="3BA0F96A" w:rsidR="00525212" w:rsidRPr="002259D0" w:rsidRDefault="00E00BA7" w:rsidP="003631F0">
      <w:pPr>
        <w:spacing w:line="360" w:lineRule="auto"/>
        <w:jc w:val="both"/>
        <w:rPr>
          <w:rFonts w:ascii="Arial" w:hAnsi="Arial" w:cs="Arial"/>
          <w:sz w:val="20"/>
        </w:rPr>
      </w:pPr>
      <w:r w:rsidRPr="002259D0">
        <w:rPr>
          <w:rFonts w:ascii="Arial" w:hAnsi="Arial" w:cs="Arial"/>
          <w:b/>
          <w:bCs/>
          <w:sz w:val="20"/>
        </w:rPr>
        <w:t xml:space="preserve">Researches During </w:t>
      </w:r>
      <w:r w:rsidR="00525212" w:rsidRPr="002259D0">
        <w:rPr>
          <w:rFonts w:ascii="Arial" w:hAnsi="Arial" w:cs="Arial"/>
          <w:b/>
          <w:bCs/>
          <w:sz w:val="20"/>
        </w:rPr>
        <w:t>(1979-1982)</w:t>
      </w:r>
    </w:p>
    <w:p w14:paraId="15F80402" w14:textId="4BE6EDDB" w:rsidR="002259D0" w:rsidRPr="002259D0" w:rsidRDefault="00D8005A" w:rsidP="002259D0">
      <w:pPr>
        <w:spacing w:line="360" w:lineRule="auto"/>
        <w:ind w:firstLine="720"/>
        <w:jc w:val="both"/>
        <w:rPr>
          <w:rFonts w:ascii="Arial" w:hAnsi="Arial" w:cs="Arial"/>
          <w:sz w:val="20"/>
        </w:rPr>
      </w:pPr>
      <w:bookmarkStart w:id="4" w:name="_Hlk199116711"/>
      <w:r w:rsidRPr="002259D0">
        <w:rPr>
          <w:rFonts w:ascii="Arial" w:hAnsi="Arial" w:cs="Arial"/>
          <w:sz w:val="20"/>
        </w:rPr>
        <w:t xml:space="preserve">The attempt to interpret the trend of research in the field of the history of education (1979–1982) in India was based on 36 doctoral theses. It was reiterated that there had been little significant advancement in terms of either methodology or the areas of study undertaken during the previous decade. Eight of the 36 abstracts focused on ancient India. Upanishadic education was the theme of two theses. While Sharma (1975) dealt with the principles of education as enunciated in the Upanishads, Mishra (1974) examined the content of the Smritis of Manu, </w:t>
      </w:r>
      <w:proofErr w:type="spellStart"/>
      <w:r w:rsidRPr="002259D0">
        <w:rPr>
          <w:rFonts w:ascii="Arial" w:hAnsi="Arial" w:cs="Arial"/>
          <w:sz w:val="20"/>
        </w:rPr>
        <w:t>Yajnavalkya</w:t>
      </w:r>
      <w:proofErr w:type="spellEnd"/>
      <w:r w:rsidRPr="002259D0">
        <w:rPr>
          <w:rFonts w:ascii="Arial" w:hAnsi="Arial" w:cs="Arial"/>
          <w:sz w:val="20"/>
        </w:rPr>
        <w:t xml:space="preserve">, Brihaspati, and </w:t>
      </w:r>
      <w:proofErr w:type="spellStart"/>
      <w:r w:rsidRPr="002259D0">
        <w:rPr>
          <w:rFonts w:ascii="Arial" w:hAnsi="Arial" w:cs="Arial"/>
          <w:sz w:val="20"/>
        </w:rPr>
        <w:t>Narada</w:t>
      </w:r>
      <w:proofErr w:type="spellEnd"/>
      <w:r w:rsidRPr="002259D0">
        <w:rPr>
          <w:rFonts w:ascii="Arial" w:hAnsi="Arial" w:cs="Arial"/>
          <w:sz w:val="20"/>
        </w:rPr>
        <w:t xml:space="preserve"> to discover their theories and practices of education. Several studies have examined medieval Indian education and women’s education, including those by Khan (1977), Rajguru (1966), and Mathur (1973). However, most of these studies did not pose new questions or present new facts or interpretations but generally confirmed what was already known at the national level.</w:t>
      </w:r>
    </w:p>
    <w:p w14:paraId="4546C3A8" w14:textId="77EE9E31" w:rsidR="00525212" w:rsidRPr="002259D0" w:rsidRDefault="00562BE0" w:rsidP="003631F0">
      <w:pPr>
        <w:spacing w:line="360" w:lineRule="auto"/>
        <w:jc w:val="both"/>
        <w:rPr>
          <w:rFonts w:ascii="Arial" w:hAnsi="Arial" w:cs="Arial"/>
          <w:b/>
          <w:bCs/>
          <w:sz w:val="20"/>
        </w:rPr>
      </w:pPr>
      <w:r w:rsidRPr="002259D0">
        <w:rPr>
          <w:rFonts w:ascii="Arial" w:hAnsi="Arial" w:cs="Arial"/>
          <w:b/>
          <w:bCs/>
          <w:sz w:val="20"/>
        </w:rPr>
        <w:t>Researches During</w:t>
      </w:r>
      <w:bookmarkEnd w:id="4"/>
      <w:r w:rsidRPr="002259D0">
        <w:rPr>
          <w:rFonts w:ascii="Arial" w:hAnsi="Arial" w:cs="Arial"/>
          <w:b/>
          <w:bCs/>
          <w:sz w:val="20"/>
        </w:rPr>
        <w:t xml:space="preserve"> </w:t>
      </w:r>
      <w:r w:rsidR="00525212" w:rsidRPr="002259D0">
        <w:rPr>
          <w:rFonts w:ascii="Arial" w:hAnsi="Arial" w:cs="Arial"/>
          <w:b/>
          <w:bCs/>
          <w:sz w:val="20"/>
        </w:rPr>
        <w:t>(1983-1988)</w:t>
      </w:r>
    </w:p>
    <w:p w14:paraId="384F5DC3" w14:textId="0887C211" w:rsidR="00C97E0C" w:rsidRPr="002259D0" w:rsidRDefault="00C97E0C" w:rsidP="00E00BA7">
      <w:pPr>
        <w:spacing w:line="360" w:lineRule="auto"/>
        <w:ind w:firstLine="720"/>
        <w:jc w:val="both"/>
        <w:rPr>
          <w:rFonts w:ascii="Arial" w:hAnsi="Arial" w:cs="Arial"/>
          <w:sz w:val="20"/>
        </w:rPr>
      </w:pPr>
      <w:r w:rsidRPr="002259D0">
        <w:rPr>
          <w:rFonts w:ascii="Arial" w:hAnsi="Arial" w:cs="Arial"/>
          <w:sz w:val="20"/>
        </w:rPr>
        <w:t xml:space="preserve">As </w:t>
      </w:r>
      <w:r w:rsidR="00D8005A" w:rsidRPr="002259D0">
        <w:rPr>
          <w:rFonts w:ascii="Arial" w:hAnsi="Arial" w:cs="Arial"/>
          <w:sz w:val="20"/>
        </w:rPr>
        <w:t>summarized</w:t>
      </w:r>
      <w:r w:rsidRPr="002259D0">
        <w:rPr>
          <w:rFonts w:ascii="Arial" w:hAnsi="Arial" w:cs="Arial"/>
          <w:sz w:val="20"/>
        </w:rPr>
        <w:t xml:space="preserve"> by </w:t>
      </w:r>
      <w:r w:rsidR="00E959AF" w:rsidRPr="002259D0">
        <w:rPr>
          <w:rFonts w:ascii="Arial" w:hAnsi="Arial" w:cs="Arial"/>
          <w:sz w:val="20"/>
        </w:rPr>
        <w:t>the researcher</w:t>
      </w:r>
      <w:r w:rsidRPr="002259D0">
        <w:rPr>
          <w:rFonts w:ascii="Arial" w:hAnsi="Arial" w:cs="Arial"/>
          <w:sz w:val="20"/>
        </w:rPr>
        <w:t xml:space="preserve">, the trend of research in the history of education in India is a gradual but meaningful shift towards more region-specific and thematic research from descriptive historical accounts. Research started early in the 1940s with a focus on ancient education and was based on religious and literary sources such as the Vedas, Upanishads, and Buddhist texts. Though research into ancient and medieval education, for instance, by Pandey (1984) and Ray (1978), was proper, they generally lacked depth of analysis and originality. Greater emphasis </w:t>
      </w:r>
      <w:r w:rsidR="00D8005A" w:rsidRPr="002259D0">
        <w:rPr>
          <w:rFonts w:ascii="Arial" w:hAnsi="Arial" w:cs="Arial"/>
          <w:sz w:val="20"/>
        </w:rPr>
        <w:t>was</w:t>
      </w:r>
      <w:r w:rsidRPr="002259D0">
        <w:rPr>
          <w:rFonts w:ascii="Arial" w:hAnsi="Arial" w:cs="Arial"/>
          <w:sz w:val="20"/>
        </w:rPr>
        <w:t xml:space="preserve"> placed on the modern era, primarily colonial and post-independence education, focusing on policy, administration, and missionary efforts. Researchers such as Basu (1974), Prem Prakash (1976), and Siddiqui (1985) ventured into these avenues, even though most of these studies tend to address enormous periods, which weakens their analytical value.</w:t>
      </w:r>
    </w:p>
    <w:p w14:paraId="57CCD7DB" w14:textId="77777777" w:rsidR="00C97E0C" w:rsidRPr="002259D0" w:rsidRDefault="00C97E0C" w:rsidP="00E00BA7">
      <w:pPr>
        <w:spacing w:line="360" w:lineRule="auto"/>
        <w:ind w:firstLine="720"/>
        <w:jc w:val="both"/>
        <w:rPr>
          <w:rFonts w:ascii="Arial" w:hAnsi="Arial" w:cs="Arial"/>
          <w:sz w:val="20"/>
        </w:rPr>
      </w:pPr>
      <w:r w:rsidRPr="002259D0">
        <w:rPr>
          <w:rFonts w:ascii="Arial" w:hAnsi="Arial" w:cs="Arial"/>
          <w:sz w:val="20"/>
        </w:rPr>
        <w:t xml:space="preserve">One of the most remarkable changes in research is the growing trend towards regional studies, such as state-wise and district-level studies. Bengal, Assam, Orissa, and the Northeast are represented by theses that try to bring out localized educational trends, frequently through a mix of archival material and interviews. For instance, Bhattacharjee (1983) and Hluna (1986) dealt with Nagaland and Mizoram, emphasizing the contribution of Christian missions and socio-economic considerations to educational advancement. Furthermore, research on primary and secondary schooling after independence, e.g., by Kapadia (1984) and Bajpai (1984), shows an increasing focus on applying education </w:t>
      </w:r>
      <w:proofErr w:type="spellStart"/>
      <w:r w:rsidRPr="002259D0">
        <w:rPr>
          <w:rFonts w:ascii="Arial" w:hAnsi="Arial" w:cs="Arial"/>
          <w:sz w:val="20"/>
        </w:rPr>
        <w:t>programmes</w:t>
      </w:r>
      <w:proofErr w:type="spellEnd"/>
      <w:r w:rsidRPr="002259D0">
        <w:rPr>
          <w:rFonts w:ascii="Arial" w:hAnsi="Arial" w:cs="Arial"/>
          <w:sz w:val="20"/>
        </w:rPr>
        <w:t xml:space="preserve"> and ongoing issues such as high dropout rates and social inequalities.</w:t>
      </w:r>
    </w:p>
    <w:p w14:paraId="4C162568" w14:textId="6881DA7A" w:rsidR="00C97E0C" w:rsidRPr="002259D0" w:rsidRDefault="00C97E0C" w:rsidP="00E00BA7">
      <w:pPr>
        <w:spacing w:line="360" w:lineRule="auto"/>
        <w:ind w:firstLine="720"/>
        <w:jc w:val="both"/>
        <w:rPr>
          <w:rFonts w:ascii="Arial" w:hAnsi="Arial" w:cs="Arial"/>
          <w:sz w:val="20"/>
        </w:rPr>
      </w:pPr>
      <w:r w:rsidRPr="002259D0">
        <w:rPr>
          <w:rFonts w:ascii="Arial" w:hAnsi="Arial" w:cs="Arial"/>
          <w:sz w:val="20"/>
        </w:rPr>
        <w:t xml:space="preserve">Still, the research focus continues to lean more towards administrative and policy concerns than pedagogic processes and the effects of education on students' values and social attitudes. Not much critical analysis is to be found on the part played by education in forming civic awareness, gender attitudes, and social conduct. Furthermore, subjects such as the history of science and technology teaching are not </w:t>
      </w:r>
      <w:r w:rsidRPr="002259D0">
        <w:rPr>
          <w:rFonts w:ascii="Arial" w:hAnsi="Arial" w:cs="Arial"/>
          <w:sz w:val="20"/>
        </w:rPr>
        <w:lastRenderedPageBreak/>
        <w:t xml:space="preserve">adequately explored. Although some attempts have been forthcoming—e.g., those of Shukla (1958) and Sharma (1984)—these are too superficial or narrow in range. Likewise, Indian social reformers' educational philosophies are inadequately explored, with merely a few efforts, such as those of </w:t>
      </w:r>
      <w:proofErr w:type="spellStart"/>
      <w:r w:rsidRPr="002259D0">
        <w:rPr>
          <w:rFonts w:ascii="Arial" w:hAnsi="Arial" w:cs="Arial"/>
          <w:sz w:val="20"/>
        </w:rPr>
        <w:t>Namitadevi</w:t>
      </w:r>
      <w:proofErr w:type="spellEnd"/>
      <w:r w:rsidRPr="002259D0">
        <w:rPr>
          <w:rFonts w:ascii="Arial" w:hAnsi="Arial" w:cs="Arial"/>
          <w:sz w:val="20"/>
        </w:rPr>
        <w:t xml:space="preserve"> (1966) and </w:t>
      </w:r>
      <w:proofErr w:type="spellStart"/>
      <w:r w:rsidRPr="002259D0">
        <w:rPr>
          <w:rFonts w:ascii="Arial" w:hAnsi="Arial" w:cs="Arial"/>
          <w:sz w:val="20"/>
        </w:rPr>
        <w:t>Kakrambe</w:t>
      </w:r>
      <w:proofErr w:type="spellEnd"/>
      <w:r w:rsidRPr="002259D0">
        <w:rPr>
          <w:rFonts w:ascii="Arial" w:hAnsi="Arial" w:cs="Arial"/>
          <w:sz w:val="20"/>
        </w:rPr>
        <w:t xml:space="preserve"> (1979), being mainly lacking in analytical depth. Though the number and quality of studies have grown, there is still an urgent need for more stringent, critical, and inter-field studies associating education with wider societal changes.</w:t>
      </w:r>
    </w:p>
    <w:p w14:paraId="221680C0" w14:textId="574F1323" w:rsidR="00AB7594" w:rsidRPr="002259D0" w:rsidRDefault="00E00BA7" w:rsidP="00AB7594">
      <w:pPr>
        <w:spacing w:line="360" w:lineRule="auto"/>
        <w:jc w:val="both"/>
        <w:rPr>
          <w:rFonts w:ascii="Arial" w:hAnsi="Arial" w:cs="Arial"/>
          <w:b/>
          <w:bCs/>
          <w:sz w:val="20"/>
        </w:rPr>
      </w:pPr>
      <w:r w:rsidRPr="002259D0">
        <w:rPr>
          <w:rFonts w:ascii="Arial" w:hAnsi="Arial" w:cs="Arial"/>
          <w:b/>
          <w:bCs/>
          <w:sz w:val="20"/>
        </w:rPr>
        <w:t>Researches During (</w:t>
      </w:r>
      <w:r w:rsidR="00AB7594" w:rsidRPr="002259D0">
        <w:rPr>
          <w:rFonts w:ascii="Arial" w:hAnsi="Arial" w:cs="Arial"/>
          <w:b/>
          <w:bCs/>
          <w:sz w:val="20"/>
        </w:rPr>
        <w:t>1988- 1992</w:t>
      </w:r>
      <w:r w:rsidRPr="002259D0">
        <w:rPr>
          <w:rFonts w:ascii="Arial" w:hAnsi="Arial" w:cs="Arial"/>
          <w:b/>
          <w:bCs/>
          <w:sz w:val="20"/>
        </w:rPr>
        <w:t>)</w:t>
      </w:r>
      <w:r w:rsidR="00AB7594" w:rsidRPr="002259D0">
        <w:rPr>
          <w:rFonts w:ascii="Arial" w:hAnsi="Arial" w:cs="Arial"/>
          <w:b/>
          <w:bCs/>
          <w:sz w:val="20"/>
        </w:rPr>
        <w:t> </w:t>
      </w:r>
    </w:p>
    <w:p w14:paraId="6CF53FB1" w14:textId="10AC40A7" w:rsidR="005B66AE" w:rsidRPr="002259D0" w:rsidRDefault="005B66AE" w:rsidP="00E00BA7">
      <w:pPr>
        <w:spacing w:line="360" w:lineRule="auto"/>
        <w:ind w:firstLine="720"/>
        <w:jc w:val="both"/>
        <w:rPr>
          <w:rFonts w:ascii="Arial" w:hAnsi="Arial" w:cs="Arial"/>
          <w:sz w:val="20"/>
        </w:rPr>
      </w:pPr>
      <w:r w:rsidRPr="002259D0">
        <w:rPr>
          <w:rFonts w:ascii="Arial" w:hAnsi="Arial" w:cs="Arial"/>
          <w:sz w:val="20"/>
        </w:rPr>
        <w:t xml:space="preserve">Between 1988 and 1992, only seven doctoral </w:t>
      </w:r>
      <w:proofErr w:type="gramStart"/>
      <w:r w:rsidRPr="002259D0">
        <w:rPr>
          <w:rFonts w:ascii="Arial" w:hAnsi="Arial" w:cs="Arial"/>
          <w:sz w:val="20"/>
        </w:rPr>
        <w:t>thes</w:t>
      </w:r>
      <w:r w:rsidR="00D8005A" w:rsidRPr="002259D0">
        <w:rPr>
          <w:rFonts w:ascii="Arial" w:hAnsi="Arial" w:cs="Arial"/>
          <w:sz w:val="20"/>
        </w:rPr>
        <w:t>i</w:t>
      </w:r>
      <w:r w:rsidRPr="002259D0">
        <w:rPr>
          <w:rFonts w:ascii="Arial" w:hAnsi="Arial" w:cs="Arial"/>
          <w:sz w:val="20"/>
        </w:rPr>
        <w:t>s</w:t>
      </w:r>
      <w:proofErr w:type="gramEnd"/>
      <w:r w:rsidRPr="002259D0">
        <w:rPr>
          <w:rFonts w:ascii="Arial" w:hAnsi="Arial" w:cs="Arial"/>
          <w:sz w:val="20"/>
        </w:rPr>
        <w:t xml:space="preserve"> were finalized in the History of Education discipline in all of India—a relatively minor figure compared to previous times. The fall indicates a rather </w:t>
      </w:r>
      <w:r w:rsidR="00D8005A" w:rsidRPr="002259D0">
        <w:rPr>
          <w:rFonts w:ascii="Arial" w:hAnsi="Arial" w:cs="Arial"/>
          <w:sz w:val="20"/>
        </w:rPr>
        <w:t>worrying</w:t>
      </w:r>
      <w:r w:rsidRPr="002259D0">
        <w:rPr>
          <w:rFonts w:ascii="Arial" w:hAnsi="Arial" w:cs="Arial"/>
          <w:sz w:val="20"/>
        </w:rPr>
        <w:t xml:space="preserve"> absence of research interest in a discipline that is very important to comprehend the educational foundations and changes of the nation. All seven studies were conducted in Departments of Education in various universities, in </w:t>
      </w:r>
      <w:r w:rsidR="00D8005A" w:rsidRPr="002259D0">
        <w:rPr>
          <w:rFonts w:ascii="Arial" w:hAnsi="Arial" w:cs="Arial"/>
          <w:sz w:val="20"/>
        </w:rPr>
        <w:t>different</w:t>
      </w:r>
      <w:r w:rsidRPr="002259D0">
        <w:rPr>
          <w:rFonts w:ascii="Arial" w:hAnsi="Arial" w:cs="Arial"/>
          <w:sz w:val="20"/>
        </w:rPr>
        <w:t xml:space="preserve"> state. Unlike in the past, no research was conducted in history departments or other non-education faculties, which shows a constricting academic focus.</w:t>
      </w:r>
    </w:p>
    <w:p w14:paraId="731B0F7D" w14:textId="63196B38" w:rsidR="005B66AE" w:rsidRPr="002259D0" w:rsidRDefault="005B66AE" w:rsidP="00E00BA7">
      <w:pPr>
        <w:spacing w:line="360" w:lineRule="auto"/>
        <w:ind w:firstLine="720"/>
        <w:jc w:val="both"/>
        <w:rPr>
          <w:rFonts w:ascii="Arial" w:hAnsi="Arial" w:cs="Arial"/>
          <w:sz w:val="20"/>
        </w:rPr>
      </w:pPr>
      <w:r w:rsidRPr="002259D0">
        <w:rPr>
          <w:rFonts w:ascii="Arial" w:hAnsi="Arial" w:cs="Arial"/>
          <w:sz w:val="20"/>
        </w:rPr>
        <w:t>Three such theses amongst them dealt with the chronological evolution of education in particular areas: Punjab (Kaur, 1990), Manipur (Henia, 1988), and Darjeeling (Dewan, 1988). These works are in contemporary history and represent a traditional narrative focus. A single thesis (Behera, 1988) studied the role of Christian missionaries in the field of education in Orissa, introducing a religious and cultural aspect to historical research. Fonseca's study (1988) went one step further along an analytical path, investigating the interface between politics and education in Bombay from 1901 to 1960. Birdi (1990) offered a panoramic overview of the implementation of national educational policies between 1813 and 1986. The latter two studies differed from the traditional chronological method, demonstrating an openness to tackling wider political and policy forces.</w:t>
      </w:r>
    </w:p>
    <w:p w14:paraId="2BDB5415" w14:textId="702E174F" w:rsidR="005B66AE" w:rsidRPr="002259D0" w:rsidRDefault="005B66AE" w:rsidP="00E00BA7">
      <w:pPr>
        <w:spacing w:line="360" w:lineRule="auto"/>
        <w:ind w:firstLine="720"/>
        <w:jc w:val="both"/>
        <w:rPr>
          <w:rFonts w:ascii="Arial" w:hAnsi="Arial" w:cs="Arial"/>
          <w:sz w:val="20"/>
        </w:rPr>
      </w:pPr>
      <w:r w:rsidRPr="002259D0">
        <w:rPr>
          <w:rFonts w:ascii="Arial" w:hAnsi="Arial" w:cs="Arial"/>
          <w:sz w:val="20"/>
        </w:rPr>
        <w:t>A common trend is seen in the fact that six of the seven researchers selected topics about the educational issues of their native states. This pattern indicates personal devotion and contextual understanding but potentially suggests a limited interregional vision. All seven theses dealt with the Modern era of Indian history, suggesting a desire to study more recent and relevant educational trends. However small, these theses matter; they are a dedicated attempt by scholars to record, examine, and critically discuss the educational histories of their areas. The human touch is involved here—the researchers were not merely historians but people closely involved with their environments, attempting to comprehend and add to the narrative of Indian education. However, the overall decrease in research activity in this field causes concern regarding institutional support and academic interest in the history of education as an independent field of study, requiring renewed focus and interdisciplinary input.</w:t>
      </w:r>
    </w:p>
    <w:p w14:paraId="4DF98A6B" w14:textId="3EFC534D" w:rsidR="002E75EA" w:rsidRPr="002259D0" w:rsidRDefault="00E00BA7" w:rsidP="002E75EA">
      <w:pPr>
        <w:spacing w:line="360" w:lineRule="auto"/>
        <w:jc w:val="both"/>
        <w:rPr>
          <w:rFonts w:ascii="Arial" w:hAnsi="Arial" w:cs="Arial"/>
          <w:b/>
          <w:bCs/>
          <w:sz w:val="20"/>
        </w:rPr>
      </w:pPr>
      <w:bookmarkStart w:id="5" w:name="_Hlk198806877"/>
      <w:r w:rsidRPr="002259D0">
        <w:rPr>
          <w:rFonts w:ascii="Arial" w:hAnsi="Arial" w:cs="Arial"/>
          <w:b/>
          <w:bCs/>
          <w:sz w:val="20"/>
        </w:rPr>
        <w:t xml:space="preserve">Researches During </w:t>
      </w:r>
      <w:r w:rsidR="002E75EA" w:rsidRPr="002259D0">
        <w:rPr>
          <w:rFonts w:ascii="Arial" w:hAnsi="Arial" w:cs="Arial"/>
          <w:b/>
          <w:bCs/>
          <w:sz w:val="20"/>
        </w:rPr>
        <w:t>(1993- 2000)</w:t>
      </w:r>
      <w:bookmarkEnd w:id="5"/>
    </w:p>
    <w:p w14:paraId="2CD32C68" w14:textId="7FBEA99B" w:rsidR="008564AD" w:rsidRPr="002259D0" w:rsidRDefault="008564AD" w:rsidP="00E00BA7">
      <w:pPr>
        <w:spacing w:line="360" w:lineRule="auto"/>
        <w:ind w:firstLine="720"/>
        <w:jc w:val="both"/>
        <w:rPr>
          <w:rFonts w:ascii="Arial" w:hAnsi="Arial" w:cs="Arial"/>
          <w:sz w:val="20"/>
        </w:rPr>
      </w:pPr>
      <w:r w:rsidRPr="002259D0">
        <w:rPr>
          <w:rFonts w:ascii="Arial" w:hAnsi="Arial" w:cs="Arial"/>
          <w:sz w:val="20"/>
        </w:rPr>
        <w:t xml:space="preserve">Between 1993 and 2000, research activity in the history of education saw a noticeable decline, with only four doctoral </w:t>
      </w:r>
      <w:proofErr w:type="gramStart"/>
      <w:r w:rsidR="00827F00" w:rsidRPr="002259D0">
        <w:rPr>
          <w:rFonts w:ascii="Arial" w:hAnsi="Arial" w:cs="Arial"/>
          <w:sz w:val="20"/>
        </w:rPr>
        <w:t>thesis</w:t>
      </w:r>
      <w:proofErr w:type="gramEnd"/>
      <w:r w:rsidRPr="002259D0">
        <w:rPr>
          <w:rFonts w:ascii="Arial" w:hAnsi="Arial" w:cs="Arial"/>
          <w:sz w:val="20"/>
        </w:rPr>
        <w:t xml:space="preserve"> completed during this period. This was fewer than the seven theses recorded in the previous educational survey. Each of these studies focused on distinct regions and themes, offering valuable insights into the evolution of education in different parts of India. One of the theses, completed by Singh </w:t>
      </w:r>
      <w:r w:rsidR="00562BE0" w:rsidRPr="002259D0">
        <w:rPr>
          <w:rFonts w:ascii="Arial" w:hAnsi="Arial" w:cs="Arial"/>
          <w:sz w:val="20"/>
        </w:rPr>
        <w:lastRenderedPageBreak/>
        <w:t>(</w:t>
      </w:r>
      <w:r w:rsidRPr="002259D0">
        <w:rPr>
          <w:rFonts w:ascii="Arial" w:hAnsi="Arial" w:cs="Arial"/>
          <w:sz w:val="20"/>
        </w:rPr>
        <w:t>1997</w:t>
      </w:r>
      <w:r w:rsidR="00562BE0" w:rsidRPr="002259D0">
        <w:rPr>
          <w:rFonts w:ascii="Arial" w:hAnsi="Arial" w:cs="Arial"/>
          <w:sz w:val="20"/>
        </w:rPr>
        <w:t>)</w:t>
      </w:r>
      <w:r w:rsidRPr="002259D0">
        <w:rPr>
          <w:rFonts w:ascii="Arial" w:hAnsi="Arial" w:cs="Arial"/>
          <w:sz w:val="20"/>
        </w:rPr>
        <w:t>, examined the development of primary education in the North-Eastern region, particularly in Manipur. It explored education status before and after independence, addressing enrolment, teacher training, and efforts toward universal elementary education.</w:t>
      </w:r>
    </w:p>
    <w:p w14:paraId="086AD3DB" w14:textId="07C8E114" w:rsidR="00E915B2" w:rsidRPr="002259D0" w:rsidRDefault="008564AD" w:rsidP="002259D0">
      <w:pPr>
        <w:spacing w:line="360" w:lineRule="auto"/>
        <w:ind w:firstLine="720"/>
        <w:jc w:val="both"/>
        <w:rPr>
          <w:rFonts w:ascii="Arial" w:hAnsi="Arial" w:cs="Arial"/>
          <w:sz w:val="20"/>
        </w:rPr>
      </w:pPr>
      <w:r w:rsidRPr="002259D0">
        <w:rPr>
          <w:rFonts w:ascii="Arial" w:hAnsi="Arial" w:cs="Arial"/>
          <w:sz w:val="20"/>
        </w:rPr>
        <w:t xml:space="preserve">Another study by Bharali, also completed in 1997, looked into the growth of higher secondary education in Assam between 1968 and 1990. It highlighted structural and administrative shortcomings, problems with the curriculum, and inadequate infrastructure, pointing out that the system lacked adaptability to local conditions. The third dissertation, written by Sarojini Amma in 1998, focused on the role of the Nair Service Society in Kerala. This work explored how the community organization emerged as a key player in the educational field and traced its contributions from 1916 to 1990. Lastly, a study by </w:t>
      </w:r>
      <w:proofErr w:type="spellStart"/>
      <w:r w:rsidRPr="002259D0">
        <w:rPr>
          <w:rFonts w:ascii="Arial" w:hAnsi="Arial" w:cs="Arial"/>
          <w:sz w:val="20"/>
        </w:rPr>
        <w:t>Sedwal</w:t>
      </w:r>
      <w:proofErr w:type="spellEnd"/>
      <w:r w:rsidRPr="002259D0">
        <w:rPr>
          <w:rFonts w:ascii="Arial" w:hAnsi="Arial" w:cs="Arial"/>
          <w:sz w:val="20"/>
        </w:rPr>
        <w:t xml:space="preserve"> in 1998 investigated the development of university education in India between 1920 and 1947. It provided a historical account of how university education evolved during British rule, linking educational growth with socio-political changes. Although fewer in number, these dissertations collectively offered meaningful perspectives on regional educational progress and the broader historical context shaping Indian education.</w:t>
      </w:r>
    </w:p>
    <w:p w14:paraId="17E95375" w14:textId="6A83E09A" w:rsidR="00B057CC" w:rsidRPr="002259D0" w:rsidRDefault="00562BE0" w:rsidP="002E75EA">
      <w:pPr>
        <w:spacing w:line="360" w:lineRule="auto"/>
        <w:jc w:val="both"/>
        <w:rPr>
          <w:rFonts w:ascii="Arial" w:hAnsi="Arial" w:cs="Arial"/>
          <w:b/>
          <w:bCs/>
          <w:sz w:val="20"/>
        </w:rPr>
      </w:pPr>
      <w:r w:rsidRPr="002259D0">
        <w:rPr>
          <w:rFonts w:ascii="Arial" w:hAnsi="Arial" w:cs="Arial"/>
          <w:b/>
          <w:bCs/>
          <w:sz w:val="20"/>
        </w:rPr>
        <w:t xml:space="preserve">Researches During </w:t>
      </w:r>
      <w:r w:rsidR="00053FEA" w:rsidRPr="002259D0">
        <w:rPr>
          <w:rFonts w:ascii="Arial" w:hAnsi="Arial" w:cs="Arial"/>
          <w:b/>
          <w:bCs/>
          <w:sz w:val="20"/>
        </w:rPr>
        <w:t>(</w:t>
      </w:r>
      <w:r w:rsidR="00BA6725" w:rsidRPr="002259D0">
        <w:rPr>
          <w:rFonts w:ascii="Arial" w:hAnsi="Arial" w:cs="Arial"/>
          <w:b/>
          <w:bCs/>
          <w:sz w:val="20"/>
        </w:rPr>
        <w:t>2001-2024</w:t>
      </w:r>
      <w:r w:rsidR="00053FEA" w:rsidRPr="002259D0">
        <w:rPr>
          <w:rFonts w:ascii="Arial" w:hAnsi="Arial" w:cs="Arial"/>
          <w:b/>
          <w:bCs/>
          <w:sz w:val="20"/>
        </w:rPr>
        <w:t>)</w:t>
      </w:r>
    </w:p>
    <w:p w14:paraId="7992473E" w14:textId="408C44D3" w:rsidR="00BA6725" w:rsidRPr="002259D0" w:rsidRDefault="00BA6725" w:rsidP="00E00BA7">
      <w:pPr>
        <w:spacing w:line="360" w:lineRule="auto"/>
        <w:ind w:firstLine="720"/>
        <w:jc w:val="both"/>
        <w:rPr>
          <w:rFonts w:ascii="Arial" w:hAnsi="Arial" w:cs="Arial"/>
          <w:sz w:val="20"/>
        </w:rPr>
      </w:pPr>
      <w:r w:rsidRPr="002259D0">
        <w:rPr>
          <w:rFonts w:ascii="Arial" w:hAnsi="Arial" w:cs="Arial"/>
          <w:sz w:val="20"/>
        </w:rPr>
        <w:t>Official research s</w:t>
      </w:r>
      <w:r w:rsidR="00E959AF" w:rsidRPr="002259D0">
        <w:rPr>
          <w:rFonts w:ascii="Arial" w:hAnsi="Arial" w:cs="Arial"/>
          <w:sz w:val="20"/>
        </w:rPr>
        <w:t>urvey (Buch Survey)</w:t>
      </w:r>
      <w:r w:rsidRPr="002259D0">
        <w:rPr>
          <w:rFonts w:ascii="Arial" w:hAnsi="Arial" w:cs="Arial"/>
          <w:sz w:val="20"/>
        </w:rPr>
        <w:t xml:space="preserve"> on the history of Indian education </w:t>
      </w:r>
      <w:r w:rsidR="00E00BA7" w:rsidRPr="002259D0">
        <w:rPr>
          <w:rFonts w:ascii="Arial" w:hAnsi="Arial" w:cs="Arial"/>
          <w:sz w:val="20"/>
        </w:rPr>
        <w:t>is</w:t>
      </w:r>
      <w:r w:rsidRPr="002259D0">
        <w:rPr>
          <w:rFonts w:ascii="Arial" w:hAnsi="Arial" w:cs="Arial"/>
          <w:sz w:val="20"/>
        </w:rPr>
        <w:t xml:space="preserve"> limited to 2000 only, leaving a huge 20-year gap between 2001 and 2024 for which no overall record is available. To reflect on how researchers have continued to study this subject in recent years, we relied on </w:t>
      </w:r>
      <w:proofErr w:type="spellStart"/>
      <w:r w:rsidRPr="002259D0">
        <w:rPr>
          <w:rFonts w:ascii="Arial" w:hAnsi="Arial" w:cs="Arial"/>
          <w:sz w:val="20"/>
        </w:rPr>
        <w:t>Shodhganga</w:t>
      </w:r>
      <w:proofErr w:type="spellEnd"/>
      <w:r w:rsidRPr="002259D0">
        <w:rPr>
          <w:rFonts w:ascii="Arial" w:hAnsi="Arial" w:cs="Arial"/>
          <w:sz w:val="20"/>
        </w:rPr>
        <w:t>, an electronic database of Indian PhD theses. We located three studies specifically relevant to the work that partially fill this gap.</w:t>
      </w:r>
      <w:r w:rsidR="00053FEA" w:rsidRPr="002259D0">
        <w:rPr>
          <w:rFonts w:ascii="Arial" w:hAnsi="Arial" w:cs="Arial"/>
          <w:sz w:val="20"/>
        </w:rPr>
        <w:t xml:space="preserve"> </w:t>
      </w:r>
      <w:r w:rsidRPr="002259D0">
        <w:rPr>
          <w:rFonts w:ascii="Arial" w:hAnsi="Arial" w:cs="Arial"/>
          <w:sz w:val="20"/>
        </w:rPr>
        <w:t xml:space="preserve">Navjot Kaur's </w:t>
      </w:r>
      <w:r w:rsidR="00053FEA" w:rsidRPr="002259D0">
        <w:rPr>
          <w:rFonts w:ascii="Arial" w:hAnsi="Arial" w:cs="Arial"/>
          <w:sz w:val="20"/>
        </w:rPr>
        <w:t>(</w:t>
      </w:r>
      <w:r w:rsidRPr="002259D0">
        <w:rPr>
          <w:rFonts w:ascii="Arial" w:hAnsi="Arial" w:cs="Arial"/>
          <w:sz w:val="20"/>
        </w:rPr>
        <w:t>2020</w:t>
      </w:r>
      <w:r w:rsidR="00053FEA" w:rsidRPr="002259D0">
        <w:rPr>
          <w:rFonts w:ascii="Arial" w:hAnsi="Arial" w:cs="Arial"/>
          <w:sz w:val="20"/>
        </w:rPr>
        <w:t>)</w:t>
      </w:r>
      <w:r w:rsidRPr="002259D0">
        <w:rPr>
          <w:rFonts w:ascii="Arial" w:hAnsi="Arial" w:cs="Arial"/>
          <w:sz w:val="20"/>
        </w:rPr>
        <w:t xml:space="preserve"> thesis offers a comparative study of the educational ideas of Rabindranath Tagore and Jawaharlal Nehru. She focuses on how both thinkers viewed education as a tool for social change and tried to bridge Indian and Western learning traditions to create a more integrated and human-</w:t>
      </w:r>
      <w:proofErr w:type="spellStart"/>
      <w:r w:rsidRPr="002259D0">
        <w:rPr>
          <w:rFonts w:ascii="Arial" w:hAnsi="Arial" w:cs="Arial"/>
          <w:sz w:val="20"/>
        </w:rPr>
        <w:t>centred</w:t>
      </w:r>
      <w:proofErr w:type="spellEnd"/>
      <w:r w:rsidRPr="002259D0">
        <w:rPr>
          <w:rFonts w:ascii="Arial" w:hAnsi="Arial" w:cs="Arial"/>
          <w:sz w:val="20"/>
        </w:rPr>
        <w:t xml:space="preserve"> national education system. Jharna Das, in her 2024 work, revisits the Bengal Renaissance with a special focus on Rani Rasmani. Her study highlights the role of education during this period and explores Rani Rasmani's humanistic and spiritual approach to educational and social reform. Bharat </w:t>
      </w:r>
      <w:proofErr w:type="spellStart"/>
      <w:r w:rsidRPr="002259D0">
        <w:rPr>
          <w:rFonts w:ascii="Arial" w:hAnsi="Arial" w:cs="Arial"/>
          <w:sz w:val="20"/>
        </w:rPr>
        <w:t>Tulashibhai</w:t>
      </w:r>
      <w:proofErr w:type="spellEnd"/>
      <w:r w:rsidRPr="002259D0">
        <w:rPr>
          <w:rFonts w:ascii="Arial" w:hAnsi="Arial" w:cs="Arial"/>
          <w:sz w:val="20"/>
        </w:rPr>
        <w:t xml:space="preserve"> </w:t>
      </w:r>
      <w:proofErr w:type="spellStart"/>
      <w:r w:rsidRPr="002259D0">
        <w:rPr>
          <w:rFonts w:ascii="Arial" w:hAnsi="Arial" w:cs="Arial"/>
          <w:sz w:val="20"/>
        </w:rPr>
        <w:t>Diyora's</w:t>
      </w:r>
      <w:proofErr w:type="spellEnd"/>
      <w:r w:rsidRPr="002259D0">
        <w:rPr>
          <w:rFonts w:ascii="Arial" w:hAnsi="Arial" w:cs="Arial"/>
          <w:sz w:val="20"/>
        </w:rPr>
        <w:t xml:space="preserve"> 2021 thesis looks at Gandhian education through the lens of the Ashram system in Gujarat. He traces the roots of this system and examines how its core ideas have continued from ancient times into the modern era.</w:t>
      </w:r>
      <w:r w:rsidR="004604D7" w:rsidRPr="002259D0">
        <w:rPr>
          <w:rFonts w:ascii="Arial" w:hAnsi="Arial" w:cs="Arial"/>
          <w:sz w:val="20"/>
        </w:rPr>
        <w:t xml:space="preserve"> Another thesis by </w:t>
      </w:r>
      <w:proofErr w:type="spellStart"/>
      <w:r w:rsidR="004604D7" w:rsidRPr="002259D0">
        <w:rPr>
          <w:rFonts w:ascii="Arial" w:hAnsi="Arial" w:cs="Arial"/>
          <w:sz w:val="20"/>
        </w:rPr>
        <w:t>Aiyaj</w:t>
      </w:r>
      <w:proofErr w:type="spellEnd"/>
      <w:r w:rsidR="004604D7" w:rsidRPr="002259D0">
        <w:rPr>
          <w:rFonts w:ascii="Arial" w:hAnsi="Arial" w:cs="Arial"/>
          <w:sz w:val="20"/>
        </w:rPr>
        <w:t xml:space="preserve"> Ahmed Khan (2022) explored Sir Syed Ahmed Khan’s educational efforts for the Muslim community and their present-day relevance.  </w:t>
      </w:r>
    </w:p>
    <w:p w14:paraId="6E0A2345" w14:textId="74A2CEF7" w:rsidR="002259D0" w:rsidRPr="002259D0" w:rsidRDefault="00BA6725" w:rsidP="002259D0">
      <w:pPr>
        <w:spacing w:line="360" w:lineRule="auto"/>
        <w:ind w:firstLine="720"/>
        <w:jc w:val="both"/>
        <w:rPr>
          <w:rFonts w:ascii="Arial" w:hAnsi="Arial" w:cs="Arial"/>
          <w:sz w:val="20"/>
        </w:rPr>
      </w:pPr>
      <w:r w:rsidRPr="002259D0">
        <w:rPr>
          <w:rFonts w:ascii="Arial" w:hAnsi="Arial" w:cs="Arial"/>
          <w:sz w:val="20"/>
        </w:rPr>
        <w:t xml:space="preserve">Though these studies provide new and significant contributions, </w:t>
      </w:r>
      <w:r w:rsidR="009F47F2" w:rsidRPr="002259D0">
        <w:rPr>
          <w:rFonts w:ascii="Arial" w:hAnsi="Arial" w:cs="Arial"/>
          <w:sz w:val="20"/>
        </w:rPr>
        <w:t xml:space="preserve">it must be noted that our conclusions are strained from the material posted to </w:t>
      </w:r>
      <w:proofErr w:type="spellStart"/>
      <w:r w:rsidR="009F47F2" w:rsidRPr="002259D0">
        <w:rPr>
          <w:rFonts w:ascii="Arial" w:hAnsi="Arial" w:cs="Arial"/>
          <w:sz w:val="20"/>
        </w:rPr>
        <w:t>Shodhganga</w:t>
      </w:r>
      <w:proofErr w:type="spellEnd"/>
      <w:r w:rsidR="009F47F2" w:rsidRPr="002259D0">
        <w:rPr>
          <w:rFonts w:ascii="Arial" w:hAnsi="Arial" w:cs="Arial"/>
          <w:sz w:val="20"/>
        </w:rPr>
        <w:t>.</w:t>
      </w:r>
      <w:r w:rsidRPr="002259D0">
        <w:rPr>
          <w:rFonts w:ascii="Arial" w:hAnsi="Arial" w:cs="Arial"/>
          <w:sz w:val="20"/>
        </w:rPr>
        <w:t xml:space="preserve"> There could be other excellent work out there that has not yet been placed online. This </w:t>
      </w:r>
      <w:r w:rsidR="004604D7" w:rsidRPr="002259D0">
        <w:rPr>
          <w:rFonts w:ascii="Arial" w:hAnsi="Arial" w:cs="Arial"/>
          <w:sz w:val="20"/>
        </w:rPr>
        <w:t>emphasizes</w:t>
      </w:r>
      <w:r w:rsidRPr="002259D0">
        <w:rPr>
          <w:rFonts w:ascii="Arial" w:hAnsi="Arial" w:cs="Arial"/>
          <w:sz w:val="20"/>
        </w:rPr>
        <w:t xml:space="preserve"> the necessity for a new scholarly focus and regular updates to capture and fully value India's changing history of education.</w:t>
      </w:r>
    </w:p>
    <w:p w14:paraId="01574073" w14:textId="15F5AD06" w:rsidR="00525212" w:rsidRPr="002259D0" w:rsidRDefault="001C40D8" w:rsidP="003631F0">
      <w:pPr>
        <w:spacing w:line="360" w:lineRule="auto"/>
        <w:jc w:val="center"/>
        <w:rPr>
          <w:rFonts w:ascii="Arial" w:hAnsi="Arial" w:cs="Arial"/>
          <w:b/>
          <w:bCs/>
          <w:sz w:val="20"/>
        </w:rPr>
      </w:pPr>
      <w:r>
        <w:rPr>
          <w:rFonts w:ascii="Arial" w:hAnsi="Arial" w:cs="Arial"/>
          <w:b/>
          <w:bCs/>
          <w:sz w:val="20"/>
        </w:rPr>
        <w:t xml:space="preserve">Table 1. </w:t>
      </w:r>
      <w:r w:rsidR="00525212" w:rsidRPr="002259D0">
        <w:rPr>
          <w:rFonts w:ascii="Arial" w:hAnsi="Arial" w:cs="Arial"/>
          <w:b/>
          <w:bCs/>
          <w:sz w:val="20"/>
        </w:rPr>
        <w:t>YEAR WISE DISTRIBUTION OF STUDIES IN HISTROY OF EDUCATION</w:t>
      </w:r>
    </w:p>
    <w:tbl>
      <w:tblPr>
        <w:tblStyle w:val="TableGrid"/>
        <w:tblW w:w="0" w:type="auto"/>
        <w:tblLook w:val="04A0" w:firstRow="1" w:lastRow="0" w:firstColumn="1" w:lastColumn="0" w:noHBand="0" w:noVBand="1"/>
      </w:tblPr>
      <w:tblGrid>
        <w:gridCol w:w="4788"/>
        <w:gridCol w:w="4788"/>
      </w:tblGrid>
      <w:tr w:rsidR="009D6237" w:rsidRPr="002259D0" w14:paraId="7D18CD28" w14:textId="77777777" w:rsidTr="009D6237">
        <w:tc>
          <w:tcPr>
            <w:tcW w:w="4788" w:type="dxa"/>
          </w:tcPr>
          <w:p w14:paraId="27E1B63F" w14:textId="36449878" w:rsidR="009D6237" w:rsidRPr="002259D0" w:rsidRDefault="009D6237" w:rsidP="003631F0">
            <w:pPr>
              <w:spacing w:line="360" w:lineRule="auto"/>
              <w:jc w:val="center"/>
              <w:rPr>
                <w:rFonts w:ascii="Arial" w:hAnsi="Arial" w:cs="Arial"/>
                <w:b/>
                <w:bCs/>
                <w:sz w:val="20"/>
              </w:rPr>
            </w:pPr>
            <w:r w:rsidRPr="002259D0">
              <w:rPr>
                <w:rFonts w:ascii="Arial" w:hAnsi="Arial" w:cs="Arial"/>
                <w:b/>
                <w:bCs/>
                <w:sz w:val="20"/>
              </w:rPr>
              <w:t>Year</w:t>
            </w:r>
          </w:p>
        </w:tc>
        <w:tc>
          <w:tcPr>
            <w:tcW w:w="4788" w:type="dxa"/>
          </w:tcPr>
          <w:p w14:paraId="19195D31" w14:textId="43F5DA4D" w:rsidR="009D6237" w:rsidRPr="002259D0" w:rsidRDefault="009D6237" w:rsidP="003631F0">
            <w:pPr>
              <w:spacing w:line="360" w:lineRule="auto"/>
              <w:jc w:val="center"/>
              <w:rPr>
                <w:rFonts w:ascii="Arial" w:hAnsi="Arial" w:cs="Arial"/>
                <w:b/>
                <w:bCs/>
                <w:sz w:val="20"/>
              </w:rPr>
            </w:pPr>
            <w:r w:rsidRPr="002259D0">
              <w:rPr>
                <w:rFonts w:ascii="Arial" w:hAnsi="Arial" w:cs="Arial"/>
                <w:b/>
                <w:bCs/>
                <w:sz w:val="20"/>
              </w:rPr>
              <w:t>Number of Studies</w:t>
            </w:r>
          </w:p>
        </w:tc>
      </w:tr>
      <w:tr w:rsidR="009D6237" w:rsidRPr="002259D0" w14:paraId="3EB6F598" w14:textId="77777777" w:rsidTr="009D6237">
        <w:tc>
          <w:tcPr>
            <w:tcW w:w="4788" w:type="dxa"/>
          </w:tcPr>
          <w:p w14:paraId="3B8365C0" w14:textId="4BF047CD" w:rsidR="009D6237" w:rsidRPr="002259D0" w:rsidRDefault="009D6237" w:rsidP="003631F0">
            <w:pPr>
              <w:spacing w:line="360" w:lineRule="auto"/>
              <w:jc w:val="center"/>
              <w:rPr>
                <w:rFonts w:ascii="Arial" w:hAnsi="Arial" w:cs="Arial"/>
                <w:sz w:val="20"/>
              </w:rPr>
            </w:pPr>
            <w:r w:rsidRPr="002259D0">
              <w:rPr>
                <w:rFonts w:ascii="Arial" w:hAnsi="Arial" w:cs="Arial"/>
                <w:sz w:val="20"/>
              </w:rPr>
              <w:t>1943-1972</w:t>
            </w:r>
          </w:p>
        </w:tc>
        <w:tc>
          <w:tcPr>
            <w:tcW w:w="4788" w:type="dxa"/>
          </w:tcPr>
          <w:p w14:paraId="3AE35815" w14:textId="6FA2CC9C" w:rsidR="009D6237" w:rsidRPr="002259D0" w:rsidRDefault="009D6237" w:rsidP="003631F0">
            <w:pPr>
              <w:spacing w:line="360" w:lineRule="auto"/>
              <w:jc w:val="center"/>
              <w:rPr>
                <w:rFonts w:ascii="Arial" w:hAnsi="Arial" w:cs="Arial"/>
                <w:sz w:val="20"/>
              </w:rPr>
            </w:pPr>
            <w:r w:rsidRPr="002259D0">
              <w:rPr>
                <w:rFonts w:ascii="Arial" w:hAnsi="Arial" w:cs="Arial"/>
                <w:sz w:val="20"/>
              </w:rPr>
              <w:t>42</w:t>
            </w:r>
          </w:p>
        </w:tc>
      </w:tr>
      <w:tr w:rsidR="009D6237" w:rsidRPr="002259D0" w14:paraId="4689FBE0" w14:textId="77777777" w:rsidTr="009D6237">
        <w:tc>
          <w:tcPr>
            <w:tcW w:w="4788" w:type="dxa"/>
          </w:tcPr>
          <w:p w14:paraId="0BF8AB81" w14:textId="0BC3141B" w:rsidR="009D6237" w:rsidRPr="002259D0" w:rsidRDefault="009D6237" w:rsidP="003631F0">
            <w:pPr>
              <w:spacing w:line="360" w:lineRule="auto"/>
              <w:jc w:val="center"/>
              <w:rPr>
                <w:rFonts w:ascii="Arial" w:hAnsi="Arial" w:cs="Arial"/>
                <w:sz w:val="20"/>
              </w:rPr>
            </w:pPr>
            <w:r w:rsidRPr="002259D0">
              <w:rPr>
                <w:rFonts w:ascii="Arial" w:hAnsi="Arial" w:cs="Arial"/>
                <w:sz w:val="20"/>
              </w:rPr>
              <w:t>1973-1978</w:t>
            </w:r>
          </w:p>
        </w:tc>
        <w:tc>
          <w:tcPr>
            <w:tcW w:w="4788" w:type="dxa"/>
          </w:tcPr>
          <w:p w14:paraId="5DD81AD3" w14:textId="189E6E67" w:rsidR="009D6237" w:rsidRPr="002259D0" w:rsidRDefault="009D6237" w:rsidP="003631F0">
            <w:pPr>
              <w:spacing w:line="360" w:lineRule="auto"/>
              <w:jc w:val="center"/>
              <w:rPr>
                <w:rFonts w:ascii="Arial" w:hAnsi="Arial" w:cs="Arial"/>
                <w:sz w:val="20"/>
              </w:rPr>
            </w:pPr>
            <w:r w:rsidRPr="002259D0">
              <w:rPr>
                <w:rFonts w:ascii="Arial" w:hAnsi="Arial" w:cs="Arial"/>
                <w:sz w:val="20"/>
              </w:rPr>
              <w:t>48</w:t>
            </w:r>
          </w:p>
        </w:tc>
      </w:tr>
      <w:tr w:rsidR="009D6237" w:rsidRPr="002259D0" w14:paraId="2113EF1B" w14:textId="77777777" w:rsidTr="009D6237">
        <w:tc>
          <w:tcPr>
            <w:tcW w:w="4788" w:type="dxa"/>
          </w:tcPr>
          <w:p w14:paraId="36909771" w14:textId="47946CC7" w:rsidR="009D6237" w:rsidRPr="002259D0" w:rsidRDefault="009D6237" w:rsidP="003631F0">
            <w:pPr>
              <w:spacing w:line="360" w:lineRule="auto"/>
              <w:jc w:val="center"/>
              <w:rPr>
                <w:rFonts w:ascii="Arial" w:hAnsi="Arial" w:cs="Arial"/>
                <w:sz w:val="20"/>
              </w:rPr>
            </w:pPr>
            <w:r w:rsidRPr="002259D0">
              <w:rPr>
                <w:rFonts w:ascii="Arial" w:hAnsi="Arial" w:cs="Arial"/>
                <w:sz w:val="20"/>
              </w:rPr>
              <w:lastRenderedPageBreak/>
              <w:t>1979-1982</w:t>
            </w:r>
          </w:p>
        </w:tc>
        <w:tc>
          <w:tcPr>
            <w:tcW w:w="4788" w:type="dxa"/>
          </w:tcPr>
          <w:p w14:paraId="640EA66F" w14:textId="4E3CED14" w:rsidR="009D6237" w:rsidRPr="002259D0" w:rsidRDefault="001F05CE" w:rsidP="003631F0">
            <w:pPr>
              <w:spacing w:line="360" w:lineRule="auto"/>
              <w:jc w:val="center"/>
              <w:rPr>
                <w:rFonts w:ascii="Arial" w:hAnsi="Arial" w:cs="Arial"/>
                <w:sz w:val="20"/>
              </w:rPr>
            </w:pPr>
            <w:r w:rsidRPr="002259D0">
              <w:rPr>
                <w:rFonts w:ascii="Arial" w:hAnsi="Arial" w:cs="Arial"/>
                <w:sz w:val="20"/>
              </w:rPr>
              <w:t>36</w:t>
            </w:r>
          </w:p>
        </w:tc>
      </w:tr>
      <w:tr w:rsidR="009D6237" w:rsidRPr="002259D0" w14:paraId="64157262" w14:textId="77777777" w:rsidTr="009D6237">
        <w:tc>
          <w:tcPr>
            <w:tcW w:w="4788" w:type="dxa"/>
          </w:tcPr>
          <w:p w14:paraId="14C89F2D" w14:textId="0D8BBBF8" w:rsidR="009D6237" w:rsidRPr="002259D0" w:rsidRDefault="009D6237" w:rsidP="003631F0">
            <w:pPr>
              <w:spacing w:line="360" w:lineRule="auto"/>
              <w:jc w:val="center"/>
              <w:rPr>
                <w:rFonts w:ascii="Arial" w:hAnsi="Arial" w:cs="Arial"/>
                <w:sz w:val="20"/>
              </w:rPr>
            </w:pPr>
            <w:r w:rsidRPr="002259D0">
              <w:rPr>
                <w:rFonts w:ascii="Arial" w:hAnsi="Arial" w:cs="Arial"/>
                <w:sz w:val="20"/>
              </w:rPr>
              <w:t>1983-1988</w:t>
            </w:r>
          </w:p>
        </w:tc>
        <w:tc>
          <w:tcPr>
            <w:tcW w:w="4788" w:type="dxa"/>
          </w:tcPr>
          <w:p w14:paraId="6F8F35F2" w14:textId="00058734" w:rsidR="009D6237" w:rsidRPr="002259D0" w:rsidRDefault="001F05CE" w:rsidP="003631F0">
            <w:pPr>
              <w:spacing w:line="360" w:lineRule="auto"/>
              <w:jc w:val="center"/>
              <w:rPr>
                <w:rFonts w:ascii="Arial" w:hAnsi="Arial" w:cs="Arial"/>
                <w:sz w:val="20"/>
              </w:rPr>
            </w:pPr>
            <w:r w:rsidRPr="002259D0">
              <w:rPr>
                <w:rFonts w:ascii="Arial" w:hAnsi="Arial" w:cs="Arial"/>
                <w:sz w:val="20"/>
              </w:rPr>
              <w:t>34</w:t>
            </w:r>
          </w:p>
        </w:tc>
      </w:tr>
      <w:tr w:rsidR="009D6237" w:rsidRPr="002259D0" w14:paraId="70125C62" w14:textId="77777777" w:rsidTr="009D6237">
        <w:tc>
          <w:tcPr>
            <w:tcW w:w="4788" w:type="dxa"/>
          </w:tcPr>
          <w:p w14:paraId="25D201FB" w14:textId="7E8447B7" w:rsidR="009D6237" w:rsidRPr="002259D0" w:rsidRDefault="009D6237" w:rsidP="003631F0">
            <w:pPr>
              <w:spacing w:line="360" w:lineRule="auto"/>
              <w:jc w:val="center"/>
              <w:rPr>
                <w:rFonts w:ascii="Arial" w:hAnsi="Arial" w:cs="Arial"/>
                <w:sz w:val="20"/>
              </w:rPr>
            </w:pPr>
            <w:r w:rsidRPr="002259D0">
              <w:rPr>
                <w:rFonts w:ascii="Arial" w:hAnsi="Arial" w:cs="Arial"/>
                <w:sz w:val="20"/>
              </w:rPr>
              <w:t>1989-1992</w:t>
            </w:r>
          </w:p>
        </w:tc>
        <w:tc>
          <w:tcPr>
            <w:tcW w:w="4788" w:type="dxa"/>
          </w:tcPr>
          <w:p w14:paraId="04A2AEA3" w14:textId="1CD860E6" w:rsidR="009D6237" w:rsidRPr="002259D0" w:rsidRDefault="001F05CE" w:rsidP="003631F0">
            <w:pPr>
              <w:spacing w:line="360" w:lineRule="auto"/>
              <w:jc w:val="center"/>
              <w:rPr>
                <w:rFonts w:ascii="Arial" w:hAnsi="Arial" w:cs="Arial"/>
                <w:sz w:val="20"/>
              </w:rPr>
            </w:pPr>
            <w:r w:rsidRPr="002259D0">
              <w:rPr>
                <w:rFonts w:ascii="Arial" w:hAnsi="Arial" w:cs="Arial"/>
                <w:sz w:val="20"/>
              </w:rPr>
              <w:t>07</w:t>
            </w:r>
          </w:p>
        </w:tc>
      </w:tr>
      <w:tr w:rsidR="009D6237" w:rsidRPr="002259D0" w14:paraId="79ED93FF" w14:textId="77777777" w:rsidTr="009D6237">
        <w:tc>
          <w:tcPr>
            <w:tcW w:w="4788" w:type="dxa"/>
          </w:tcPr>
          <w:p w14:paraId="03FB8105" w14:textId="79BE1369" w:rsidR="009D6237" w:rsidRPr="002259D0" w:rsidRDefault="001F05CE" w:rsidP="003631F0">
            <w:pPr>
              <w:spacing w:line="360" w:lineRule="auto"/>
              <w:jc w:val="center"/>
              <w:rPr>
                <w:rFonts w:ascii="Arial" w:hAnsi="Arial" w:cs="Arial"/>
                <w:sz w:val="20"/>
              </w:rPr>
            </w:pPr>
            <w:r w:rsidRPr="002259D0">
              <w:rPr>
                <w:rFonts w:ascii="Arial" w:hAnsi="Arial" w:cs="Arial"/>
                <w:sz w:val="20"/>
              </w:rPr>
              <w:t>1993-2000</w:t>
            </w:r>
          </w:p>
        </w:tc>
        <w:tc>
          <w:tcPr>
            <w:tcW w:w="4788" w:type="dxa"/>
          </w:tcPr>
          <w:p w14:paraId="62914414" w14:textId="1D290005" w:rsidR="009D6237" w:rsidRPr="002259D0" w:rsidRDefault="001F05CE" w:rsidP="003631F0">
            <w:pPr>
              <w:spacing w:line="360" w:lineRule="auto"/>
              <w:jc w:val="center"/>
              <w:rPr>
                <w:rFonts w:ascii="Arial" w:hAnsi="Arial" w:cs="Arial"/>
                <w:sz w:val="20"/>
              </w:rPr>
            </w:pPr>
            <w:r w:rsidRPr="002259D0">
              <w:rPr>
                <w:rFonts w:ascii="Arial" w:hAnsi="Arial" w:cs="Arial"/>
                <w:sz w:val="20"/>
              </w:rPr>
              <w:t>04</w:t>
            </w:r>
          </w:p>
        </w:tc>
      </w:tr>
      <w:tr w:rsidR="001F05CE" w:rsidRPr="002259D0" w14:paraId="422ED5C6" w14:textId="77777777" w:rsidTr="009D6237">
        <w:tc>
          <w:tcPr>
            <w:tcW w:w="4788" w:type="dxa"/>
          </w:tcPr>
          <w:p w14:paraId="3810DDF8" w14:textId="4470EC5B" w:rsidR="001F05CE" w:rsidRPr="002259D0" w:rsidRDefault="001F05CE" w:rsidP="003631F0">
            <w:pPr>
              <w:spacing w:line="360" w:lineRule="auto"/>
              <w:jc w:val="center"/>
              <w:rPr>
                <w:rFonts w:ascii="Arial" w:hAnsi="Arial" w:cs="Arial"/>
                <w:sz w:val="20"/>
              </w:rPr>
            </w:pPr>
            <w:r w:rsidRPr="002259D0">
              <w:rPr>
                <w:rFonts w:ascii="Arial" w:hAnsi="Arial" w:cs="Arial"/>
                <w:sz w:val="20"/>
              </w:rPr>
              <w:t>2001-2024</w:t>
            </w:r>
          </w:p>
        </w:tc>
        <w:tc>
          <w:tcPr>
            <w:tcW w:w="4788" w:type="dxa"/>
          </w:tcPr>
          <w:p w14:paraId="7A203F71" w14:textId="0ECB3429" w:rsidR="001F05CE" w:rsidRPr="002259D0" w:rsidRDefault="001F05CE" w:rsidP="003631F0">
            <w:pPr>
              <w:spacing w:line="360" w:lineRule="auto"/>
              <w:jc w:val="center"/>
              <w:rPr>
                <w:rFonts w:ascii="Arial" w:hAnsi="Arial" w:cs="Arial"/>
                <w:sz w:val="20"/>
              </w:rPr>
            </w:pPr>
            <w:r w:rsidRPr="002259D0">
              <w:rPr>
                <w:rFonts w:ascii="Arial" w:hAnsi="Arial" w:cs="Arial"/>
                <w:sz w:val="20"/>
              </w:rPr>
              <w:t>0</w:t>
            </w:r>
            <w:r w:rsidR="004604D7" w:rsidRPr="002259D0">
              <w:rPr>
                <w:rFonts w:ascii="Arial" w:hAnsi="Arial" w:cs="Arial"/>
                <w:sz w:val="20"/>
              </w:rPr>
              <w:t>4</w:t>
            </w:r>
          </w:p>
        </w:tc>
      </w:tr>
      <w:tr w:rsidR="00422121" w:rsidRPr="002259D0" w14:paraId="11B63634" w14:textId="77777777" w:rsidTr="009D6237">
        <w:tc>
          <w:tcPr>
            <w:tcW w:w="4788" w:type="dxa"/>
          </w:tcPr>
          <w:p w14:paraId="65A02947" w14:textId="51E6ABE4" w:rsidR="00422121" w:rsidRPr="002259D0" w:rsidRDefault="00422121" w:rsidP="003631F0">
            <w:pPr>
              <w:spacing w:line="360" w:lineRule="auto"/>
              <w:jc w:val="center"/>
              <w:rPr>
                <w:rFonts w:ascii="Arial" w:hAnsi="Arial" w:cs="Arial"/>
                <w:sz w:val="20"/>
              </w:rPr>
            </w:pPr>
            <w:r w:rsidRPr="002259D0">
              <w:rPr>
                <w:rFonts w:ascii="Arial" w:hAnsi="Arial" w:cs="Arial"/>
                <w:sz w:val="20"/>
              </w:rPr>
              <w:t>Total</w:t>
            </w:r>
          </w:p>
        </w:tc>
        <w:tc>
          <w:tcPr>
            <w:tcW w:w="4788" w:type="dxa"/>
          </w:tcPr>
          <w:p w14:paraId="4C5C730A" w14:textId="02E555D3" w:rsidR="00422121" w:rsidRPr="002259D0" w:rsidRDefault="00422121" w:rsidP="003631F0">
            <w:pPr>
              <w:spacing w:line="360" w:lineRule="auto"/>
              <w:jc w:val="center"/>
              <w:rPr>
                <w:rFonts w:ascii="Arial" w:hAnsi="Arial" w:cs="Arial"/>
                <w:sz w:val="20"/>
              </w:rPr>
            </w:pPr>
            <w:r w:rsidRPr="002259D0">
              <w:rPr>
                <w:rFonts w:ascii="Arial" w:hAnsi="Arial" w:cs="Arial"/>
                <w:sz w:val="20"/>
              </w:rPr>
              <w:t>17</w:t>
            </w:r>
            <w:r w:rsidR="0019630B" w:rsidRPr="002259D0">
              <w:rPr>
                <w:rFonts w:ascii="Arial" w:hAnsi="Arial" w:cs="Arial"/>
                <w:sz w:val="20"/>
              </w:rPr>
              <w:t>5</w:t>
            </w:r>
          </w:p>
        </w:tc>
      </w:tr>
    </w:tbl>
    <w:p w14:paraId="0DDFB897" w14:textId="77777777" w:rsidR="00422121" w:rsidRDefault="00422121" w:rsidP="003631F0">
      <w:pPr>
        <w:spacing w:line="360" w:lineRule="auto"/>
        <w:jc w:val="both"/>
        <w:rPr>
          <w:rFonts w:ascii="Times New Roman" w:hAnsi="Times New Roman" w:cs="Times New Roman"/>
          <w:b/>
          <w:bCs/>
          <w:sz w:val="24"/>
          <w:szCs w:val="24"/>
        </w:rPr>
      </w:pPr>
    </w:p>
    <w:p w14:paraId="6548ED99" w14:textId="5C178896" w:rsidR="00525212" w:rsidRPr="002259D0" w:rsidRDefault="00E00BA7" w:rsidP="003631F0">
      <w:pPr>
        <w:spacing w:line="360" w:lineRule="auto"/>
        <w:jc w:val="both"/>
        <w:rPr>
          <w:rFonts w:ascii="Arial" w:hAnsi="Arial" w:cs="Arial"/>
          <w:b/>
          <w:bCs/>
          <w:sz w:val="20"/>
        </w:rPr>
      </w:pPr>
      <w:r w:rsidRPr="002259D0">
        <w:rPr>
          <w:rFonts w:ascii="Arial" w:hAnsi="Arial" w:cs="Arial"/>
          <w:b/>
          <w:bCs/>
          <w:sz w:val="20"/>
        </w:rPr>
        <w:t>Objective 2. To identify the existing knowledge gaps in the history of education, emerging from the analysis of documented research trends.</w:t>
      </w:r>
    </w:p>
    <w:p w14:paraId="6F974624" w14:textId="0294179D" w:rsidR="00BA6725" w:rsidRPr="002259D0" w:rsidRDefault="00BA6725" w:rsidP="00E00BA7">
      <w:pPr>
        <w:spacing w:line="360" w:lineRule="auto"/>
        <w:ind w:firstLine="720"/>
        <w:jc w:val="both"/>
        <w:rPr>
          <w:rFonts w:ascii="Arial" w:hAnsi="Arial" w:cs="Arial"/>
          <w:sz w:val="20"/>
        </w:rPr>
      </w:pPr>
      <w:r w:rsidRPr="002259D0">
        <w:rPr>
          <w:rFonts w:ascii="Arial" w:hAnsi="Arial" w:cs="Arial"/>
          <w:sz w:val="20"/>
        </w:rPr>
        <w:t>The review of doctoral research from 1943 to 20</w:t>
      </w:r>
      <w:r w:rsidR="00053FEA" w:rsidRPr="002259D0">
        <w:rPr>
          <w:rFonts w:ascii="Arial" w:hAnsi="Arial" w:cs="Arial"/>
          <w:sz w:val="20"/>
        </w:rPr>
        <w:t>24</w:t>
      </w:r>
      <w:r w:rsidRPr="002259D0">
        <w:rPr>
          <w:rFonts w:ascii="Arial" w:hAnsi="Arial" w:cs="Arial"/>
          <w:sz w:val="20"/>
        </w:rPr>
        <w:t xml:space="preserve"> in the field of the history of education in India reveals several authentic knowledge gaps. While early studies focused on descriptive accounts of policy and institutional development, there has been limited exploration of pedagogical processes, classroom practices, and the lived experiences of learners and teachers. Marginalized communities such as Dalits, Adivasis, women, and religious minorities remain underrepresented, with little critical analysis of how education has influenced or reproduced social inequalities. Gender and feminist perspectives are notably absent, as are interdisciplinary approaches that draw from cultural studies, postcolonial theory, or subaltern perspectives. Regions like Central India, tribal belts, and the Northeast are insufficiently covered compared to states like Bengal, U.P., and Kerala. Additionally, the educational philosophies of key social reformers such as Phule, Ambedkar, and Savitribai Phule have not been adequately analyzed in historical contexts. There is also a </w:t>
      </w:r>
      <w:r w:rsidR="009F47F2" w:rsidRPr="002259D0">
        <w:rPr>
          <w:rFonts w:ascii="Arial" w:hAnsi="Arial" w:cs="Arial"/>
          <w:sz w:val="20"/>
        </w:rPr>
        <w:t>dearth</w:t>
      </w:r>
      <w:r w:rsidRPr="002259D0">
        <w:rPr>
          <w:rFonts w:ascii="Arial" w:hAnsi="Arial" w:cs="Arial"/>
          <w:sz w:val="20"/>
        </w:rPr>
        <w:t xml:space="preserve"> of research on the development of science, vocational, and technological education, as well as insufficient engagement with contemporary policy changes, especially post-1980s reforms and globalization.</w:t>
      </w:r>
      <w:r w:rsidR="00160F03" w:rsidRPr="002259D0">
        <w:rPr>
          <w:rFonts w:ascii="Arial" w:hAnsi="Arial" w:cs="Arial"/>
          <w:sz w:val="20"/>
        </w:rPr>
        <w:t xml:space="preserve"> Among the notable research gaps is the paucity of scholarly interest in the </w:t>
      </w:r>
      <w:r w:rsidR="0019630B" w:rsidRPr="002259D0">
        <w:rPr>
          <w:rFonts w:ascii="Arial" w:hAnsi="Arial" w:cs="Arial"/>
          <w:sz w:val="20"/>
        </w:rPr>
        <w:t>expansion</w:t>
      </w:r>
      <w:r w:rsidR="00160F03" w:rsidRPr="002259D0">
        <w:rPr>
          <w:rFonts w:ascii="Arial" w:hAnsi="Arial" w:cs="Arial"/>
          <w:sz w:val="20"/>
        </w:rPr>
        <w:t xml:space="preserve"> of education in the Buddhist period. At the same time, historically important institutions such as Nalanda and </w:t>
      </w:r>
      <w:proofErr w:type="spellStart"/>
      <w:r w:rsidR="00160F03" w:rsidRPr="002259D0">
        <w:rPr>
          <w:rFonts w:ascii="Arial" w:hAnsi="Arial" w:cs="Arial"/>
          <w:sz w:val="20"/>
        </w:rPr>
        <w:t>Takshashila</w:t>
      </w:r>
      <w:proofErr w:type="spellEnd"/>
      <w:r w:rsidR="00160F03" w:rsidRPr="002259D0">
        <w:rPr>
          <w:rFonts w:ascii="Arial" w:hAnsi="Arial" w:cs="Arial"/>
          <w:sz w:val="20"/>
        </w:rPr>
        <w:t xml:space="preserve"> figured prominently as premier </w:t>
      </w:r>
      <w:proofErr w:type="spellStart"/>
      <w:r w:rsidR="00160F03" w:rsidRPr="002259D0">
        <w:rPr>
          <w:rFonts w:ascii="Arial" w:hAnsi="Arial" w:cs="Arial"/>
          <w:sz w:val="20"/>
        </w:rPr>
        <w:t>centres</w:t>
      </w:r>
      <w:proofErr w:type="spellEnd"/>
      <w:r w:rsidR="00160F03" w:rsidRPr="002259D0">
        <w:rPr>
          <w:rFonts w:ascii="Arial" w:hAnsi="Arial" w:cs="Arial"/>
          <w:sz w:val="20"/>
        </w:rPr>
        <w:t xml:space="preserve"> of learning; their educational systems, pedagogy, and impact on society have not received rigorous academic analysis. Bridging this gap may enhance our knowledge of India's ancient educational traditions.</w:t>
      </w:r>
      <w:r w:rsidRPr="002259D0">
        <w:rPr>
          <w:rFonts w:ascii="Arial" w:hAnsi="Arial" w:cs="Arial"/>
          <w:sz w:val="20"/>
        </w:rPr>
        <w:t xml:space="preserve"> The decline in the number of theses and the narrowing academic scope</w:t>
      </w:r>
      <w:r w:rsidR="00160F03" w:rsidRPr="002259D0">
        <w:rPr>
          <w:rFonts w:ascii="Arial" w:hAnsi="Arial" w:cs="Arial"/>
          <w:sz w:val="20"/>
        </w:rPr>
        <w:t xml:space="preserve"> </w:t>
      </w:r>
      <w:r w:rsidRPr="002259D0">
        <w:rPr>
          <w:rFonts w:ascii="Arial" w:hAnsi="Arial" w:cs="Arial"/>
          <w:sz w:val="20"/>
        </w:rPr>
        <w:t>confined mostly to departments of education</w:t>
      </w:r>
      <w:r w:rsidR="00160F03" w:rsidRPr="002259D0">
        <w:rPr>
          <w:rFonts w:ascii="Arial" w:hAnsi="Arial" w:cs="Arial"/>
          <w:sz w:val="20"/>
        </w:rPr>
        <w:t xml:space="preserve"> </w:t>
      </w:r>
      <w:r w:rsidRPr="002259D0">
        <w:rPr>
          <w:rFonts w:ascii="Arial" w:hAnsi="Arial" w:cs="Arial"/>
          <w:sz w:val="20"/>
        </w:rPr>
        <w:t xml:space="preserve">point to a shrinking institutional and interdisciplinary interest in the field. These gaps </w:t>
      </w:r>
      <w:r w:rsidR="005F6A15" w:rsidRPr="002259D0">
        <w:rPr>
          <w:rFonts w:ascii="Arial" w:hAnsi="Arial" w:cs="Arial"/>
          <w:sz w:val="20"/>
        </w:rPr>
        <w:t>emphasize</w:t>
      </w:r>
      <w:r w:rsidRPr="002259D0">
        <w:rPr>
          <w:rFonts w:ascii="Arial" w:hAnsi="Arial" w:cs="Arial"/>
          <w:sz w:val="20"/>
        </w:rPr>
        <w:t xml:space="preserve"> the urgent need for critical, inclusive, and regionally grounded research that links educational history with broader social, political, and cultural transformations.</w:t>
      </w:r>
    </w:p>
    <w:p w14:paraId="24EAC93A" w14:textId="77777777" w:rsidR="002259D0" w:rsidRDefault="002259D0" w:rsidP="00562E4E">
      <w:pPr>
        <w:spacing w:line="360" w:lineRule="auto"/>
        <w:jc w:val="both"/>
        <w:rPr>
          <w:rFonts w:ascii="Arial" w:hAnsi="Arial" w:cs="Arial"/>
          <w:b/>
          <w:bCs/>
          <w:sz w:val="20"/>
        </w:rPr>
      </w:pPr>
    </w:p>
    <w:p w14:paraId="723B57A6" w14:textId="22DE8D99" w:rsidR="006C09D6" w:rsidRPr="002259D0" w:rsidRDefault="00E00BA7" w:rsidP="00562E4E">
      <w:pPr>
        <w:spacing w:line="360" w:lineRule="auto"/>
        <w:jc w:val="both"/>
        <w:rPr>
          <w:rFonts w:ascii="Arial" w:hAnsi="Arial" w:cs="Arial"/>
          <w:b/>
          <w:bCs/>
          <w:sz w:val="20"/>
        </w:rPr>
      </w:pPr>
      <w:r w:rsidRPr="002259D0">
        <w:rPr>
          <w:rFonts w:ascii="Arial" w:hAnsi="Arial" w:cs="Arial"/>
          <w:b/>
          <w:bCs/>
          <w:sz w:val="20"/>
        </w:rPr>
        <w:t>Objective 3. To identify new areas for exploration in the history of education in India.</w:t>
      </w:r>
    </w:p>
    <w:p w14:paraId="33E5E8EE" w14:textId="48830933" w:rsidR="001F05CE" w:rsidRPr="002259D0" w:rsidRDefault="003F3C39" w:rsidP="009705B3">
      <w:pPr>
        <w:spacing w:line="360" w:lineRule="auto"/>
        <w:ind w:firstLine="720"/>
        <w:jc w:val="both"/>
        <w:rPr>
          <w:rFonts w:ascii="Arial" w:hAnsi="Arial" w:cs="Arial"/>
          <w:sz w:val="20"/>
        </w:rPr>
      </w:pPr>
      <w:r w:rsidRPr="002259D0">
        <w:rPr>
          <w:rFonts w:ascii="Arial" w:hAnsi="Arial" w:cs="Arial"/>
          <w:sz w:val="20"/>
        </w:rPr>
        <w:t xml:space="preserve">The history of education in India is a largely unexplored field. It offers </w:t>
      </w:r>
      <w:r w:rsidR="009F47F2" w:rsidRPr="002259D0">
        <w:rPr>
          <w:rFonts w:ascii="Arial" w:hAnsi="Arial" w:cs="Arial"/>
          <w:sz w:val="20"/>
        </w:rPr>
        <w:t>numerous</w:t>
      </w:r>
      <w:r w:rsidRPr="002259D0">
        <w:rPr>
          <w:rFonts w:ascii="Arial" w:hAnsi="Arial" w:cs="Arial"/>
          <w:sz w:val="20"/>
        </w:rPr>
        <w:t xml:space="preserve"> </w:t>
      </w:r>
      <w:r w:rsidR="009F47F2" w:rsidRPr="002259D0">
        <w:rPr>
          <w:rFonts w:ascii="Arial" w:hAnsi="Arial" w:cs="Arial"/>
          <w:sz w:val="20"/>
        </w:rPr>
        <w:t>prospects</w:t>
      </w:r>
      <w:r w:rsidRPr="002259D0">
        <w:rPr>
          <w:rFonts w:ascii="Arial" w:hAnsi="Arial" w:cs="Arial"/>
          <w:sz w:val="20"/>
        </w:rPr>
        <w:t xml:space="preserve"> for new researchers to investigate and discover new insights. </w:t>
      </w:r>
      <w:r w:rsidR="009F47F2" w:rsidRPr="002259D0">
        <w:rPr>
          <w:rFonts w:ascii="Arial" w:hAnsi="Arial" w:cs="Arial"/>
          <w:sz w:val="20"/>
        </w:rPr>
        <w:t>There are several research areas have yet to be thoroughly investigated</w:t>
      </w:r>
      <w:r w:rsidRPr="002259D0">
        <w:rPr>
          <w:rFonts w:ascii="Arial" w:hAnsi="Arial" w:cs="Arial"/>
          <w:sz w:val="20"/>
        </w:rPr>
        <w:t>, making it a promising field for original research.</w:t>
      </w:r>
      <w:r w:rsidR="00351707" w:rsidRPr="002259D0">
        <w:rPr>
          <w:rFonts w:ascii="Arial" w:hAnsi="Arial" w:cs="Arial"/>
          <w:sz w:val="20"/>
        </w:rPr>
        <w:t xml:space="preserve"> Very little is known about education in Ancient and Medieval India, and what is now known about it in Modern India is limited, mainly to education as it developed in British India.</w:t>
      </w:r>
      <w:r w:rsidR="009705B3" w:rsidRPr="002259D0">
        <w:rPr>
          <w:rFonts w:ascii="Arial" w:hAnsi="Arial" w:cs="Arial"/>
          <w:sz w:val="20"/>
        </w:rPr>
        <w:t xml:space="preserve"> also, there is still limited research on the intersection of gender and education, possibly due to the dearth of available documentation. Future researchers are encouraged to research how </w:t>
      </w:r>
      <w:r w:rsidR="009705B3" w:rsidRPr="002259D0">
        <w:rPr>
          <w:rFonts w:ascii="Arial" w:hAnsi="Arial" w:cs="Arial"/>
          <w:sz w:val="20"/>
        </w:rPr>
        <w:lastRenderedPageBreak/>
        <w:t xml:space="preserve">women's education might influence societal change, primarily through reforms led by educated women. Research would help bridge existing gaps in our understanding and make a meaningful contribution to the field. Additionally, when a study of sector-wise development of education or institutions is undertaken, it should be related to changes in society. </w:t>
      </w:r>
      <w:r w:rsidR="007B0AB4" w:rsidRPr="002259D0">
        <w:rPr>
          <w:rFonts w:ascii="Arial" w:hAnsi="Arial" w:cs="Arial"/>
          <w:sz w:val="20"/>
        </w:rPr>
        <w:t>Different social classes must be included in any understanding of educational transformation, including minorities must develop and articulate policies and, indeed, a general outlook reflecting their own needs and aspirations</w:t>
      </w:r>
      <w:r w:rsidR="009705B3" w:rsidRPr="002259D0">
        <w:rPr>
          <w:rFonts w:ascii="Arial" w:hAnsi="Arial" w:cs="Arial"/>
          <w:sz w:val="20"/>
        </w:rPr>
        <w:t xml:space="preserve">. Also, exploring indigenous knowledge systems in the history of education opens up a meaningful and often overlooked area of research. It allows us to rediscover the rich traditions, community-based learning, and cultural wisdom that shaped education long before formal schools and institutions came into being. </w:t>
      </w:r>
      <w:r w:rsidR="00A37711" w:rsidRPr="002259D0">
        <w:rPr>
          <w:rFonts w:ascii="Arial" w:hAnsi="Arial" w:cs="Arial"/>
          <w:sz w:val="20"/>
        </w:rPr>
        <w:t>T</w:t>
      </w:r>
      <w:r w:rsidR="00D85FDB" w:rsidRPr="002259D0">
        <w:rPr>
          <w:rFonts w:ascii="Arial" w:hAnsi="Arial" w:cs="Arial"/>
          <w:sz w:val="20"/>
        </w:rPr>
        <w:t>he contributions of historical figures such as Maulana Abul Kalam Azad, Savitribai Phule, Jyotirao Phule, Rabindranath Tagore, Dr. B.R. Ambedkar, Swami Vivekananda, Mahatma Gandhi, Annie Besant, Sir Syed Ahmad Khan, Ishwar Chandra Vidyasagar, Dr. Zakir Husain</w:t>
      </w:r>
      <w:r w:rsidR="009705B3" w:rsidRPr="002259D0">
        <w:rPr>
          <w:rFonts w:ascii="Arial" w:hAnsi="Arial" w:cs="Arial"/>
          <w:sz w:val="20"/>
        </w:rPr>
        <w:t xml:space="preserve"> and J.P. Naik</w:t>
      </w:r>
      <w:r w:rsidR="00D85FDB" w:rsidRPr="002259D0">
        <w:rPr>
          <w:rFonts w:ascii="Arial" w:hAnsi="Arial" w:cs="Arial"/>
          <w:sz w:val="20"/>
        </w:rPr>
        <w:t xml:space="preserve"> deserve deeper study.</w:t>
      </w:r>
    </w:p>
    <w:p w14:paraId="406F7284" w14:textId="0B6ABD82" w:rsidR="002259D0" w:rsidRPr="002259D0" w:rsidRDefault="00320EEC" w:rsidP="002259D0">
      <w:pPr>
        <w:spacing w:line="360" w:lineRule="auto"/>
        <w:ind w:firstLine="720"/>
        <w:jc w:val="both"/>
        <w:rPr>
          <w:rFonts w:ascii="Arial" w:hAnsi="Arial" w:cs="Arial"/>
          <w:sz w:val="20"/>
        </w:rPr>
      </w:pPr>
      <w:r w:rsidRPr="002259D0">
        <w:rPr>
          <w:rFonts w:ascii="Arial" w:hAnsi="Arial" w:cs="Arial"/>
          <w:sz w:val="20"/>
        </w:rPr>
        <w:t xml:space="preserve">Lastly, there are many more new trends in historical approaches to education, viz., local history, comparative history, political history, social history, and intellectual and cultural history </w:t>
      </w:r>
      <w:r w:rsidR="00566A0C" w:rsidRPr="002259D0">
        <w:rPr>
          <w:rFonts w:ascii="Arial" w:hAnsi="Arial" w:cs="Arial"/>
          <w:sz w:val="20"/>
        </w:rPr>
        <w:t>(Ghosh, 1997)</w:t>
      </w:r>
      <w:r w:rsidR="003631F0" w:rsidRPr="002259D0">
        <w:rPr>
          <w:rFonts w:ascii="Arial" w:hAnsi="Arial" w:cs="Arial"/>
          <w:sz w:val="20"/>
        </w:rPr>
        <w:t xml:space="preserve">. </w:t>
      </w:r>
    </w:p>
    <w:p w14:paraId="4E19E3FB" w14:textId="7D89580C" w:rsidR="003631F0" w:rsidRPr="002259D0" w:rsidRDefault="002259D0" w:rsidP="00D85FDB">
      <w:pPr>
        <w:spacing w:line="360" w:lineRule="auto"/>
        <w:jc w:val="both"/>
        <w:rPr>
          <w:rFonts w:ascii="Arial" w:hAnsi="Arial" w:cs="Arial"/>
          <w:szCs w:val="22"/>
        </w:rPr>
      </w:pPr>
      <w:r>
        <w:rPr>
          <w:rFonts w:ascii="Arial" w:hAnsi="Arial" w:cs="Arial"/>
          <w:b/>
          <w:bCs/>
          <w:szCs w:val="22"/>
        </w:rPr>
        <w:t xml:space="preserve">6. </w:t>
      </w:r>
      <w:r w:rsidRPr="002259D0">
        <w:rPr>
          <w:rFonts w:ascii="Arial" w:hAnsi="Arial" w:cs="Arial"/>
          <w:b/>
          <w:bCs/>
          <w:szCs w:val="22"/>
        </w:rPr>
        <w:t>CONCLUSION</w:t>
      </w:r>
    </w:p>
    <w:p w14:paraId="62221310" w14:textId="484AF5D4" w:rsidR="00566A0C" w:rsidRPr="0078481C" w:rsidRDefault="0011394A" w:rsidP="0078481C">
      <w:pPr>
        <w:spacing w:line="360" w:lineRule="auto"/>
        <w:ind w:firstLine="720"/>
        <w:jc w:val="both"/>
        <w:rPr>
          <w:rFonts w:ascii="Arial" w:hAnsi="Arial" w:cs="Arial"/>
          <w:sz w:val="20"/>
        </w:rPr>
      </w:pPr>
      <w:r w:rsidRPr="002259D0">
        <w:rPr>
          <w:rFonts w:ascii="Arial" w:hAnsi="Arial" w:cs="Arial"/>
          <w:sz w:val="20"/>
        </w:rPr>
        <w:t xml:space="preserve">The present state of the history of education needs to be viewed from an entirely different perspective in light of the evolving historical landscape. The history of education is no longer viewed as an array of facts and events. Instead, human growth is studied comprehensively by examining the interactions with various social, political, economic, psychological, cultural, and technical elements. Education in the modern era is not limited to merely attending school. Instead, it considers a variety of factors that enhance a person's intelligence and character. Ghosh (1999) asserts that the history of education is "not just about institutions, but also about the social forces that have impacted people's quality of life and the concepts that theorists and practitioners have proposed of education in the past." </w:t>
      </w:r>
      <w:r w:rsidR="00320EEC" w:rsidRPr="002259D0">
        <w:rPr>
          <w:rFonts w:ascii="Arial" w:hAnsi="Arial" w:cs="Arial"/>
          <w:sz w:val="20"/>
        </w:rPr>
        <w:t xml:space="preserve">Therefore, the study of education history is a component of the broader field of social history, which is generally viewed as encompassing the inclusion of politics, economics, and religion.  In addition to historical investigations of social and human development processes, a researcher tackling the challenges of education history may encounter a broad range of difficulties and concerns about the educational system.  These kinds of investigations are conducted using historical research techniques. </w:t>
      </w:r>
      <w:r w:rsidR="00566A0C" w:rsidRPr="002259D0">
        <w:rPr>
          <w:rFonts w:ascii="Arial" w:hAnsi="Arial" w:cs="Arial"/>
          <w:sz w:val="20"/>
        </w:rPr>
        <w:t>T</w:t>
      </w:r>
      <w:r w:rsidR="003631F0" w:rsidRPr="002259D0">
        <w:rPr>
          <w:rFonts w:ascii="Arial" w:hAnsi="Arial" w:cs="Arial"/>
          <w:sz w:val="20"/>
        </w:rPr>
        <w:t xml:space="preserve">he history of education is an important area of study, the full potentialities of which are only just begging to be exploited educationists and historians need to do cooperative research in the </w:t>
      </w:r>
      <w:r w:rsidR="00320EEC" w:rsidRPr="002259D0">
        <w:rPr>
          <w:rFonts w:ascii="Arial" w:hAnsi="Arial" w:cs="Arial"/>
          <w:sz w:val="20"/>
        </w:rPr>
        <w:t>arena</w:t>
      </w:r>
      <w:r w:rsidR="003631F0" w:rsidRPr="002259D0">
        <w:rPr>
          <w:rFonts w:ascii="Arial" w:hAnsi="Arial" w:cs="Arial"/>
          <w:sz w:val="20"/>
        </w:rPr>
        <w:t xml:space="preserve"> of history of education.</w:t>
      </w:r>
    </w:p>
    <w:p w14:paraId="54762995" w14:textId="05FEF87D" w:rsidR="006C0E2F" w:rsidRPr="006C0E2F" w:rsidRDefault="006C0E2F" w:rsidP="006C0E2F">
      <w:pPr>
        <w:spacing w:line="360" w:lineRule="auto"/>
        <w:jc w:val="center"/>
        <w:rPr>
          <w:rFonts w:ascii="Times New Roman" w:hAnsi="Times New Roman" w:cs="Times New Roman"/>
          <w:b/>
          <w:bCs/>
          <w:sz w:val="24"/>
          <w:szCs w:val="24"/>
        </w:rPr>
      </w:pPr>
      <w:r w:rsidRPr="006C0E2F">
        <w:rPr>
          <w:rFonts w:ascii="Times New Roman" w:hAnsi="Times New Roman" w:cs="Times New Roman"/>
          <w:b/>
          <w:bCs/>
          <w:sz w:val="24"/>
          <w:szCs w:val="24"/>
        </w:rPr>
        <w:t>References</w:t>
      </w:r>
    </w:p>
    <w:p w14:paraId="3B1C4680" w14:textId="75EC3514" w:rsidR="006C0E2F" w:rsidRPr="006C0E2F" w:rsidRDefault="006C0E2F" w:rsidP="006C0E2F">
      <w:pPr>
        <w:pStyle w:val="Bibliography"/>
        <w:rPr>
          <w:rFonts w:ascii="Times New Roman" w:hAnsi="Times New Roman" w:cs="Times New Roman"/>
          <w:sz w:val="24"/>
        </w:rPr>
      </w:pPr>
      <w:proofErr w:type="spellStart"/>
      <w:r w:rsidRPr="006C0E2F">
        <w:rPr>
          <w:rFonts w:ascii="Times New Roman" w:hAnsi="Times New Roman" w:cs="Times New Roman"/>
          <w:sz w:val="24"/>
        </w:rPr>
        <w:t>Agumagu</w:t>
      </w:r>
      <w:proofErr w:type="spellEnd"/>
      <w:r w:rsidRPr="006C0E2F">
        <w:rPr>
          <w:rFonts w:ascii="Times New Roman" w:hAnsi="Times New Roman" w:cs="Times New Roman"/>
          <w:sz w:val="24"/>
        </w:rPr>
        <w:t xml:space="preserve">, J. E. (n.d.). History of Education, Global Trends and Issues: An Analysis. </w:t>
      </w:r>
      <w:r w:rsidRPr="006C0E2F">
        <w:rPr>
          <w:rFonts w:ascii="Times New Roman" w:hAnsi="Times New Roman" w:cs="Times New Roman"/>
          <w:i/>
          <w:iCs/>
          <w:sz w:val="24"/>
        </w:rPr>
        <w:t>Journal of Humanities</w:t>
      </w:r>
      <w:r w:rsidRPr="006C0E2F">
        <w:rPr>
          <w:rFonts w:ascii="Times New Roman" w:hAnsi="Times New Roman" w:cs="Times New Roman"/>
          <w:sz w:val="24"/>
        </w:rPr>
        <w:t xml:space="preserve">, </w:t>
      </w:r>
      <w:r w:rsidRPr="006C0E2F">
        <w:rPr>
          <w:rFonts w:ascii="Times New Roman" w:hAnsi="Times New Roman" w:cs="Times New Roman"/>
          <w:i/>
          <w:iCs/>
          <w:sz w:val="24"/>
        </w:rPr>
        <w:t>1</w:t>
      </w:r>
      <w:r w:rsidRPr="006C0E2F">
        <w:rPr>
          <w:rFonts w:ascii="Times New Roman" w:hAnsi="Times New Roman" w:cs="Times New Roman"/>
          <w:sz w:val="24"/>
        </w:rPr>
        <w:t>(1), 164–174.</w:t>
      </w:r>
    </w:p>
    <w:p w14:paraId="46C95EA9" w14:textId="77777777" w:rsidR="006C0E2F" w:rsidRPr="006C0E2F" w:rsidRDefault="006C0E2F" w:rsidP="006C0E2F">
      <w:pPr>
        <w:pStyle w:val="Bibliography"/>
        <w:rPr>
          <w:rFonts w:ascii="Times New Roman" w:hAnsi="Times New Roman" w:cs="Times New Roman"/>
          <w:sz w:val="24"/>
        </w:rPr>
      </w:pPr>
      <w:proofErr w:type="spellStart"/>
      <w:r w:rsidRPr="006C0E2F">
        <w:rPr>
          <w:rFonts w:ascii="Times New Roman" w:hAnsi="Times New Roman" w:cs="Times New Roman"/>
          <w:sz w:val="24"/>
        </w:rPr>
        <w:t>Altbach</w:t>
      </w:r>
      <w:proofErr w:type="spellEnd"/>
      <w:r w:rsidRPr="006C0E2F">
        <w:rPr>
          <w:rFonts w:ascii="Times New Roman" w:hAnsi="Times New Roman" w:cs="Times New Roman"/>
          <w:sz w:val="24"/>
        </w:rPr>
        <w:t xml:space="preserve">, P. G. (1971). Education and Neocolonialism: A Note. </w:t>
      </w:r>
      <w:r w:rsidRPr="006C0E2F">
        <w:rPr>
          <w:rFonts w:ascii="Times New Roman" w:hAnsi="Times New Roman" w:cs="Times New Roman"/>
          <w:i/>
          <w:iCs/>
          <w:sz w:val="24"/>
        </w:rPr>
        <w:t>Comparative Education Review</w:t>
      </w:r>
      <w:r w:rsidRPr="006C0E2F">
        <w:rPr>
          <w:rFonts w:ascii="Times New Roman" w:hAnsi="Times New Roman" w:cs="Times New Roman"/>
          <w:sz w:val="24"/>
        </w:rPr>
        <w:t xml:space="preserve">, </w:t>
      </w:r>
      <w:r w:rsidRPr="006C0E2F">
        <w:rPr>
          <w:rFonts w:ascii="Times New Roman" w:hAnsi="Times New Roman" w:cs="Times New Roman"/>
          <w:i/>
          <w:iCs/>
          <w:sz w:val="24"/>
        </w:rPr>
        <w:t>15</w:t>
      </w:r>
      <w:r w:rsidRPr="006C0E2F">
        <w:rPr>
          <w:rFonts w:ascii="Times New Roman" w:hAnsi="Times New Roman" w:cs="Times New Roman"/>
          <w:sz w:val="24"/>
        </w:rPr>
        <w:t>(2), 237–251.</w:t>
      </w:r>
    </w:p>
    <w:p w14:paraId="36416225" w14:textId="77777777" w:rsidR="006C0E2F" w:rsidRPr="006C0E2F" w:rsidRDefault="006C0E2F" w:rsidP="006C0E2F">
      <w:pPr>
        <w:pStyle w:val="Bibliography"/>
        <w:rPr>
          <w:rFonts w:ascii="Times New Roman" w:hAnsi="Times New Roman" w:cs="Times New Roman"/>
          <w:sz w:val="24"/>
        </w:rPr>
      </w:pPr>
      <w:r w:rsidRPr="006C0E2F">
        <w:rPr>
          <w:rFonts w:ascii="Times New Roman" w:hAnsi="Times New Roman" w:cs="Times New Roman"/>
          <w:sz w:val="24"/>
        </w:rPr>
        <w:lastRenderedPageBreak/>
        <w:t xml:space="preserve">Buch, M. B. (1974). </w:t>
      </w:r>
      <w:r w:rsidRPr="006C0E2F">
        <w:rPr>
          <w:rFonts w:ascii="Times New Roman" w:hAnsi="Times New Roman" w:cs="Times New Roman"/>
          <w:i/>
          <w:iCs/>
          <w:sz w:val="24"/>
        </w:rPr>
        <w:t>A Survey of Research in Education</w:t>
      </w:r>
      <w:r w:rsidRPr="006C0E2F">
        <w:rPr>
          <w:rFonts w:ascii="Times New Roman" w:hAnsi="Times New Roman" w:cs="Times New Roman"/>
          <w:sz w:val="24"/>
        </w:rPr>
        <w:t>. NCERT.</w:t>
      </w:r>
    </w:p>
    <w:p w14:paraId="055EFCBD" w14:textId="35C324BA" w:rsidR="006C0E2F" w:rsidRPr="006C0E2F" w:rsidRDefault="006C0E2F" w:rsidP="006C0E2F">
      <w:pPr>
        <w:pStyle w:val="Bibliography"/>
        <w:rPr>
          <w:rFonts w:ascii="Times New Roman" w:hAnsi="Times New Roman" w:cs="Times New Roman"/>
          <w:sz w:val="24"/>
        </w:rPr>
      </w:pPr>
      <w:r w:rsidRPr="006C0E2F">
        <w:rPr>
          <w:rFonts w:ascii="Times New Roman" w:hAnsi="Times New Roman" w:cs="Times New Roman"/>
          <w:sz w:val="24"/>
        </w:rPr>
        <w:t xml:space="preserve">Buch, M. B. (1979). </w:t>
      </w:r>
      <w:r w:rsidRPr="006C0E2F">
        <w:rPr>
          <w:rFonts w:ascii="Times New Roman" w:hAnsi="Times New Roman" w:cs="Times New Roman"/>
          <w:i/>
          <w:iCs/>
          <w:sz w:val="24"/>
        </w:rPr>
        <w:t>Second Survey of Research in Education</w:t>
      </w:r>
      <w:r w:rsidRPr="006C0E2F">
        <w:rPr>
          <w:rFonts w:ascii="Times New Roman" w:hAnsi="Times New Roman" w:cs="Times New Roman"/>
          <w:sz w:val="24"/>
        </w:rPr>
        <w:t xml:space="preserve">. Society </w:t>
      </w:r>
      <w:r>
        <w:rPr>
          <w:rFonts w:ascii="Times New Roman" w:hAnsi="Times New Roman" w:cs="Times New Roman"/>
          <w:sz w:val="24"/>
        </w:rPr>
        <w:t>f</w:t>
      </w:r>
      <w:r w:rsidRPr="006C0E2F">
        <w:rPr>
          <w:rFonts w:ascii="Times New Roman" w:hAnsi="Times New Roman" w:cs="Times New Roman"/>
          <w:sz w:val="24"/>
        </w:rPr>
        <w:t>or Educational Research and Development.</w:t>
      </w:r>
    </w:p>
    <w:p w14:paraId="2812833A" w14:textId="77777777" w:rsidR="006C0E2F" w:rsidRPr="006C0E2F" w:rsidRDefault="006C0E2F" w:rsidP="006C0E2F">
      <w:pPr>
        <w:pStyle w:val="Bibliography"/>
        <w:rPr>
          <w:rFonts w:ascii="Times New Roman" w:hAnsi="Times New Roman" w:cs="Times New Roman"/>
          <w:sz w:val="24"/>
        </w:rPr>
      </w:pPr>
      <w:r w:rsidRPr="006C0E2F">
        <w:rPr>
          <w:rFonts w:ascii="Times New Roman" w:hAnsi="Times New Roman" w:cs="Times New Roman"/>
          <w:sz w:val="24"/>
        </w:rPr>
        <w:t xml:space="preserve">Buch, M. B. (1987). </w:t>
      </w:r>
      <w:r w:rsidRPr="006C0E2F">
        <w:rPr>
          <w:rFonts w:ascii="Times New Roman" w:hAnsi="Times New Roman" w:cs="Times New Roman"/>
          <w:i/>
          <w:iCs/>
          <w:sz w:val="24"/>
        </w:rPr>
        <w:t>Third Survey of Research in Education</w:t>
      </w:r>
      <w:r w:rsidRPr="006C0E2F">
        <w:rPr>
          <w:rFonts w:ascii="Times New Roman" w:hAnsi="Times New Roman" w:cs="Times New Roman"/>
          <w:sz w:val="24"/>
        </w:rPr>
        <w:t>. NCERT.</w:t>
      </w:r>
    </w:p>
    <w:p w14:paraId="6941141F" w14:textId="77777777" w:rsidR="006C0E2F" w:rsidRPr="006C0E2F" w:rsidRDefault="006C0E2F" w:rsidP="006C0E2F">
      <w:pPr>
        <w:pStyle w:val="Bibliography"/>
        <w:rPr>
          <w:rFonts w:ascii="Times New Roman" w:hAnsi="Times New Roman" w:cs="Times New Roman"/>
          <w:sz w:val="24"/>
        </w:rPr>
      </w:pPr>
      <w:r w:rsidRPr="006C0E2F">
        <w:rPr>
          <w:rFonts w:ascii="Times New Roman" w:hAnsi="Times New Roman" w:cs="Times New Roman"/>
          <w:sz w:val="24"/>
        </w:rPr>
        <w:t xml:space="preserve">Buch, M. B. (1991). </w:t>
      </w:r>
      <w:r w:rsidRPr="006C0E2F">
        <w:rPr>
          <w:rFonts w:ascii="Times New Roman" w:hAnsi="Times New Roman" w:cs="Times New Roman"/>
          <w:i/>
          <w:iCs/>
          <w:sz w:val="24"/>
        </w:rPr>
        <w:t>Fourth Survey of Research in Education</w:t>
      </w:r>
      <w:r w:rsidRPr="006C0E2F">
        <w:rPr>
          <w:rFonts w:ascii="Times New Roman" w:hAnsi="Times New Roman" w:cs="Times New Roman"/>
          <w:sz w:val="24"/>
        </w:rPr>
        <w:t>. NCERT.</w:t>
      </w:r>
    </w:p>
    <w:p w14:paraId="00ADD11E" w14:textId="77777777" w:rsidR="006C0E2F" w:rsidRPr="006C0E2F" w:rsidRDefault="006C0E2F" w:rsidP="006C0E2F">
      <w:pPr>
        <w:pStyle w:val="Bibliography"/>
        <w:rPr>
          <w:rFonts w:ascii="Times New Roman" w:hAnsi="Times New Roman" w:cs="Times New Roman"/>
          <w:sz w:val="24"/>
        </w:rPr>
      </w:pPr>
      <w:r w:rsidRPr="006C0E2F">
        <w:rPr>
          <w:rFonts w:ascii="Times New Roman" w:hAnsi="Times New Roman" w:cs="Times New Roman"/>
          <w:sz w:val="24"/>
        </w:rPr>
        <w:t xml:space="preserve">Buch, M. B. (1997). </w:t>
      </w:r>
      <w:r w:rsidRPr="006C0E2F">
        <w:rPr>
          <w:rFonts w:ascii="Times New Roman" w:hAnsi="Times New Roman" w:cs="Times New Roman"/>
          <w:i/>
          <w:iCs/>
          <w:sz w:val="24"/>
        </w:rPr>
        <w:t>Fifth Survey of Educational Research</w:t>
      </w:r>
      <w:r w:rsidRPr="006C0E2F">
        <w:rPr>
          <w:rFonts w:ascii="Times New Roman" w:hAnsi="Times New Roman" w:cs="Times New Roman"/>
          <w:sz w:val="24"/>
        </w:rPr>
        <w:t>. NCERT.</w:t>
      </w:r>
    </w:p>
    <w:p w14:paraId="273C15EF" w14:textId="77777777" w:rsidR="006C0E2F" w:rsidRPr="006C0E2F" w:rsidRDefault="006C0E2F" w:rsidP="006C0E2F">
      <w:pPr>
        <w:pStyle w:val="Bibliography"/>
        <w:rPr>
          <w:rFonts w:ascii="Times New Roman" w:hAnsi="Times New Roman" w:cs="Times New Roman"/>
          <w:sz w:val="24"/>
        </w:rPr>
      </w:pPr>
      <w:r w:rsidRPr="006C0E2F">
        <w:rPr>
          <w:rFonts w:ascii="Times New Roman" w:hAnsi="Times New Roman" w:cs="Times New Roman"/>
          <w:sz w:val="24"/>
        </w:rPr>
        <w:t xml:space="preserve">Buch, M. B. (2006). </w:t>
      </w:r>
      <w:r w:rsidRPr="006C0E2F">
        <w:rPr>
          <w:rFonts w:ascii="Times New Roman" w:hAnsi="Times New Roman" w:cs="Times New Roman"/>
          <w:i/>
          <w:iCs/>
          <w:sz w:val="24"/>
        </w:rPr>
        <w:t>Sixth Survey of Educational Research</w:t>
      </w:r>
      <w:r w:rsidRPr="006C0E2F">
        <w:rPr>
          <w:rFonts w:ascii="Times New Roman" w:hAnsi="Times New Roman" w:cs="Times New Roman"/>
          <w:sz w:val="24"/>
        </w:rPr>
        <w:t>. NCERT.</w:t>
      </w:r>
    </w:p>
    <w:p w14:paraId="472247D8" w14:textId="77777777" w:rsidR="006C0E2F" w:rsidRPr="006C0E2F" w:rsidRDefault="006C0E2F" w:rsidP="006C0E2F">
      <w:pPr>
        <w:pStyle w:val="Bibliography"/>
        <w:rPr>
          <w:rFonts w:ascii="Times New Roman" w:hAnsi="Times New Roman" w:cs="Times New Roman"/>
          <w:sz w:val="24"/>
        </w:rPr>
      </w:pPr>
      <w:r w:rsidRPr="006C0E2F">
        <w:rPr>
          <w:rFonts w:ascii="Times New Roman" w:hAnsi="Times New Roman" w:cs="Times New Roman"/>
          <w:sz w:val="24"/>
        </w:rPr>
        <w:t xml:space="preserve">Cubberley, E. P. (with OISE - University of Toronto). (1920). </w:t>
      </w:r>
      <w:r w:rsidRPr="006C0E2F">
        <w:rPr>
          <w:rFonts w:ascii="Times New Roman" w:hAnsi="Times New Roman" w:cs="Times New Roman"/>
          <w:i/>
          <w:iCs/>
          <w:sz w:val="24"/>
        </w:rPr>
        <w:t>The history of education; educational practice and progress considered as a phase of the development and spread of western civilization</w:t>
      </w:r>
      <w:r w:rsidRPr="006C0E2F">
        <w:rPr>
          <w:rFonts w:ascii="Times New Roman" w:hAnsi="Times New Roman" w:cs="Times New Roman"/>
          <w:sz w:val="24"/>
        </w:rPr>
        <w:t>. Boston, New York [etc.] Houghton Mifflin company. http://archive.org/details/historyofeducati00cubbuoft</w:t>
      </w:r>
    </w:p>
    <w:p w14:paraId="092AFC88" w14:textId="77777777" w:rsidR="006C0E2F" w:rsidRPr="006C0E2F" w:rsidRDefault="006C0E2F" w:rsidP="006C0E2F">
      <w:pPr>
        <w:pStyle w:val="Bibliography"/>
        <w:rPr>
          <w:rFonts w:ascii="Times New Roman" w:hAnsi="Times New Roman" w:cs="Times New Roman"/>
          <w:sz w:val="24"/>
        </w:rPr>
      </w:pPr>
      <w:r w:rsidRPr="006C0E2F">
        <w:rPr>
          <w:rFonts w:ascii="Times New Roman" w:hAnsi="Times New Roman" w:cs="Times New Roman"/>
          <w:sz w:val="24"/>
        </w:rPr>
        <w:t xml:space="preserve">Das, J. (2024). </w:t>
      </w:r>
      <w:r w:rsidRPr="006C0E2F">
        <w:rPr>
          <w:rFonts w:ascii="Times New Roman" w:hAnsi="Times New Roman" w:cs="Times New Roman"/>
          <w:i/>
          <w:iCs/>
          <w:sz w:val="24"/>
        </w:rPr>
        <w:t>Education and Bengal renaissance with special reference to Rani Rasmani</w:t>
      </w:r>
      <w:r w:rsidRPr="006C0E2F">
        <w:rPr>
          <w:rFonts w:ascii="Times New Roman" w:hAnsi="Times New Roman" w:cs="Times New Roman"/>
          <w:sz w:val="24"/>
        </w:rPr>
        <w:t xml:space="preserve"> [Jadavpur University]. https://shodhganga.inflibnet.ac.in/handle/10603/608586</w:t>
      </w:r>
    </w:p>
    <w:p w14:paraId="51269B1D" w14:textId="77777777" w:rsidR="006C0E2F" w:rsidRPr="006C0E2F" w:rsidRDefault="006C0E2F" w:rsidP="006C0E2F">
      <w:pPr>
        <w:pStyle w:val="Bibliography"/>
        <w:rPr>
          <w:rFonts w:ascii="Times New Roman" w:hAnsi="Times New Roman" w:cs="Times New Roman"/>
          <w:sz w:val="24"/>
        </w:rPr>
      </w:pPr>
      <w:r w:rsidRPr="006C0E2F">
        <w:rPr>
          <w:rFonts w:ascii="Times New Roman" w:hAnsi="Times New Roman" w:cs="Times New Roman"/>
          <w:sz w:val="24"/>
        </w:rPr>
        <w:t xml:space="preserve">De Corte, E. (2018). Educational Sciences: A Crossroad for Dialogue among Disciplines. </w:t>
      </w:r>
      <w:r w:rsidRPr="006C0E2F">
        <w:rPr>
          <w:rFonts w:ascii="Times New Roman" w:hAnsi="Times New Roman" w:cs="Times New Roman"/>
          <w:i/>
          <w:iCs/>
          <w:sz w:val="24"/>
        </w:rPr>
        <w:t>European Review</w:t>
      </w:r>
      <w:r w:rsidRPr="006C0E2F">
        <w:rPr>
          <w:rFonts w:ascii="Times New Roman" w:hAnsi="Times New Roman" w:cs="Times New Roman"/>
          <w:sz w:val="24"/>
        </w:rPr>
        <w:t xml:space="preserve">, </w:t>
      </w:r>
      <w:r w:rsidRPr="006C0E2F">
        <w:rPr>
          <w:rFonts w:ascii="Times New Roman" w:hAnsi="Times New Roman" w:cs="Times New Roman"/>
          <w:i/>
          <w:iCs/>
          <w:sz w:val="24"/>
        </w:rPr>
        <w:t>26</w:t>
      </w:r>
      <w:r w:rsidRPr="006C0E2F">
        <w:rPr>
          <w:rFonts w:ascii="Times New Roman" w:hAnsi="Times New Roman" w:cs="Times New Roman"/>
          <w:sz w:val="24"/>
        </w:rPr>
        <w:t>(2), 262–271. https://doi.org/10.1017/S1062798717000655</w:t>
      </w:r>
    </w:p>
    <w:p w14:paraId="511979BB" w14:textId="77777777" w:rsidR="006C0E2F" w:rsidRPr="006C0E2F" w:rsidRDefault="006C0E2F" w:rsidP="006C0E2F">
      <w:pPr>
        <w:pStyle w:val="Bibliography"/>
        <w:rPr>
          <w:rFonts w:ascii="Times New Roman" w:hAnsi="Times New Roman" w:cs="Times New Roman"/>
          <w:sz w:val="24"/>
        </w:rPr>
      </w:pPr>
      <w:r w:rsidRPr="006C0E2F">
        <w:rPr>
          <w:rFonts w:ascii="Times New Roman" w:hAnsi="Times New Roman" w:cs="Times New Roman"/>
          <w:sz w:val="24"/>
        </w:rPr>
        <w:t xml:space="preserve">Diyora, B. T. (2021). </w:t>
      </w:r>
      <w:r w:rsidRPr="006C0E2F">
        <w:rPr>
          <w:rFonts w:ascii="Times New Roman" w:hAnsi="Times New Roman" w:cs="Times New Roman"/>
          <w:i/>
          <w:iCs/>
          <w:sz w:val="24"/>
        </w:rPr>
        <w:t xml:space="preserve">History of education and </w:t>
      </w:r>
      <w:proofErr w:type="spellStart"/>
      <w:r w:rsidRPr="006C0E2F">
        <w:rPr>
          <w:rFonts w:ascii="Times New Roman" w:hAnsi="Times New Roman" w:cs="Times New Roman"/>
          <w:i/>
          <w:iCs/>
          <w:sz w:val="24"/>
        </w:rPr>
        <w:t>gandhi</w:t>
      </w:r>
      <w:proofErr w:type="spellEnd"/>
      <w:r w:rsidRPr="006C0E2F">
        <w:rPr>
          <w:rFonts w:ascii="Times New Roman" w:hAnsi="Times New Roman" w:cs="Times New Roman"/>
          <w:i/>
          <w:iCs/>
          <w:sz w:val="24"/>
        </w:rPr>
        <w:t xml:space="preserve"> a case study of ashram system in </w:t>
      </w:r>
      <w:proofErr w:type="spellStart"/>
      <w:r w:rsidRPr="006C0E2F">
        <w:rPr>
          <w:rFonts w:ascii="Times New Roman" w:hAnsi="Times New Roman" w:cs="Times New Roman"/>
          <w:i/>
          <w:iCs/>
          <w:sz w:val="24"/>
        </w:rPr>
        <w:t>gujarat</w:t>
      </w:r>
      <w:proofErr w:type="spellEnd"/>
      <w:r w:rsidRPr="006C0E2F">
        <w:rPr>
          <w:rFonts w:ascii="Times New Roman" w:hAnsi="Times New Roman" w:cs="Times New Roman"/>
          <w:sz w:val="24"/>
        </w:rPr>
        <w:t xml:space="preserve"> [Maharaja Sayajirao University of Baroda]. https://shodhganga.inflibnet.ac.in/handle/10603/350449</w:t>
      </w:r>
    </w:p>
    <w:p w14:paraId="4DF0D067" w14:textId="77777777" w:rsidR="006C0E2F" w:rsidRPr="006C0E2F" w:rsidRDefault="006C0E2F" w:rsidP="006C0E2F">
      <w:pPr>
        <w:pStyle w:val="Bibliography"/>
        <w:rPr>
          <w:rFonts w:ascii="Times New Roman" w:hAnsi="Times New Roman" w:cs="Times New Roman"/>
          <w:sz w:val="24"/>
        </w:rPr>
      </w:pPr>
      <w:r w:rsidRPr="006C0E2F">
        <w:rPr>
          <w:rFonts w:ascii="Times New Roman" w:hAnsi="Times New Roman" w:cs="Times New Roman"/>
          <w:sz w:val="24"/>
        </w:rPr>
        <w:t xml:space="preserve">Enos, S. (2017). </w:t>
      </w:r>
      <w:r w:rsidRPr="006C0E2F">
        <w:rPr>
          <w:rFonts w:ascii="Times New Roman" w:hAnsi="Times New Roman" w:cs="Times New Roman"/>
          <w:i/>
          <w:iCs/>
          <w:sz w:val="24"/>
        </w:rPr>
        <w:t>History of education</w:t>
      </w:r>
      <w:r w:rsidRPr="006C0E2F">
        <w:rPr>
          <w:rFonts w:ascii="Times New Roman" w:hAnsi="Times New Roman" w:cs="Times New Roman"/>
          <w:sz w:val="24"/>
        </w:rPr>
        <w:t>. African Virtual University.</w:t>
      </w:r>
    </w:p>
    <w:p w14:paraId="2A77CDCB" w14:textId="77777777" w:rsidR="006C0E2F" w:rsidRPr="006C0E2F" w:rsidRDefault="006C0E2F" w:rsidP="006C0E2F">
      <w:pPr>
        <w:pStyle w:val="Bibliography"/>
        <w:rPr>
          <w:rFonts w:ascii="Times New Roman" w:hAnsi="Times New Roman" w:cs="Times New Roman"/>
          <w:sz w:val="24"/>
        </w:rPr>
      </w:pPr>
      <w:proofErr w:type="spellStart"/>
      <w:r w:rsidRPr="006C0E2F">
        <w:rPr>
          <w:rFonts w:ascii="Times New Roman" w:hAnsi="Times New Roman" w:cs="Times New Roman"/>
          <w:sz w:val="24"/>
        </w:rPr>
        <w:t>EuroSchool</w:t>
      </w:r>
      <w:proofErr w:type="spellEnd"/>
      <w:r w:rsidRPr="006C0E2F">
        <w:rPr>
          <w:rFonts w:ascii="Times New Roman" w:hAnsi="Times New Roman" w:cs="Times New Roman"/>
          <w:sz w:val="24"/>
        </w:rPr>
        <w:t xml:space="preserve">. (2023, August 8). What is the importance of the history of education? </w:t>
      </w:r>
      <w:proofErr w:type="spellStart"/>
      <w:r w:rsidRPr="006C0E2F">
        <w:rPr>
          <w:rFonts w:ascii="Times New Roman" w:hAnsi="Times New Roman" w:cs="Times New Roman"/>
          <w:i/>
          <w:iCs/>
          <w:sz w:val="24"/>
        </w:rPr>
        <w:t>EuroSchool</w:t>
      </w:r>
      <w:proofErr w:type="spellEnd"/>
      <w:r w:rsidRPr="006C0E2F">
        <w:rPr>
          <w:rFonts w:ascii="Times New Roman" w:hAnsi="Times New Roman" w:cs="Times New Roman"/>
          <w:sz w:val="24"/>
        </w:rPr>
        <w:t>. https://www.euroschoolindia.com/blogs/what-is-importance-of-history-in-education/</w:t>
      </w:r>
    </w:p>
    <w:p w14:paraId="511EBE6F" w14:textId="77777777" w:rsidR="006C0E2F" w:rsidRPr="006C0E2F" w:rsidRDefault="006C0E2F" w:rsidP="006C0E2F">
      <w:pPr>
        <w:pStyle w:val="Bibliography"/>
        <w:rPr>
          <w:rFonts w:ascii="Times New Roman" w:hAnsi="Times New Roman" w:cs="Times New Roman"/>
          <w:sz w:val="24"/>
        </w:rPr>
      </w:pPr>
      <w:r w:rsidRPr="006C0E2F">
        <w:rPr>
          <w:rFonts w:ascii="Times New Roman" w:hAnsi="Times New Roman" w:cs="Times New Roman"/>
          <w:i/>
          <w:iCs/>
          <w:sz w:val="24"/>
        </w:rPr>
        <w:t>Exploring New Trends in Historical Educational Research</w:t>
      </w:r>
      <w:r w:rsidRPr="006C0E2F">
        <w:rPr>
          <w:rFonts w:ascii="Times New Roman" w:hAnsi="Times New Roman" w:cs="Times New Roman"/>
          <w:sz w:val="24"/>
        </w:rPr>
        <w:t>. (2023, December 4). https://teachers.institute/educational-research/new-trends-historical-education-research/</w:t>
      </w:r>
    </w:p>
    <w:p w14:paraId="237C926D" w14:textId="77777777" w:rsidR="006C0E2F" w:rsidRPr="006C0E2F" w:rsidRDefault="006C0E2F" w:rsidP="006C0E2F">
      <w:pPr>
        <w:pStyle w:val="Bibliography"/>
        <w:rPr>
          <w:rFonts w:ascii="Times New Roman" w:hAnsi="Times New Roman" w:cs="Times New Roman"/>
          <w:sz w:val="24"/>
        </w:rPr>
      </w:pPr>
      <w:r w:rsidRPr="006C0E2F">
        <w:rPr>
          <w:rFonts w:ascii="Times New Roman" w:hAnsi="Times New Roman" w:cs="Times New Roman"/>
          <w:i/>
          <w:iCs/>
          <w:sz w:val="24"/>
        </w:rPr>
        <w:t>History of Education.pdf</w:t>
      </w:r>
      <w:r w:rsidRPr="006C0E2F">
        <w:rPr>
          <w:rFonts w:ascii="Times New Roman" w:hAnsi="Times New Roman" w:cs="Times New Roman"/>
          <w:sz w:val="24"/>
        </w:rPr>
        <w:t>. (n.d.). Retrieved May 23, 2025, from https://nru.oer4pacific.org/id/eprint/110/1/History%20of%20Education.pdf</w:t>
      </w:r>
    </w:p>
    <w:p w14:paraId="7D0A1ADD" w14:textId="5C8543C1" w:rsidR="006C0E2F" w:rsidRDefault="00342684" w:rsidP="006C0E2F">
      <w:pPr>
        <w:pStyle w:val="Bibliography"/>
        <w:rPr>
          <w:rFonts w:ascii="Times New Roman" w:hAnsi="Times New Roman" w:cs="Times New Roman"/>
          <w:sz w:val="24"/>
        </w:rPr>
      </w:pPr>
      <w:r>
        <w:rPr>
          <w:rFonts w:ascii="Times New Roman" w:hAnsi="Times New Roman" w:cs="Times New Roman"/>
          <w:sz w:val="24"/>
        </w:rPr>
        <w:lastRenderedPageBreak/>
        <w:t>K</w:t>
      </w:r>
      <w:r w:rsidR="006C0E2F" w:rsidRPr="006C0E2F">
        <w:rPr>
          <w:rFonts w:ascii="Times New Roman" w:hAnsi="Times New Roman" w:cs="Times New Roman"/>
          <w:sz w:val="24"/>
        </w:rPr>
        <w:t xml:space="preserve">aur, N. (2020). </w:t>
      </w:r>
      <w:r w:rsidR="006C0E2F" w:rsidRPr="006C0E2F">
        <w:rPr>
          <w:rFonts w:ascii="Times New Roman" w:hAnsi="Times New Roman" w:cs="Times New Roman"/>
          <w:i/>
          <w:iCs/>
          <w:sz w:val="24"/>
        </w:rPr>
        <w:t xml:space="preserve">The educational ideas of </w:t>
      </w:r>
      <w:proofErr w:type="spellStart"/>
      <w:r w:rsidR="006C0E2F" w:rsidRPr="006C0E2F">
        <w:rPr>
          <w:rFonts w:ascii="Times New Roman" w:hAnsi="Times New Roman" w:cs="Times New Roman"/>
          <w:i/>
          <w:iCs/>
          <w:sz w:val="24"/>
        </w:rPr>
        <w:t>tagore</w:t>
      </w:r>
      <w:proofErr w:type="spellEnd"/>
      <w:r w:rsidR="006C0E2F" w:rsidRPr="006C0E2F">
        <w:rPr>
          <w:rFonts w:ascii="Times New Roman" w:hAnsi="Times New Roman" w:cs="Times New Roman"/>
          <w:i/>
          <w:iCs/>
          <w:sz w:val="24"/>
        </w:rPr>
        <w:t xml:space="preserve"> and </w:t>
      </w:r>
      <w:proofErr w:type="spellStart"/>
      <w:r w:rsidR="006C0E2F" w:rsidRPr="006C0E2F">
        <w:rPr>
          <w:rFonts w:ascii="Times New Roman" w:hAnsi="Times New Roman" w:cs="Times New Roman"/>
          <w:i/>
          <w:iCs/>
          <w:sz w:val="24"/>
        </w:rPr>
        <w:t>nehru</w:t>
      </w:r>
      <w:proofErr w:type="spellEnd"/>
      <w:r w:rsidR="006C0E2F" w:rsidRPr="006C0E2F">
        <w:rPr>
          <w:rFonts w:ascii="Times New Roman" w:hAnsi="Times New Roman" w:cs="Times New Roman"/>
          <w:i/>
          <w:iCs/>
          <w:sz w:val="24"/>
        </w:rPr>
        <w:t xml:space="preserve"> a comparative study with relevance to modern </w:t>
      </w:r>
      <w:proofErr w:type="spellStart"/>
      <w:r w:rsidR="006C0E2F" w:rsidRPr="006C0E2F">
        <w:rPr>
          <w:rFonts w:ascii="Times New Roman" w:hAnsi="Times New Roman" w:cs="Times New Roman"/>
          <w:i/>
          <w:iCs/>
          <w:sz w:val="24"/>
        </w:rPr>
        <w:t>india</w:t>
      </w:r>
      <w:proofErr w:type="spellEnd"/>
      <w:r w:rsidR="006C0E2F" w:rsidRPr="006C0E2F">
        <w:rPr>
          <w:rFonts w:ascii="Times New Roman" w:hAnsi="Times New Roman" w:cs="Times New Roman"/>
          <w:sz w:val="24"/>
        </w:rPr>
        <w:t>. Desh Bhagat University.</w:t>
      </w:r>
    </w:p>
    <w:p w14:paraId="320A9EED" w14:textId="5CE24073" w:rsidR="00342684" w:rsidRPr="00342684" w:rsidRDefault="00342684" w:rsidP="00342684">
      <w:pPr>
        <w:pStyle w:val="Bibliography"/>
        <w:rPr>
          <w:rFonts w:ascii="Times New Roman" w:hAnsi="Times New Roman" w:cs="Times New Roman"/>
          <w:sz w:val="24"/>
          <w:szCs w:val="24"/>
        </w:rPr>
      </w:pPr>
      <w:r w:rsidRPr="00342684">
        <w:rPr>
          <w:rFonts w:ascii="Times New Roman" w:hAnsi="Times New Roman" w:cs="Times New Roman"/>
          <w:sz w:val="24"/>
          <w:szCs w:val="24"/>
        </w:rPr>
        <w:t xml:space="preserve">Khan, A. A. (2022). Muslim </w:t>
      </w:r>
      <w:proofErr w:type="spellStart"/>
      <w:r w:rsidRPr="00342684">
        <w:rPr>
          <w:rFonts w:ascii="Times New Roman" w:hAnsi="Times New Roman" w:cs="Times New Roman"/>
          <w:sz w:val="24"/>
          <w:szCs w:val="24"/>
        </w:rPr>
        <w:t>samuday</w:t>
      </w:r>
      <w:proofErr w:type="spellEnd"/>
      <w:r w:rsidRPr="00342684">
        <w:rPr>
          <w:rFonts w:ascii="Times New Roman" w:hAnsi="Times New Roman" w:cs="Times New Roman"/>
          <w:sz w:val="24"/>
          <w:szCs w:val="24"/>
        </w:rPr>
        <w:t xml:space="preserve"> </w:t>
      </w:r>
      <w:proofErr w:type="spellStart"/>
      <w:r w:rsidRPr="00342684">
        <w:rPr>
          <w:rFonts w:ascii="Times New Roman" w:hAnsi="Times New Roman" w:cs="Times New Roman"/>
          <w:sz w:val="24"/>
          <w:szCs w:val="24"/>
        </w:rPr>
        <w:t>ke</w:t>
      </w:r>
      <w:proofErr w:type="spellEnd"/>
      <w:r w:rsidRPr="00342684">
        <w:rPr>
          <w:rFonts w:ascii="Times New Roman" w:hAnsi="Times New Roman" w:cs="Times New Roman"/>
          <w:sz w:val="24"/>
          <w:szCs w:val="24"/>
        </w:rPr>
        <w:t xml:space="preserve"> </w:t>
      </w:r>
      <w:proofErr w:type="spellStart"/>
      <w:r w:rsidRPr="00342684">
        <w:rPr>
          <w:rFonts w:ascii="Times New Roman" w:hAnsi="Times New Roman" w:cs="Times New Roman"/>
          <w:sz w:val="24"/>
          <w:szCs w:val="24"/>
        </w:rPr>
        <w:t>samajik</w:t>
      </w:r>
      <w:proofErr w:type="spellEnd"/>
      <w:r w:rsidRPr="00342684">
        <w:rPr>
          <w:rFonts w:ascii="Times New Roman" w:hAnsi="Times New Roman" w:cs="Times New Roman"/>
          <w:sz w:val="24"/>
          <w:szCs w:val="24"/>
        </w:rPr>
        <w:t xml:space="preserve"> </w:t>
      </w:r>
      <w:proofErr w:type="spellStart"/>
      <w:r w:rsidRPr="00342684">
        <w:rPr>
          <w:rFonts w:ascii="Times New Roman" w:hAnsi="Times New Roman" w:cs="Times New Roman"/>
          <w:sz w:val="24"/>
          <w:szCs w:val="24"/>
        </w:rPr>
        <w:t>utthan</w:t>
      </w:r>
      <w:proofErr w:type="spellEnd"/>
      <w:r w:rsidRPr="00342684">
        <w:rPr>
          <w:rFonts w:ascii="Times New Roman" w:hAnsi="Times New Roman" w:cs="Times New Roman"/>
          <w:sz w:val="24"/>
          <w:szCs w:val="24"/>
        </w:rPr>
        <w:t xml:space="preserve"> me </w:t>
      </w:r>
      <w:proofErr w:type="spellStart"/>
      <w:r w:rsidRPr="00342684">
        <w:rPr>
          <w:rFonts w:ascii="Times New Roman" w:hAnsi="Times New Roman" w:cs="Times New Roman"/>
          <w:sz w:val="24"/>
          <w:szCs w:val="24"/>
        </w:rPr>
        <w:t>saikshik</w:t>
      </w:r>
      <w:proofErr w:type="spellEnd"/>
      <w:r w:rsidRPr="00342684">
        <w:rPr>
          <w:rFonts w:ascii="Times New Roman" w:hAnsi="Times New Roman" w:cs="Times New Roman"/>
          <w:sz w:val="24"/>
          <w:szCs w:val="24"/>
        </w:rPr>
        <w:t xml:space="preserve"> </w:t>
      </w:r>
      <w:proofErr w:type="spellStart"/>
      <w:r w:rsidRPr="00342684">
        <w:rPr>
          <w:rFonts w:ascii="Times New Roman" w:hAnsi="Times New Roman" w:cs="Times New Roman"/>
          <w:sz w:val="24"/>
          <w:szCs w:val="24"/>
        </w:rPr>
        <w:t>prayaso</w:t>
      </w:r>
      <w:proofErr w:type="spellEnd"/>
      <w:r w:rsidRPr="00342684">
        <w:rPr>
          <w:rFonts w:ascii="Times New Roman" w:hAnsi="Times New Roman" w:cs="Times New Roman"/>
          <w:sz w:val="24"/>
          <w:szCs w:val="24"/>
        </w:rPr>
        <w:t xml:space="preserve"> </w:t>
      </w:r>
      <w:proofErr w:type="spellStart"/>
      <w:r w:rsidRPr="00342684">
        <w:rPr>
          <w:rFonts w:ascii="Times New Roman" w:hAnsi="Times New Roman" w:cs="Times New Roman"/>
          <w:sz w:val="24"/>
          <w:szCs w:val="24"/>
        </w:rPr>
        <w:t>ke</w:t>
      </w:r>
      <w:proofErr w:type="spellEnd"/>
      <w:r w:rsidRPr="00342684">
        <w:rPr>
          <w:rFonts w:ascii="Times New Roman" w:hAnsi="Times New Roman" w:cs="Times New Roman"/>
          <w:sz w:val="24"/>
          <w:szCs w:val="24"/>
        </w:rPr>
        <w:t xml:space="preserve"> </w:t>
      </w:r>
      <w:proofErr w:type="spellStart"/>
      <w:r w:rsidRPr="00342684">
        <w:rPr>
          <w:rFonts w:ascii="Times New Roman" w:hAnsi="Times New Roman" w:cs="Times New Roman"/>
          <w:sz w:val="24"/>
          <w:szCs w:val="24"/>
        </w:rPr>
        <w:t>sandarbh</w:t>
      </w:r>
      <w:proofErr w:type="spellEnd"/>
      <w:r w:rsidRPr="00342684">
        <w:rPr>
          <w:rFonts w:ascii="Times New Roman" w:hAnsi="Times New Roman" w:cs="Times New Roman"/>
          <w:sz w:val="24"/>
          <w:szCs w:val="24"/>
        </w:rPr>
        <w:t xml:space="preserve"> me Sir </w:t>
      </w:r>
      <w:proofErr w:type="spellStart"/>
      <w:r w:rsidRPr="00342684">
        <w:rPr>
          <w:rFonts w:ascii="Times New Roman" w:hAnsi="Times New Roman" w:cs="Times New Roman"/>
          <w:sz w:val="24"/>
          <w:szCs w:val="24"/>
        </w:rPr>
        <w:t>Saiyad</w:t>
      </w:r>
      <w:proofErr w:type="spellEnd"/>
      <w:r w:rsidRPr="00342684">
        <w:rPr>
          <w:rFonts w:ascii="Times New Roman" w:hAnsi="Times New Roman" w:cs="Times New Roman"/>
          <w:sz w:val="24"/>
          <w:szCs w:val="24"/>
        </w:rPr>
        <w:t xml:space="preserve"> Ahmad Khan </w:t>
      </w:r>
      <w:proofErr w:type="spellStart"/>
      <w:r w:rsidRPr="00342684">
        <w:rPr>
          <w:rFonts w:ascii="Times New Roman" w:hAnsi="Times New Roman" w:cs="Times New Roman"/>
          <w:sz w:val="24"/>
          <w:szCs w:val="24"/>
        </w:rPr>
        <w:t>ke</w:t>
      </w:r>
      <w:proofErr w:type="spellEnd"/>
      <w:r w:rsidRPr="00342684">
        <w:rPr>
          <w:rFonts w:ascii="Times New Roman" w:hAnsi="Times New Roman" w:cs="Times New Roman"/>
          <w:sz w:val="24"/>
          <w:szCs w:val="24"/>
        </w:rPr>
        <w:t xml:space="preserve"> </w:t>
      </w:r>
      <w:proofErr w:type="spellStart"/>
      <w:r w:rsidRPr="00342684">
        <w:rPr>
          <w:rFonts w:ascii="Times New Roman" w:hAnsi="Times New Roman" w:cs="Times New Roman"/>
          <w:sz w:val="24"/>
          <w:szCs w:val="24"/>
        </w:rPr>
        <w:t>yogdano</w:t>
      </w:r>
      <w:proofErr w:type="spellEnd"/>
      <w:r w:rsidRPr="00342684">
        <w:rPr>
          <w:rFonts w:ascii="Times New Roman" w:hAnsi="Times New Roman" w:cs="Times New Roman"/>
          <w:sz w:val="24"/>
          <w:szCs w:val="24"/>
        </w:rPr>
        <w:t xml:space="preserve"> </w:t>
      </w:r>
      <w:proofErr w:type="spellStart"/>
      <w:r w:rsidRPr="00342684">
        <w:rPr>
          <w:rFonts w:ascii="Times New Roman" w:hAnsi="Times New Roman" w:cs="Times New Roman"/>
          <w:sz w:val="24"/>
          <w:szCs w:val="24"/>
        </w:rPr>
        <w:t>tatha</w:t>
      </w:r>
      <w:proofErr w:type="spellEnd"/>
      <w:r w:rsidRPr="00342684">
        <w:rPr>
          <w:rFonts w:ascii="Times New Roman" w:hAnsi="Times New Roman" w:cs="Times New Roman"/>
          <w:sz w:val="24"/>
          <w:szCs w:val="24"/>
        </w:rPr>
        <w:t xml:space="preserve"> </w:t>
      </w:r>
      <w:proofErr w:type="spellStart"/>
      <w:r w:rsidRPr="00342684">
        <w:rPr>
          <w:rFonts w:ascii="Times New Roman" w:hAnsi="Times New Roman" w:cs="Times New Roman"/>
          <w:sz w:val="24"/>
          <w:szCs w:val="24"/>
        </w:rPr>
        <w:t>vartman</w:t>
      </w:r>
      <w:proofErr w:type="spellEnd"/>
      <w:r w:rsidRPr="00342684">
        <w:rPr>
          <w:rFonts w:ascii="Times New Roman" w:hAnsi="Times New Roman" w:cs="Times New Roman"/>
          <w:sz w:val="24"/>
          <w:szCs w:val="24"/>
        </w:rPr>
        <w:t xml:space="preserve"> me </w:t>
      </w:r>
      <w:proofErr w:type="spellStart"/>
      <w:r w:rsidRPr="00342684">
        <w:rPr>
          <w:rFonts w:ascii="Times New Roman" w:hAnsi="Times New Roman" w:cs="Times New Roman"/>
          <w:sz w:val="24"/>
          <w:szCs w:val="24"/>
        </w:rPr>
        <w:t>uski</w:t>
      </w:r>
      <w:proofErr w:type="spellEnd"/>
      <w:r w:rsidRPr="00342684">
        <w:rPr>
          <w:rFonts w:ascii="Times New Roman" w:hAnsi="Times New Roman" w:cs="Times New Roman"/>
          <w:sz w:val="24"/>
          <w:szCs w:val="24"/>
        </w:rPr>
        <w:t xml:space="preserve"> </w:t>
      </w:r>
      <w:proofErr w:type="spellStart"/>
      <w:r w:rsidRPr="00342684">
        <w:rPr>
          <w:rFonts w:ascii="Times New Roman" w:hAnsi="Times New Roman" w:cs="Times New Roman"/>
          <w:sz w:val="24"/>
          <w:szCs w:val="24"/>
        </w:rPr>
        <w:t>prasangeta</w:t>
      </w:r>
      <w:proofErr w:type="spellEnd"/>
      <w:r w:rsidRPr="00342684">
        <w:rPr>
          <w:rFonts w:ascii="Times New Roman" w:hAnsi="Times New Roman" w:cs="Times New Roman"/>
          <w:sz w:val="24"/>
          <w:szCs w:val="24"/>
        </w:rPr>
        <w:t xml:space="preserve"> ka </w:t>
      </w:r>
      <w:proofErr w:type="spellStart"/>
      <w:r w:rsidRPr="00342684">
        <w:rPr>
          <w:rFonts w:ascii="Times New Roman" w:hAnsi="Times New Roman" w:cs="Times New Roman"/>
          <w:sz w:val="24"/>
          <w:szCs w:val="24"/>
        </w:rPr>
        <w:t>adhayan</w:t>
      </w:r>
      <w:proofErr w:type="spellEnd"/>
      <w:r w:rsidRPr="00342684">
        <w:rPr>
          <w:rFonts w:ascii="Times New Roman" w:hAnsi="Times New Roman" w:cs="Times New Roman"/>
          <w:sz w:val="24"/>
          <w:szCs w:val="24"/>
        </w:rPr>
        <w:t xml:space="preserve"> [Dr. </w:t>
      </w:r>
      <w:proofErr w:type="spellStart"/>
      <w:r w:rsidRPr="00342684">
        <w:rPr>
          <w:rFonts w:ascii="Times New Roman" w:hAnsi="Times New Roman" w:cs="Times New Roman"/>
          <w:sz w:val="24"/>
          <w:szCs w:val="24"/>
        </w:rPr>
        <w:t>Harisingh</w:t>
      </w:r>
      <w:proofErr w:type="spellEnd"/>
      <w:r w:rsidRPr="00342684">
        <w:rPr>
          <w:rFonts w:ascii="Times New Roman" w:hAnsi="Times New Roman" w:cs="Times New Roman"/>
          <w:sz w:val="24"/>
          <w:szCs w:val="24"/>
        </w:rPr>
        <w:t xml:space="preserve"> </w:t>
      </w:r>
      <w:proofErr w:type="spellStart"/>
      <w:r w:rsidRPr="00342684">
        <w:rPr>
          <w:rFonts w:ascii="Times New Roman" w:hAnsi="Times New Roman" w:cs="Times New Roman"/>
          <w:sz w:val="24"/>
          <w:szCs w:val="24"/>
        </w:rPr>
        <w:t>Gour</w:t>
      </w:r>
      <w:proofErr w:type="spellEnd"/>
      <w:r w:rsidRPr="00342684">
        <w:rPr>
          <w:rFonts w:ascii="Times New Roman" w:hAnsi="Times New Roman" w:cs="Times New Roman"/>
          <w:sz w:val="24"/>
          <w:szCs w:val="24"/>
        </w:rPr>
        <w:t xml:space="preserve"> Vishwavidyalaya]. http://hdl.handle.net/10603/521729</w:t>
      </w:r>
    </w:p>
    <w:p w14:paraId="07B58421" w14:textId="77777777" w:rsidR="006C0E2F" w:rsidRPr="006C0E2F" w:rsidRDefault="006C0E2F" w:rsidP="006C0E2F">
      <w:pPr>
        <w:pStyle w:val="Bibliography"/>
        <w:rPr>
          <w:rFonts w:ascii="Times New Roman" w:hAnsi="Times New Roman" w:cs="Times New Roman"/>
          <w:sz w:val="24"/>
        </w:rPr>
      </w:pPr>
      <w:r w:rsidRPr="006C0E2F">
        <w:rPr>
          <w:rFonts w:ascii="Times New Roman" w:hAnsi="Times New Roman" w:cs="Times New Roman"/>
          <w:sz w:val="24"/>
        </w:rPr>
        <w:t xml:space="preserve">McCullocha, G. (2016a). New Directions in the History of Education. </w:t>
      </w:r>
      <w:r w:rsidRPr="006C0E2F">
        <w:rPr>
          <w:rFonts w:ascii="Times New Roman" w:hAnsi="Times New Roman" w:cs="Times New Roman"/>
          <w:i/>
          <w:iCs/>
          <w:sz w:val="24"/>
        </w:rPr>
        <w:t>Journal of International and Comparative Education</w:t>
      </w:r>
      <w:r w:rsidRPr="006C0E2F">
        <w:rPr>
          <w:rFonts w:ascii="Times New Roman" w:hAnsi="Times New Roman" w:cs="Times New Roman"/>
          <w:sz w:val="24"/>
        </w:rPr>
        <w:t xml:space="preserve">, </w:t>
      </w:r>
      <w:r w:rsidRPr="006C0E2F">
        <w:rPr>
          <w:rFonts w:ascii="Times New Roman" w:hAnsi="Times New Roman" w:cs="Times New Roman"/>
          <w:i/>
          <w:iCs/>
          <w:sz w:val="24"/>
        </w:rPr>
        <w:t>5</w:t>
      </w:r>
      <w:r w:rsidRPr="006C0E2F">
        <w:rPr>
          <w:rFonts w:ascii="Times New Roman" w:hAnsi="Times New Roman" w:cs="Times New Roman"/>
          <w:sz w:val="24"/>
        </w:rPr>
        <w:t>(1), 47–56. https://doi.org/10.14425/jice.2016.5.1.47</w:t>
      </w:r>
    </w:p>
    <w:p w14:paraId="19F5C7CE" w14:textId="77777777" w:rsidR="006C0E2F" w:rsidRPr="006C0E2F" w:rsidRDefault="006C0E2F" w:rsidP="006C0E2F">
      <w:pPr>
        <w:pStyle w:val="Bibliography"/>
        <w:rPr>
          <w:rFonts w:ascii="Times New Roman" w:hAnsi="Times New Roman" w:cs="Times New Roman"/>
          <w:sz w:val="24"/>
        </w:rPr>
      </w:pPr>
      <w:r w:rsidRPr="006C0E2F">
        <w:rPr>
          <w:rFonts w:ascii="Times New Roman" w:hAnsi="Times New Roman" w:cs="Times New Roman"/>
          <w:sz w:val="24"/>
        </w:rPr>
        <w:t xml:space="preserve">Paul, K. (2019). Research Trend in History of Education in India since Independence to 2000. </w:t>
      </w:r>
      <w:r w:rsidRPr="006C0E2F">
        <w:rPr>
          <w:rFonts w:ascii="Times New Roman" w:hAnsi="Times New Roman" w:cs="Times New Roman"/>
          <w:i/>
          <w:iCs/>
          <w:sz w:val="24"/>
        </w:rPr>
        <w:t>Journal of Emerging Technologies and Innovative Research</w:t>
      </w:r>
      <w:r w:rsidRPr="006C0E2F">
        <w:rPr>
          <w:rFonts w:ascii="Times New Roman" w:hAnsi="Times New Roman" w:cs="Times New Roman"/>
          <w:sz w:val="24"/>
        </w:rPr>
        <w:t xml:space="preserve">, </w:t>
      </w:r>
      <w:r w:rsidRPr="006C0E2F">
        <w:rPr>
          <w:rFonts w:ascii="Times New Roman" w:hAnsi="Times New Roman" w:cs="Times New Roman"/>
          <w:i/>
          <w:iCs/>
          <w:sz w:val="24"/>
        </w:rPr>
        <w:t>6</w:t>
      </w:r>
      <w:r w:rsidRPr="006C0E2F">
        <w:rPr>
          <w:rFonts w:ascii="Times New Roman" w:hAnsi="Times New Roman" w:cs="Times New Roman"/>
          <w:sz w:val="24"/>
        </w:rPr>
        <w:t>(5), 12–25.</w:t>
      </w:r>
    </w:p>
    <w:p w14:paraId="04FED85F" w14:textId="77777777" w:rsidR="006C0E2F" w:rsidRPr="006C0E2F" w:rsidRDefault="006C0E2F" w:rsidP="006C0E2F">
      <w:pPr>
        <w:pStyle w:val="Bibliography"/>
        <w:rPr>
          <w:rFonts w:ascii="Times New Roman" w:hAnsi="Times New Roman" w:cs="Times New Roman"/>
          <w:sz w:val="24"/>
        </w:rPr>
      </w:pPr>
      <w:r w:rsidRPr="006C0E2F">
        <w:rPr>
          <w:rFonts w:ascii="Times New Roman" w:hAnsi="Times New Roman" w:cs="Times New Roman"/>
          <w:sz w:val="24"/>
        </w:rPr>
        <w:t xml:space="preserve">Rao, P. V. (2023). The historiography of Indian education: 1920-2020: the socio-political influences on the growth of the discipline. </w:t>
      </w:r>
      <w:r w:rsidRPr="006C0E2F">
        <w:rPr>
          <w:rFonts w:ascii="Times New Roman" w:hAnsi="Times New Roman" w:cs="Times New Roman"/>
          <w:i/>
          <w:iCs/>
          <w:sz w:val="24"/>
        </w:rPr>
        <w:t>History of Education</w:t>
      </w:r>
      <w:r w:rsidRPr="006C0E2F">
        <w:rPr>
          <w:rFonts w:ascii="Times New Roman" w:hAnsi="Times New Roman" w:cs="Times New Roman"/>
          <w:sz w:val="24"/>
        </w:rPr>
        <w:t xml:space="preserve">, </w:t>
      </w:r>
      <w:r w:rsidRPr="006C0E2F">
        <w:rPr>
          <w:rFonts w:ascii="Times New Roman" w:hAnsi="Times New Roman" w:cs="Times New Roman"/>
          <w:i/>
          <w:iCs/>
          <w:sz w:val="24"/>
        </w:rPr>
        <w:t>52</w:t>
      </w:r>
      <w:r w:rsidRPr="006C0E2F">
        <w:rPr>
          <w:rFonts w:ascii="Times New Roman" w:hAnsi="Times New Roman" w:cs="Times New Roman"/>
          <w:sz w:val="24"/>
        </w:rPr>
        <w:t>(2–3), 290–310. https://doi.org/10.1080/0046760X.2022.2127004</w:t>
      </w:r>
    </w:p>
    <w:p w14:paraId="3FBF6045" w14:textId="77777777" w:rsidR="006C0E2F" w:rsidRPr="006C0E2F" w:rsidRDefault="006C0E2F" w:rsidP="006C0E2F">
      <w:pPr>
        <w:pStyle w:val="Bibliography"/>
        <w:rPr>
          <w:rFonts w:ascii="Times New Roman" w:hAnsi="Times New Roman" w:cs="Times New Roman"/>
          <w:sz w:val="24"/>
        </w:rPr>
      </w:pPr>
      <w:r w:rsidRPr="006C0E2F">
        <w:rPr>
          <w:rFonts w:ascii="Times New Roman" w:hAnsi="Times New Roman" w:cs="Times New Roman"/>
          <w:sz w:val="24"/>
        </w:rPr>
        <w:t xml:space="preserve">Syed Nurullah, &amp; Naik, J. P. (1951). </w:t>
      </w:r>
      <w:r w:rsidRPr="006C0E2F">
        <w:rPr>
          <w:rFonts w:ascii="Times New Roman" w:hAnsi="Times New Roman" w:cs="Times New Roman"/>
          <w:i/>
          <w:iCs/>
          <w:sz w:val="24"/>
        </w:rPr>
        <w:t>A history of education in India (during the British Period)</w:t>
      </w:r>
      <w:r w:rsidRPr="006C0E2F">
        <w:rPr>
          <w:rFonts w:ascii="Times New Roman" w:hAnsi="Times New Roman" w:cs="Times New Roman"/>
          <w:sz w:val="24"/>
        </w:rPr>
        <w:t>. Macmillan, Bombay. http://archive.org/details/dli.ministry.02709</w:t>
      </w:r>
    </w:p>
    <w:p w14:paraId="2BDD13E7" w14:textId="77777777" w:rsidR="006C0E2F" w:rsidRPr="006C0E2F" w:rsidRDefault="006C0E2F" w:rsidP="006C0E2F">
      <w:pPr>
        <w:pStyle w:val="Bibliography"/>
        <w:rPr>
          <w:rFonts w:ascii="Times New Roman" w:hAnsi="Times New Roman" w:cs="Times New Roman"/>
          <w:sz w:val="24"/>
        </w:rPr>
      </w:pPr>
      <w:r w:rsidRPr="006C0E2F">
        <w:rPr>
          <w:rFonts w:ascii="Times New Roman" w:hAnsi="Times New Roman" w:cs="Times New Roman"/>
          <w:sz w:val="24"/>
        </w:rPr>
        <w:t xml:space="preserve">Westberg, J. (2021). What We Can Learn from Studying the Past: The Wonderful Usefulness of History in Educational Research. </w:t>
      </w:r>
      <w:r w:rsidRPr="006C0E2F">
        <w:rPr>
          <w:rFonts w:ascii="Times New Roman" w:hAnsi="Times New Roman" w:cs="Times New Roman"/>
          <w:i/>
          <w:iCs/>
          <w:sz w:val="24"/>
        </w:rPr>
        <w:t>Encounters in Theory and History of Education</w:t>
      </w:r>
      <w:r w:rsidRPr="006C0E2F">
        <w:rPr>
          <w:rFonts w:ascii="Times New Roman" w:hAnsi="Times New Roman" w:cs="Times New Roman"/>
          <w:sz w:val="24"/>
        </w:rPr>
        <w:t xml:space="preserve">, </w:t>
      </w:r>
      <w:r w:rsidRPr="006C0E2F">
        <w:rPr>
          <w:rFonts w:ascii="Times New Roman" w:hAnsi="Times New Roman" w:cs="Times New Roman"/>
          <w:i/>
          <w:iCs/>
          <w:sz w:val="24"/>
        </w:rPr>
        <w:t>22</w:t>
      </w:r>
      <w:r w:rsidRPr="006C0E2F">
        <w:rPr>
          <w:rFonts w:ascii="Times New Roman" w:hAnsi="Times New Roman" w:cs="Times New Roman"/>
          <w:sz w:val="24"/>
        </w:rPr>
        <w:t>, 227–248. https://doi.org/10.24908/encounters.v22i0.14999</w:t>
      </w:r>
    </w:p>
    <w:p w14:paraId="0D1A728B" w14:textId="3446E5BA" w:rsidR="006C0E2F" w:rsidRPr="006C0E2F" w:rsidRDefault="006C0E2F" w:rsidP="006C0E2F">
      <w:pPr>
        <w:pStyle w:val="Bibliography"/>
        <w:rPr>
          <w:rFonts w:ascii="Times New Roman" w:hAnsi="Times New Roman" w:cs="Times New Roman"/>
          <w:sz w:val="24"/>
        </w:rPr>
      </w:pPr>
      <w:r w:rsidRPr="006C0E2F">
        <w:rPr>
          <w:rFonts w:ascii="Times New Roman" w:hAnsi="Times New Roman" w:cs="Times New Roman"/>
          <w:sz w:val="24"/>
        </w:rPr>
        <w:t xml:space="preserve">What is the importance of the history of education? (2023, August 8). </w:t>
      </w:r>
      <w:proofErr w:type="spellStart"/>
      <w:r w:rsidRPr="006C0E2F">
        <w:rPr>
          <w:rFonts w:ascii="Times New Roman" w:hAnsi="Times New Roman" w:cs="Times New Roman"/>
          <w:i/>
          <w:iCs/>
          <w:sz w:val="24"/>
        </w:rPr>
        <w:t>EuroSchool</w:t>
      </w:r>
      <w:proofErr w:type="spellEnd"/>
      <w:r w:rsidRPr="006C0E2F">
        <w:rPr>
          <w:rFonts w:ascii="Times New Roman" w:hAnsi="Times New Roman" w:cs="Times New Roman"/>
          <w:sz w:val="24"/>
        </w:rPr>
        <w:t>. https://www.euroschoolindia.com/blogs/what-is-importance-of-history-in-education/</w:t>
      </w:r>
    </w:p>
    <w:sectPr w:rsidR="006C0E2F" w:rsidRPr="006C0E2F" w:rsidSect="00422121">
      <w:headerReference w:type="even" r:id="rId7"/>
      <w:headerReference w:type="default" r:id="rId8"/>
      <w:footerReference w:type="even" r:id="rId9"/>
      <w:footerReference w:type="default" r:id="rId10"/>
      <w:headerReference w:type="first" r:id="rId11"/>
      <w:footerReference w:type="first" r:id="rId12"/>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932AC" w14:textId="77777777" w:rsidR="00B11AC1" w:rsidRDefault="00B11AC1" w:rsidP="00422121">
      <w:pPr>
        <w:spacing w:after="0" w:line="240" w:lineRule="auto"/>
      </w:pPr>
      <w:r>
        <w:separator/>
      </w:r>
    </w:p>
  </w:endnote>
  <w:endnote w:type="continuationSeparator" w:id="0">
    <w:p w14:paraId="7B56FBD2" w14:textId="77777777" w:rsidR="00B11AC1" w:rsidRDefault="00B11AC1" w:rsidP="00422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930B9" w14:textId="77777777" w:rsidR="00261DE1" w:rsidRDefault="00261D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6112307"/>
      <w:docPartObj>
        <w:docPartGallery w:val="Page Numbers (Bottom of Page)"/>
        <w:docPartUnique/>
      </w:docPartObj>
    </w:sdtPr>
    <w:sdtEndPr>
      <w:rPr>
        <w:color w:val="7F7F7F" w:themeColor="background1" w:themeShade="7F"/>
        <w:spacing w:val="60"/>
      </w:rPr>
    </w:sdtEndPr>
    <w:sdtContent>
      <w:p w14:paraId="3D503F84" w14:textId="66FC5CC7" w:rsidR="00422121" w:rsidRDefault="0042212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A58A1" w:rsidRPr="001A58A1">
          <w:rPr>
            <w:b/>
            <w:bCs/>
            <w:noProof/>
          </w:rPr>
          <w:t>1</w:t>
        </w:r>
        <w:r>
          <w:rPr>
            <w:b/>
            <w:bCs/>
            <w:noProof/>
          </w:rPr>
          <w:fldChar w:fldCharType="end"/>
        </w:r>
        <w:r>
          <w:rPr>
            <w:b/>
            <w:bCs/>
          </w:rPr>
          <w:t xml:space="preserve"> | </w:t>
        </w:r>
        <w:r>
          <w:rPr>
            <w:color w:val="7F7F7F" w:themeColor="background1" w:themeShade="7F"/>
            <w:spacing w:val="60"/>
          </w:rPr>
          <w:t>Page</w:t>
        </w:r>
      </w:p>
    </w:sdtContent>
  </w:sdt>
  <w:p w14:paraId="43A763FE" w14:textId="77777777" w:rsidR="00422121" w:rsidRDefault="00422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F80BB" w14:textId="77777777" w:rsidR="00261DE1" w:rsidRDefault="00261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ED056" w14:textId="77777777" w:rsidR="00B11AC1" w:rsidRDefault="00B11AC1" w:rsidP="00422121">
      <w:pPr>
        <w:spacing w:after="0" w:line="240" w:lineRule="auto"/>
      </w:pPr>
      <w:r>
        <w:separator/>
      </w:r>
    </w:p>
  </w:footnote>
  <w:footnote w:type="continuationSeparator" w:id="0">
    <w:p w14:paraId="4086CF06" w14:textId="77777777" w:rsidR="00B11AC1" w:rsidRDefault="00B11AC1" w:rsidP="00422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AEC92" w14:textId="6A70EB05" w:rsidR="00261DE1" w:rsidRDefault="00261DE1">
    <w:pPr>
      <w:pStyle w:val="Header"/>
    </w:pPr>
    <w:r>
      <w:rPr>
        <w:noProof/>
      </w:rPr>
      <w:pict w14:anchorId="2DC49A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99735" o:spid="_x0000_s2050" type="#_x0000_t136" style="position:absolute;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053A3" w14:textId="0A240390" w:rsidR="00261DE1" w:rsidRDefault="00261DE1">
    <w:pPr>
      <w:pStyle w:val="Header"/>
    </w:pPr>
    <w:r>
      <w:rPr>
        <w:noProof/>
      </w:rPr>
      <w:pict w14:anchorId="4E901F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99736" o:spid="_x0000_s2051" type="#_x0000_t136" style="position:absolute;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B2710" w14:textId="6960B659" w:rsidR="00261DE1" w:rsidRDefault="00261DE1">
    <w:pPr>
      <w:pStyle w:val="Header"/>
    </w:pPr>
    <w:r>
      <w:rPr>
        <w:noProof/>
      </w:rPr>
      <w:pict w14:anchorId="23D97B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99734" o:spid="_x0000_s2049" type="#_x0000_t136" style="position:absolute;margin-left:0;margin-top:0;width:578.5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1075"/>
    <w:multiLevelType w:val="hybridMultilevel"/>
    <w:tmpl w:val="44ECA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756A6"/>
    <w:multiLevelType w:val="hybridMultilevel"/>
    <w:tmpl w:val="98880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74C43"/>
    <w:multiLevelType w:val="hybridMultilevel"/>
    <w:tmpl w:val="3F946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13242"/>
    <w:multiLevelType w:val="hybridMultilevel"/>
    <w:tmpl w:val="A23EC8D4"/>
    <w:lvl w:ilvl="0" w:tplc="FAC873E4">
      <w:start w:val="1"/>
      <w:numFmt w:val="bullet"/>
      <w:lvlText w:val=""/>
      <w:lvlJc w:val="left"/>
      <w:pPr>
        <w:tabs>
          <w:tab w:val="num" w:pos="720"/>
        </w:tabs>
        <w:ind w:left="720" w:hanging="360"/>
      </w:pPr>
      <w:rPr>
        <w:rFonts w:ascii="Wingdings" w:hAnsi="Wingdings" w:hint="default"/>
      </w:rPr>
    </w:lvl>
    <w:lvl w:ilvl="1" w:tplc="74FA3B52" w:tentative="1">
      <w:start w:val="1"/>
      <w:numFmt w:val="bullet"/>
      <w:lvlText w:val=""/>
      <w:lvlJc w:val="left"/>
      <w:pPr>
        <w:tabs>
          <w:tab w:val="num" w:pos="1440"/>
        </w:tabs>
        <w:ind w:left="1440" w:hanging="360"/>
      </w:pPr>
      <w:rPr>
        <w:rFonts w:ascii="Wingdings" w:hAnsi="Wingdings" w:hint="default"/>
      </w:rPr>
    </w:lvl>
    <w:lvl w:ilvl="2" w:tplc="11B0CC9C" w:tentative="1">
      <w:start w:val="1"/>
      <w:numFmt w:val="bullet"/>
      <w:lvlText w:val=""/>
      <w:lvlJc w:val="left"/>
      <w:pPr>
        <w:tabs>
          <w:tab w:val="num" w:pos="2160"/>
        </w:tabs>
        <w:ind w:left="2160" w:hanging="360"/>
      </w:pPr>
      <w:rPr>
        <w:rFonts w:ascii="Wingdings" w:hAnsi="Wingdings" w:hint="default"/>
      </w:rPr>
    </w:lvl>
    <w:lvl w:ilvl="3" w:tplc="2AC8B92A" w:tentative="1">
      <w:start w:val="1"/>
      <w:numFmt w:val="bullet"/>
      <w:lvlText w:val=""/>
      <w:lvlJc w:val="left"/>
      <w:pPr>
        <w:tabs>
          <w:tab w:val="num" w:pos="2880"/>
        </w:tabs>
        <w:ind w:left="2880" w:hanging="360"/>
      </w:pPr>
      <w:rPr>
        <w:rFonts w:ascii="Wingdings" w:hAnsi="Wingdings" w:hint="default"/>
      </w:rPr>
    </w:lvl>
    <w:lvl w:ilvl="4" w:tplc="272060A0" w:tentative="1">
      <w:start w:val="1"/>
      <w:numFmt w:val="bullet"/>
      <w:lvlText w:val=""/>
      <w:lvlJc w:val="left"/>
      <w:pPr>
        <w:tabs>
          <w:tab w:val="num" w:pos="3600"/>
        </w:tabs>
        <w:ind w:left="3600" w:hanging="360"/>
      </w:pPr>
      <w:rPr>
        <w:rFonts w:ascii="Wingdings" w:hAnsi="Wingdings" w:hint="default"/>
      </w:rPr>
    </w:lvl>
    <w:lvl w:ilvl="5" w:tplc="44500FC4" w:tentative="1">
      <w:start w:val="1"/>
      <w:numFmt w:val="bullet"/>
      <w:lvlText w:val=""/>
      <w:lvlJc w:val="left"/>
      <w:pPr>
        <w:tabs>
          <w:tab w:val="num" w:pos="4320"/>
        </w:tabs>
        <w:ind w:left="4320" w:hanging="360"/>
      </w:pPr>
      <w:rPr>
        <w:rFonts w:ascii="Wingdings" w:hAnsi="Wingdings" w:hint="default"/>
      </w:rPr>
    </w:lvl>
    <w:lvl w:ilvl="6" w:tplc="2DCC3FA6" w:tentative="1">
      <w:start w:val="1"/>
      <w:numFmt w:val="bullet"/>
      <w:lvlText w:val=""/>
      <w:lvlJc w:val="left"/>
      <w:pPr>
        <w:tabs>
          <w:tab w:val="num" w:pos="5040"/>
        </w:tabs>
        <w:ind w:left="5040" w:hanging="360"/>
      </w:pPr>
      <w:rPr>
        <w:rFonts w:ascii="Wingdings" w:hAnsi="Wingdings" w:hint="default"/>
      </w:rPr>
    </w:lvl>
    <w:lvl w:ilvl="7" w:tplc="297A844E" w:tentative="1">
      <w:start w:val="1"/>
      <w:numFmt w:val="bullet"/>
      <w:lvlText w:val=""/>
      <w:lvlJc w:val="left"/>
      <w:pPr>
        <w:tabs>
          <w:tab w:val="num" w:pos="5760"/>
        </w:tabs>
        <w:ind w:left="5760" w:hanging="360"/>
      </w:pPr>
      <w:rPr>
        <w:rFonts w:ascii="Wingdings" w:hAnsi="Wingdings" w:hint="default"/>
      </w:rPr>
    </w:lvl>
    <w:lvl w:ilvl="8" w:tplc="4000AEC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DA08F1"/>
    <w:multiLevelType w:val="multilevel"/>
    <w:tmpl w:val="543AB0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346D7F3C"/>
    <w:multiLevelType w:val="multilevel"/>
    <w:tmpl w:val="FD80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034D6"/>
    <w:multiLevelType w:val="hybridMultilevel"/>
    <w:tmpl w:val="8038495E"/>
    <w:lvl w:ilvl="0" w:tplc="07080CF4">
      <w:start w:val="1"/>
      <w:numFmt w:val="bullet"/>
      <w:lvlText w:val=""/>
      <w:lvlJc w:val="left"/>
      <w:pPr>
        <w:tabs>
          <w:tab w:val="num" w:pos="720"/>
        </w:tabs>
        <w:ind w:left="720" w:hanging="360"/>
      </w:pPr>
      <w:rPr>
        <w:rFonts w:ascii="Wingdings" w:hAnsi="Wingdings" w:hint="default"/>
      </w:rPr>
    </w:lvl>
    <w:lvl w:ilvl="1" w:tplc="302A014E" w:tentative="1">
      <w:start w:val="1"/>
      <w:numFmt w:val="bullet"/>
      <w:lvlText w:val=""/>
      <w:lvlJc w:val="left"/>
      <w:pPr>
        <w:tabs>
          <w:tab w:val="num" w:pos="1440"/>
        </w:tabs>
        <w:ind w:left="1440" w:hanging="360"/>
      </w:pPr>
      <w:rPr>
        <w:rFonts w:ascii="Wingdings" w:hAnsi="Wingdings" w:hint="default"/>
      </w:rPr>
    </w:lvl>
    <w:lvl w:ilvl="2" w:tplc="72F0C08C" w:tentative="1">
      <w:start w:val="1"/>
      <w:numFmt w:val="bullet"/>
      <w:lvlText w:val=""/>
      <w:lvlJc w:val="left"/>
      <w:pPr>
        <w:tabs>
          <w:tab w:val="num" w:pos="2160"/>
        </w:tabs>
        <w:ind w:left="2160" w:hanging="360"/>
      </w:pPr>
      <w:rPr>
        <w:rFonts w:ascii="Wingdings" w:hAnsi="Wingdings" w:hint="default"/>
      </w:rPr>
    </w:lvl>
    <w:lvl w:ilvl="3" w:tplc="3E4E8DEA" w:tentative="1">
      <w:start w:val="1"/>
      <w:numFmt w:val="bullet"/>
      <w:lvlText w:val=""/>
      <w:lvlJc w:val="left"/>
      <w:pPr>
        <w:tabs>
          <w:tab w:val="num" w:pos="2880"/>
        </w:tabs>
        <w:ind w:left="2880" w:hanging="360"/>
      </w:pPr>
      <w:rPr>
        <w:rFonts w:ascii="Wingdings" w:hAnsi="Wingdings" w:hint="default"/>
      </w:rPr>
    </w:lvl>
    <w:lvl w:ilvl="4" w:tplc="F3A496D8" w:tentative="1">
      <w:start w:val="1"/>
      <w:numFmt w:val="bullet"/>
      <w:lvlText w:val=""/>
      <w:lvlJc w:val="left"/>
      <w:pPr>
        <w:tabs>
          <w:tab w:val="num" w:pos="3600"/>
        </w:tabs>
        <w:ind w:left="3600" w:hanging="360"/>
      </w:pPr>
      <w:rPr>
        <w:rFonts w:ascii="Wingdings" w:hAnsi="Wingdings" w:hint="default"/>
      </w:rPr>
    </w:lvl>
    <w:lvl w:ilvl="5" w:tplc="784A3FAA" w:tentative="1">
      <w:start w:val="1"/>
      <w:numFmt w:val="bullet"/>
      <w:lvlText w:val=""/>
      <w:lvlJc w:val="left"/>
      <w:pPr>
        <w:tabs>
          <w:tab w:val="num" w:pos="4320"/>
        </w:tabs>
        <w:ind w:left="4320" w:hanging="360"/>
      </w:pPr>
      <w:rPr>
        <w:rFonts w:ascii="Wingdings" w:hAnsi="Wingdings" w:hint="default"/>
      </w:rPr>
    </w:lvl>
    <w:lvl w:ilvl="6" w:tplc="C1F4345A" w:tentative="1">
      <w:start w:val="1"/>
      <w:numFmt w:val="bullet"/>
      <w:lvlText w:val=""/>
      <w:lvlJc w:val="left"/>
      <w:pPr>
        <w:tabs>
          <w:tab w:val="num" w:pos="5040"/>
        </w:tabs>
        <w:ind w:left="5040" w:hanging="360"/>
      </w:pPr>
      <w:rPr>
        <w:rFonts w:ascii="Wingdings" w:hAnsi="Wingdings" w:hint="default"/>
      </w:rPr>
    </w:lvl>
    <w:lvl w:ilvl="7" w:tplc="D04EDFE0" w:tentative="1">
      <w:start w:val="1"/>
      <w:numFmt w:val="bullet"/>
      <w:lvlText w:val=""/>
      <w:lvlJc w:val="left"/>
      <w:pPr>
        <w:tabs>
          <w:tab w:val="num" w:pos="5760"/>
        </w:tabs>
        <w:ind w:left="5760" w:hanging="360"/>
      </w:pPr>
      <w:rPr>
        <w:rFonts w:ascii="Wingdings" w:hAnsi="Wingdings" w:hint="default"/>
      </w:rPr>
    </w:lvl>
    <w:lvl w:ilvl="8" w:tplc="25BA925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3907D9"/>
    <w:multiLevelType w:val="hybridMultilevel"/>
    <w:tmpl w:val="65EC932A"/>
    <w:lvl w:ilvl="0" w:tplc="17BABAF2">
      <w:start w:val="1"/>
      <w:numFmt w:val="bullet"/>
      <w:lvlText w:val=""/>
      <w:lvlJc w:val="left"/>
      <w:pPr>
        <w:tabs>
          <w:tab w:val="num" w:pos="720"/>
        </w:tabs>
        <w:ind w:left="720" w:hanging="360"/>
      </w:pPr>
      <w:rPr>
        <w:rFonts w:ascii="Wingdings" w:hAnsi="Wingdings" w:hint="default"/>
      </w:rPr>
    </w:lvl>
    <w:lvl w:ilvl="1" w:tplc="60F87328" w:tentative="1">
      <w:start w:val="1"/>
      <w:numFmt w:val="bullet"/>
      <w:lvlText w:val=""/>
      <w:lvlJc w:val="left"/>
      <w:pPr>
        <w:tabs>
          <w:tab w:val="num" w:pos="1440"/>
        </w:tabs>
        <w:ind w:left="1440" w:hanging="360"/>
      </w:pPr>
      <w:rPr>
        <w:rFonts w:ascii="Wingdings" w:hAnsi="Wingdings" w:hint="default"/>
      </w:rPr>
    </w:lvl>
    <w:lvl w:ilvl="2" w:tplc="2B12B7D4" w:tentative="1">
      <w:start w:val="1"/>
      <w:numFmt w:val="bullet"/>
      <w:lvlText w:val=""/>
      <w:lvlJc w:val="left"/>
      <w:pPr>
        <w:tabs>
          <w:tab w:val="num" w:pos="2160"/>
        </w:tabs>
        <w:ind w:left="2160" w:hanging="360"/>
      </w:pPr>
      <w:rPr>
        <w:rFonts w:ascii="Wingdings" w:hAnsi="Wingdings" w:hint="default"/>
      </w:rPr>
    </w:lvl>
    <w:lvl w:ilvl="3" w:tplc="F57AE3D0" w:tentative="1">
      <w:start w:val="1"/>
      <w:numFmt w:val="bullet"/>
      <w:lvlText w:val=""/>
      <w:lvlJc w:val="left"/>
      <w:pPr>
        <w:tabs>
          <w:tab w:val="num" w:pos="2880"/>
        </w:tabs>
        <w:ind w:left="2880" w:hanging="360"/>
      </w:pPr>
      <w:rPr>
        <w:rFonts w:ascii="Wingdings" w:hAnsi="Wingdings" w:hint="default"/>
      </w:rPr>
    </w:lvl>
    <w:lvl w:ilvl="4" w:tplc="3CB08E02" w:tentative="1">
      <w:start w:val="1"/>
      <w:numFmt w:val="bullet"/>
      <w:lvlText w:val=""/>
      <w:lvlJc w:val="left"/>
      <w:pPr>
        <w:tabs>
          <w:tab w:val="num" w:pos="3600"/>
        </w:tabs>
        <w:ind w:left="3600" w:hanging="360"/>
      </w:pPr>
      <w:rPr>
        <w:rFonts w:ascii="Wingdings" w:hAnsi="Wingdings" w:hint="default"/>
      </w:rPr>
    </w:lvl>
    <w:lvl w:ilvl="5" w:tplc="8884D530" w:tentative="1">
      <w:start w:val="1"/>
      <w:numFmt w:val="bullet"/>
      <w:lvlText w:val=""/>
      <w:lvlJc w:val="left"/>
      <w:pPr>
        <w:tabs>
          <w:tab w:val="num" w:pos="4320"/>
        </w:tabs>
        <w:ind w:left="4320" w:hanging="360"/>
      </w:pPr>
      <w:rPr>
        <w:rFonts w:ascii="Wingdings" w:hAnsi="Wingdings" w:hint="default"/>
      </w:rPr>
    </w:lvl>
    <w:lvl w:ilvl="6" w:tplc="21701514" w:tentative="1">
      <w:start w:val="1"/>
      <w:numFmt w:val="bullet"/>
      <w:lvlText w:val=""/>
      <w:lvlJc w:val="left"/>
      <w:pPr>
        <w:tabs>
          <w:tab w:val="num" w:pos="5040"/>
        </w:tabs>
        <w:ind w:left="5040" w:hanging="360"/>
      </w:pPr>
      <w:rPr>
        <w:rFonts w:ascii="Wingdings" w:hAnsi="Wingdings" w:hint="default"/>
      </w:rPr>
    </w:lvl>
    <w:lvl w:ilvl="7" w:tplc="01F68A30" w:tentative="1">
      <w:start w:val="1"/>
      <w:numFmt w:val="bullet"/>
      <w:lvlText w:val=""/>
      <w:lvlJc w:val="left"/>
      <w:pPr>
        <w:tabs>
          <w:tab w:val="num" w:pos="5760"/>
        </w:tabs>
        <w:ind w:left="5760" w:hanging="360"/>
      </w:pPr>
      <w:rPr>
        <w:rFonts w:ascii="Wingdings" w:hAnsi="Wingdings" w:hint="default"/>
      </w:rPr>
    </w:lvl>
    <w:lvl w:ilvl="8" w:tplc="F182C83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2B60C3"/>
    <w:multiLevelType w:val="hybridMultilevel"/>
    <w:tmpl w:val="C298C8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47B5C67"/>
    <w:multiLevelType w:val="hybridMultilevel"/>
    <w:tmpl w:val="5EBA85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6BE39BD"/>
    <w:multiLevelType w:val="hybridMultilevel"/>
    <w:tmpl w:val="6E02D60E"/>
    <w:lvl w:ilvl="0" w:tplc="7DF474B4">
      <w:start w:val="1"/>
      <w:numFmt w:val="bullet"/>
      <w:lvlText w:val=""/>
      <w:lvlJc w:val="left"/>
      <w:pPr>
        <w:tabs>
          <w:tab w:val="num" w:pos="720"/>
        </w:tabs>
        <w:ind w:left="720" w:hanging="360"/>
      </w:pPr>
      <w:rPr>
        <w:rFonts w:ascii="Wingdings" w:hAnsi="Wingdings" w:hint="default"/>
      </w:rPr>
    </w:lvl>
    <w:lvl w:ilvl="1" w:tplc="B6DED390" w:tentative="1">
      <w:start w:val="1"/>
      <w:numFmt w:val="bullet"/>
      <w:lvlText w:val=""/>
      <w:lvlJc w:val="left"/>
      <w:pPr>
        <w:tabs>
          <w:tab w:val="num" w:pos="1440"/>
        </w:tabs>
        <w:ind w:left="1440" w:hanging="360"/>
      </w:pPr>
      <w:rPr>
        <w:rFonts w:ascii="Wingdings" w:hAnsi="Wingdings" w:hint="default"/>
      </w:rPr>
    </w:lvl>
    <w:lvl w:ilvl="2" w:tplc="BE763E58" w:tentative="1">
      <w:start w:val="1"/>
      <w:numFmt w:val="bullet"/>
      <w:lvlText w:val=""/>
      <w:lvlJc w:val="left"/>
      <w:pPr>
        <w:tabs>
          <w:tab w:val="num" w:pos="2160"/>
        </w:tabs>
        <w:ind w:left="2160" w:hanging="360"/>
      </w:pPr>
      <w:rPr>
        <w:rFonts w:ascii="Wingdings" w:hAnsi="Wingdings" w:hint="default"/>
      </w:rPr>
    </w:lvl>
    <w:lvl w:ilvl="3" w:tplc="402EB2EE" w:tentative="1">
      <w:start w:val="1"/>
      <w:numFmt w:val="bullet"/>
      <w:lvlText w:val=""/>
      <w:lvlJc w:val="left"/>
      <w:pPr>
        <w:tabs>
          <w:tab w:val="num" w:pos="2880"/>
        </w:tabs>
        <w:ind w:left="2880" w:hanging="360"/>
      </w:pPr>
      <w:rPr>
        <w:rFonts w:ascii="Wingdings" w:hAnsi="Wingdings" w:hint="default"/>
      </w:rPr>
    </w:lvl>
    <w:lvl w:ilvl="4" w:tplc="F9060E14" w:tentative="1">
      <w:start w:val="1"/>
      <w:numFmt w:val="bullet"/>
      <w:lvlText w:val=""/>
      <w:lvlJc w:val="left"/>
      <w:pPr>
        <w:tabs>
          <w:tab w:val="num" w:pos="3600"/>
        </w:tabs>
        <w:ind w:left="3600" w:hanging="360"/>
      </w:pPr>
      <w:rPr>
        <w:rFonts w:ascii="Wingdings" w:hAnsi="Wingdings" w:hint="default"/>
      </w:rPr>
    </w:lvl>
    <w:lvl w:ilvl="5" w:tplc="7810984A" w:tentative="1">
      <w:start w:val="1"/>
      <w:numFmt w:val="bullet"/>
      <w:lvlText w:val=""/>
      <w:lvlJc w:val="left"/>
      <w:pPr>
        <w:tabs>
          <w:tab w:val="num" w:pos="4320"/>
        </w:tabs>
        <w:ind w:left="4320" w:hanging="360"/>
      </w:pPr>
      <w:rPr>
        <w:rFonts w:ascii="Wingdings" w:hAnsi="Wingdings" w:hint="default"/>
      </w:rPr>
    </w:lvl>
    <w:lvl w:ilvl="6" w:tplc="DFEE71CC" w:tentative="1">
      <w:start w:val="1"/>
      <w:numFmt w:val="bullet"/>
      <w:lvlText w:val=""/>
      <w:lvlJc w:val="left"/>
      <w:pPr>
        <w:tabs>
          <w:tab w:val="num" w:pos="5040"/>
        </w:tabs>
        <w:ind w:left="5040" w:hanging="360"/>
      </w:pPr>
      <w:rPr>
        <w:rFonts w:ascii="Wingdings" w:hAnsi="Wingdings" w:hint="default"/>
      </w:rPr>
    </w:lvl>
    <w:lvl w:ilvl="7" w:tplc="29BA3D24" w:tentative="1">
      <w:start w:val="1"/>
      <w:numFmt w:val="bullet"/>
      <w:lvlText w:val=""/>
      <w:lvlJc w:val="left"/>
      <w:pPr>
        <w:tabs>
          <w:tab w:val="num" w:pos="5760"/>
        </w:tabs>
        <w:ind w:left="5760" w:hanging="360"/>
      </w:pPr>
      <w:rPr>
        <w:rFonts w:ascii="Wingdings" w:hAnsi="Wingdings" w:hint="default"/>
      </w:rPr>
    </w:lvl>
    <w:lvl w:ilvl="8" w:tplc="0192A14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313140"/>
    <w:multiLevelType w:val="hybridMultilevel"/>
    <w:tmpl w:val="56A694EA"/>
    <w:lvl w:ilvl="0" w:tplc="4062721E">
      <w:start w:val="1"/>
      <w:numFmt w:val="decimal"/>
      <w:lvlText w:val="%1."/>
      <w:lvlJc w:val="left"/>
      <w:pPr>
        <w:tabs>
          <w:tab w:val="num" w:pos="720"/>
        </w:tabs>
        <w:ind w:left="720" w:hanging="360"/>
      </w:pPr>
    </w:lvl>
    <w:lvl w:ilvl="1" w:tplc="4BA2E41E" w:tentative="1">
      <w:start w:val="1"/>
      <w:numFmt w:val="decimal"/>
      <w:lvlText w:val="%2."/>
      <w:lvlJc w:val="left"/>
      <w:pPr>
        <w:tabs>
          <w:tab w:val="num" w:pos="1440"/>
        </w:tabs>
        <w:ind w:left="1440" w:hanging="360"/>
      </w:pPr>
    </w:lvl>
    <w:lvl w:ilvl="2" w:tplc="DD3CC9B0" w:tentative="1">
      <w:start w:val="1"/>
      <w:numFmt w:val="decimal"/>
      <w:lvlText w:val="%3."/>
      <w:lvlJc w:val="left"/>
      <w:pPr>
        <w:tabs>
          <w:tab w:val="num" w:pos="2160"/>
        </w:tabs>
        <w:ind w:left="2160" w:hanging="360"/>
      </w:pPr>
    </w:lvl>
    <w:lvl w:ilvl="3" w:tplc="E43C73F4" w:tentative="1">
      <w:start w:val="1"/>
      <w:numFmt w:val="decimal"/>
      <w:lvlText w:val="%4."/>
      <w:lvlJc w:val="left"/>
      <w:pPr>
        <w:tabs>
          <w:tab w:val="num" w:pos="2880"/>
        </w:tabs>
        <w:ind w:left="2880" w:hanging="360"/>
      </w:pPr>
    </w:lvl>
    <w:lvl w:ilvl="4" w:tplc="E0BE5298" w:tentative="1">
      <w:start w:val="1"/>
      <w:numFmt w:val="decimal"/>
      <w:lvlText w:val="%5."/>
      <w:lvlJc w:val="left"/>
      <w:pPr>
        <w:tabs>
          <w:tab w:val="num" w:pos="3600"/>
        </w:tabs>
        <w:ind w:left="3600" w:hanging="360"/>
      </w:pPr>
    </w:lvl>
    <w:lvl w:ilvl="5" w:tplc="F6F2228C" w:tentative="1">
      <w:start w:val="1"/>
      <w:numFmt w:val="decimal"/>
      <w:lvlText w:val="%6."/>
      <w:lvlJc w:val="left"/>
      <w:pPr>
        <w:tabs>
          <w:tab w:val="num" w:pos="4320"/>
        </w:tabs>
        <w:ind w:left="4320" w:hanging="360"/>
      </w:pPr>
    </w:lvl>
    <w:lvl w:ilvl="6" w:tplc="9F9462A6" w:tentative="1">
      <w:start w:val="1"/>
      <w:numFmt w:val="decimal"/>
      <w:lvlText w:val="%7."/>
      <w:lvlJc w:val="left"/>
      <w:pPr>
        <w:tabs>
          <w:tab w:val="num" w:pos="5040"/>
        </w:tabs>
        <w:ind w:left="5040" w:hanging="360"/>
      </w:pPr>
    </w:lvl>
    <w:lvl w:ilvl="7" w:tplc="F2DCABD4" w:tentative="1">
      <w:start w:val="1"/>
      <w:numFmt w:val="decimal"/>
      <w:lvlText w:val="%8."/>
      <w:lvlJc w:val="left"/>
      <w:pPr>
        <w:tabs>
          <w:tab w:val="num" w:pos="5760"/>
        </w:tabs>
        <w:ind w:left="5760" w:hanging="360"/>
      </w:pPr>
    </w:lvl>
    <w:lvl w:ilvl="8" w:tplc="77D6E496" w:tentative="1">
      <w:start w:val="1"/>
      <w:numFmt w:val="decimal"/>
      <w:lvlText w:val="%9."/>
      <w:lvlJc w:val="left"/>
      <w:pPr>
        <w:tabs>
          <w:tab w:val="num" w:pos="6480"/>
        </w:tabs>
        <w:ind w:left="6480" w:hanging="360"/>
      </w:pPr>
    </w:lvl>
  </w:abstractNum>
  <w:num w:numId="1">
    <w:abstractNumId w:val="11"/>
  </w:num>
  <w:num w:numId="2">
    <w:abstractNumId w:val="10"/>
  </w:num>
  <w:num w:numId="3">
    <w:abstractNumId w:val="7"/>
  </w:num>
  <w:num w:numId="4">
    <w:abstractNumId w:val="6"/>
  </w:num>
  <w:num w:numId="5">
    <w:abstractNumId w:val="3"/>
  </w:num>
  <w:num w:numId="6">
    <w:abstractNumId w:val="1"/>
  </w:num>
  <w:num w:numId="7">
    <w:abstractNumId w:val="4"/>
  </w:num>
  <w:num w:numId="8">
    <w:abstractNumId w:val="5"/>
  </w:num>
  <w:num w:numId="9">
    <w:abstractNumId w:val="2"/>
  </w:num>
  <w:num w:numId="10">
    <w:abstractNumId w:val="8"/>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440"/>
    <w:rsid w:val="00005418"/>
    <w:rsid w:val="00053FEA"/>
    <w:rsid w:val="00055AC7"/>
    <w:rsid w:val="000977AE"/>
    <w:rsid w:val="000B38AD"/>
    <w:rsid w:val="000C347B"/>
    <w:rsid w:val="000E0CE6"/>
    <w:rsid w:val="0011394A"/>
    <w:rsid w:val="00124EAD"/>
    <w:rsid w:val="00146969"/>
    <w:rsid w:val="00160917"/>
    <w:rsid w:val="00160F03"/>
    <w:rsid w:val="0019630B"/>
    <w:rsid w:val="001A58A1"/>
    <w:rsid w:val="001C40D8"/>
    <w:rsid w:val="001D4748"/>
    <w:rsid w:val="001F05CE"/>
    <w:rsid w:val="0022115E"/>
    <w:rsid w:val="002231F0"/>
    <w:rsid w:val="002259D0"/>
    <w:rsid w:val="00245993"/>
    <w:rsid w:val="00261DE1"/>
    <w:rsid w:val="0028568A"/>
    <w:rsid w:val="002E75EA"/>
    <w:rsid w:val="002F74A6"/>
    <w:rsid w:val="00302BA9"/>
    <w:rsid w:val="00311883"/>
    <w:rsid w:val="0031286C"/>
    <w:rsid w:val="00320EEC"/>
    <w:rsid w:val="003345AC"/>
    <w:rsid w:val="00342684"/>
    <w:rsid w:val="00351707"/>
    <w:rsid w:val="003631F0"/>
    <w:rsid w:val="0037073F"/>
    <w:rsid w:val="003A4C21"/>
    <w:rsid w:val="003F3C39"/>
    <w:rsid w:val="00401606"/>
    <w:rsid w:val="00410D5E"/>
    <w:rsid w:val="00422121"/>
    <w:rsid w:val="004269D3"/>
    <w:rsid w:val="004604D7"/>
    <w:rsid w:val="00461911"/>
    <w:rsid w:val="004B4E17"/>
    <w:rsid w:val="004D70AC"/>
    <w:rsid w:val="004E1F25"/>
    <w:rsid w:val="004E36D0"/>
    <w:rsid w:val="00525212"/>
    <w:rsid w:val="00562BE0"/>
    <w:rsid w:val="00562E4E"/>
    <w:rsid w:val="00566A0C"/>
    <w:rsid w:val="0057181D"/>
    <w:rsid w:val="005B66AE"/>
    <w:rsid w:val="005C3284"/>
    <w:rsid w:val="005E207C"/>
    <w:rsid w:val="005E5A9C"/>
    <w:rsid w:val="005F565E"/>
    <w:rsid w:val="005F6A15"/>
    <w:rsid w:val="00614A88"/>
    <w:rsid w:val="00625FCB"/>
    <w:rsid w:val="006C09D6"/>
    <w:rsid w:val="006C0E2F"/>
    <w:rsid w:val="006D383C"/>
    <w:rsid w:val="006D7440"/>
    <w:rsid w:val="006F1647"/>
    <w:rsid w:val="007069DB"/>
    <w:rsid w:val="00716F32"/>
    <w:rsid w:val="007317FE"/>
    <w:rsid w:val="00735F15"/>
    <w:rsid w:val="007518F3"/>
    <w:rsid w:val="00752BF0"/>
    <w:rsid w:val="00782140"/>
    <w:rsid w:val="0078481C"/>
    <w:rsid w:val="007A7ED6"/>
    <w:rsid w:val="007B0AB4"/>
    <w:rsid w:val="007D058F"/>
    <w:rsid w:val="007D6133"/>
    <w:rsid w:val="007D794D"/>
    <w:rsid w:val="0080355B"/>
    <w:rsid w:val="0081339E"/>
    <w:rsid w:val="0082389A"/>
    <w:rsid w:val="00827F00"/>
    <w:rsid w:val="00833B84"/>
    <w:rsid w:val="00843B27"/>
    <w:rsid w:val="008564AD"/>
    <w:rsid w:val="00877954"/>
    <w:rsid w:val="00895419"/>
    <w:rsid w:val="00931B64"/>
    <w:rsid w:val="009533BF"/>
    <w:rsid w:val="0095418B"/>
    <w:rsid w:val="009705B3"/>
    <w:rsid w:val="00984C04"/>
    <w:rsid w:val="009C7DA9"/>
    <w:rsid w:val="009D6237"/>
    <w:rsid w:val="009E0005"/>
    <w:rsid w:val="009F47F2"/>
    <w:rsid w:val="00A16D33"/>
    <w:rsid w:val="00A37711"/>
    <w:rsid w:val="00A53C4E"/>
    <w:rsid w:val="00A727D3"/>
    <w:rsid w:val="00A90F19"/>
    <w:rsid w:val="00AB24EF"/>
    <w:rsid w:val="00AB7594"/>
    <w:rsid w:val="00B04810"/>
    <w:rsid w:val="00B057CC"/>
    <w:rsid w:val="00B11AC1"/>
    <w:rsid w:val="00B24716"/>
    <w:rsid w:val="00B4026D"/>
    <w:rsid w:val="00B67DCB"/>
    <w:rsid w:val="00B70E32"/>
    <w:rsid w:val="00B71695"/>
    <w:rsid w:val="00B84BA2"/>
    <w:rsid w:val="00BA5E81"/>
    <w:rsid w:val="00BA6725"/>
    <w:rsid w:val="00C10C88"/>
    <w:rsid w:val="00C11D6F"/>
    <w:rsid w:val="00C72BC6"/>
    <w:rsid w:val="00C77A3A"/>
    <w:rsid w:val="00C97E0C"/>
    <w:rsid w:val="00CB4B7D"/>
    <w:rsid w:val="00CC1FCD"/>
    <w:rsid w:val="00CD5F4B"/>
    <w:rsid w:val="00CF6426"/>
    <w:rsid w:val="00D024A9"/>
    <w:rsid w:val="00D02E2D"/>
    <w:rsid w:val="00D20AF9"/>
    <w:rsid w:val="00D610C5"/>
    <w:rsid w:val="00D8005A"/>
    <w:rsid w:val="00D85FDB"/>
    <w:rsid w:val="00DB5EC9"/>
    <w:rsid w:val="00DF2929"/>
    <w:rsid w:val="00E00BA7"/>
    <w:rsid w:val="00E05DC4"/>
    <w:rsid w:val="00E060C3"/>
    <w:rsid w:val="00E25E77"/>
    <w:rsid w:val="00E4356A"/>
    <w:rsid w:val="00E541B6"/>
    <w:rsid w:val="00E64F80"/>
    <w:rsid w:val="00E915B2"/>
    <w:rsid w:val="00E92454"/>
    <w:rsid w:val="00E959AF"/>
    <w:rsid w:val="00E97C26"/>
    <w:rsid w:val="00EC5D82"/>
    <w:rsid w:val="00EE0FE8"/>
    <w:rsid w:val="00F0029C"/>
    <w:rsid w:val="00F7730E"/>
    <w:rsid w:val="00FC6A66"/>
    <w:rsid w:val="00FD1C12"/>
    <w:rsid w:val="00FE06C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AAAF3C"/>
  <w15:docId w15:val="{8D6B0D25-D90D-46FE-8D12-9F8CCCFEF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US" w:eastAsia="en-US" w:bidi="hi-IN"/>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6D7440"/>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next w:val="Normal"/>
    <w:link w:val="Heading2Char"/>
    <w:uiPriority w:val="9"/>
    <w:semiHidden/>
    <w:unhideWhenUsed/>
    <w:qFormat/>
    <w:rsid w:val="006D7440"/>
    <w:pPr>
      <w:keepNext/>
      <w:keepLines/>
      <w:spacing w:before="160" w:after="80"/>
      <w:outlineLvl w:val="1"/>
    </w:pPr>
    <w:rPr>
      <w:rFonts w:asciiTheme="majorHAnsi" w:eastAsiaTheme="majorEastAsia" w:hAnsiTheme="majorHAnsi" w:cstheme="majorBidi"/>
      <w:color w:val="365F91" w:themeColor="accent1" w:themeShade="BF"/>
      <w:sz w:val="32"/>
      <w:szCs w:val="29"/>
    </w:rPr>
  </w:style>
  <w:style w:type="paragraph" w:styleId="Heading3">
    <w:name w:val="heading 3"/>
    <w:basedOn w:val="Normal"/>
    <w:next w:val="Normal"/>
    <w:link w:val="Heading3Char"/>
    <w:uiPriority w:val="9"/>
    <w:semiHidden/>
    <w:unhideWhenUsed/>
    <w:qFormat/>
    <w:rsid w:val="006D7440"/>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6D744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D744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D74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4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4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4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440"/>
    <w:rPr>
      <w:rFonts w:asciiTheme="majorHAnsi" w:eastAsiaTheme="majorEastAsia" w:hAnsiTheme="majorHAnsi" w:cstheme="majorBidi"/>
      <w:color w:val="365F91" w:themeColor="accent1" w:themeShade="BF"/>
      <w:sz w:val="40"/>
      <w:szCs w:val="36"/>
    </w:rPr>
  </w:style>
  <w:style w:type="character" w:customStyle="1" w:styleId="Heading2Char">
    <w:name w:val="Heading 2 Char"/>
    <w:basedOn w:val="DefaultParagraphFont"/>
    <w:link w:val="Heading2"/>
    <w:uiPriority w:val="9"/>
    <w:semiHidden/>
    <w:rsid w:val="006D7440"/>
    <w:rPr>
      <w:rFonts w:asciiTheme="majorHAnsi" w:eastAsiaTheme="majorEastAsia" w:hAnsiTheme="majorHAnsi" w:cstheme="majorBidi"/>
      <w:color w:val="365F91" w:themeColor="accent1" w:themeShade="BF"/>
      <w:sz w:val="32"/>
      <w:szCs w:val="29"/>
    </w:rPr>
  </w:style>
  <w:style w:type="character" w:customStyle="1" w:styleId="Heading3Char">
    <w:name w:val="Heading 3 Char"/>
    <w:basedOn w:val="DefaultParagraphFont"/>
    <w:link w:val="Heading3"/>
    <w:uiPriority w:val="9"/>
    <w:semiHidden/>
    <w:rsid w:val="006D7440"/>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6D744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D744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D74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4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4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440"/>
    <w:rPr>
      <w:rFonts w:eastAsiaTheme="majorEastAsia" w:cstheme="majorBidi"/>
      <w:color w:val="272727" w:themeColor="text1" w:themeTint="D8"/>
    </w:rPr>
  </w:style>
  <w:style w:type="paragraph" w:styleId="Title">
    <w:name w:val="Title"/>
    <w:basedOn w:val="Normal"/>
    <w:next w:val="Normal"/>
    <w:link w:val="TitleChar"/>
    <w:uiPriority w:val="10"/>
    <w:qFormat/>
    <w:rsid w:val="006D744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D744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D7440"/>
    <w:pPr>
      <w:numPr>
        <w:ilvl w:val="1"/>
      </w:numPr>
      <w:spacing w:after="160"/>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D744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D74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7440"/>
    <w:rPr>
      <w:rFonts w:cs="Mangal"/>
      <w:i/>
      <w:iCs/>
      <w:color w:val="404040" w:themeColor="text1" w:themeTint="BF"/>
    </w:rPr>
  </w:style>
  <w:style w:type="paragraph" w:styleId="ListParagraph">
    <w:name w:val="List Paragraph"/>
    <w:basedOn w:val="Normal"/>
    <w:uiPriority w:val="34"/>
    <w:qFormat/>
    <w:rsid w:val="006D7440"/>
    <w:pPr>
      <w:ind w:left="720"/>
      <w:contextualSpacing/>
    </w:pPr>
  </w:style>
  <w:style w:type="character" w:styleId="IntenseEmphasis">
    <w:name w:val="Intense Emphasis"/>
    <w:basedOn w:val="DefaultParagraphFont"/>
    <w:uiPriority w:val="21"/>
    <w:qFormat/>
    <w:rsid w:val="006D7440"/>
    <w:rPr>
      <w:i/>
      <w:iCs/>
      <w:color w:val="365F91" w:themeColor="accent1" w:themeShade="BF"/>
    </w:rPr>
  </w:style>
  <w:style w:type="paragraph" w:styleId="IntenseQuote">
    <w:name w:val="Intense Quote"/>
    <w:basedOn w:val="Normal"/>
    <w:next w:val="Normal"/>
    <w:link w:val="IntenseQuoteChar"/>
    <w:uiPriority w:val="30"/>
    <w:qFormat/>
    <w:rsid w:val="006D744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D7440"/>
    <w:rPr>
      <w:rFonts w:cs="Mangal"/>
      <w:i/>
      <w:iCs/>
      <w:color w:val="365F91" w:themeColor="accent1" w:themeShade="BF"/>
    </w:rPr>
  </w:style>
  <w:style w:type="character" w:styleId="IntenseReference">
    <w:name w:val="Intense Reference"/>
    <w:basedOn w:val="DefaultParagraphFont"/>
    <w:uiPriority w:val="32"/>
    <w:qFormat/>
    <w:rsid w:val="006D7440"/>
    <w:rPr>
      <w:b/>
      <w:bCs/>
      <w:smallCaps/>
      <w:color w:val="365F91" w:themeColor="accent1" w:themeShade="BF"/>
      <w:spacing w:val="5"/>
    </w:rPr>
  </w:style>
  <w:style w:type="paragraph" w:styleId="NormalWeb">
    <w:name w:val="Normal (Web)"/>
    <w:basedOn w:val="Normal"/>
    <w:uiPriority w:val="99"/>
    <w:semiHidden/>
    <w:unhideWhenUsed/>
    <w:rsid w:val="00302BA9"/>
    <w:rPr>
      <w:rFonts w:ascii="Times New Roman" w:hAnsi="Times New Roman"/>
      <w:sz w:val="24"/>
      <w:szCs w:val="21"/>
    </w:rPr>
  </w:style>
  <w:style w:type="table" w:styleId="TableGrid">
    <w:name w:val="Table Grid"/>
    <w:basedOn w:val="TableNormal"/>
    <w:uiPriority w:val="59"/>
    <w:rsid w:val="009D6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C0E2F"/>
    <w:pPr>
      <w:spacing w:after="0" w:line="480" w:lineRule="auto"/>
      <w:ind w:left="720" w:hanging="720"/>
    </w:pPr>
  </w:style>
  <w:style w:type="paragraph" w:styleId="Header">
    <w:name w:val="header"/>
    <w:basedOn w:val="Normal"/>
    <w:link w:val="HeaderChar"/>
    <w:uiPriority w:val="99"/>
    <w:unhideWhenUsed/>
    <w:rsid w:val="00422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121"/>
    <w:rPr>
      <w:rFonts w:cs="Mangal"/>
    </w:rPr>
  </w:style>
  <w:style w:type="paragraph" w:styleId="Footer">
    <w:name w:val="footer"/>
    <w:basedOn w:val="Normal"/>
    <w:link w:val="FooterChar"/>
    <w:uiPriority w:val="99"/>
    <w:unhideWhenUsed/>
    <w:rsid w:val="00422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121"/>
    <w:rPr>
      <w:rFonts w:cs="Mangal"/>
    </w:rPr>
  </w:style>
  <w:style w:type="character" w:styleId="Hyperlink">
    <w:name w:val="Hyperlink"/>
    <w:basedOn w:val="DefaultParagraphFont"/>
    <w:uiPriority w:val="99"/>
    <w:unhideWhenUsed/>
    <w:rsid w:val="000C347B"/>
    <w:rPr>
      <w:color w:val="0000FF" w:themeColor="hyperlink"/>
      <w:u w:val="single"/>
    </w:rPr>
  </w:style>
  <w:style w:type="character" w:styleId="UnresolvedMention">
    <w:name w:val="Unresolved Mention"/>
    <w:basedOn w:val="DefaultParagraphFont"/>
    <w:uiPriority w:val="99"/>
    <w:semiHidden/>
    <w:unhideWhenUsed/>
    <w:rsid w:val="000C3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223550">
      <w:bodyDiv w:val="1"/>
      <w:marLeft w:val="0"/>
      <w:marRight w:val="0"/>
      <w:marTop w:val="0"/>
      <w:marBottom w:val="0"/>
      <w:divBdr>
        <w:top w:val="none" w:sz="0" w:space="0" w:color="auto"/>
        <w:left w:val="none" w:sz="0" w:space="0" w:color="auto"/>
        <w:bottom w:val="none" w:sz="0" w:space="0" w:color="auto"/>
        <w:right w:val="none" w:sz="0" w:space="0" w:color="auto"/>
      </w:divBdr>
    </w:div>
    <w:div w:id="610747073">
      <w:bodyDiv w:val="1"/>
      <w:marLeft w:val="0"/>
      <w:marRight w:val="0"/>
      <w:marTop w:val="0"/>
      <w:marBottom w:val="0"/>
      <w:divBdr>
        <w:top w:val="none" w:sz="0" w:space="0" w:color="auto"/>
        <w:left w:val="none" w:sz="0" w:space="0" w:color="auto"/>
        <w:bottom w:val="none" w:sz="0" w:space="0" w:color="auto"/>
        <w:right w:val="none" w:sz="0" w:space="0" w:color="auto"/>
      </w:divBdr>
    </w:div>
    <w:div w:id="643048063">
      <w:bodyDiv w:val="1"/>
      <w:marLeft w:val="0"/>
      <w:marRight w:val="0"/>
      <w:marTop w:val="0"/>
      <w:marBottom w:val="0"/>
      <w:divBdr>
        <w:top w:val="none" w:sz="0" w:space="0" w:color="auto"/>
        <w:left w:val="none" w:sz="0" w:space="0" w:color="auto"/>
        <w:bottom w:val="none" w:sz="0" w:space="0" w:color="auto"/>
        <w:right w:val="none" w:sz="0" w:space="0" w:color="auto"/>
      </w:divBdr>
    </w:div>
    <w:div w:id="656543609">
      <w:bodyDiv w:val="1"/>
      <w:marLeft w:val="0"/>
      <w:marRight w:val="0"/>
      <w:marTop w:val="0"/>
      <w:marBottom w:val="0"/>
      <w:divBdr>
        <w:top w:val="none" w:sz="0" w:space="0" w:color="auto"/>
        <w:left w:val="none" w:sz="0" w:space="0" w:color="auto"/>
        <w:bottom w:val="none" w:sz="0" w:space="0" w:color="auto"/>
        <w:right w:val="none" w:sz="0" w:space="0" w:color="auto"/>
      </w:divBdr>
      <w:divsChild>
        <w:div w:id="974800175">
          <w:marLeft w:val="547"/>
          <w:marRight w:val="0"/>
          <w:marTop w:val="0"/>
          <w:marBottom w:val="160"/>
          <w:divBdr>
            <w:top w:val="none" w:sz="0" w:space="0" w:color="auto"/>
            <w:left w:val="none" w:sz="0" w:space="0" w:color="auto"/>
            <w:bottom w:val="none" w:sz="0" w:space="0" w:color="auto"/>
            <w:right w:val="none" w:sz="0" w:space="0" w:color="auto"/>
          </w:divBdr>
        </w:div>
        <w:div w:id="163741065">
          <w:marLeft w:val="547"/>
          <w:marRight w:val="0"/>
          <w:marTop w:val="0"/>
          <w:marBottom w:val="160"/>
          <w:divBdr>
            <w:top w:val="none" w:sz="0" w:space="0" w:color="auto"/>
            <w:left w:val="none" w:sz="0" w:space="0" w:color="auto"/>
            <w:bottom w:val="none" w:sz="0" w:space="0" w:color="auto"/>
            <w:right w:val="none" w:sz="0" w:space="0" w:color="auto"/>
          </w:divBdr>
        </w:div>
      </w:divsChild>
    </w:div>
    <w:div w:id="790711193">
      <w:bodyDiv w:val="1"/>
      <w:marLeft w:val="0"/>
      <w:marRight w:val="0"/>
      <w:marTop w:val="0"/>
      <w:marBottom w:val="0"/>
      <w:divBdr>
        <w:top w:val="none" w:sz="0" w:space="0" w:color="auto"/>
        <w:left w:val="none" w:sz="0" w:space="0" w:color="auto"/>
        <w:bottom w:val="none" w:sz="0" w:space="0" w:color="auto"/>
        <w:right w:val="none" w:sz="0" w:space="0" w:color="auto"/>
      </w:divBdr>
    </w:div>
    <w:div w:id="802691900">
      <w:bodyDiv w:val="1"/>
      <w:marLeft w:val="0"/>
      <w:marRight w:val="0"/>
      <w:marTop w:val="0"/>
      <w:marBottom w:val="0"/>
      <w:divBdr>
        <w:top w:val="none" w:sz="0" w:space="0" w:color="auto"/>
        <w:left w:val="none" w:sz="0" w:space="0" w:color="auto"/>
        <w:bottom w:val="none" w:sz="0" w:space="0" w:color="auto"/>
        <w:right w:val="none" w:sz="0" w:space="0" w:color="auto"/>
      </w:divBdr>
      <w:divsChild>
        <w:div w:id="2041785575">
          <w:marLeft w:val="0"/>
          <w:marRight w:val="0"/>
          <w:marTop w:val="0"/>
          <w:marBottom w:val="0"/>
          <w:divBdr>
            <w:top w:val="none" w:sz="0" w:space="0" w:color="auto"/>
            <w:left w:val="none" w:sz="0" w:space="0" w:color="auto"/>
            <w:bottom w:val="none" w:sz="0" w:space="0" w:color="auto"/>
            <w:right w:val="none" w:sz="0" w:space="0" w:color="auto"/>
          </w:divBdr>
          <w:divsChild>
            <w:div w:id="119737551">
              <w:marLeft w:val="0"/>
              <w:marRight w:val="0"/>
              <w:marTop w:val="0"/>
              <w:marBottom w:val="0"/>
              <w:divBdr>
                <w:top w:val="none" w:sz="0" w:space="0" w:color="auto"/>
                <w:left w:val="none" w:sz="0" w:space="0" w:color="auto"/>
                <w:bottom w:val="none" w:sz="0" w:space="0" w:color="auto"/>
                <w:right w:val="none" w:sz="0" w:space="0" w:color="auto"/>
              </w:divBdr>
              <w:divsChild>
                <w:div w:id="984090127">
                  <w:marLeft w:val="0"/>
                  <w:marRight w:val="0"/>
                  <w:marTop w:val="0"/>
                  <w:marBottom w:val="0"/>
                  <w:divBdr>
                    <w:top w:val="none" w:sz="0" w:space="0" w:color="auto"/>
                    <w:left w:val="none" w:sz="0" w:space="0" w:color="auto"/>
                    <w:bottom w:val="none" w:sz="0" w:space="0" w:color="auto"/>
                    <w:right w:val="none" w:sz="0" w:space="0" w:color="auto"/>
                  </w:divBdr>
                  <w:divsChild>
                    <w:div w:id="2084836712">
                      <w:marLeft w:val="0"/>
                      <w:marRight w:val="0"/>
                      <w:marTop w:val="0"/>
                      <w:marBottom w:val="0"/>
                      <w:divBdr>
                        <w:top w:val="none" w:sz="0" w:space="0" w:color="auto"/>
                        <w:left w:val="none" w:sz="0" w:space="0" w:color="auto"/>
                        <w:bottom w:val="none" w:sz="0" w:space="0" w:color="auto"/>
                        <w:right w:val="none" w:sz="0" w:space="0" w:color="auto"/>
                      </w:divBdr>
                      <w:divsChild>
                        <w:div w:id="1960723609">
                          <w:marLeft w:val="0"/>
                          <w:marRight w:val="0"/>
                          <w:marTop w:val="0"/>
                          <w:marBottom w:val="0"/>
                          <w:divBdr>
                            <w:top w:val="none" w:sz="0" w:space="0" w:color="auto"/>
                            <w:left w:val="none" w:sz="0" w:space="0" w:color="auto"/>
                            <w:bottom w:val="none" w:sz="0" w:space="0" w:color="auto"/>
                            <w:right w:val="none" w:sz="0" w:space="0" w:color="auto"/>
                          </w:divBdr>
                          <w:divsChild>
                            <w:div w:id="1362166874">
                              <w:marLeft w:val="0"/>
                              <w:marRight w:val="0"/>
                              <w:marTop w:val="0"/>
                              <w:marBottom w:val="0"/>
                              <w:divBdr>
                                <w:top w:val="none" w:sz="0" w:space="0" w:color="auto"/>
                                <w:left w:val="none" w:sz="0" w:space="0" w:color="auto"/>
                                <w:bottom w:val="none" w:sz="0" w:space="0" w:color="auto"/>
                                <w:right w:val="none" w:sz="0" w:space="0" w:color="auto"/>
                              </w:divBdr>
                              <w:divsChild>
                                <w:div w:id="139351068">
                                  <w:marLeft w:val="0"/>
                                  <w:marRight w:val="0"/>
                                  <w:marTop w:val="0"/>
                                  <w:marBottom w:val="0"/>
                                  <w:divBdr>
                                    <w:top w:val="none" w:sz="0" w:space="0" w:color="auto"/>
                                    <w:left w:val="none" w:sz="0" w:space="0" w:color="auto"/>
                                    <w:bottom w:val="none" w:sz="0" w:space="0" w:color="auto"/>
                                    <w:right w:val="none" w:sz="0" w:space="0" w:color="auto"/>
                                  </w:divBdr>
                                  <w:divsChild>
                                    <w:div w:id="64759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727640">
                          <w:marLeft w:val="0"/>
                          <w:marRight w:val="0"/>
                          <w:marTop w:val="0"/>
                          <w:marBottom w:val="0"/>
                          <w:divBdr>
                            <w:top w:val="none" w:sz="0" w:space="0" w:color="auto"/>
                            <w:left w:val="none" w:sz="0" w:space="0" w:color="auto"/>
                            <w:bottom w:val="none" w:sz="0" w:space="0" w:color="auto"/>
                            <w:right w:val="none" w:sz="0" w:space="0" w:color="auto"/>
                          </w:divBdr>
                          <w:divsChild>
                            <w:div w:id="748036658">
                              <w:marLeft w:val="0"/>
                              <w:marRight w:val="0"/>
                              <w:marTop w:val="0"/>
                              <w:marBottom w:val="0"/>
                              <w:divBdr>
                                <w:top w:val="none" w:sz="0" w:space="0" w:color="auto"/>
                                <w:left w:val="none" w:sz="0" w:space="0" w:color="auto"/>
                                <w:bottom w:val="none" w:sz="0" w:space="0" w:color="auto"/>
                                <w:right w:val="none" w:sz="0" w:space="0" w:color="auto"/>
                              </w:divBdr>
                              <w:divsChild>
                                <w:div w:id="11604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690128">
      <w:bodyDiv w:val="1"/>
      <w:marLeft w:val="0"/>
      <w:marRight w:val="0"/>
      <w:marTop w:val="0"/>
      <w:marBottom w:val="0"/>
      <w:divBdr>
        <w:top w:val="none" w:sz="0" w:space="0" w:color="auto"/>
        <w:left w:val="none" w:sz="0" w:space="0" w:color="auto"/>
        <w:bottom w:val="none" w:sz="0" w:space="0" w:color="auto"/>
        <w:right w:val="none" w:sz="0" w:space="0" w:color="auto"/>
      </w:divBdr>
    </w:div>
    <w:div w:id="1513761061">
      <w:bodyDiv w:val="1"/>
      <w:marLeft w:val="0"/>
      <w:marRight w:val="0"/>
      <w:marTop w:val="0"/>
      <w:marBottom w:val="0"/>
      <w:divBdr>
        <w:top w:val="none" w:sz="0" w:space="0" w:color="auto"/>
        <w:left w:val="none" w:sz="0" w:space="0" w:color="auto"/>
        <w:bottom w:val="none" w:sz="0" w:space="0" w:color="auto"/>
        <w:right w:val="none" w:sz="0" w:space="0" w:color="auto"/>
      </w:divBdr>
      <w:divsChild>
        <w:div w:id="1597057519">
          <w:marLeft w:val="547"/>
          <w:marRight w:val="0"/>
          <w:marTop w:val="0"/>
          <w:marBottom w:val="160"/>
          <w:divBdr>
            <w:top w:val="none" w:sz="0" w:space="0" w:color="auto"/>
            <w:left w:val="none" w:sz="0" w:space="0" w:color="auto"/>
            <w:bottom w:val="none" w:sz="0" w:space="0" w:color="auto"/>
            <w:right w:val="none" w:sz="0" w:space="0" w:color="auto"/>
          </w:divBdr>
        </w:div>
      </w:divsChild>
    </w:div>
    <w:div w:id="1608926121">
      <w:bodyDiv w:val="1"/>
      <w:marLeft w:val="0"/>
      <w:marRight w:val="0"/>
      <w:marTop w:val="0"/>
      <w:marBottom w:val="0"/>
      <w:divBdr>
        <w:top w:val="none" w:sz="0" w:space="0" w:color="auto"/>
        <w:left w:val="none" w:sz="0" w:space="0" w:color="auto"/>
        <w:bottom w:val="none" w:sz="0" w:space="0" w:color="auto"/>
        <w:right w:val="none" w:sz="0" w:space="0" w:color="auto"/>
      </w:divBdr>
    </w:div>
    <w:div w:id="1616599543">
      <w:bodyDiv w:val="1"/>
      <w:marLeft w:val="0"/>
      <w:marRight w:val="0"/>
      <w:marTop w:val="0"/>
      <w:marBottom w:val="0"/>
      <w:divBdr>
        <w:top w:val="none" w:sz="0" w:space="0" w:color="auto"/>
        <w:left w:val="none" w:sz="0" w:space="0" w:color="auto"/>
        <w:bottom w:val="none" w:sz="0" w:space="0" w:color="auto"/>
        <w:right w:val="none" w:sz="0" w:space="0" w:color="auto"/>
      </w:divBdr>
    </w:div>
    <w:div w:id="1875537389">
      <w:bodyDiv w:val="1"/>
      <w:marLeft w:val="0"/>
      <w:marRight w:val="0"/>
      <w:marTop w:val="0"/>
      <w:marBottom w:val="0"/>
      <w:divBdr>
        <w:top w:val="none" w:sz="0" w:space="0" w:color="auto"/>
        <w:left w:val="none" w:sz="0" w:space="0" w:color="auto"/>
        <w:bottom w:val="none" w:sz="0" w:space="0" w:color="auto"/>
        <w:right w:val="none" w:sz="0" w:space="0" w:color="auto"/>
      </w:divBdr>
    </w:div>
    <w:div w:id="1884825253">
      <w:bodyDiv w:val="1"/>
      <w:marLeft w:val="0"/>
      <w:marRight w:val="0"/>
      <w:marTop w:val="0"/>
      <w:marBottom w:val="0"/>
      <w:divBdr>
        <w:top w:val="none" w:sz="0" w:space="0" w:color="auto"/>
        <w:left w:val="none" w:sz="0" w:space="0" w:color="auto"/>
        <w:bottom w:val="none" w:sz="0" w:space="0" w:color="auto"/>
        <w:right w:val="none" w:sz="0" w:space="0" w:color="auto"/>
      </w:divBdr>
    </w:div>
    <w:div w:id="1891308897">
      <w:bodyDiv w:val="1"/>
      <w:marLeft w:val="0"/>
      <w:marRight w:val="0"/>
      <w:marTop w:val="0"/>
      <w:marBottom w:val="0"/>
      <w:divBdr>
        <w:top w:val="none" w:sz="0" w:space="0" w:color="auto"/>
        <w:left w:val="none" w:sz="0" w:space="0" w:color="auto"/>
        <w:bottom w:val="none" w:sz="0" w:space="0" w:color="auto"/>
        <w:right w:val="none" w:sz="0" w:space="0" w:color="auto"/>
      </w:divBdr>
    </w:div>
    <w:div w:id="1969772809">
      <w:bodyDiv w:val="1"/>
      <w:marLeft w:val="0"/>
      <w:marRight w:val="0"/>
      <w:marTop w:val="0"/>
      <w:marBottom w:val="0"/>
      <w:divBdr>
        <w:top w:val="none" w:sz="0" w:space="0" w:color="auto"/>
        <w:left w:val="none" w:sz="0" w:space="0" w:color="auto"/>
        <w:bottom w:val="none" w:sz="0" w:space="0" w:color="auto"/>
        <w:right w:val="none" w:sz="0" w:space="0" w:color="auto"/>
      </w:divBdr>
      <w:divsChild>
        <w:div w:id="1122186813">
          <w:marLeft w:val="547"/>
          <w:marRight w:val="0"/>
          <w:marTop w:val="0"/>
          <w:marBottom w:val="0"/>
          <w:divBdr>
            <w:top w:val="none" w:sz="0" w:space="0" w:color="auto"/>
            <w:left w:val="none" w:sz="0" w:space="0" w:color="auto"/>
            <w:bottom w:val="none" w:sz="0" w:space="0" w:color="auto"/>
            <w:right w:val="none" w:sz="0" w:space="0" w:color="auto"/>
          </w:divBdr>
        </w:div>
        <w:div w:id="83842775">
          <w:marLeft w:val="547"/>
          <w:marRight w:val="0"/>
          <w:marTop w:val="0"/>
          <w:marBottom w:val="0"/>
          <w:divBdr>
            <w:top w:val="none" w:sz="0" w:space="0" w:color="auto"/>
            <w:left w:val="none" w:sz="0" w:space="0" w:color="auto"/>
            <w:bottom w:val="none" w:sz="0" w:space="0" w:color="auto"/>
            <w:right w:val="none" w:sz="0" w:space="0" w:color="auto"/>
          </w:divBdr>
        </w:div>
        <w:div w:id="432170110">
          <w:marLeft w:val="547"/>
          <w:marRight w:val="0"/>
          <w:marTop w:val="0"/>
          <w:marBottom w:val="0"/>
          <w:divBdr>
            <w:top w:val="none" w:sz="0" w:space="0" w:color="auto"/>
            <w:left w:val="none" w:sz="0" w:space="0" w:color="auto"/>
            <w:bottom w:val="none" w:sz="0" w:space="0" w:color="auto"/>
            <w:right w:val="none" w:sz="0" w:space="0" w:color="auto"/>
          </w:divBdr>
        </w:div>
        <w:div w:id="1352488912">
          <w:marLeft w:val="547"/>
          <w:marRight w:val="0"/>
          <w:marTop w:val="0"/>
          <w:marBottom w:val="0"/>
          <w:divBdr>
            <w:top w:val="none" w:sz="0" w:space="0" w:color="auto"/>
            <w:left w:val="none" w:sz="0" w:space="0" w:color="auto"/>
            <w:bottom w:val="none" w:sz="0" w:space="0" w:color="auto"/>
            <w:right w:val="none" w:sz="0" w:space="0" w:color="auto"/>
          </w:divBdr>
        </w:div>
        <w:div w:id="1431973715">
          <w:marLeft w:val="547"/>
          <w:marRight w:val="0"/>
          <w:marTop w:val="0"/>
          <w:marBottom w:val="0"/>
          <w:divBdr>
            <w:top w:val="none" w:sz="0" w:space="0" w:color="auto"/>
            <w:left w:val="none" w:sz="0" w:space="0" w:color="auto"/>
            <w:bottom w:val="none" w:sz="0" w:space="0" w:color="auto"/>
            <w:right w:val="none" w:sz="0" w:space="0" w:color="auto"/>
          </w:divBdr>
        </w:div>
        <w:div w:id="1175654968">
          <w:marLeft w:val="547"/>
          <w:marRight w:val="0"/>
          <w:marTop w:val="0"/>
          <w:marBottom w:val="0"/>
          <w:divBdr>
            <w:top w:val="none" w:sz="0" w:space="0" w:color="auto"/>
            <w:left w:val="none" w:sz="0" w:space="0" w:color="auto"/>
            <w:bottom w:val="none" w:sz="0" w:space="0" w:color="auto"/>
            <w:right w:val="none" w:sz="0" w:space="0" w:color="auto"/>
          </w:divBdr>
        </w:div>
        <w:div w:id="2095200003">
          <w:marLeft w:val="547"/>
          <w:marRight w:val="0"/>
          <w:marTop w:val="0"/>
          <w:marBottom w:val="0"/>
          <w:divBdr>
            <w:top w:val="none" w:sz="0" w:space="0" w:color="auto"/>
            <w:left w:val="none" w:sz="0" w:space="0" w:color="auto"/>
            <w:bottom w:val="none" w:sz="0" w:space="0" w:color="auto"/>
            <w:right w:val="none" w:sz="0" w:space="0" w:color="auto"/>
          </w:divBdr>
        </w:div>
      </w:divsChild>
    </w:div>
    <w:div w:id="2000113175">
      <w:bodyDiv w:val="1"/>
      <w:marLeft w:val="0"/>
      <w:marRight w:val="0"/>
      <w:marTop w:val="0"/>
      <w:marBottom w:val="0"/>
      <w:divBdr>
        <w:top w:val="none" w:sz="0" w:space="0" w:color="auto"/>
        <w:left w:val="none" w:sz="0" w:space="0" w:color="auto"/>
        <w:bottom w:val="none" w:sz="0" w:space="0" w:color="auto"/>
        <w:right w:val="none" w:sz="0" w:space="0" w:color="auto"/>
      </w:divBdr>
    </w:div>
    <w:div w:id="203168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11</Pages>
  <Words>4730</Words>
  <Characters>26965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1180</cp:lastModifiedBy>
  <cp:revision>15</cp:revision>
  <cp:lastPrinted>2025-05-26T04:59:00Z</cp:lastPrinted>
  <dcterms:created xsi:type="dcterms:W3CDTF">2025-09-21T09:06:00Z</dcterms:created>
  <dcterms:modified xsi:type="dcterms:W3CDTF">2025-09-23T08:22:00Z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id="MEvGMydn"/&gt;&lt;style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