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8DD3D" w14:textId="77777777" w:rsidR="00F444FE" w:rsidRDefault="00F444FE" w:rsidP="00F444FE">
      <w:pPr>
        <w:autoSpaceDE w:val="0"/>
        <w:autoSpaceDN w:val="0"/>
        <w:adjustRightInd w:val="0"/>
        <w:spacing w:after="0" w:line="360" w:lineRule="auto"/>
        <w:jc w:val="center"/>
        <w:rPr>
          <w:rFonts w:ascii="Times New Roman" w:hAnsi="Times New Roman" w:cs="Times New Roman"/>
          <w:b/>
          <w:sz w:val="32"/>
          <w:szCs w:val="32"/>
        </w:rPr>
      </w:pPr>
      <w:r w:rsidRPr="00A34981">
        <w:rPr>
          <w:rFonts w:ascii="Times New Roman" w:hAnsi="Times New Roman" w:cs="Times New Roman"/>
          <w:b/>
          <w:sz w:val="32"/>
          <w:szCs w:val="32"/>
        </w:rPr>
        <w:t>Research and Development in Enhancing Innovation Capacity and Economic Growth</w:t>
      </w:r>
    </w:p>
    <w:p w14:paraId="020C552A" w14:textId="77777777" w:rsidR="00F444FE" w:rsidRDefault="00F444FE" w:rsidP="00F444FE">
      <w:pPr>
        <w:autoSpaceDE w:val="0"/>
        <w:autoSpaceDN w:val="0"/>
        <w:adjustRightInd w:val="0"/>
        <w:spacing w:after="0" w:line="360" w:lineRule="auto"/>
        <w:jc w:val="center"/>
        <w:rPr>
          <w:rFonts w:ascii="Times New Roman" w:hAnsi="Times New Roman" w:cs="Times New Roman"/>
          <w:b/>
          <w:sz w:val="32"/>
          <w:szCs w:val="32"/>
        </w:rPr>
      </w:pPr>
    </w:p>
    <w:p w14:paraId="0E8EE290" w14:textId="3CBD3BD6" w:rsidR="00F444FE" w:rsidRPr="00A34981" w:rsidRDefault="00F444FE" w:rsidP="00F444FE">
      <w:pPr>
        <w:autoSpaceDE w:val="0"/>
        <w:autoSpaceDN w:val="0"/>
        <w:adjustRightInd w:val="0"/>
        <w:spacing w:after="0" w:line="240" w:lineRule="auto"/>
        <w:jc w:val="center"/>
        <w:rPr>
          <w:rFonts w:ascii="Times New Roman" w:hAnsi="Times New Roman" w:cs="Times New Roman"/>
          <w:sz w:val="28"/>
          <w:szCs w:val="28"/>
        </w:rPr>
      </w:pPr>
    </w:p>
    <w:p w14:paraId="1A965B0C" w14:textId="77777777" w:rsidR="00F444FE" w:rsidRPr="0072205E" w:rsidRDefault="00F444FE" w:rsidP="00F444FE">
      <w:pPr>
        <w:spacing w:line="360" w:lineRule="auto"/>
        <w:jc w:val="both"/>
        <w:rPr>
          <w:rFonts w:ascii="Times New Roman" w:hAnsi="Times New Roman" w:cs="Times New Roman"/>
          <w:sz w:val="24"/>
          <w:szCs w:val="24"/>
        </w:rPr>
      </w:pPr>
      <w:r>
        <w:rPr>
          <w:rFonts w:ascii="Times New Roman" w:hAnsi="Times New Roman" w:cs="Times New Roman"/>
          <w:b/>
          <w:sz w:val="28"/>
          <w:szCs w:val="28"/>
        </w:rPr>
        <w:t xml:space="preserve">Abstract: </w:t>
      </w:r>
      <w:r>
        <w:rPr>
          <w:rFonts w:ascii="Times New Roman" w:hAnsi="Times New Roman" w:cs="Times New Roman"/>
          <w:sz w:val="24"/>
          <w:szCs w:val="24"/>
        </w:rPr>
        <w:t xml:space="preserve"> </w:t>
      </w:r>
      <w:r w:rsidRPr="0072205E">
        <w:rPr>
          <w:rFonts w:ascii="Times New Roman" w:hAnsi="Times New Roman" w:cs="Times New Roman"/>
          <w:sz w:val="24"/>
          <w:szCs w:val="24"/>
        </w:rPr>
        <w:t>Research and Development (R and D) is considered an investment in increasing the knowledge base related to the most efficient production methods in an economy. Several studies have shown a positive correlation between the R&amp;D expenditure of an eco</w:t>
      </w:r>
      <w:bookmarkStart w:id="0" w:name="_GoBack"/>
      <w:bookmarkEnd w:id="0"/>
      <w:r w:rsidRPr="0072205E">
        <w:rPr>
          <w:rFonts w:ascii="Times New Roman" w:hAnsi="Times New Roman" w:cs="Times New Roman"/>
          <w:sz w:val="24"/>
          <w:szCs w:val="24"/>
        </w:rPr>
        <w:t xml:space="preserve">nomy and its growth. Thus, R&amp;D activity has generally been a subject of considerable attention in policy circles since these kinds of activities can enhance countries' innovative capacity.   Accordingly, most of nations have aggressively devoted more and more resources to R&amp;D activities to improve innovation capacity.  </w:t>
      </w:r>
      <w:proofErr w:type="gramStart"/>
      <w:r w:rsidRPr="0072205E">
        <w:rPr>
          <w:rFonts w:ascii="Times New Roman" w:hAnsi="Times New Roman" w:cs="Times New Roman"/>
          <w:sz w:val="24"/>
          <w:szCs w:val="24"/>
        </w:rPr>
        <w:t>Therefore</w:t>
      </w:r>
      <w:proofErr w:type="gramEnd"/>
      <w:r w:rsidRPr="0072205E">
        <w:rPr>
          <w:rFonts w:ascii="Times New Roman" w:hAnsi="Times New Roman" w:cs="Times New Roman"/>
          <w:sz w:val="24"/>
          <w:szCs w:val="24"/>
        </w:rPr>
        <w:t xml:space="preserve"> setting R&amp;D spending targets based on R&amp;D intensities (Gross Expenditure on Research and Development as a share of GDP) has been an essential part of science and technology policy in many countries (</w:t>
      </w:r>
      <w:proofErr w:type="spellStart"/>
      <w:r w:rsidRPr="0072205E">
        <w:rPr>
          <w:rFonts w:ascii="Times New Roman" w:hAnsi="Times New Roman" w:cs="Times New Roman"/>
          <w:sz w:val="24"/>
          <w:szCs w:val="24"/>
        </w:rPr>
        <w:t>Özcan</w:t>
      </w:r>
      <w:proofErr w:type="spellEnd"/>
      <w:r w:rsidRPr="0072205E">
        <w:rPr>
          <w:rFonts w:ascii="Times New Roman" w:hAnsi="Times New Roman" w:cs="Times New Roman"/>
          <w:sz w:val="24"/>
          <w:szCs w:val="24"/>
        </w:rPr>
        <w:t xml:space="preserve"> Karahan, 2016). India as an emerging economy needs to gradually move from being a net consumer of knowledge to becoming a net producer. For this India need to attract more productive investment in R&amp;D. Investing in R&amp;D is critical for maintaining growth momentum. With this background, this paper discusses the relationship between R&amp;D and economic growth and recent trends in India’s R&amp;D expenditure.</w:t>
      </w:r>
    </w:p>
    <w:p w14:paraId="152F9FB2" w14:textId="77777777" w:rsidR="00F444FE" w:rsidRPr="00F908EA" w:rsidRDefault="00F444FE" w:rsidP="00F444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Keywords:  R&amp;D expenditure, economic growth, trends.</w:t>
      </w:r>
    </w:p>
    <w:p w14:paraId="5F0E3C50" w14:textId="77777777" w:rsidR="00F444FE" w:rsidRDefault="00F444FE" w:rsidP="00F444FE">
      <w:pPr>
        <w:autoSpaceDE w:val="0"/>
        <w:autoSpaceDN w:val="0"/>
        <w:adjustRightInd w:val="0"/>
        <w:spacing w:after="0" w:line="360" w:lineRule="auto"/>
        <w:jc w:val="both"/>
        <w:rPr>
          <w:rFonts w:ascii="Times New Roman" w:hAnsi="Times New Roman" w:cs="Times New Roman"/>
          <w:b/>
          <w:sz w:val="24"/>
          <w:szCs w:val="24"/>
        </w:rPr>
      </w:pPr>
    </w:p>
    <w:p w14:paraId="402CC24C" w14:textId="77777777" w:rsidR="00F444FE" w:rsidRPr="0003634C" w:rsidRDefault="00F444FE" w:rsidP="00F444FE">
      <w:pPr>
        <w:autoSpaceDE w:val="0"/>
        <w:autoSpaceDN w:val="0"/>
        <w:adjustRightInd w:val="0"/>
        <w:spacing w:after="0" w:line="360" w:lineRule="auto"/>
        <w:jc w:val="both"/>
        <w:rPr>
          <w:rFonts w:ascii="Times New Roman" w:hAnsi="Times New Roman" w:cs="Times New Roman"/>
          <w:b/>
          <w:sz w:val="24"/>
          <w:szCs w:val="24"/>
        </w:rPr>
      </w:pPr>
      <w:r w:rsidRPr="0003634C">
        <w:rPr>
          <w:rFonts w:ascii="Times New Roman" w:hAnsi="Times New Roman" w:cs="Times New Roman"/>
          <w:b/>
          <w:sz w:val="24"/>
          <w:szCs w:val="24"/>
        </w:rPr>
        <w:t xml:space="preserve">Introduction </w:t>
      </w:r>
    </w:p>
    <w:p w14:paraId="1026B368" w14:textId="77777777" w:rsidR="00F444FE" w:rsidRPr="00A70CCB" w:rsidRDefault="00F444FE" w:rsidP="00F444FE">
      <w:pPr>
        <w:autoSpaceDE w:val="0"/>
        <w:autoSpaceDN w:val="0"/>
        <w:adjustRightInd w:val="0"/>
        <w:spacing w:after="0" w:line="360" w:lineRule="auto"/>
        <w:jc w:val="both"/>
        <w:rPr>
          <w:rFonts w:ascii="Times New Roman" w:hAnsi="Times New Roman" w:cs="Times New Roman"/>
          <w:sz w:val="24"/>
          <w:szCs w:val="24"/>
        </w:rPr>
      </w:pPr>
      <w:r w:rsidRPr="00A70CCB">
        <w:rPr>
          <w:rFonts w:ascii="Times New Roman" w:hAnsi="Times New Roman" w:cs="Times New Roman"/>
          <w:sz w:val="24"/>
          <w:szCs w:val="24"/>
        </w:rPr>
        <w:t>R&amp;D activities can be defined as any systematic and creative work undertaken in order to increase the stock of knowledge and use of this knowledge to devise new applications which enhances productivity growth.</w:t>
      </w:r>
      <w:sdt>
        <w:sdtPr>
          <w:rPr>
            <w:rFonts w:ascii="Times New Roman" w:hAnsi="Times New Roman" w:cs="Times New Roman"/>
            <w:sz w:val="24"/>
            <w:szCs w:val="24"/>
          </w:rPr>
          <w:id w:val="810496"/>
          <w:citation/>
        </w:sdtPr>
        <w:sdtEndPr/>
        <w:sdtContent>
          <w:r w:rsidR="00E451F8" w:rsidRPr="00A70CCB">
            <w:rPr>
              <w:rFonts w:ascii="Times New Roman" w:hAnsi="Times New Roman" w:cs="Times New Roman"/>
              <w:sz w:val="24"/>
              <w:szCs w:val="24"/>
            </w:rPr>
            <w:fldChar w:fldCharType="begin"/>
          </w:r>
          <w:r w:rsidRPr="00A70CCB">
            <w:rPr>
              <w:rFonts w:ascii="Times New Roman" w:hAnsi="Times New Roman" w:cs="Times New Roman"/>
              <w:sz w:val="24"/>
              <w:szCs w:val="24"/>
            </w:rPr>
            <w:instrText xml:space="preserve"> CITATION UNE15 \l 1033  </w:instrText>
          </w:r>
          <w:r w:rsidR="00E451F8" w:rsidRPr="00A70CCB">
            <w:rPr>
              <w:rFonts w:ascii="Times New Roman" w:hAnsi="Times New Roman" w:cs="Times New Roman"/>
              <w:sz w:val="24"/>
              <w:szCs w:val="24"/>
            </w:rPr>
            <w:fldChar w:fldCharType="separate"/>
          </w:r>
          <w:r w:rsidR="00F14E96" w:rsidRPr="00F14E96">
            <w:rPr>
              <w:rFonts w:ascii="Times New Roman" w:hAnsi="Times New Roman" w:cs="Times New Roman"/>
              <w:noProof/>
              <w:sz w:val="24"/>
              <w:szCs w:val="24"/>
            </w:rPr>
            <w:t>(UNESCO, 2015)</w:t>
          </w:r>
          <w:r w:rsidR="00E451F8" w:rsidRPr="00A70CCB">
            <w:rPr>
              <w:rFonts w:ascii="Times New Roman" w:hAnsi="Times New Roman" w:cs="Times New Roman"/>
              <w:sz w:val="24"/>
              <w:szCs w:val="24"/>
            </w:rPr>
            <w:fldChar w:fldCharType="end"/>
          </w:r>
        </w:sdtContent>
      </w:sdt>
      <w:r w:rsidRPr="00A70CCB">
        <w:rPr>
          <w:rFonts w:ascii="Times New Roman" w:hAnsi="Times New Roman" w:cs="Times New Roman"/>
          <w:sz w:val="24"/>
          <w:szCs w:val="24"/>
        </w:rPr>
        <w:t xml:space="preserve">. Accordingly, R&amp;D expenditure may be considered as an investment increasing knowledge base related to more efficient production methods in an economy. </w:t>
      </w:r>
    </w:p>
    <w:p w14:paraId="37BD4F6F" w14:textId="26496C81" w:rsidR="00F444FE" w:rsidRPr="00A70CCB" w:rsidRDefault="00F444FE" w:rsidP="00F444FE">
      <w:pPr>
        <w:autoSpaceDE w:val="0"/>
        <w:autoSpaceDN w:val="0"/>
        <w:adjustRightInd w:val="0"/>
        <w:spacing w:after="0" w:line="360" w:lineRule="auto"/>
        <w:jc w:val="both"/>
        <w:rPr>
          <w:rFonts w:ascii="Times New Roman" w:hAnsi="Times New Roman" w:cs="Times New Roman"/>
          <w:sz w:val="24"/>
          <w:szCs w:val="24"/>
        </w:rPr>
      </w:pPr>
      <w:r w:rsidRPr="00A70CCB">
        <w:rPr>
          <w:rFonts w:ascii="Times New Roman" w:hAnsi="Times New Roman" w:cs="Times New Roman"/>
          <w:sz w:val="24"/>
          <w:szCs w:val="24"/>
        </w:rPr>
        <w:t>The review of literature shows that there are many studies indicating the impact of R&amp;D activities on the economy</w:t>
      </w:r>
      <w:r w:rsidR="00194DD6">
        <w:rPr>
          <w:rFonts w:ascii="Times New Roman" w:hAnsi="Times New Roman" w:cs="Times New Roman"/>
          <w:sz w:val="24"/>
          <w:szCs w:val="24"/>
        </w:rPr>
        <w:t xml:space="preserve"> </w:t>
      </w:r>
      <w:r w:rsidR="00194DD6" w:rsidRPr="00194DD6">
        <w:rPr>
          <w:rFonts w:ascii="Times New Roman" w:hAnsi="Times New Roman" w:cs="Times New Roman"/>
          <w:sz w:val="24"/>
          <w:szCs w:val="24"/>
        </w:rPr>
        <w:t>(Tung &amp; Hoang, 2024</w:t>
      </w:r>
      <w:r w:rsidR="00194DD6">
        <w:rPr>
          <w:rFonts w:ascii="Times New Roman" w:hAnsi="Times New Roman" w:cs="Times New Roman"/>
          <w:sz w:val="24"/>
          <w:szCs w:val="24"/>
        </w:rPr>
        <w:t xml:space="preserve">; </w:t>
      </w:r>
      <w:r w:rsidR="00194DD6" w:rsidRPr="00194DD6">
        <w:rPr>
          <w:rFonts w:ascii="Times New Roman" w:hAnsi="Times New Roman" w:cs="Times New Roman"/>
          <w:sz w:val="24"/>
          <w:szCs w:val="24"/>
        </w:rPr>
        <w:t>Ahmad &amp; Zheng, 2023)</w:t>
      </w:r>
      <w:r w:rsidRPr="00A70CCB">
        <w:rPr>
          <w:rFonts w:ascii="Times New Roman" w:hAnsi="Times New Roman" w:cs="Times New Roman"/>
          <w:sz w:val="24"/>
          <w:szCs w:val="24"/>
        </w:rPr>
        <w:t xml:space="preserve">. It is generally accepted notion that economic growth directly affects the living standards of the population, and thereby the welfare level. Economists agree that the long-run growth potential in per capita income is determined by advances in productivity.  Production can be expanded through </w:t>
      </w:r>
      <w:r w:rsidRPr="00A70CCB">
        <w:rPr>
          <w:rFonts w:ascii="Times New Roman" w:hAnsi="Times New Roman" w:cs="Times New Roman"/>
          <w:sz w:val="24"/>
          <w:szCs w:val="24"/>
        </w:rPr>
        <w:lastRenderedPageBreak/>
        <w:t xml:space="preserve">investments in factor inputs (such as physical capital) and through employment growth, but also by improvements in productivity. By working in a smarter way, more can be produced with given factor inputs. Also, new products and services can generate a higher value added for their users. </w:t>
      </w:r>
      <w:sdt>
        <w:sdtPr>
          <w:rPr>
            <w:rFonts w:ascii="Times New Roman" w:hAnsi="Times New Roman" w:cs="Times New Roman"/>
            <w:sz w:val="24"/>
            <w:szCs w:val="24"/>
          </w:rPr>
          <w:id w:val="810502"/>
          <w:citation/>
        </w:sdtPr>
        <w:sdtEndPr/>
        <w:sdtContent>
          <w:r w:rsidR="00E451F8" w:rsidRPr="00A70CCB">
            <w:rPr>
              <w:rFonts w:ascii="Times New Roman" w:hAnsi="Times New Roman" w:cs="Times New Roman"/>
              <w:sz w:val="24"/>
              <w:szCs w:val="24"/>
            </w:rPr>
            <w:fldChar w:fldCharType="begin"/>
          </w:r>
          <w:r w:rsidRPr="00A70CCB">
            <w:rPr>
              <w:rFonts w:ascii="Times New Roman" w:hAnsi="Times New Roman" w:cs="Times New Roman"/>
              <w:sz w:val="24"/>
              <w:szCs w:val="24"/>
            </w:rPr>
            <w:instrText xml:space="preserve"> CITATION Eri \l 1033 </w:instrText>
          </w:r>
          <w:r w:rsidR="00E451F8" w:rsidRPr="00A70CCB">
            <w:rPr>
              <w:rFonts w:ascii="Times New Roman" w:hAnsi="Times New Roman" w:cs="Times New Roman"/>
              <w:sz w:val="24"/>
              <w:szCs w:val="24"/>
            </w:rPr>
            <w:fldChar w:fldCharType="separate"/>
          </w:r>
          <w:r w:rsidR="00F14E96" w:rsidRPr="00F14E96">
            <w:rPr>
              <w:rFonts w:ascii="Times New Roman" w:hAnsi="Times New Roman" w:cs="Times New Roman"/>
              <w:noProof/>
              <w:sz w:val="24"/>
              <w:szCs w:val="24"/>
            </w:rPr>
            <w:t>(Erik Canton, August 2005)</w:t>
          </w:r>
          <w:r w:rsidR="00E451F8" w:rsidRPr="00A70CCB">
            <w:rPr>
              <w:rFonts w:ascii="Times New Roman" w:hAnsi="Times New Roman" w:cs="Times New Roman"/>
              <w:sz w:val="24"/>
              <w:szCs w:val="24"/>
            </w:rPr>
            <w:fldChar w:fldCharType="end"/>
          </w:r>
        </w:sdtContent>
      </w:sdt>
      <w:r w:rsidRPr="00A70CCB">
        <w:rPr>
          <w:rFonts w:ascii="Times New Roman" w:hAnsi="Times New Roman" w:cs="Times New Roman"/>
          <w:sz w:val="24"/>
          <w:szCs w:val="24"/>
        </w:rPr>
        <w:t xml:space="preserve">. There are, broadly speaking, two dominant growth theories: neoclassical growth models and endogenous growth models. Neoclassical growth models assume that productivity growth is exogenous.  This view is challenged since the birth of new or endogenous growth theory in the early 1980s. According to new growth theory, long-run economic growth is affected by deliberate economic </w:t>
      </w:r>
      <w:proofErr w:type="spellStart"/>
      <w:r w:rsidRPr="00A70CCB">
        <w:rPr>
          <w:rFonts w:ascii="Times New Roman" w:hAnsi="Times New Roman" w:cs="Times New Roman"/>
          <w:sz w:val="24"/>
          <w:szCs w:val="24"/>
        </w:rPr>
        <w:t>behaviour</w:t>
      </w:r>
      <w:proofErr w:type="spellEnd"/>
      <w:r w:rsidRPr="00A70CCB">
        <w:rPr>
          <w:rFonts w:ascii="Times New Roman" w:hAnsi="Times New Roman" w:cs="Times New Roman"/>
          <w:sz w:val="24"/>
          <w:szCs w:val="24"/>
        </w:rPr>
        <w:t xml:space="preserve"> and human actions such as innovation and education. Human capital can also play a productive role in terms of the absorption capacity to assimilate new technologies</w:t>
      </w:r>
      <w:r w:rsidR="00194DD6">
        <w:rPr>
          <w:rFonts w:ascii="Times New Roman" w:hAnsi="Times New Roman" w:cs="Times New Roman"/>
          <w:sz w:val="24"/>
          <w:szCs w:val="24"/>
        </w:rPr>
        <w:t xml:space="preserve"> </w:t>
      </w:r>
      <w:r w:rsidR="00194DD6" w:rsidRPr="00194DD6">
        <w:rPr>
          <w:rFonts w:ascii="Times New Roman" w:hAnsi="Times New Roman" w:cs="Times New Roman"/>
          <w:sz w:val="24"/>
          <w:szCs w:val="24"/>
        </w:rPr>
        <w:t>(</w:t>
      </w:r>
      <w:proofErr w:type="spellStart"/>
      <w:r w:rsidR="00194DD6" w:rsidRPr="00194DD6">
        <w:rPr>
          <w:rFonts w:ascii="Times New Roman" w:hAnsi="Times New Roman" w:cs="Times New Roman"/>
          <w:sz w:val="24"/>
          <w:szCs w:val="24"/>
        </w:rPr>
        <w:t>Woessmann</w:t>
      </w:r>
      <w:proofErr w:type="spellEnd"/>
      <w:r w:rsidR="00194DD6" w:rsidRPr="00194DD6">
        <w:rPr>
          <w:rFonts w:ascii="Times New Roman" w:hAnsi="Times New Roman" w:cs="Times New Roman"/>
          <w:sz w:val="24"/>
          <w:szCs w:val="24"/>
        </w:rPr>
        <w:t>, 2024</w:t>
      </w:r>
      <w:r w:rsidR="00194DD6">
        <w:rPr>
          <w:rFonts w:ascii="Times New Roman" w:hAnsi="Times New Roman" w:cs="Times New Roman"/>
          <w:sz w:val="24"/>
          <w:szCs w:val="24"/>
        </w:rPr>
        <w:t xml:space="preserve">; </w:t>
      </w:r>
      <w:proofErr w:type="spellStart"/>
      <w:r w:rsidR="00194DD6" w:rsidRPr="00194DD6">
        <w:rPr>
          <w:rFonts w:ascii="Times New Roman" w:hAnsi="Times New Roman" w:cs="Times New Roman"/>
          <w:sz w:val="24"/>
          <w:szCs w:val="24"/>
        </w:rPr>
        <w:t>Kuzmin</w:t>
      </w:r>
      <w:proofErr w:type="spellEnd"/>
      <w:r w:rsidR="00194DD6" w:rsidRPr="00194DD6">
        <w:rPr>
          <w:rFonts w:ascii="Times New Roman" w:hAnsi="Times New Roman" w:cs="Times New Roman"/>
          <w:sz w:val="24"/>
          <w:szCs w:val="24"/>
        </w:rPr>
        <w:t xml:space="preserve"> et al., 2024)</w:t>
      </w:r>
      <w:r w:rsidRPr="00A70CCB">
        <w:rPr>
          <w:rFonts w:ascii="Times New Roman" w:hAnsi="Times New Roman" w:cs="Times New Roman"/>
          <w:sz w:val="24"/>
          <w:szCs w:val="24"/>
        </w:rPr>
        <w:t>. Growth empirics indicate that an increase in average educational attainment of the population by one year increases long run per capita output by about 6%. If education is subject to decreasing returns, the impact on per capita output might be smaller in countries with high education levels.</w:t>
      </w:r>
      <w:sdt>
        <w:sdtPr>
          <w:rPr>
            <w:rFonts w:ascii="Times New Roman" w:hAnsi="Times New Roman" w:cs="Times New Roman"/>
            <w:sz w:val="24"/>
            <w:szCs w:val="24"/>
          </w:rPr>
          <w:id w:val="2218930"/>
          <w:citation/>
        </w:sdtPr>
        <w:sdtEndPr/>
        <w:sdtContent>
          <w:r w:rsidR="00E451F8">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Eri \l 1033 </w:instrText>
          </w:r>
          <w:r w:rsidR="00E451F8">
            <w:rPr>
              <w:rFonts w:ascii="Times New Roman" w:hAnsi="Times New Roman" w:cs="Times New Roman"/>
              <w:sz w:val="24"/>
              <w:szCs w:val="24"/>
            </w:rPr>
            <w:fldChar w:fldCharType="separate"/>
          </w:r>
          <w:r w:rsidR="00F14E96" w:rsidRPr="00F14E96">
            <w:rPr>
              <w:rFonts w:ascii="Times New Roman" w:hAnsi="Times New Roman" w:cs="Times New Roman"/>
              <w:noProof/>
              <w:sz w:val="24"/>
              <w:szCs w:val="24"/>
            </w:rPr>
            <w:t>(Erik Canton, August 2005)</w:t>
          </w:r>
          <w:r w:rsidR="00E451F8">
            <w:rPr>
              <w:rFonts w:ascii="Times New Roman" w:hAnsi="Times New Roman" w:cs="Times New Roman"/>
              <w:sz w:val="24"/>
              <w:szCs w:val="24"/>
            </w:rPr>
            <w:fldChar w:fldCharType="end"/>
          </w:r>
        </w:sdtContent>
      </w:sdt>
      <w:r w:rsidRPr="00A70CCB">
        <w:rPr>
          <w:rFonts w:ascii="Times New Roman" w:hAnsi="Times New Roman" w:cs="Times New Roman"/>
          <w:sz w:val="24"/>
          <w:szCs w:val="24"/>
        </w:rPr>
        <w:t xml:space="preserve">  Most of the studies focusing on the impact of R&amp;D activities on economic growth come from the endogenous growth theory scholars. They focused on either on human capital accumulation or on R&amp;D as engines of endogenous growth. Thus, productivity growth of economy is ultimately determined by either the larger the stock of human capital or the more resources spent on R&amp;D</w:t>
      </w:r>
      <w:sdt>
        <w:sdtPr>
          <w:rPr>
            <w:rFonts w:ascii="Times New Roman" w:hAnsi="Times New Roman" w:cs="Times New Roman"/>
            <w:sz w:val="24"/>
            <w:szCs w:val="24"/>
          </w:rPr>
          <w:id w:val="810505"/>
          <w:citation/>
        </w:sdtPr>
        <w:sdtEndPr/>
        <w:sdtContent>
          <w:r w:rsidR="00E451F8" w:rsidRPr="00A70CCB">
            <w:rPr>
              <w:rFonts w:ascii="Times New Roman" w:hAnsi="Times New Roman" w:cs="Times New Roman"/>
              <w:sz w:val="24"/>
              <w:szCs w:val="24"/>
            </w:rPr>
            <w:fldChar w:fldCharType="begin"/>
          </w:r>
          <w:r w:rsidRPr="00A70CCB">
            <w:rPr>
              <w:rFonts w:ascii="Times New Roman" w:hAnsi="Times New Roman" w:cs="Times New Roman"/>
              <w:sz w:val="24"/>
              <w:szCs w:val="24"/>
            </w:rPr>
            <w:instrText xml:space="preserve"> CITATION Özc16 \l 1033 </w:instrText>
          </w:r>
          <w:r w:rsidR="00E451F8" w:rsidRPr="00A70CCB">
            <w:rPr>
              <w:rFonts w:ascii="Times New Roman" w:hAnsi="Times New Roman" w:cs="Times New Roman"/>
              <w:sz w:val="24"/>
              <w:szCs w:val="24"/>
            </w:rPr>
            <w:fldChar w:fldCharType="separate"/>
          </w:r>
          <w:r w:rsidR="00F14E96" w:rsidRPr="00F14E96">
            <w:rPr>
              <w:rFonts w:ascii="Times New Roman" w:hAnsi="Times New Roman" w:cs="Times New Roman"/>
              <w:noProof/>
              <w:sz w:val="24"/>
              <w:szCs w:val="24"/>
            </w:rPr>
            <w:t>(Özcan Karahan, 2016)</w:t>
          </w:r>
          <w:r w:rsidR="00E451F8" w:rsidRPr="00A70CCB">
            <w:rPr>
              <w:rFonts w:ascii="Times New Roman" w:hAnsi="Times New Roman" w:cs="Times New Roman"/>
              <w:sz w:val="24"/>
              <w:szCs w:val="24"/>
            </w:rPr>
            <w:fldChar w:fldCharType="end"/>
          </w:r>
        </w:sdtContent>
      </w:sdt>
    </w:p>
    <w:p w14:paraId="749D2711" w14:textId="77777777" w:rsidR="00F444FE" w:rsidRPr="00E726C6" w:rsidRDefault="00F444FE" w:rsidP="00F444FE">
      <w:pPr>
        <w:autoSpaceDE w:val="0"/>
        <w:autoSpaceDN w:val="0"/>
        <w:adjustRightInd w:val="0"/>
        <w:spacing w:after="0" w:line="360" w:lineRule="auto"/>
        <w:jc w:val="both"/>
        <w:rPr>
          <w:rFonts w:ascii="Times New Roman" w:hAnsi="Times New Roman" w:cs="Times New Roman"/>
          <w:sz w:val="24"/>
          <w:szCs w:val="24"/>
        </w:rPr>
      </w:pPr>
      <w:r w:rsidRPr="00E726C6">
        <w:rPr>
          <w:rFonts w:ascii="Times New Roman" w:hAnsi="Times New Roman" w:cs="Times New Roman"/>
          <w:sz w:val="24"/>
          <w:szCs w:val="24"/>
        </w:rPr>
        <w:t>In the framework of this line, there are three main studies which are developed by Romer, 1990</w:t>
      </w:r>
      <w:r>
        <w:rPr>
          <w:rFonts w:ascii="Times New Roman" w:hAnsi="Times New Roman" w:cs="Times New Roman"/>
          <w:sz w:val="24"/>
          <w:szCs w:val="24"/>
        </w:rPr>
        <w:t xml:space="preserve">; </w:t>
      </w:r>
      <w:r w:rsidRPr="00E726C6">
        <w:rPr>
          <w:rFonts w:ascii="Times New Roman" w:hAnsi="Times New Roman" w:cs="Times New Roman"/>
          <w:sz w:val="24"/>
          <w:szCs w:val="24"/>
        </w:rPr>
        <w:t>Grossman, 1991</w:t>
      </w:r>
      <w:r>
        <w:rPr>
          <w:rFonts w:ascii="Times New Roman" w:hAnsi="Times New Roman" w:cs="Times New Roman"/>
          <w:sz w:val="24"/>
          <w:szCs w:val="24"/>
        </w:rPr>
        <w:t xml:space="preserve">; </w:t>
      </w:r>
      <w:r w:rsidRPr="00E726C6">
        <w:rPr>
          <w:rFonts w:ascii="Times New Roman" w:hAnsi="Times New Roman" w:cs="Times New Roman"/>
          <w:sz w:val="24"/>
          <w:szCs w:val="24"/>
        </w:rPr>
        <w:t>Aghion</w:t>
      </w:r>
      <w:r>
        <w:rPr>
          <w:rFonts w:ascii="Times New Roman" w:hAnsi="Times New Roman" w:cs="Times New Roman"/>
          <w:sz w:val="24"/>
          <w:szCs w:val="24"/>
        </w:rPr>
        <w:t xml:space="preserve">, </w:t>
      </w:r>
      <w:r w:rsidRPr="00E726C6">
        <w:rPr>
          <w:rFonts w:ascii="Times New Roman" w:hAnsi="Times New Roman" w:cs="Times New Roman"/>
          <w:sz w:val="24"/>
          <w:szCs w:val="24"/>
        </w:rPr>
        <w:t xml:space="preserve">1992 </w:t>
      </w:r>
      <w:proofErr w:type="gramStart"/>
      <w:r w:rsidRPr="00E726C6">
        <w:rPr>
          <w:rFonts w:ascii="Times New Roman" w:hAnsi="Times New Roman" w:cs="Times New Roman"/>
          <w:sz w:val="24"/>
          <w:szCs w:val="24"/>
        </w:rPr>
        <w:t>and  assume</w:t>
      </w:r>
      <w:proofErr w:type="gramEnd"/>
      <w:r w:rsidRPr="00E726C6">
        <w:rPr>
          <w:rFonts w:ascii="Times New Roman" w:hAnsi="Times New Roman" w:cs="Times New Roman"/>
          <w:sz w:val="24"/>
          <w:szCs w:val="24"/>
        </w:rPr>
        <w:t xml:space="preserve"> that the stock of human capital is fixed and exogenously determined while analyzing the impact of R&amp;D activities on productivity growth. Romer (1990) defines technological change as the basic dynamic of productivity growth, which is based primarily on expenditures on R&amp;D. Accordingly; Romer argued that decreasing returns to scale has been prevented by the knowledge sourced from R&amp;D activities. Grossman</w:t>
      </w:r>
      <w:r>
        <w:rPr>
          <w:rFonts w:ascii="Times New Roman" w:hAnsi="Times New Roman" w:cs="Times New Roman"/>
          <w:sz w:val="24"/>
          <w:szCs w:val="24"/>
        </w:rPr>
        <w:t xml:space="preserve"> (1</w:t>
      </w:r>
      <w:r w:rsidRPr="00E726C6">
        <w:rPr>
          <w:rFonts w:ascii="Times New Roman" w:hAnsi="Times New Roman" w:cs="Times New Roman"/>
          <w:sz w:val="24"/>
          <w:szCs w:val="24"/>
        </w:rPr>
        <w:t>991</w:t>
      </w:r>
      <w:r>
        <w:rPr>
          <w:rFonts w:ascii="Times New Roman" w:hAnsi="Times New Roman" w:cs="Times New Roman"/>
          <w:sz w:val="24"/>
          <w:szCs w:val="24"/>
        </w:rPr>
        <w:t>)</w:t>
      </w:r>
      <w:r w:rsidRPr="00E726C6">
        <w:rPr>
          <w:rFonts w:ascii="Times New Roman" w:hAnsi="Times New Roman" w:cs="Times New Roman"/>
          <w:sz w:val="24"/>
          <w:szCs w:val="24"/>
        </w:rPr>
        <w:t xml:space="preserve"> ha</w:t>
      </w:r>
      <w:r>
        <w:rPr>
          <w:rFonts w:ascii="Times New Roman" w:hAnsi="Times New Roman" w:cs="Times New Roman"/>
          <w:sz w:val="24"/>
          <w:szCs w:val="24"/>
        </w:rPr>
        <w:t>s</w:t>
      </w:r>
      <w:r w:rsidRPr="00E726C6">
        <w:rPr>
          <w:rFonts w:ascii="Times New Roman" w:hAnsi="Times New Roman" w:cs="Times New Roman"/>
          <w:sz w:val="24"/>
          <w:szCs w:val="24"/>
        </w:rPr>
        <w:t xml:space="preserve"> also clearly pointed out the relationship between R&amp;D expenditure and productivity growth. They treated R&amp;D activities as a significant source in innovation process. Aghion</w:t>
      </w:r>
      <w:r>
        <w:rPr>
          <w:rFonts w:ascii="Times New Roman" w:hAnsi="Times New Roman" w:cs="Times New Roman"/>
          <w:sz w:val="24"/>
          <w:szCs w:val="24"/>
        </w:rPr>
        <w:t xml:space="preserve"> (</w:t>
      </w:r>
      <w:r w:rsidRPr="00E726C6">
        <w:rPr>
          <w:rFonts w:ascii="Times New Roman" w:hAnsi="Times New Roman" w:cs="Times New Roman"/>
          <w:sz w:val="24"/>
          <w:szCs w:val="24"/>
        </w:rPr>
        <w:t xml:space="preserve">1992) put the idea of creative destruction into formal mathematical terms indicating the significance of R&amp;D activities in </w:t>
      </w:r>
      <w:r>
        <w:rPr>
          <w:rFonts w:ascii="Times New Roman" w:hAnsi="Times New Roman" w:cs="Times New Roman"/>
          <w:sz w:val="24"/>
          <w:szCs w:val="24"/>
        </w:rPr>
        <w:t>his</w:t>
      </w:r>
      <w:r w:rsidRPr="00E726C6">
        <w:rPr>
          <w:rFonts w:ascii="Times New Roman" w:hAnsi="Times New Roman" w:cs="Times New Roman"/>
          <w:sz w:val="24"/>
          <w:szCs w:val="24"/>
        </w:rPr>
        <w:t xml:space="preserve"> model as an alternative explanation of endogenous growth.</w:t>
      </w:r>
      <w:r>
        <w:rPr>
          <w:rFonts w:ascii="Times New Roman" w:hAnsi="Times New Roman" w:cs="Times New Roman"/>
          <w:sz w:val="24"/>
          <w:szCs w:val="24"/>
        </w:rPr>
        <w:t xml:space="preserve"> </w:t>
      </w:r>
      <w:r w:rsidRPr="00E726C6">
        <w:rPr>
          <w:rFonts w:ascii="Times New Roman" w:hAnsi="Times New Roman" w:cs="Times New Roman"/>
          <w:sz w:val="24"/>
          <w:szCs w:val="24"/>
        </w:rPr>
        <w:t>Prodan</w:t>
      </w:r>
      <w:r>
        <w:rPr>
          <w:rFonts w:ascii="Times New Roman" w:hAnsi="Times New Roman" w:cs="Times New Roman"/>
          <w:sz w:val="24"/>
          <w:szCs w:val="24"/>
        </w:rPr>
        <w:t xml:space="preserve"> (</w:t>
      </w:r>
      <w:r w:rsidRPr="00E726C6">
        <w:rPr>
          <w:rFonts w:ascii="Times New Roman" w:hAnsi="Times New Roman" w:cs="Times New Roman"/>
          <w:sz w:val="24"/>
          <w:szCs w:val="24"/>
        </w:rPr>
        <w:t xml:space="preserve">2005) analyzed the relationship between R&amp;D investment and patent applications in OECD countries for the period covered from 1981 to 2001. His findings showed that there is a positive correlation between R&amp;D and patent applications. Falk Martin </w:t>
      </w:r>
      <w:r>
        <w:rPr>
          <w:rFonts w:ascii="Times New Roman" w:hAnsi="Times New Roman" w:cs="Times New Roman"/>
          <w:sz w:val="24"/>
          <w:szCs w:val="24"/>
        </w:rPr>
        <w:t>(</w:t>
      </w:r>
      <w:r w:rsidRPr="00E726C6">
        <w:rPr>
          <w:rFonts w:ascii="Times New Roman" w:hAnsi="Times New Roman" w:cs="Times New Roman"/>
          <w:sz w:val="24"/>
          <w:szCs w:val="24"/>
        </w:rPr>
        <w:t xml:space="preserve">2007) estimated the impact of R&amp;D </w:t>
      </w:r>
      <w:r w:rsidRPr="00E726C6">
        <w:rPr>
          <w:rFonts w:ascii="Times New Roman" w:hAnsi="Times New Roman" w:cs="Times New Roman"/>
          <w:sz w:val="24"/>
          <w:szCs w:val="24"/>
        </w:rPr>
        <w:lastRenderedPageBreak/>
        <w:t xml:space="preserve">expenditure of high-tech sector on long term economic growth by using panel data for OECD countries from 1970 to 2004 and his findings showed that R&amp;D investment in the high-tech sector have strong positive effects on GDP per capita in the long-term.   </w:t>
      </w:r>
      <w:proofErr w:type="spellStart"/>
      <w:r w:rsidRPr="00E726C6">
        <w:rPr>
          <w:rFonts w:ascii="Times New Roman" w:hAnsi="Times New Roman" w:cs="Times New Roman"/>
          <w:sz w:val="24"/>
          <w:szCs w:val="24"/>
        </w:rPr>
        <w:t>Guloglu</w:t>
      </w:r>
      <w:proofErr w:type="spellEnd"/>
      <w:r w:rsidRPr="00E726C6">
        <w:rPr>
          <w:rFonts w:ascii="Times New Roman" w:hAnsi="Times New Roman" w:cs="Times New Roman"/>
          <w:sz w:val="24"/>
          <w:szCs w:val="24"/>
        </w:rPr>
        <w:t xml:space="preserve"> and </w:t>
      </w:r>
      <w:proofErr w:type="spellStart"/>
      <w:r w:rsidRPr="00E726C6">
        <w:rPr>
          <w:rFonts w:ascii="Times New Roman" w:hAnsi="Times New Roman" w:cs="Times New Roman"/>
          <w:sz w:val="24"/>
          <w:szCs w:val="24"/>
        </w:rPr>
        <w:t>Tekin</w:t>
      </w:r>
      <w:proofErr w:type="spellEnd"/>
      <w:r>
        <w:rPr>
          <w:rFonts w:ascii="Times New Roman" w:hAnsi="Times New Roman" w:cs="Times New Roman"/>
          <w:sz w:val="24"/>
          <w:szCs w:val="24"/>
        </w:rPr>
        <w:t xml:space="preserve"> (</w:t>
      </w:r>
      <w:r w:rsidRPr="00E726C6">
        <w:rPr>
          <w:rFonts w:ascii="Times New Roman" w:hAnsi="Times New Roman" w:cs="Times New Roman"/>
          <w:sz w:val="24"/>
          <w:szCs w:val="24"/>
        </w:rPr>
        <w:t xml:space="preserve">2012) examined </w:t>
      </w:r>
      <w:r>
        <w:rPr>
          <w:rFonts w:ascii="Times New Roman" w:hAnsi="Times New Roman" w:cs="Times New Roman"/>
          <w:sz w:val="24"/>
          <w:szCs w:val="24"/>
        </w:rPr>
        <w:t xml:space="preserve">the </w:t>
      </w:r>
      <w:r w:rsidRPr="00E726C6">
        <w:rPr>
          <w:rFonts w:ascii="Times New Roman" w:hAnsi="Times New Roman" w:cs="Times New Roman"/>
          <w:sz w:val="24"/>
          <w:szCs w:val="24"/>
        </w:rPr>
        <w:t xml:space="preserve">possible causal relations among R&amp;D expenditures, innovation and economic growth for high tech industries in </w:t>
      </w:r>
      <w:r>
        <w:rPr>
          <w:rFonts w:ascii="Times New Roman" w:hAnsi="Times New Roman" w:cs="Times New Roman"/>
          <w:sz w:val="24"/>
          <w:szCs w:val="24"/>
        </w:rPr>
        <w:t>Organization for Economic Cooperation and Development (</w:t>
      </w:r>
      <w:r w:rsidRPr="00E726C6">
        <w:rPr>
          <w:rFonts w:ascii="Times New Roman" w:hAnsi="Times New Roman" w:cs="Times New Roman"/>
          <w:sz w:val="24"/>
          <w:szCs w:val="24"/>
        </w:rPr>
        <w:t>OECD</w:t>
      </w:r>
      <w:r>
        <w:rPr>
          <w:rFonts w:ascii="Times New Roman" w:hAnsi="Times New Roman" w:cs="Times New Roman"/>
          <w:sz w:val="24"/>
          <w:szCs w:val="24"/>
        </w:rPr>
        <w:t>)</w:t>
      </w:r>
      <w:r w:rsidRPr="00E726C6">
        <w:rPr>
          <w:rFonts w:ascii="Times New Roman" w:hAnsi="Times New Roman" w:cs="Times New Roman"/>
          <w:sz w:val="24"/>
          <w:szCs w:val="24"/>
        </w:rPr>
        <w:t xml:space="preserve"> countries and showed that R&amp;D activity has a significant effect on economic growth by accelerating technological progress.  </w:t>
      </w:r>
      <w:proofErr w:type="spellStart"/>
      <w:r w:rsidRPr="00E726C6">
        <w:rPr>
          <w:rFonts w:ascii="Times New Roman" w:hAnsi="Times New Roman" w:cs="Times New Roman"/>
          <w:sz w:val="24"/>
          <w:szCs w:val="24"/>
        </w:rPr>
        <w:t>Gumus</w:t>
      </w:r>
      <w:proofErr w:type="spellEnd"/>
      <w:r w:rsidRPr="00E726C6">
        <w:rPr>
          <w:rFonts w:ascii="Times New Roman" w:hAnsi="Times New Roman" w:cs="Times New Roman"/>
          <w:sz w:val="24"/>
          <w:szCs w:val="24"/>
        </w:rPr>
        <w:t xml:space="preserve"> </w:t>
      </w:r>
      <w:proofErr w:type="spellStart"/>
      <w:proofErr w:type="gramStart"/>
      <w:r w:rsidRPr="00E726C6">
        <w:rPr>
          <w:rFonts w:ascii="Times New Roman" w:hAnsi="Times New Roman" w:cs="Times New Roman"/>
          <w:sz w:val="24"/>
          <w:szCs w:val="24"/>
        </w:rPr>
        <w:t>andCelikay</w:t>
      </w:r>
      <w:proofErr w:type="spellEnd"/>
      <w:r>
        <w:rPr>
          <w:rFonts w:ascii="Times New Roman" w:hAnsi="Times New Roman" w:cs="Times New Roman"/>
          <w:sz w:val="24"/>
          <w:szCs w:val="24"/>
        </w:rPr>
        <w:t>(</w:t>
      </w:r>
      <w:proofErr w:type="gramEnd"/>
      <w:r w:rsidRPr="00E726C6">
        <w:rPr>
          <w:rFonts w:ascii="Times New Roman" w:hAnsi="Times New Roman" w:cs="Times New Roman"/>
          <w:sz w:val="24"/>
          <w:szCs w:val="24"/>
        </w:rPr>
        <w:t>2015) employ</w:t>
      </w:r>
      <w:r>
        <w:rPr>
          <w:rFonts w:ascii="Times New Roman" w:hAnsi="Times New Roman" w:cs="Times New Roman"/>
          <w:sz w:val="24"/>
          <w:szCs w:val="24"/>
        </w:rPr>
        <w:t>ed</w:t>
      </w:r>
      <w:r w:rsidRPr="00E726C6">
        <w:rPr>
          <w:rFonts w:ascii="Times New Roman" w:hAnsi="Times New Roman" w:cs="Times New Roman"/>
          <w:sz w:val="24"/>
          <w:szCs w:val="24"/>
        </w:rPr>
        <w:t xml:space="preserve"> a dynamic panel data model </w:t>
      </w:r>
      <w:r>
        <w:rPr>
          <w:rFonts w:ascii="Times New Roman" w:hAnsi="Times New Roman" w:cs="Times New Roman"/>
          <w:sz w:val="24"/>
          <w:szCs w:val="24"/>
        </w:rPr>
        <w:t>from</w:t>
      </w:r>
      <w:r w:rsidRPr="00E726C6">
        <w:rPr>
          <w:rFonts w:ascii="Times New Roman" w:hAnsi="Times New Roman" w:cs="Times New Roman"/>
          <w:sz w:val="24"/>
          <w:szCs w:val="24"/>
        </w:rPr>
        <w:t xml:space="preserve"> 52 countries for data from 1996 to 2010 </w:t>
      </w:r>
      <w:r>
        <w:rPr>
          <w:rFonts w:ascii="Times New Roman" w:hAnsi="Times New Roman" w:cs="Times New Roman"/>
          <w:sz w:val="24"/>
          <w:szCs w:val="24"/>
        </w:rPr>
        <w:t xml:space="preserve">and </w:t>
      </w:r>
      <w:r w:rsidRPr="00E726C6">
        <w:rPr>
          <w:rFonts w:ascii="Times New Roman" w:hAnsi="Times New Roman" w:cs="Times New Roman"/>
          <w:sz w:val="24"/>
          <w:szCs w:val="24"/>
        </w:rPr>
        <w:t xml:space="preserve">found </w:t>
      </w:r>
      <w:r>
        <w:rPr>
          <w:rFonts w:ascii="Times New Roman" w:hAnsi="Times New Roman" w:cs="Times New Roman"/>
          <w:sz w:val="24"/>
          <w:szCs w:val="24"/>
        </w:rPr>
        <w:t xml:space="preserve">that </w:t>
      </w:r>
      <w:r w:rsidRPr="00E726C6">
        <w:rPr>
          <w:rFonts w:ascii="Times New Roman" w:hAnsi="Times New Roman" w:cs="Times New Roman"/>
          <w:sz w:val="24"/>
          <w:szCs w:val="24"/>
        </w:rPr>
        <w:t>the effect is weak in the short run but strong in the long run for developing countries. Consequently, it is broadly accepted that R&amp;D is one of the most important factor</w:t>
      </w:r>
      <w:r>
        <w:rPr>
          <w:rFonts w:ascii="Times New Roman" w:hAnsi="Times New Roman" w:cs="Times New Roman"/>
          <w:sz w:val="24"/>
          <w:szCs w:val="24"/>
        </w:rPr>
        <w:t>s</w:t>
      </w:r>
      <w:r w:rsidRPr="00E726C6">
        <w:rPr>
          <w:rFonts w:ascii="Times New Roman" w:hAnsi="Times New Roman" w:cs="Times New Roman"/>
          <w:sz w:val="24"/>
          <w:szCs w:val="24"/>
        </w:rPr>
        <w:t xml:space="preserve"> of economic growth by enhancing technological capabilities of an economy. Thus, R</w:t>
      </w:r>
      <w:r>
        <w:rPr>
          <w:rFonts w:ascii="Times New Roman" w:hAnsi="Times New Roman" w:cs="Times New Roman"/>
          <w:sz w:val="24"/>
          <w:szCs w:val="24"/>
        </w:rPr>
        <w:t>&amp;</w:t>
      </w:r>
      <w:r w:rsidRPr="00E726C6">
        <w:rPr>
          <w:rFonts w:ascii="Times New Roman" w:hAnsi="Times New Roman" w:cs="Times New Roman"/>
          <w:sz w:val="24"/>
          <w:szCs w:val="24"/>
        </w:rPr>
        <w:t xml:space="preserve">D activity has generally been a subject </w:t>
      </w:r>
      <w:r>
        <w:rPr>
          <w:rFonts w:ascii="Times New Roman" w:hAnsi="Times New Roman" w:cs="Times New Roman"/>
          <w:sz w:val="24"/>
          <w:szCs w:val="24"/>
        </w:rPr>
        <w:t>of</w:t>
      </w:r>
      <w:r w:rsidRPr="00E726C6">
        <w:rPr>
          <w:rFonts w:ascii="Times New Roman" w:hAnsi="Times New Roman" w:cs="Times New Roman"/>
          <w:sz w:val="24"/>
          <w:szCs w:val="24"/>
        </w:rPr>
        <w:t xml:space="preserve"> considerable attention in policy circles since these kinds of activities have the potential to enhance innovative capacity of countries.   Accordingly, most of the nations have aggressively devoted more and more resources to R&amp;D activities to improve innovation capacity. </w:t>
      </w:r>
      <w:r>
        <w:rPr>
          <w:rFonts w:ascii="Times New Roman" w:hAnsi="Times New Roman" w:cs="Times New Roman"/>
          <w:sz w:val="24"/>
          <w:szCs w:val="24"/>
        </w:rPr>
        <w:t xml:space="preserve"> Therefore </w:t>
      </w:r>
      <w:r w:rsidRPr="00E726C6">
        <w:rPr>
          <w:rFonts w:ascii="Times New Roman" w:hAnsi="Times New Roman" w:cs="Times New Roman"/>
          <w:sz w:val="24"/>
          <w:szCs w:val="24"/>
        </w:rPr>
        <w:t xml:space="preserve">setting R&amp;D spending targets based on R&amp;D intensities (Gross Expenditure on Research and Development as a share of </w:t>
      </w:r>
      <w:proofErr w:type="gramStart"/>
      <w:r w:rsidRPr="00E726C6">
        <w:rPr>
          <w:rFonts w:ascii="Times New Roman" w:hAnsi="Times New Roman" w:cs="Times New Roman"/>
          <w:sz w:val="24"/>
          <w:szCs w:val="24"/>
        </w:rPr>
        <w:t xml:space="preserve">GDP) </w:t>
      </w:r>
      <w:r>
        <w:rPr>
          <w:rFonts w:ascii="Times New Roman" w:hAnsi="Times New Roman" w:cs="Times New Roman"/>
          <w:sz w:val="24"/>
          <w:szCs w:val="24"/>
        </w:rPr>
        <w:t xml:space="preserve"> has</w:t>
      </w:r>
      <w:proofErr w:type="gramEnd"/>
      <w:r>
        <w:rPr>
          <w:rFonts w:ascii="Times New Roman" w:hAnsi="Times New Roman" w:cs="Times New Roman"/>
          <w:sz w:val="24"/>
          <w:szCs w:val="24"/>
        </w:rPr>
        <w:t xml:space="preserve"> been an important </w:t>
      </w:r>
      <w:r w:rsidRPr="00E726C6">
        <w:rPr>
          <w:rFonts w:ascii="Times New Roman" w:hAnsi="Times New Roman" w:cs="Times New Roman"/>
          <w:sz w:val="24"/>
          <w:szCs w:val="24"/>
        </w:rPr>
        <w:t xml:space="preserve"> part of science and technology policy in many countries (</w:t>
      </w:r>
      <w:proofErr w:type="spellStart"/>
      <w:r w:rsidRPr="00E726C6">
        <w:rPr>
          <w:rFonts w:ascii="Times New Roman" w:hAnsi="Times New Roman" w:cs="Times New Roman"/>
          <w:sz w:val="24"/>
          <w:szCs w:val="24"/>
        </w:rPr>
        <w:t>Özcan</w:t>
      </w:r>
      <w:proofErr w:type="spellEnd"/>
      <w:r w:rsidRPr="00E726C6">
        <w:rPr>
          <w:rFonts w:ascii="Times New Roman" w:hAnsi="Times New Roman" w:cs="Times New Roman"/>
          <w:sz w:val="24"/>
          <w:szCs w:val="24"/>
        </w:rPr>
        <w:t xml:space="preserve"> Karahan, 2016)</w:t>
      </w:r>
    </w:p>
    <w:p w14:paraId="4BF0BDE5" w14:textId="77777777" w:rsidR="00F444FE" w:rsidRPr="00E726C6" w:rsidRDefault="00F444FE" w:rsidP="00F444FE">
      <w:pPr>
        <w:autoSpaceDE w:val="0"/>
        <w:autoSpaceDN w:val="0"/>
        <w:adjustRightInd w:val="0"/>
        <w:spacing w:after="0" w:line="360" w:lineRule="auto"/>
        <w:jc w:val="both"/>
        <w:rPr>
          <w:rFonts w:ascii="Times New Roman" w:hAnsi="Times New Roman" w:cs="Times New Roman"/>
          <w:sz w:val="24"/>
          <w:szCs w:val="24"/>
        </w:rPr>
      </w:pPr>
      <w:r w:rsidRPr="00E726C6">
        <w:rPr>
          <w:rFonts w:ascii="Times New Roman" w:hAnsi="Times New Roman" w:cs="Times New Roman"/>
          <w:sz w:val="24"/>
          <w:szCs w:val="24"/>
        </w:rPr>
        <w:t xml:space="preserve">As India </w:t>
      </w:r>
      <w:r>
        <w:rPr>
          <w:rFonts w:ascii="Times New Roman" w:hAnsi="Times New Roman" w:cs="Times New Roman"/>
          <w:sz w:val="24"/>
          <w:szCs w:val="24"/>
        </w:rPr>
        <w:t xml:space="preserve">is </w:t>
      </w:r>
      <w:r w:rsidRPr="00E726C6">
        <w:rPr>
          <w:rFonts w:ascii="Times New Roman" w:hAnsi="Times New Roman" w:cs="Times New Roman"/>
          <w:sz w:val="24"/>
          <w:szCs w:val="24"/>
        </w:rPr>
        <w:t>emerg</w:t>
      </w:r>
      <w:r>
        <w:rPr>
          <w:rFonts w:ascii="Times New Roman" w:hAnsi="Times New Roman" w:cs="Times New Roman"/>
          <w:sz w:val="24"/>
          <w:szCs w:val="24"/>
        </w:rPr>
        <w:t>ing</w:t>
      </w:r>
      <w:r w:rsidRPr="00E726C6">
        <w:rPr>
          <w:rFonts w:ascii="Times New Roman" w:hAnsi="Times New Roman" w:cs="Times New Roman"/>
          <w:sz w:val="24"/>
          <w:szCs w:val="24"/>
        </w:rPr>
        <w:t xml:space="preserve"> as one of the world’s largest economies, it needs to gradually move from being a net consumer of knowledge to becoming a net producer. For this India need to attract more productive investment in R&amp;D. Investing in R&amp;D </w:t>
      </w:r>
      <w:r>
        <w:rPr>
          <w:rFonts w:ascii="Times New Roman" w:hAnsi="Times New Roman" w:cs="Times New Roman"/>
          <w:sz w:val="24"/>
          <w:szCs w:val="24"/>
        </w:rPr>
        <w:t xml:space="preserve">is </w:t>
      </w:r>
      <w:r w:rsidRPr="00E726C6">
        <w:rPr>
          <w:rFonts w:ascii="Times New Roman" w:hAnsi="Times New Roman" w:cs="Times New Roman"/>
          <w:sz w:val="24"/>
          <w:szCs w:val="24"/>
        </w:rPr>
        <w:t>not only critical for maintaining growth momentum</w:t>
      </w:r>
      <w:r>
        <w:rPr>
          <w:rFonts w:ascii="Times New Roman" w:hAnsi="Times New Roman" w:cs="Times New Roman"/>
          <w:sz w:val="24"/>
          <w:szCs w:val="24"/>
        </w:rPr>
        <w:t>,</w:t>
      </w:r>
      <w:r w:rsidRPr="00E726C6">
        <w:rPr>
          <w:rFonts w:ascii="Times New Roman" w:hAnsi="Times New Roman" w:cs="Times New Roman"/>
          <w:sz w:val="24"/>
          <w:szCs w:val="24"/>
        </w:rPr>
        <w:t xml:space="preserve"> but also fundamental to India’s security</w:t>
      </w:r>
      <w:r>
        <w:rPr>
          <w:rFonts w:ascii="Times New Roman" w:hAnsi="Times New Roman" w:cs="Times New Roman"/>
          <w:sz w:val="24"/>
          <w:szCs w:val="24"/>
        </w:rPr>
        <w:t xml:space="preserve"> -</w:t>
      </w:r>
      <w:r w:rsidRPr="00E726C6">
        <w:rPr>
          <w:rFonts w:ascii="Times New Roman" w:hAnsi="Times New Roman" w:cs="Times New Roman"/>
          <w:sz w:val="24"/>
          <w:szCs w:val="24"/>
        </w:rPr>
        <w:t xml:space="preserve"> the human security of its population, the resilience needed to address the multiple uncertainties stemming from climatic change to global meltdown. The national security challenges stemming from cyberwar to autonomous military system such as drone (</w:t>
      </w:r>
      <w:proofErr w:type="spellStart"/>
      <w:proofErr w:type="gramStart"/>
      <w:r w:rsidRPr="00E726C6">
        <w:rPr>
          <w:rFonts w:ascii="Times New Roman" w:hAnsi="Times New Roman" w:cs="Times New Roman"/>
          <w:sz w:val="24"/>
          <w:szCs w:val="24"/>
        </w:rPr>
        <w:t>Watal,Satpathy</w:t>
      </w:r>
      <w:proofErr w:type="spellEnd"/>
      <w:proofErr w:type="gramEnd"/>
      <w:r w:rsidRPr="00E726C6">
        <w:rPr>
          <w:rFonts w:ascii="Times New Roman" w:hAnsi="Times New Roman" w:cs="Times New Roman"/>
          <w:sz w:val="24"/>
          <w:szCs w:val="24"/>
        </w:rPr>
        <w:t xml:space="preserve"> and Mohan, 2019). R&amp;D has played a critical role in economic development of India and continues to do so.</w:t>
      </w:r>
    </w:p>
    <w:p w14:paraId="6DB1EACE" w14:textId="77777777" w:rsidR="00F444FE" w:rsidRPr="00FD3A7D" w:rsidRDefault="00F444FE" w:rsidP="00F444FE">
      <w:pPr>
        <w:autoSpaceDE w:val="0"/>
        <w:autoSpaceDN w:val="0"/>
        <w:adjustRightInd w:val="0"/>
        <w:spacing w:after="0" w:line="360" w:lineRule="auto"/>
        <w:ind w:firstLine="720"/>
        <w:jc w:val="both"/>
        <w:rPr>
          <w:rFonts w:ascii="Times New Roman" w:eastAsia="Times New Roman" w:hAnsi="Times New Roman" w:cs="Times New Roman"/>
          <w:sz w:val="24"/>
          <w:szCs w:val="24"/>
          <w:lang w:val="en-GB"/>
        </w:rPr>
      </w:pPr>
      <w:r w:rsidRPr="00E726C6">
        <w:rPr>
          <w:rFonts w:ascii="Times New Roman" w:hAnsi="Times New Roman" w:cs="Times New Roman"/>
          <w:sz w:val="24"/>
          <w:szCs w:val="24"/>
        </w:rPr>
        <w:t>R&amp;D as an activity has three distinguish</w:t>
      </w:r>
      <w:r>
        <w:rPr>
          <w:rFonts w:ascii="Times New Roman" w:hAnsi="Times New Roman" w:cs="Times New Roman"/>
          <w:sz w:val="24"/>
          <w:szCs w:val="24"/>
        </w:rPr>
        <w:t>ed</w:t>
      </w:r>
      <w:r w:rsidRPr="00E726C6">
        <w:rPr>
          <w:rFonts w:ascii="Times New Roman" w:hAnsi="Times New Roman" w:cs="Times New Roman"/>
          <w:sz w:val="24"/>
          <w:szCs w:val="24"/>
        </w:rPr>
        <w:t xml:space="preserve"> features. It involves basic research, applied research and experimental development. Basic science, sometimes called “pure” or “fundamental” science. Through basic science researchers try to answer fundamental questions about how life works. Examples </w:t>
      </w:r>
      <w:r>
        <w:rPr>
          <w:rFonts w:ascii="Times New Roman" w:hAnsi="Times New Roman" w:cs="Times New Roman"/>
          <w:sz w:val="24"/>
          <w:szCs w:val="24"/>
        </w:rPr>
        <w:t>like h</w:t>
      </w:r>
      <w:r w:rsidRPr="00E726C6">
        <w:rPr>
          <w:rFonts w:ascii="Times New Roman" w:hAnsi="Times New Roman" w:cs="Times New Roman"/>
          <w:sz w:val="24"/>
          <w:szCs w:val="24"/>
        </w:rPr>
        <w:t>ow do cells talk to each other?</w:t>
      </w:r>
      <w:r>
        <w:rPr>
          <w:rFonts w:ascii="Times New Roman" w:hAnsi="Times New Roman" w:cs="Times New Roman"/>
          <w:sz w:val="24"/>
          <w:szCs w:val="24"/>
        </w:rPr>
        <w:t xml:space="preserve"> </w:t>
      </w:r>
      <w:r w:rsidRPr="00E726C6">
        <w:rPr>
          <w:rFonts w:ascii="Times New Roman" w:hAnsi="Times New Roman" w:cs="Times New Roman"/>
          <w:sz w:val="24"/>
          <w:szCs w:val="24"/>
        </w:rPr>
        <w:t>What controls gene activity?</w:t>
      </w:r>
      <w:r>
        <w:rPr>
          <w:rFonts w:ascii="Times New Roman" w:hAnsi="Times New Roman" w:cs="Times New Roman"/>
          <w:sz w:val="24"/>
          <w:szCs w:val="24"/>
        </w:rPr>
        <w:t xml:space="preserve"> </w:t>
      </w:r>
      <w:r w:rsidRPr="00E726C6">
        <w:rPr>
          <w:rFonts w:ascii="Times New Roman" w:hAnsi="Times New Roman" w:cs="Times New Roman"/>
          <w:sz w:val="24"/>
          <w:szCs w:val="24"/>
        </w:rPr>
        <w:t>How do proteins fold so they can work properly?</w:t>
      </w:r>
      <w:r>
        <w:rPr>
          <w:rFonts w:ascii="Times New Roman" w:hAnsi="Times New Roman" w:cs="Times New Roman"/>
          <w:sz w:val="24"/>
          <w:szCs w:val="24"/>
        </w:rPr>
        <w:t xml:space="preserve"> </w:t>
      </w:r>
      <w:r w:rsidRPr="00E726C6">
        <w:rPr>
          <w:rFonts w:ascii="Times New Roman" w:hAnsi="Times New Roman" w:cs="Times New Roman"/>
          <w:sz w:val="24"/>
          <w:szCs w:val="24"/>
        </w:rPr>
        <w:t>How do diseases develop?</w:t>
      </w:r>
      <w:r>
        <w:rPr>
          <w:rFonts w:ascii="Times New Roman" w:hAnsi="Times New Roman" w:cs="Times New Roman"/>
          <w:sz w:val="24"/>
          <w:szCs w:val="24"/>
        </w:rPr>
        <w:t xml:space="preserve"> Etc. Similarly, other question like w</w:t>
      </w:r>
      <w:r w:rsidRPr="00E726C6">
        <w:rPr>
          <w:rFonts w:ascii="Times New Roman" w:hAnsi="Times New Roman" w:cs="Times New Roman"/>
          <w:sz w:val="24"/>
          <w:szCs w:val="24"/>
        </w:rPr>
        <w:t xml:space="preserve">hy do so many Americans win the Nobel Prizes?  The answer is </w:t>
      </w:r>
      <w:r w:rsidRPr="00E726C6">
        <w:rPr>
          <w:rFonts w:ascii="Times New Roman" w:hAnsi="Times New Roman" w:cs="Times New Roman"/>
          <w:sz w:val="24"/>
          <w:szCs w:val="24"/>
        </w:rPr>
        <w:lastRenderedPageBreak/>
        <w:t>that according to experts, it’s a strong historic investment in basic science, academic freedom for researche</w:t>
      </w:r>
      <w:r>
        <w:rPr>
          <w:rFonts w:ascii="Times New Roman" w:hAnsi="Times New Roman" w:cs="Times New Roman"/>
          <w:sz w:val="24"/>
          <w:szCs w:val="24"/>
        </w:rPr>
        <w:t xml:space="preserve">rs and patience to see results </w:t>
      </w:r>
    </w:p>
    <w:p w14:paraId="5D89E143" w14:textId="77777777" w:rsidR="00F444FE" w:rsidRDefault="00F444FE" w:rsidP="00F444FE">
      <w:pPr>
        <w:spacing w:line="360" w:lineRule="auto"/>
        <w:ind w:firstLine="720"/>
        <w:jc w:val="both"/>
        <w:rPr>
          <w:rFonts w:ascii="Times New Roman" w:hAnsi="Times New Roman" w:cs="Times New Roman"/>
          <w:sz w:val="24"/>
          <w:szCs w:val="24"/>
        </w:rPr>
      </w:pPr>
      <w:r w:rsidRPr="00FD3A7D">
        <w:rPr>
          <w:rFonts w:ascii="Times New Roman" w:eastAsia="Times New Roman" w:hAnsi="Times New Roman" w:cs="Times New Roman"/>
          <w:sz w:val="24"/>
          <w:szCs w:val="24"/>
          <w:lang w:val="en-GB"/>
        </w:rPr>
        <w:t xml:space="preserve">But </w:t>
      </w:r>
      <w:r>
        <w:rPr>
          <w:rFonts w:ascii="Times New Roman" w:eastAsia="Times New Roman" w:hAnsi="Times New Roman" w:cs="Times New Roman"/>
          <w:sz w:val="24"/>
          <w:szCs w:val="24"/>
          <w:lang w:val="en-GB"/>
        </w:rPr>
        <w:t>b</w:t>
      </w:r>
      <w:r w:rsidRPr="00FD3A7D">
        <w:rPr>
          <w:rFonts w:ascii="Times New Roman" w:eastAsia="Times New Roman" w:hAnsi="Times New Roman" w:cs="Times New Roman"/>
          <w:sz w:val="24"/>
          <w:szCs w:val="24"/>
          <w:lang w:val="en-GB"/>
        </w:rPr>
        <w:t xml:space="preserve">asic </w:t>
      </w:r>
      <w:r>
        <w:rPr>
          <w:rFonts w:ascii="Times New Roman" w:eastAsia="Times New Roman" w:hAnsi="Times New Roman" w:cs="Times New Roman"/>
          <w:sz w:val="24"/>
          <w:szCs w:val="24"/>
          <w:lang w:val="en-GB"/>
        </w:rPr>
        <w:t>s</w:t>
      </w:r>
      <w:r w:rsidRPr="00FD3A7D">
        <w:rPr>
          <w:rFonts w:ascii="Times New Roman" w:eastAsia="Times New Roman" w:hAnsi="Times New Roman" w:cs="Times New Roman"/>
          <w:sz w:val="24"/>
          <w:szCs w:val="24"/>
          <w:lang w:val="en-GB"/>
        </w:rPr>
        <w:t xml:space="preserve">cience </w:t>
      </w:r>
      <w:r>
        <w:rPr>
          <w:rFonts w:ascii="Times New Roman" w:eastAsia="Times New Roman" w:hAnsi="Times New Roman" w:cs="Times New Roman"/>
          <w:sz w:val="24"/>
          <w:szCs w:val="24"/>
          <w:lang w:val="en-GB"/>
        </w:rPr>
        <w:t>e</w:t>
      </w:r>
      <w:r w:rsidRPr="00FD3A7D">
        <w:rPr>
          <w:rFonts w:ascii="Times New Roman" w:eastAsia="Times New Roman" w:hAnsi="Times New Roman" w:cs="Times New Roman"/>
          <w:sz w:val="24"/>
          <w:szCs w:val="24"/>
          <w:lang w:val="en-GB"/>
        </w:rPr>
        <w:t xml:space="preserve">ducation in combination with Applied Science and Technology is what makes the </w:t>
      </w:r>
      <w:r>
        <w:rPr>
          <w:rFonts w:ascii="Times New Roman" w:eastAsia="Times New Roman" w:hAnsi="Times New Roman" w:cs="Times New Roman"/>
          <w:sz w:val="24"/>
          <w:szCs w:val="24"/>
          <w:lang w:val="en-GB"/>
        </w:rPr>
        <w:t>u</w:t>
      </w:r>
      <w:r w:rsidRPr="00FD3A7D">
        <w:rPr>
          <w:rFonts w:ascii="Times New Roman" w:eastAsia="Times New Roman" w:hAnsi="Times New Roman" w:cs="Times New Roman"/>
          <w:sz w:val="24"/>
          <w:szCs w:val="24"/>
          <w:lang w:val="en-GB"/>
        </w:rPr>
        <w:t xml:space="preserve">niversity </w:t>
      </w:r>
      <w:r>
        <w:rPr>
          <w:rFonts w:ascii="Times New Roman" w:eastAsia="Times New Roman" w:hAnsi="Times New Roman" w:cs="Times New Roman"/>
          <w:sz w:val="24"/>
          <w:szCs w:val="24"/>
          <w:lang w:val="en-GB"/>
        </w:rPr>
        <w:t xml:space="preserve">or </w:t>
      </w:r>
      <w:proofErr w:type="gramStart"/>
      <w:r>
        <w:rPr>
          <w:rFonts w:ascii="Times New Roman" w:eastAsia="Times New Roman" w:hAnsi="Times New Roman" w:cs="Times New Roman"/>
          <w:sz w:val="24"/>
          <w:szCs w:val="24"/>
          <w:lang w:val="en-GB"/>
        </w:rPr>
        <w:t>an</w:t>
      </w:r>
      <w:proofErr w:type="gramEnd"/>
      <w:r>
        <w:rPr>
          <w:rFonts w:ascii="Times New Roman" w:eastAsia="Times New Roman" w:hAnsi="Times New Roman" w:cs="Times New Roman"/>
          <w:sz w:val="24"/>
          <w:szCs w:val="24"/>
          <w:lang w:val="en-GB"/>
        </w:rPr>
        <w:t xml:space="preserve"> higher education institution </w:t>
      </w:r>
      <w:r w:rsidRPr="00FD3A7D">
        <w:rPr>
          <w:rFonts w:ascii="Times New Roman" w:eastAsia="Times New Roman" w:hAnsi="Times New Roman" w:cs="Times New Roman"/>
          <w:sz w:val="24"/>
          <w:szCs w:val="24"/>
          <w:lang w:val="en-GB"/>
        </w:rPr>
        <w:t>complete</w:t>
      </w:r>
      <w:r>
        <w:rPr>
          <w:rFonts w:ascii="Times New Roman" w:eastAsia="Times New Roman" w:hAnsi="Times New Roman" w:cs="Times New Roman"/>
          <w:sz w:val="24"/>
          <w:szCs w:val="24"/>
          <w:lang w:val="en-GB"/>
        </w:rPr>
        <w:t xml:space="preserve">. </w:t>
      </w:r>
      <w:r w:rsidRPr="00A70CCB">
        <w:rPr>
          <w:rFonts w:ascii="Times New Roman" w:hAnsi="Times New Roman" w:cs="Times New Roman"/>
          <w:sz w:val="24"/>
          <w:szCs w:val="24"/>
        </w:rPr>
        <w:t xml:space="preserve">The concept </w:t>
      </w:r>
      <w:r>
        <w:rPr>
          <w:rFonts w:ascii="Times New Roman" w:hAnsi="Times New Roman" w:cs="Times New Roman"/>
          <w:sz w:val="24"/>
          <w:szCs w:val="24"/>
        </w:rPr>
        <w:t>o</w:t>
      </w:r>
      <w:r w:rsidRPr="00A70CCB">
        <w:rPr>
          <w:rFonts w:ascii="Times New Roman" w:hAnsi="Times New Roman" w:cs="Times New Roman"/>
          <w:sz w:val="24"/>
          <w:szCs w:val="24"/>
        </w:rPr>
        <w:t>f GERD has been derived from OECD and is known as Gross Domestic Expenditure on R&amp;D. It is the sum of R&amp;D expenditure of four economic sectors namely business, government, private sector and higher education</w:t>
      </w:r>
      <w:r>
        <w:rPr>
          <w:rFonts w:ascii="Times New Roman" w:hAnsi="Times New Roman" w:cs="Times New Roman"/>
          <w:sz w:val="24"/>
          <w:szCs w:val="24"/>
        </w:rPr>
        <w:t xml:space="preserve">. </w:t>
      </w:r>
      <w:r w:rsidRPr="00A70CCB">
        <w:rPr>
          <w:rFonts w:ascii="Times New Roman" w:hAnsi="Times New Roman" w:cs="Times New Roman"/>
          <w:sz w:val="24"/>
          <w:szCs w:val="24"/>
        </w:rPr>
        <w:t xml:space="preserve">The major stakeholders in India’s R&amp;D ecosystem can be divided into two categories. They are </w:t>
      </w:r>
      <w:r>
        <w:rPr>
          <w:rFonts w:ascii="Times New Roman" w:hAnsi="Times New Roman" w:cs="Times New Roman"/>
          <w:sz w:val="24"/>
          <w:szCs w:val="24"/>
        </w:rPr>
        <w:t>t</w:t>
      </w:r>
      <w:r w:rsidRPr="00A70CCB">
        <w:rPr>
          <w:rFonts w:ascii="Times New Roman" w:hAnsi="Times New Roman" w:cs="Times New Roman"/>
          <w:sz w:val="24"/>
          <w:szCs w:val="24"/>
        </w:rPr>
        <w:t>he</w:t>
      </w:r>
      <w:r>
        <w:rPr>
          <w:rFonts w:ascii="Times New Roman" w:hAnsi="Times New Roman" w:cs="Times New Roman"/>
          <w:sz w:val="24"/>
          <w:szCs w:val="24"/>
        </w:rPr>
        <w:t xml:space="preserve"> </w:t>
      </w:r>
      <w:r w:rsidRPr="00A70CCB">
        <w:rPr>
          <w:rFonts w:ascii="Times New Roman" w:hAnsi="Times New Roman" w:cs="Times New Roman"/>
          <w:sz w:val="24"/>
          <w:szCs w:val="24"/>
        </w:rPr>
        <w:t>Public and Private Sector</w:t>
      </w:r>
      <w:r>
        <w:rPr>
          <w:rFonts w:ascii="Times New Roman" w:hAnsi="Times New Roman" w:cs="Times New Roman"/>
          <w:sz w:val="24"/>
          <w:szCs w:val="24"/>
        </w:rPr>
        <w:t>s</w:t>
      </w:r>
      <w:r w:rsidRPr="00A70CCB">
        <w:rPr>
          <w:rFonts w:ascii="Times New Roman" w:hAnsi="Times New Roman" w:cs="Times New Roman"/>
          <w:sz w:val="24"/>
          <w:szCs w:val="24"/>
        </w:rPr>
        <w:t>:</w:t>
      </w:r>
    </w:p>
    <w:p w14:paraId="1A29245B" w14:textId="77777777" w:rsidR="002A3413" w:rsidRDefault="002A3413" w:rsidP="00F444FE">
      <w:pPr>
        <w:spacing w:line="360" w:lineRule="auto"/>
        <w:ind w:firstLine="720"/>
        <w:jc w:val="both"/>
        <w:rPr>
          <w:rFonts w:ascii="Times New Roman" w:hAnsi="Times New Roman" w:cs="Times New Roman"/>
          <w:sz w:val="24"/>
          <w:szCs w:val="24"/>
        </w:rPr>
      </w:pPr>
    </w:p>
    <w:p w14:paraId="24CD5F1F" w14:textId="00A2C510" w:rsidR="002A3413" w:rsidRDefault="002A3413" w:rsidP="00F444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 1. </w:t>
      </w:r>
      <w:r w:rsidR="00194DD6" w:rsidRPr="00194DD6">
        <w:rPr>
          <w:rFonts w:ascii="Times New Roman" w:hAnsi="Times New Roman" w:cs="Times New Roman"/>
          <w:sz w:val="24"/>
          <w:szCs w:val="24"/>
        </w:rPr>
        <w:t>India's R&amp;D in public sector at 63.2%, with the Central Government being the largest single contributor at 45.4%</w:t>
      </w:r>
    </w:p>
    <w:p w14:paraId="0D93AE12" w14:textId="77777777" w:rsidR="00F444FE" w:rsidRPr="00A70CCB" w:rsidRDefault="00F444FE" w:rsidP="00F444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0938D3" wp14:editId="21D5D331">
            <wp:extent cx="5486400" cy="338137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5899D23" w14:textId="77777777" w:rsidR="00F444FE" w:rsidRPr="00A70CCB" w:rsidRDefault="00F444FE" w:rsidP="00F444FE">
      <w:pPr>
        <w:spacing w:after="0" w:line="360" w:lineRule="auto"/>
        <w:jc w:val="both"/>
        <w:rPr>
          <w:rFonts w:ascii="Times New Roman" w:hAnsi="Times New Roman" w:cs="Times New Roman"/>
          <w:b/>
          <w:bCs/>
          <w:sz w:val="24"/>
          <w:szCs w:val="24"/>
        </w:rPr>
      </w:pPr>
    </w:p>
    <w:p w14:paraId="3B5E3530" w14:textId="77777777" w:rsidR="00F444FE" w:rsidRDefault="00F444FE" w:rsidP="00F444FE">
      <w:pPr>
        <w:spacing w:after="0" w:line="360" w:lineRule="auto"/>
        <w:jc w:val="both"/>
        <w:rPr>
          <w:rFonts w:ascii="Times New Roman" w:hAnsi="Times New Roman" w:cs="Times New Roman"/>
          <w:bCs/>
          <w:sz w:val="24"/>
          <w:szCs w:val="24"/>
        </w:rPr>
      </w:pPr>
      <w:r w:rsidRPr="00A70CCB">
        <w:rPr>
          <w:rFonts w:ascii="Times New Roman" w:hAnsi="Times New Roman" w:cs="Times New Roman"/>
          <w:bCs/>
          <w:sz w:val="24"/>
          <w:szCs w:val="24"/>
        </w:rPr>
        <w:t>The Gross expenditure on R&amp;D is a relevant indicator for measuring the amount of resources allocated in the economy. The overall trends of R&amp;D expenditure in India are not satisfactory</w:t>
      </w:r>
    </w:p>
    <w:p w14:paraId="282B3473" w14:textId="77777777" w:rsidR="00F444FE" w:rsidRDefault="00F444FE" w:rsidP="00F444FE">
      <w:pPr>
        <w:spacing w:after="0" w:line="360" w:lineRule="auto"/>
        <w:jc w:val="both"/>
        <w:rPr>
          <w:rFonts w:ascii="Times New Roman" w:hAnsi="Times New Roman" w:cs="Times New Roman"/>
          <w:b/>
          <w:bCs/>
          <w:sz w:val="24"/>
          <w:szCs w:val="24"/>
        </w:rPr>
      </w:pPr>
    </w:p>
    <w:p w14:paraId="1C87FA98" w14:textId="77777777" w:rsidR="00F14E96" w:rsidRDefault="00F14E96" w:rsidP="00F444FE">
      <w:pPr>
        <w:spacing w:after="0" w:line="360" w:lineRule="auto"/>
        <w:jc w:val="both"/>
        <w:rPr>
          <w:rFonts w:ascii="Times New Roman" w:hAnsi="Times New Roman" w:cs="Times New Roman"/>
          <w:b/>
          <w:bCs/>
          <w:sz w:val="24"/>
          <w:szCs w:val="24"/>
        </w:rPr>
      </w:pPr>
    </w:p>
    <w:p w14:paraId="27A55264" w14:textId="77777777" w:rsidR="00F444FE" w:rsidRPr="00B83AB0" w:rsidRDefault="00F444FE" w:rsidP="00F444F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Trends in</w:t>
      </w:r>
      <w:r w:rsidRPr="00B83AB0">
        <w:rPr>
          <w:rFonts w:ascii="Times New Roman" w:hAnsi="Times New Roman" w:cs="Times New Roman"/>
          <w:b/>
          <w:bCs/>
          <w:sz w:val="24"/>
          <w:szCs w:val="24"/>
        </w:rPr>
        <w:t xml:space="preserve"> R&amp;D expenditure in India </w:t>
      </w:r>
    </w:p>
    <w:p w14:paraId="0C569083" w14:textId="460EFC7E" w:rsidR="00F444FE" w:rsidRPr="00A70CCB" w:rsidRDefault="00F444FE" w:rsidP="00F14E96">
      <w:pPr>
        <w:spacing w:after="0" w:line="360" w:lineRule="auto"/>
        <w:jc w:val="center"/>
        <w:rPr>
          <w:rFonts w:ascii="Times New Roman" w:hAnsi="Times New Roman" w:cs="Times New Roman"/>
          <w:bCs/>
          <w:sz w:val="24"/>
          <w:szCs w:val="24"/>
        </w:rPr>
      </w:pPr>
      <w:r w:rsidRPr="00A70CCB">
        <w:rPr>
          <w:rFonts w:ascii="Times New Roman" w:hAnsi="Times New Roman" w:cs="Times New Roman"/>
          <w:bCs/>
          <w:sz w:val="24"/>
          <w:szCs w:val="24"/>
        </w:rPr>
        <w:t>Table</w:t>
      </w:r>
      <w:r w:rsidR="005724AD">
        <w:rPr>
          <w:rFonts w:ascii="Times New Roman" w:hAnsi="Times New Roman" w:cs="Times New Roman"/>
          <w:bCs/>
          <w:sz w:val="24"/>
          <w:szCs w:val="24"/>
        </w:rPr>
        <w:t xml:space="preserve"> </w:t>
      </w:r>
      <w:r>
        <w:rPr>
          <w:rFonts w:ascii="Times New Roman" w:hAnsi="Times New Roman" w:cs="Times New Roman"/>
          <w:bCs/>
          <w:sz w:val="24"/>
          <w:szCs w:val="24"/>
        </w:rPr>
        <w:t>1.</w:t>
      </w:r>
      <w:r w:rsidRPr="00A70CCB">
        <w:rPr>
          <w:rFonts w:ascii="Times New Roman" w:hAnsi="Times New Roman" w:cs="Times New Roman"/>
          <w:bCs/>
          <w:sz w:val="24"/>
          <w:szCs w:val="24"/>
        </w:rPr>
        <w:t xml:space="preserve"> R &amp; D expenditure (Rs Crores and per cent Nominal GDP in Parentheses)</w:t>
      </w:r>
    </w:p>
    <w:tbl>
      <w:tblPr>
        <w:tblStyle w:val="TableGrid"/>
        <w:tblW w:w="0" w:type="auto"/>
        <w:jc w:val="center"/>
        <w:tblLook w:val="04A0" w:firstRow="1" w:lastRow="0" w:firstColumn="1" w:lastColumn="0" w:noHBand="0" w:noVBand="1"/>
      </w:tblPr>
      <w:tblGrid>
        <w:gridCol w:w="1101"/>
        <w:gridCol w:w="1701"/>
        <w:gridCol w:w="1559"/>
        <w:gridCol w:w="1701"/>
        <w:gridCol w:w="1417"/>
        <w:gridCol w:w="1701"/>
      </w:tblGrid>
      <w:tr w:rsidR="00F444FE" w:rsidRPr="00A70CCB" w14:paraId="492C6901" w14:textId="77777777" w:rsidTr="009E20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6FF29E52" w14:textId="77777777" w:rsidR="00F444FE" w:rsidRPr="00A70CCB" w:rsidRDefault="00F444FE" w:rsidP="009E20C4">
            <w:pPr>
              <w:jc w:val="center"/>
              <w:rPr>
                <w:rFonts w:ascii="Times New Roman" w:hAnsi="Times New Roman" w:cs="Times New Roman"/>
                <w:bCs w:val="0"/>
                <w:sz w:val="24"/>
                <w:szCs w:val="24"/>
              </w:rPr>
            </w:pPr>
            <w:r w:rsidRPr="00A70CCB">
              <w:rPr>
                <w:rFonts w:ascii="Times New Roman" w:hAnsi="Times New Roman" w:cs="Times New Roman"/>
                <w:sz w:val="24"/>
                <w:szCs w:val="24"/>
              </w:rPr>
              <w:t>Year</w:t>
            </w:r>
          </w:p>
        </w:tc>
        <w:tc>
          <w:tcPr>
            <w:tcW w:w="1701" w:type="dxa"/>
            <w:vAlign w:val="center"/>
          </w:tcPr>
          <w:p w14:paraId="49B09A7D" w14:textId="77777777" w:rsidR="00F444FE" w:rsidRPr="00A70CCB" w:rsidRDefault="00F444FE"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70CCB">
              <w:rPr>
                <w:rFonts w:ascii="Times New Roman" w:hAnsi="Times New Roman" w:cs="Times New Roman"/>
                <w:sz w:val="24"/>
                <w:szCs w:val="24"/>
              </w:rPr>
              <w:t>Public investment in R &amp; D</w:t>
            </w:r>
          </w:p>
        </w:tc>
        <w:tc>
          <w:tcPr>
            <w:tcW w:w="1559" w:type="dxa"/>
            <w:vAlign w:val="center"/>
          </w:tcPr>
          <w:p w14:paraId="17237A11" w14:textId="77777777" w:rsidR="00F444FE" w:rsidRPr="00A70CCB" w:rsidRDefault="00F444FE"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70CCB">
              <w:rPr>
                <w:rFonts w:ascii="Times New Roman" w:hAnsi="Times New Roman" w:cs="Times New Roman"/>
                <w:sz w:val="24"/>
                <w:szCs w:val="24"/>
              </w:rPr>
              <w:t>% share of Public Investment in total R&amp;D</w:t>
            </w:r>
          </w:p>
        </w:tc>
        <w:tc>
          <w:tcPr>
            <w:tcW w:w="1701" w:type="dxa"/>
            <w:vAlign w:val="center"/>
          </w:tcPr>
          <w:p w14:paraId="470E8AAF" w14:textId="77777777" w:rsidR="00F444FE" w:rsidRPr="00A70CCB" w:rsidRDefault="00F444FE"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70CCB">
              <w:rPr>
                <w:rFonts w:ascii="Times New Roman" w:hAnsi="Times New Roman" w:cs="Times New Roman"/>
                <w:sz w:val="24"/>
                <w:szCs w:val="24"/>
              </w:rPr>
              <w:t>Private investment in R&amp;D</w:t>
            </w:r>
          </w:p>
        </w:tc>
        <w:tc>
          <w:tcPr>
            <w:tcW w:w="1417" w:type="dxa"/>
            <w:vAlign w:val="center"/>
          </w:tcPr>
          <w:p w14:paraId="13EB315F" w14:textId="77777777" w:rsidR="00F444FE" w:rsidRPr="00A70CCB" w:rsidRDefault="00F444FE"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70CCB">
              <w:rPr>
                <w:rFonts w:ascii="Times New Roman" w:hAnsi="Times New Roman" w:cs="Times New Roman"/>
                <w:sz w:val="24"/>
                <w:szCs w:val="24"/>
              </w:rPr>
              <w:t>% share of Private Investment in total R&amp;</w:t>
            </w:r>
            <w:r>
              <w:rPr>
                <w:rFonts w:ascii="Times New Roman" w:hAnsi="Times New Roman" w:cs="Times New Roman"/>
                <w:sz w:val="24"/>
                <w:szCs w:val="24"/>
              </w:rPr>
              <w:t>D</w:t>
            </w:r>
          </w:p>
        </w:tc>
        <w:tc>
          <w:tcPr>
            <w:tcW w:w="1701" w:type="dxa"/>
            <w:vAlign w:val="center"/>
          </w:tcPr>
          <w:p w14:paraId="40D1BC2A" w14:textId="77777777" w:rsidR="00F444FE" w:rsidRPr="00A70CCB" w:rsidRDefault="00F444FE"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sz w:val="24"/>
                <w:szCs w:val="24"/>
              </w:rPr>
              <w:t>T</w:t>
            </w:r>
            <w:r w:rsidRPr="00A70CCB">
              <w:rPr>
                <w:rFonts w:ascii="Times New Roman" w:hAnsi="Times New Roman" w:cs="Times New Roman"/>
                <w:sz w:val="24"/>
                <w:szCs w:val="24"/>
              </w:rPr>
              <w:t>otal</w:t>
            </w:r>
          </w:p>
        </w:tc>
      </w:tr>
      <w:tr w:rsidR="00F444FE" w:rsidRPr="00A70CCB" w14:paraId="62A88199"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101" w:type="dxa"/>
          </w:tcPr>
          <w:p w14:paraId="47C52BB9" w14:textId="77777777" w:rsidR="00F444FE" w:rsidRPr="00A70CCB" w:rsidRDefault="00F444FE" w:rsidP="009E20C4">
            <w:pPr>
              <w:spacing w:line="360" w:lineRule="auto"/>
              <w:jc w:val="both"/>
              <w:rPr>
                <w:rFonts w:ascii="Times New Roman" w:hAnsi="Times New Roman" w:cs="Times New Roman"/>
                <w:bCs w:val="0"/>
                <w:sz w:val="24"/>
                <w:szCs w:val="24"/>
              </w:rPr>
            </w:pPr>
            <w:r w:rsidRPr="00A70CCB">
              <w:rPr>
                <w:rFonts w:ascii="Times New Roman" w:hAnsi="Times New Roman" w:cs="Times New Roman"/>
                <w:sz w:val="24"/>
                <w:szCs w:val="24"/>
              </w:rPr>
              <w:t>2004-05</w:t>
            </w:r>
          </w:p>
        </w:tc>
        <w:tc>
          <w:tcPr>
            <w:tcW w:w="1701" w:type="dxa"/>
          </w:tcPr>
          <w:p w14:paraId="722B224F"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bCs/>
                <w:sz w:val="24"/>
                <w:szCs w:val="24"/>
              </w:rPr>
              <w:t>18078 (0.5%)</w:t>
            </w:r>
          </w:p>
        </w:tc>
        <w:tc>
          <w:tcPr>
            <w:tcW w:w="1559" w:type="dxa"/>
          </w:tcPr>
          <w:p w14:paraId="7BD02330"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bCs/>
                <w:sz w:val="24"/>
                <w:szCs w:val="24"/>
              </w:rPr>
              <w:t>75.0</w:t>
            </w:r>
          </w:p>
        </w:tc>
        <w:tc>
          <w:tcPr>
            <w:tcW w:w="1701" w:type="dxa"/>
          </w:tcPr>
          <w:p w14:paraId="7AE2D741"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bCs/>
                <w:sz w:val="24"/>
                <w:szCs w:val="24"/>
              </w:rPr>
              <w:t>6039(0.2%)</w:t>
            </w:r>
          </w:p>
        </w:tc>
        <w:tc>
          <w:tcPr>
            <w:tcW w:w="1417" w:type="dxa"/>
          </w:tcPr>
          <w:p w14:paraId="6B68CB54"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bCs/>
                <w:sz w:val="24"/>
                <w:szCs w:val="24"/>
              </w:rPr>
              <w:t>25.0</w:t>
            </w:r>
          </w:p>
        </w:tc>
        <w:tc>
          <w:tcPr>
            <w:tcW w:w="1701" w:type="dxa"/>
          </w:tcPr>
          <w:p w14:paraId="2E4D32F4"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bCs/>
                <w:sz w:val="24"/>
                <w:szCs w:val="24"/>
              </w:rPr>
              <w:t>24117(0.7%)</w:t>
            </w:r>
          </w:p>
        </w:tc>
      </w:tr>
      <w:tr w:rsidR="00F444FE" w:rsidRPr="00A70CCB" w14:paraId="0B48EF3F"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101" w:type="dxa"/>
          </w:tcPr>
          <w:p w14:paraId="7580A4F1" w14:textId="77777777" w:rsidR="00F444FE" w:rsidRPr="00A70CCB" w:rsidRDefault="00F444FE" w:rsidP="009E20C4">
            <w:pPr>
              <w:spacing w:line="360" w:lineRule="auto"/>
              <w:jc w:val="both"/>
              <w:rPr>
                <w:rFonts w:ascii="Times New Roman" w:hAnsi="Times New Roman" w:cs="Times New Roman"/>
                <w:bCs w:val="0"/>
                <w:sz w:val="24"/>
                <w:szCs w:val="24"/>
              </w:rPr>
            </w:pPr>
            <w:r w:rsidRPr="00A70CCB">
              <w:rPr>
                <w:rFonts w:ascii="Times New Roman" w:hAnsi="Times New Roman" w:cs="Times New Roman"/>
                <w:sz w:val="24"/>
                <w:szCs w:val="24"/>
              </w:rPr>
              <w:t>2005-06</w:t>
            </w:r>
          </w:p>
        </w:tc>
        <w:tc>
          <w:tcPr>
            <w:tcW w:w="1701" w:type="dxa"/>
          </w:tcPr>
          <w:p w14:paraId="6344B400"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21460.63(0.6)</w:t>
            </w:r>
          </w:p>
        </w:tc>
        <w:tc>
          <w:tcPr>
            <w:tcW w:w="1559" w:type="dxa"/>
          </w:tcPr>
          <w:p w14:paraId="5DBA46FB"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71.7</w:t>
            </w:r>
          </w:p>
        </w:tc>
        <w:tc>
          <w:tcPr>
            <w:tcW w:w="1701" w:type="dxa"/>
          </w:tcPr>
          <w:p w14:paraId="4E41E300"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8471.95(0.2)</w:t>
            </w:r>
          </w:p>
        </w:tc>
        <w:tc>
          <w:tcPr>
            <w:tcW w:w="1417" w:type="dxa"/>
          </w:tcPr>
          <w:p w14:paraId="50AE4C58"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28.3</w:t>
            </w:r>
          </w:p>
        </w:tc>
        <w:tc>
          <w:tcPr>
            <w:tcW w:w="1701" w:type="dxa"/>
          </w:tcPr>
          <w:p w14:paraId="49B3A189"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29932.58(0.8)</w:t>
            </w:r>
          </w:p>
        </w:tc>
      </w:tr>
      <w:tr w:rsidR="00F444FE" w:rsidRPr="00A70CCB" w14:paraId="25348922"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101" w:type="dxa"/>
          </w:tcPr>
          <w:p w14:paraId="080EFBA3" w14:textId="77777777" w:rsidR="00F444FE" w:rsidRPr="00A70CCB" w:rsidRDefault="00F444FE" w:rsidP="009E20C4">
            <w:pPr>
              <w:spacing w:line="360" w:lineRule="auto"/>
              <w:jc w:val="both"/>
              <w:rPr>
                <w:rFonts w:ascii="Times New Roman" w:hAnsi="Times New Roman" w:cs="Times New Roman"/>
                <w:bCs w:val="0"/>
                <w:sz w:val="24"/>
                <w:szCs w:val="24"/>
              </w:rPr>
            </w:pPr>
            <w:r w:rsidRPr="00A70CCB">
              <w:rPr>
                <w:rFonts w:ascii="Times New Roman" w:hAnsi="Times New Roman" w:cs="Times New Roman"/>
                <w:sz w:val="24"/>
                <w:szCs w:val="24"/>
              </w:rPr>
              <w:t>2006-07</w:t>
            </w:r>
          </w:p>
        </w:tc>
        <w:tc>
          <w:tcPr>
            <w:tcW w:w="1701" w:type="dxa"/>
          </w:tcPr>
          <w:p w14:paraId="41D85516"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23752.81(0.6)</w:t>
            </w:r>
          </w:p>
        </w:tc>
        <w:tc>
          <w:tcPr>
            <w:tcW w:w="1559" w:type="dxa"/>
          </w:tcPr>
          <w:p w14:paraId="234501AA"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69.4</w:t>
            </w:r>
          </w:p>
        </w:tc>
        <w:tc>
          <w:tcPr>
            <w:tcW w:w="1701" w:type="dxa"/>
          </w:tcPr>
          <w:p w14:paraId="295D93FA"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10485.58(0.2)</w:t>
            </w:r>
          </w:p>
        </w:tc>
        <w:tc>
          <w:tcPr>
            <w:tcW w:w="1417" w:type="dxa"/>
          </w:tcPr>
          <w:p w14:paraId="0602A0A9"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30.6</w:t>
            </w:r>
          </w:p>
        </w:tc>
        <w:tc>
          <w:tcPr>
            <w:tcW w:w="1701" w:type="dxa"/>
          </w:tcPr>
          <w:p w14:paraId="2DDA27C5"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34238.39(0.8)</w:t>
            </w:r>
          </w:p>
        </w:tc>
      </w:tr>
      <w:tr w:rsidR="00F444FE" w:rsidRPr="00A70CCB" w14:paraId="7DEE041D"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101" w:type="dxa"/>
          </w:tcPr>
          <w:p w14:paraId="6B7DABA6" w14:textId="77777777" w:rsidR="00F444FE" w:rsidRPr="00A70CCB" w:rsidRDefault="00F444FE" w:rsidP="009E20C4">
            <w:pPr>
              <w:spacing w:line="360" w:lineRule="auto"/>
              <w:jc w:val="both"/>
              <w:rPr>
                <w:rFonts w:ascii="Times New Roman" w:hAnsi="Times New Roman" w:cs="Times New Roman"/>
                <w:bCs w:val="0"/>
                <w:sz w:val="24"/>
                <w:szCs w:val="24"/>
              </w:rPr>
            </w:pPr>
            <w:r w:rsidRPr="00A70CCB">
              <w:rPr>
                <w:rFonts w:ascii="Times New Roman" w:hAnsi="Times New Roman" w:cs="Times New Roman"/>
                <w:sz w:val="24"/>
                <w:szCs w:val="24"/>
              </w:rPr>
              <w:t>2007-08</w:t>
            </w:r>
          </w:p>
        </w:tc>
        <w:tc>
          <w:tcPr>
            <w:tcW w:w="1701" w:type="dxa"/>
          </w:tcPr>
          <w:p w14:paraId="4F2EF863"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26511.64(0.5)</w:t>
            </w:r>
          </w:p>
        </w:tc>
        <w:tc>
          <w:tcPr>
            <w:tcW w:w="1559" w:type="dxa"/>
          </w:tcPr>
          <w:p w14:paraId="57FBDC2F"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67.2</w:t>
            </w:r>
          </w:p>
        </w:tc>
        <w:tc>
          <w:tcPr>
            <w:tcW w:w="1701" w:type="dxa"/>
          </w:tcPr>
          <w:p w14:paraId="743AD854"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12926.14(0.3)</w:t>
            </w:r>
          </w:p>
        </w:tc>
        <w:tc>
          <w:tcPr>
            <w:tcW w:w="1417" w:type="dxa"/>
          </w:tcPr>
          <w:p w14:paraId="108A05E1"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32.8</w:t>
            </w:r>
          </w:p>
        </w:tc>
        <w:tc>
          <w:tcPr>
            <w:tcW w:w="1701" w:type="dxa"/>
          </w:tcPr>
          <w:p w14:paraId="1A1049DB"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39437.77(0.8)</w:t>
            </w:r>
          </w:p>
        </w:tc>
      </w:tr>
      <w:tr w:rsidR="00F444FE" w:rsidRPr="00A70CCB" w14:paraId="25E61705"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101" w:type="dxa"/>
          </w:tcPr>
          <w:p w14:paraId="2F20B729" w14:textId="77777777" w:rsidR="00F444FE" w:rsidRPr="00A70CCB" w:rsidRDefault="00F444FE" w:rsidP="009E20C4">
            <w:pPr>
              <w:spacing w:line="360" w:lineRule="auto"/>
              <w:jc w:val="both"/>
              <w:rPr>
                <w:rFonts w:ascii="Times New Roman" w:hAnsi="Times New Roman" w:cs="Times New Roman"/>
                <w:bCs w:val="0"/>
                <w:sz w:val="24"/>
                <w:szCs w:val="24"/>
              </w:rPr>
            </w:pPr>
            <w:r w:rsidRPr="00A70CCB">
              <w:rPr>
                <w:rFonts w:ascii="Times New Roman" w:hAnsi="Times New Roman" w:cs="Times New Roman"/>
                <w:sz w:val="24"/>
                <w:szCs w:val="24"/>
              </w:rPr>
              <w:t>2008-09</w:t>
            </w:r>
          </w:p>
        </w:tc>
        <w:tc>
          <w:tcPr>
            <w:tcW w:w="1701" w:type="dxa"/>
          </w:tcPr>
          <w:p w14:paraId="151F65A8"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bCs/>
                <w:sz w:val="24"/>
                <w:szCs w:val="24"/>
              </w:rPr>
              <w:t>32988(0.5%)</w:t>
            </w:r>
          </w:p>
        </w:tc>
        <w:tc>
          <w:tcPr>
            <w:tcW w:w="1559" w:type="dxa"/>
          </w:tcPr>
          <w:p w14:paraId="708B95A0"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bCs/>
                <w:sz w:val="24"/>
                <w:szCs w:val="24"/>
              </w:rPr>
              <w:t>69.7</w:t>
            </w:r>
          </w:p>
        </w:tc>
        <w:tc>
          <w:tcPr>
            <w:tcW w:w="1701" w:type="dxa"/>
          </w:tcPr>
          <w:p w14:paraId="35F812C9"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bCs/>
                <w:sz w:val="24"/>
                <w:szCs w:val="24"/>
              </w:rPr>
              <w:t>14365 (0.2%)</w:t>
            </w:r>
          </w:p>
        </w:tc>
        <w:tc>
          <w:tcPr>
            <w:tcW w:w="1417" w:type="dxa"/>
          </w:tcPr>
          <w:p w14:paraId="08F58602"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bCs/>
                <w:sz w:val="24"/>
                <w:szCs w:val="24"/>
              </w:rPr>
              <w:t>30.3</w:t>
            </w:r>
          </w:p>
        </w:tc>
        <w:tc>
          <w:tcPr>
            <w:tcW w:w="1701" w:type="dxa"/>
          </w:tcPr>
          <w:p w14:paraId="4E22BE29"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bCs/>
                <w:sz w:val="24"/>
                <w:szCs w:val="24"/>
              </w:rPr>
              <w:t>47353(0.7%)</w:t>
            </w:r>
          </w:p>
        </w:tc>
      </w:tr>
      <w:tr w:rsidR="00F444FE" w:rsidRPr="00A70CCB" w14:paraId="76356610"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101" w:type="dxa"/>
          </w:tcPr>
          <w:p w14:paraId="070DD26B" w14:textId="77777777" w:rsidR="00F444FE" w:rsidRPr="00A70CCB" w:rsidRDefault="00F444FE" w:rsidP="009E20C4">
            <w:pPr>
              <w:spacing w:line="360" w:lineRule="auto"/>
              <w:jc w:val="both"/>
              <w:rPr>
                <w:rFonts w:ascii="Times New Roman" w:hAnsi="Times New Roman" w:cs="Times New Roman"/>
                <w:bCs w:val="0"/>
                <w:sz w:val="24"/>
                <w:szCs w:val="24"/>
              </w:rPr>
            </w:pPr>
            <w:r w:rsidRPr="00A70CCB">
              <w:rPr>
                <w:rFonts w:ascii="Times New Roman" w:hAnsi="Times New Roman" w:cs="Times New Roman"/>
                <w:sz w:val="24"/>
                <w:szCs w:val="24"/>
              </w:rPr>
              <w:t>2009-10</w:t>
            </w:r>
          </w:p>
        </w:tc>
        <w:tc>
          <w:tcPr>
            <w:tcW w:w="1701" w:type="dxa"/>
          </w:tcPr>
          <w:p w14:paraId="384DFDCE"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37735.75(0.6)</w:t>
            </w:r>
          </w:p>
        </w:tc>
        <w:tc>
          <w:tcPr>
            <w:tcW w:w="1559" w:type="dxa"/>
          </w:tcPr>
          <w:p w14:paraId="230EA4C0"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71.1</w:t>
            </w:r>
          </w:p>
        </w:tc>
        <w:tc>
          <w:tcPr>
            <w:tcW w:w="1701" w:type="dxa"/>
          </w:tcPr>
          <w:p w14:paraId="03D31639"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 xml:space="preserve"> 15305.55(0.2)</w:t>
            </w:r>
          </w:p>
        </w:tc>
        <w:tc>
          <w:tcPr>
            <w:tcW w:w="1417" w:type="dxa"/>
          </w:tcPr>
          <w:p w14:paraId="54082C39"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28.9</w:t>
            </w:r>
          </w:p>
        </w:tc>
        <w:tc>
          <w:tcPr>
            <w:tcW w:w="1701" w:type="dxa"/>
          </w:tcPr>
          <w:p w14:paraId="5895644B"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53041.30(0.8)</w:t>
            </w:r>
          </w:p>
        </w:tc>
      </w:tr>
      <w:tr w:rsidR="00F444FE" w:rsidRPr="00A70CCB" w14:paraId="434A98A3"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101" w:type="dxa"/>
          </w:tcPr>
          <w:p w14:paraId="79996553" w14:textId="77777777" w:rsidR="00F444FE" w:rsidRPr="00A70CCB" w:rsidRDefault="00F444FE" w:rsidP="009E20C4">
            <w:pPr>
              <w:spacing w:line="360" w:lineRule="auto"/>
              <w:jc w:val="both"/>
              <w:rPr>
                <w:rFonts w:ascii="Times New Roman" w:hAnsi="Times New Roman" w:cs="Times New Roman"/>
                <w:bCs w:val="0"/>
                <w:sz w:val="24"/>
                <w:szCs w:val="24"/>
              </w:rPr>
            </w:pPr>
            <w:r w:rsidRPr="00A70CCB">
              <w:rPr>
                <w:rFonts w:ascii="Times New Roman" w:hAnsi="Times New Roman" w:cs="Times New Roman"/>
                <w:sz w:val="24"/>
                <w:szCs w:val="24"/>
              </w:rPr>
              <w:t>2010-11</w:t>
            </w:r>
          </w:p>
        </w:tc>
        <w:tc>
          <w:tcPr>
            <w:tcW w:w="1701" w:type="dxa"/>
          </w:tcPr>
          <w:p w14:paraId="0CD1288D"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40859.73(0.6)</w:t>
            </w:r>
          </w:p>
        </w:tc>
        <w:tc>
          <w:tcPr>
            <w:tcW w:w="1559" w:type="dxa"/>
          </w:tcPr>
          <w:p w14:paraId="4F0D6564"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67.9</w:t>
            </w:r>
          </w:p>
        </w:tc>
        <w:tc>
          <w:tcPr>
            <w:tcW w:w="1701" w:type="dxa"/>
          </w:tcPr>
          <w:p w14:paraId="4FF781B2"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19337.02(0.2)</w:t>
            </w:r>
          </w:p>
        </w:tc>
        <w:tc>
          <w:tcPr>
            <w:tcW w:w="1417" w:type="dxa"/>
          </w:tcPr>
          <w:p w14:paraId="653777BB"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32.1</w:t>
            </w:r>
          </w:p>
        </w:tc>
        <w:tc>
          <w:tcPr>
            <w:tcW w:w="1701" w:type="dxa"/>
          </w:tcPr>
          <w:p w14:paraId="1BF93A9F"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60196.75(0.8)</w:t>
            </w:r>
          </w:p>
        </w:tc>
      </w:tr>
      <w:tr w:rsidR="00F444FE" w:rsidRPr="00A70CCB" w14:paraId="5DA194EA" w14:textId="77777777" w:rsidTr="009E20C4">
        <w:trPr>
          <w:trHeight w:val="467"/>
          <w:jc w:val="center"/>
        </w:trPr>
        <w:tc>
          <w:tcPr>
            <w:cnfStyle w:val="001000000000" w:firstRow="0" w:lastRow="0" w:firstColumn="1" w:lastColumn="0" w:oddVBand="0" w:evenVBand="0" w:oddHBand="0" w:evenHBand="0" w:firstRowFirstColumn="0" w:firstRowLastColumn="0" w:lastRowFirstColumn="0" w:lastRowLastColumn="0"/>
            <w:tcW w:w="1101" w:type="dxa"/>
          </w:tcPr>
          <w:p w14:paraId="1FCE8BDE" w14:textId="77777777" w:rsidR="00F444FE" w:rsidRPr="00A70CCB" w:rsidRDefault="00F444FE" w:rsidP="009E20C4">
            <w:pPr>
              <w:spacing w:line="360" w:lineRule="auto"/>
              <w:jc w:val="both"/>
              <w:rPr>
                <w:rFonts w:ascii="Times New Roman" w:hAnsi="Times New Roman" w:cs="Times New Roman"/>
                <w:bCs w:val="0"/>
                <w:sz w:val="24"/>
                <w:szCs w:val="24"/>
              </w:rPr>
            </w:pPr>
            <w:r w:rsidRPr="00A70CCB">
              <w:rPr>
                <w:rFonts w:ascii="Times New Roman" w:hAnsi="Times New Roman" w:cs="Times New Roman"/>
                <w:sz w:val="24"/>
                <w:szCs w:val="24"/>
              </w:rPr>
              <w:t>2011-12</w:t>
            </w:r>
          </w:p>
        </w:tc>
        <w:tc>
          <w:tcPr>
            <w:tcW w:w="1701" w:type="dxa"/>
          </w:tcPr>
          <w:p w14:paraId="51D897A4"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42665.62(0.5)</w:t>
            </w:r>
          </w:p>
        </w:tc>
        <w:tc>
          <w:tcPr>
            <w:tcW w:w="1559" w:type="dxa"/>
          </w:tcPr>
          <w:p w14:paraId="7D3E602A"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64.7</w:t>
            </w:r>
          </w:p>
        </w:tc>
        <w:tc>
          <w:tcPr>
            <w:tcW w:w="1701" w:type="dxa"/>
          </w:tcPr>
          <w:p w14:paraId="5CFC398C"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23295.71(0.3)</w:t>
            </w:r>
          </w:p>
        </w:tc>
        <w:tc>
          <w:tcPr>
            <w:tcW w:w="1417" w:type="dxa"/>
          </w:tcPr>
          <w:p w14:paraId="5338874D"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35.3</w:t>
            </w:r>
          </w:p>
        </w:tc>
        <w:tc>
          <w:tcPr>
            <w:tcW w:w="1701" w:type="dxa"/>
          </w:tcPr>
          <w:p w14:paraId="3AAB6DD7"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65961.33(0.8)</w:t>
            </w:r>
          </w:p>
        </w:tc>
      </w:tr>
      <w:tr w:rsidR="00F444FE" w:rsidRPr="00A70CCB" w14:paraId="6139B3C1"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101" w:type="dxa"/>
          </w:tcPr>
          <w:p w14:paraId="1ADABD9C" w14:textId="77777777" w:rsidR="00F444FE" w:rsidRPr="00A70CCB" w:rsidRDefault="00F444FE" w:rsidP="009E20C4">
            <w:pPr>
              <w:spacing w:line="360" w:lineRule="auto"/>
              <w:jc w:val="both"/>
              <w:rPr>
                <w:rFonts w:ascii="Times New Roman" w:hAnsi="Times New Roman" w:cs="Times New Roman"/>
                <w:bCs w:val="0"/>
                <w:sz w:val="24"/>
                <w:szCs w:val="24"/>
              </w:rPr>
            </w:pPr>
            <w:r w:rsidRPr="00A70CCB">
              <w:rPr>
                <w:rFonts w:ascii="Times New Roman" w:hAnsi="Times New Roman" w:cs="Times New Roman"/>
                <w:sz w:val="24"/>
                <w:szCs w:val="24"/>
              </w:rPr>
              <w:t>2012-13</w:t>
            </w:r>
          </w:p>
        </w:tc>
        <w:tc>
          <w:tcPr>
            <w:tcW w:w="1701" w:type="dxa"/>
          </w:tcPr>
          <w:p w14:paraId="54A8D307"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bCs/>
                <w:sz w:val="24"/>
                <w:szCs w:val="24"/>
              </w:rPr>
              <w:t>46886(0.2%)</w:t>
            </w:r>
          </w:p>
        </w:tc>
        <w:tc>
          <w:tcPr>
            <w:tcW w:w="1559" w:type="dxa"/>
          </w:tcPr>
          <w:p w14:paraId="6BB486B6"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bCs/>
                <w:sz w:val="24"/>
                <w:szCs w:val="24"/>
              </w:rPr>
              <w:t>63.4</w:t>
            </w:r>
          </w:p>
        </w:tc>
        <w:tc>
          <w:tcPr>
            <w:tcW w:w="1701" w:type="dxa"/>
          </w:tcPr>
          <w:p w14:paraId="07A0E5CA"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27096.51(0.3)</w:t>
            </w:r>
          </w:p>
        </w:tc>
        <w:tc>
          <w:tcPr>
            <w:tcW w:w="1417" w:type="dxa"/>
          </w:tcPr>
          <w:p w14:paraId="429C18A0"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36.6</w:t>
            </w:r>
          </w:p>
        </w:tc>
        <w:tc>
          <w:tcPr>
            <w:tcW w:w="1701" w:type="dxa"/>
          </w:tcPr>
          <w:p w14:paraId="79698C56"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73982.79(0.7)</w:t>
            </w:r>
          </w:p>
        </w:tc>
      </w:tr>
      <w:tr w:rsidR="00F444FE" w:rsidRPr="00A70CCB" w14:paraId="6B8A1EA5"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101" w:type="dxa"/>
          </w:tcPr>
          <w:p w14:paraId="7DB1DE55" w14:textId="77777777" w:rsidR="00F444FE" w:rsidRPr="00A70CCB" w:rsidRDefault="00F444FE" w:rsidP="009E20C4">
            <w:pPr>
              <w:spacing w:line="360" w:lineRule="auto"/>
              <w:jc w:val="both"/>
              <w:rPr>
                <w:rFonts w:ascii="Times New Roman" w:hAnsi="Times New Roman" w:cs="Times New Roman"/>
                <w:bCs w:val="0"/>
                <w:sz w:val="24"/>
                <w:szCs w:val="24"/>
              </w:rPr>
            </w:pPr>
            <w:r w:rsidRPr="00A70CCB">
              <w:rPr>
                <w:rFonts w:ascii="Times New Roman" w:hAnsi="Times New Roman" w:cs="Times New Roman"/>
                <w:sz w:val="24"/>
                <w:szCs w:val="24"/>
              </w:rPr>
              <w:t>2013-14</w:t>
            </w:r>
          </w:p>
        </w:tc>
        <w:tc>
          <w:tcPr>
            <w:tcW w:w="1701" w:type="dxa"/>
          </w:tcPr>
          <w:p w14:paraId="2BAB604F"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48841.09(0.4)</w:t>
            </w:r>
          </w:p>
        </w:tc>
        <w:tc>
          <w:tcPr>
            <w:tcW w:w="1559" w:type="dxa"/>
          </w:tcPr>
          <w:p w14:paraId="689A933C"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61.5</w:t>
            </w:r>
          </w:p>
        </w:tc>
        <w:tc>
          <w:tcPr>
            <w:tcW w:w="1701" w:type="dxa"/>
          </w:tcPr>
          <w:p w14:paraId="0D0F4B27"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30514.80(0.3)</w:t>
            </w:r>
          </w:p>
        </w:tc>
        <w:tc>
          <w:tcPr>
            <w:tcW w:w="1417" w:type="dxa"/>
          </w:tcPr>
          <w:p w14:paraId="1EC2CF4B"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38.5</w:t>
            </w:r>
          </w:p>
        </w:tc>
        <w:tc>
          <w:tcPr>
            <w:tcW w:w="1701" w:type="dxa"/>
          </w:tcPr>
          <w:p w14:paraId="32972599"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79355.89(0.7)</w:t>
            </w:r>
          </w:p>
        </w:tc>
      </w:tr>
      <w:tr w:rsidR="00F444FE" w:rsidRPr="00A70CCB" w14:paraId="096C4A9C"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101" w:type="dxa"/>
          </w:tcPr>
          <w:p w14:paraId="2CC68565" w14:textId="77777777" w:rsidR="00F444FE" w:rsidRPr="00A70CCB" w:rsidRDefault="00F444FE" w:rsidP="009E20C4">
            <w:pPr>
              <w:spacing w:line="360" w:lineRule="auto"/>
              <w:jc w:val="both"/>
              <w:rPr>
                <w:rFonts w:ascii="Times New Roman" w:hAnsi="Times New Roman" w:cs="Times New Roman"/>
                <w:bCs w:val="0"/>
                <w:sz w:val="24"/>
                <w:szCs w:val="24"/>
              </w:rPr>
            </w:pPr>
            <w:r w:rsidRPr="00A70CCB">
              <w:rPr>
                <w:rFonts w:ascii="Times New Roman" w:hAnsi="Times New Roman" w:cs="Times New Roman"/>
                <w:sz w:val="24"/>
                <w:szCs w:val="24"/>
              </w:rPr>
              <w:t>2014-15</w:t>
            </w:r>
          </w:p>
        </w:tc>
        <w:tc>
          <w:tcPr>
            <w:tcW w:w="1701" w:type="dxa"/>
          </w:tcPr>
          <w:p w14:paraId="56F84B6E"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54935.05(0.4)</w:t>
            </w:r>
          </w:p>
        </w:tc>
        <w:tc>
          <w:tcPr>
            <w:tcW w:w="1559" w:type="dxa"/>
          </w:tcPr>
          <w:p w14:paraId="0E72AFB4"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62.8</w:t>
            </w:r>
          </w:p>
        </w:tc>
        <w:tc>
          <w:tcPr>
            <w:tcW w:w="1701" w:type="dxa"/>
          </w:tcPr>
          <w:p w14:paraId="60CB3FB7"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32538.39(0.3)</w:t>
            </w:r>
          </w:p>
        </w:tc>
        <w:tc>
          <w:tcPr>
            <w:tcW w:w="1417" w:type="dxa"/>
          </w:tcPr>
          <w:p w14:paraId="70583994"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37.2</w:t>
            </w:r>
          </w:p>
        </w:tc>
        <w:tc>
          <w:tcPr>
            <w:tcW w:w="1701" w:type="dxa"/>
          </w:tcPr>
          <w:p w14:paraId="03A5C467"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87473.44(0.7)</w:t>
            </w:r>
          </w:p>
        </w:tc>
      </w:tr>
      <w:tr w:rsidR="00F444FE" w:rsidRPr="00A70CCB" w14:paraId="181EF19F"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101" w:type="dxa"/>
          </w:tcPr>
          <w:p w14:paraId="1A76F613" w14:textId="77777777" w:rsidR="00F444FE" w:rsidRPr="00A70CCB" w:rsidRDefault="00F444FE" w:rsidP="009E20C4">
            <w:pPr>
              <w:spacing w:line="360" w:lineRule="auto"/>
              <w:jc w:val="both"/>
              <w:rPr>
                <w:rFonts w:ascii="Times New Roman" w:hAnsi="Times New Roman" w:cs="Times New Roman"/>
                <w:bCs w:val="0"/>
                <w:sz w:val="24"/>
                <w:szCs w:val="24"/>
              </w:rPr>
            </w:pPr>
            <w:r w:rsidRPr="00A70CCB">
              <w:rPr>
                <w:rFonts w:ascii="Times New Roman" w:hAnsi="Times New Roman" w:cs="Times New Roman"/>
                <w:sz w:val="24"/>
                <w:szCs w:val="24"/>
              </w:rPr>
              <w:t>2015-16</w:t>
            </w:r>
          </w:p>
        </w:tc>
        <w:tc>
          <w:tcPr>
            <w:tcW w:w="1701" w:type="dxa"/>
          </w:tcPr>
          <w:p w14:paraId="60CB019B"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59430.29(0.4)</w:t>
            </w:r>
          </w:p>
        </w:tc>
        <w:tc>
          <w:tcPr>
            <w:tcW w:w="1559" w:type="dxa"/>
          </w:tcPr>
          <w:p w14:paraId="670974D1"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62.8</w:t>
            </w:r>
          </w:p>
        </w:tc>
        <w:tc>
          <w:tcPr>
            <w:tcW w:w="1701" w:type="dxa"/>
          </w:tcPr>
          <w:p w14:paraId="70D36A23"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36022.15(0.3)</w:t>
            </w:r>
          </w:p>
        </w:tc>
        <w:tc>
          <w:tcPr>
            <w:tcW w:w="1417" w:type="dxa"/>
          </w:tcPr>
          <w:p w14:paraId="799BB659"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37.7</w:t>
            </w:r>
          </w:p>
        </w:tc>
        <w:tc>
          <w:tcPr>
            <w:tcW w:w="1701" w:type="dxa"/>
          </w:tcPr>
          <w:p w14:paraId="65AF7B6D"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95452.44(0.7)</w:t>
            </w:r>
          </w:p>
        </w:tc>
      </w:tr>
      <w:tr w:rsidR="00F444FE" w:rsidRPr="00A70CCB" w14:paraId="1CB7107B"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101" w:type="dxa"/>
          </w:tcPr>
          <w:p w14:paraId="76281F40" w14:textId="77777777" w:rsidR="00F444FE" w:rsidRPr="00A70CCB" w:rsidRDefault="00F444FE" w:rsidP="009E20C4">
            <w:pPr>
              <w:spacing w:line="360" w:lineRule="auto"/>
              <w:jc w:val="both"/>
              <w:rPr>
                <w:rFonts w:ascii="Times New Roman" w:hAnsi="Times New Roman" w:cs="Times New Roman"/>
                <w:bCs w:val="0"/>
                <w:sz w:val="24"/>
                <w:szCs w:val="24"/>
              </w:rPr>
            </w:pPr>
            <w:r w:rsidRPr="00A70CCB">
              <w:rPr>
                <w:rFonts w:ascii="Times New Roman" w:hAnsi="Times New Roman" w:cs="Times New Roman"/>
                <w:sz w:val="24"/>
                <w:szCs w:val="24"/>
              </w:rPr>
              <w:t>2016-17</w:t>
            </w:r>
          </w:p>
        </w:tc>
        <w:tc>
          <w:tcPr>
            <w:tcW w:w="1701" w:type="dxa"/>
          </w:tcPr>
          <w:p w14:paraId="7C43C6D1"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bCs/>
                <w:sz w:val="24"/>
                <w:szCs w:val="24"/>
              </w:rPr>
              <w:t>60869 (0.4%)</w:t>
            </w:r>
          </w:p>
        </w:tc>
        <w:tc>
          <w:tcPr>
            <w:tcW w:w="1559" w:type="dxa"/>
          </w:tcPr>
          <w:p w14:paraId="4F2F47C5"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bCs/>
                <w:sz w:val="24"/>
                <w:szCs w:val="24"/>
              </w:rPr>
              <w:t>62.1</w:t>
            </w:r>
          </w:p>
        </w:tc>
        <w:tc>
          <w:tcPr>
            <w:tcW w:w="1701" w:type="dxa"/>
          </w:tcPr>
          <w:p w14:paraId="63E1368B"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39124.71(0.3)</w:t>
            </w:r>
          </w:p>
        </w:tc>
        <w:tc>
          <w:tcPr>
            <w:tcW w:w="1417" w:type="dxa"/>
          </w:tcPr>
          <w:p w14:paraId="51F65480"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37.9</w:t>
            </w:r>
          </w:p>
        </w:tc>
        <w:tc>
          <w:tcPr>
            <w:tcW w:w="1701" w:type="dxa"/>
          </w:tcPr>
          <w:p w14:paraId="7214A2D1"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103099.26(0.7)</w:t>
            </w:r>
          </w:p>
        </w:tc>
      </w:tr>
      <w:tr w:rsidR="00F444FE" w:rsidRPr="00A70CCB" w14:paraId="59A63ACC"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101" w:type="dxa"/>
          </w:tcPr>
          <w:p w14:paraId="36000F88" w14:textId="77777777" w:rsidR="00F444FE" w:rsidRPr="00A70CCB" w:rsidRDefault="00F444FE" w:rsidP="009E20C4">
            <w:pPr>
              <w:spacing w:line="360" w:lineRule="auto"/>
              <w:jc w:val="both"/>
              <w:rPr>
                <w:rFonts w:ascii="Times New Roman" w:hAnsi="Times New Roman" w:cs="Times New Roman"/>
                <w:bCs w:val="0"/>
                <w:sz w:val="24"/>
                <w:szCs w:val="24"/>
              </w:rPr>
            </w:pPr>
            <w:r w:rsidRPr="00A70CCB">
              <w:rPr>
                <w:rFonts w:ascii="Times New Roman" w:hAnsi="Times New Roman" w:cs="Times New Roman"/>
                <w:sz w:val="24"/>
                <w:szCs w:val="24"/>
              </w:rPr>
              <w:t>2017-18</w:t>
            </w:r>
          </w:p>
        </w:tc>
        <w:tc>
          <w:tcPr>
            <w:tcW w:w="1701" w:type="dxa"/>
          </w:tcPr>
          <w:p w14:paraId="3B60ADDF"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63974.55(0.4)</w:t>
            </w:r>
          </w:p>
        </w:tc>
        <w:tc>
          <w:tcPr>
            <w:tcW w:w="1559" w:type="dxa"/>
          </w:tcPr>
          <w:p w14:paraId="06FB1936"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63.2</w:t>
            </w:r>
          </w:p>
        </w:tc>
        <w:tc>
          <w:tcPr>
            <w:tcW w:w="1701" w:type="dxa"/>
          </w:tcPr>
          <w:p w14:paraId="6A02CDE2"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41855.88(0.2)</w:t>
            </w:r>
          </w:p>
        </w:tc>
        <w:tc>
          <w:tcPr>
            <w:tcW w:w="1417" w:type="dxa"/>
          </w:tcPr>
          <w:p w14:paraId="08A149D2"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37.8</w:t>
            </w:r>
          </w:p>
        </w:tc>
        <w:tc>
          <w:tcPr>
            <w:tcW w:w="1701" w:type="dxa"/>
          </w:tcPr>
          <w:p w14:paraId="2E99B44A"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113825.03(0.7)</w:t>
            </w:r>
          </w:p>
        </w:tc>
      </w:tr>
      <w:tr w:rsidR="00F444FE" w:rsidRPr="00A70CCB" w14:paraId="130A8031"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101" w:type="dxa"/>
          </w:tcPr>
          <w:p w14:paraId="592A7BA0" w14:textId="77777777" w:rsidR="00F444FE" w:rsidRPr="00A70CCB" w:rsidRDefault="00F444FE" w:rsidP="009E20C4">
            <w:pPr>
              <w:spacing w:line="360" w:lineRule="auto"/>
              <w:jc w:val="both"/>
              <w:rPr>
                <w:rFonts w:ascii="Times New Roman" w:hAnsi="Times New Roman" w:cs="Times New Roman"/>
                <w:bCs w:val="0"/>
                <w:sz w:val="24"/>
                <w:szCs w:val="24"/>
              </w:rPr>
            </w:pPr>
            <w:r w:rsidRPr="00A70CCB">
              <w:rPr>
                <w:rFonts w:ascii="Times New Roman" w:hAnsi="Times New Roman" w:cs="Times New Roman"/>
                <w:sz w:val="24"/>
                <w:szCs w:val="24"/>
              </w:rPr>
              <w:t>2018-19</w:t>
            </w:r>
          </w:p>
        </w:tc>
        <w:tc>
          <w:tcPr>
            <w:tcW w:w="1701" w:type="dxa"/>
          </w:tcPr>
          <w:p w14:paraId="4DD588F5"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71969.15(0.5)</w:t>
            </w:r>
          </w:p>
        </w:tc>
        <w:tc>
          <w:tcPr>
            <w:tcW w:w="1559" w:type="dxa"/>
          </w:tcPr>
          <w:p w14:paraId="13F4050F"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63.2</w:t>
            </w:r>
          </w:p>
        </w:tc>
        <w:tc>
          <w:tcPr>
            <w:tcW w:w="1701" w:type="dxa"/>
          </w:tcPr>
          <w:p w14:paraId="1372D310"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45562.72(0.2)</w:t>
            </w:r>
          </w:p>
        </w:tc>
        <w:tc>
          <w:tcPr>
            <w:tcW w:w="1417" w:type="dxa"/>
          </w:tcPr>
          <w:p w14:paraId="3717D2A6"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36.8</w:t>
            </w:r>
          </w:p>
        </w:tc>
        <w:tc>
          <w:tcPr>
            <w:tcW w:w="1701" w:type="dxa"/>
          </w:tcPr>
          <w:p w14:paraId="27F8E8DF"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70CCB">
              <w:rPr>
                <w:rFonts w:ascii="Times New Roman" w:hAnsi="Times New Roman" w:cs="Times New Roman"/>
                <w:sz w:val="24"/>
                <w:szCs w:val="24"/>
              </w:rPr>
              <w:t>123847.71(0.7)</w:t>
            </w:r>
          </w:p>
        </w:tc>
      </w:tr>
    </w:tbl>
    <w:p w14:paraId="14E48EBA" w14:textId="77777777" w:rsidR="00F444FE" w:rsidRPr="00A434AB" w:rsidRDefault="00F444FE" w:rsidP="00F444FE">
      <w:pPr>
        <w:spacing w:after="0" w:line="240" w:lineRule="auto"/>
        <w:jc w:val="both"/>
        <w:rPr>
          <w:rFonts w:ascii="Times New Roman" w:hAnsi="Times New Roman" w:cs="Times New Roman"/>
          <w:bCs/>
          <w:sz w:val="24"/>
          <w:szCs w:val="24"/>
        </w:rPr>
      </w:pPr>
      <w:r w:rsidRPr="00A434AB">
        <w:rPr>
          <w:rFonts w:ascii="Times New Roman" w:hAnsi="Times New Roman" w:cs="Times New Roman"/>
          <w:bCs/>
          <w:sz w:val="24"/>
          <w:szCs w:val="24"/>
        </w:rPr>
        <w:t xml:space="preserve">Sources: Dept of Science and technology (DST) Note: public investment in R&amp;D=central govt ministers/department+ public sector/joint sector/joint </w:t>
      </w:r>
      <w:proofErr w:type="spellStart"/>
      <w:r w:rsidRPr="00A434AB">
        <w:rPr>
          <w:rFonts w:ascii="Times New Roman" w:hAnsi="Times New Roman" w:cs="Times New Roman"/>
          <w:bCs/>
          <w:sz w:val="24"/>
          <w:szCs w:val="24"/>
        </w:rPr>
        <w:t>industries+state</w:t>
      </w:r>
      <w:proofErr w:type="spellEnd"/>
      <w:r w:rsidRPr="00A434AB">
        <w:rPr>
          <w:rFonts w:ascii="Times New Roman" w:hAnsi="Times New Roman" w:cs="Times New Roman"/>
          <w:bCs/>
          <w:sz w:val="24"/>
          <w:szCs w:val="24"/>
        </w:rPr>
        <w:t xml:space="preserve"> </w:t>
      </w:r>
      <w:proofErr w:type="spellStart"/>
      <w:r w:rsidRPr="00A434AB">
        <w:rPr>
          <w:rFonts w:ascii="Times New Roman" w:hAnsi="Times New Roman" w:cs="Times New Roman"/>
          <w:bCs/>
          <w:sz w:val="24"/>
          <w:szCs w:val="24"/>
        </w:rPr>
        <w:t>govt+higher</w:t>
      </w:r>
      <w:proofErr w:type="spellEnd"/>
      <w:r w:rsidRPr="00A434AB">
        <w:rPr>
          <w:rFonts w:ascii="Times New Roman" w:hAnsi="Times New Roman" w:cs="Times New Roman"/>
          <w:bCs/>
          <w:sz w:val="24"/>
          <w:szCs w:val="24"/>
        </w:rPr>
        <w:t xml:space="preserve"> education</w:t>
      </w:r>
    </w:p>
    <w:p w14:paraId="1F442E85" w14:textId="77777777" w:rsidR="00F444FE" w:rsidRPr="00A434AB" w:rsidRDefault="00F444FE" w:rsidP="00F444FE">
      <w:pPr>
        <w:autoSpaceDE w:val="0"/>
        <w:autoSpaceDN w:val="0"/>
        <w:adjustRightInd w:val="0"/>
        <w:spacing w:after="0" w:line="240" w:lineRule="auto"/>
        <w:jc w:val="both"/>
        <w:rPr>
          <w:rFonts w:ascii="Times New Roman" w:hAnsi="Times New Roman" w:cs="Times New Roman"/>
          <w:sz w:val="24"/>
          <w:szCs w:val="24"/>
        </w:rPr>
      </w:pPr>
    </w:p>
    <w:p w14:paraId="15B95998" w14:textId="77777777" w:rsidR="00F444FE" w:rsidRPr="00DC609B" w:rsidRDefault="00F444FE" w:rsidP="00F444F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Pr="00DC609B">
        <w:rPr>
          <w:rFonts w:ascii="Times New Roman" w:hAnsi="Times New Roman" w:cs="Times New Roman"/>
          <w:sz w:val="24"/>
          <w:szCs w:val="24"/>
        </w:rPr>
        <w:t>he investments in Indian science, measured in terms of Gross</w:t>
      </w:r>
      <w:r>
        <w:rPr>
          <w:rFonts w:ascii="Times New Roman" w:hAnsi="Times New Roman" w:cs="Times New Roman"/>
          <w:sz w:val="24"/>
          <w:szCs w:val="24"/>
        </w:rPr>
        <w:t xml:space="preserve"> </w:t>
      </w:r>
      <w:r w:rsidRPr="00DC609B">
        <w:rPr>
          <w:rFonts w:ascii="Times New Roman" w:hAnsi="Times New Roman" w:cs="Times New Roman"/>
          <w:sz w:val="24"/>
          <w:szCs w:val="24"/>
        </w:rPr>
        <w:t>Expenditure on R&amp;D (GERD), have shown a consistently increasing trend over the years.</w:t>
      </w:r>
    </w:p>
    <w:p w14:paraId="02AED551" w14:textId="77777777" w:rsidR="00F444FE" w:rsidRDefault="00F444FE" w:rsidP="00F444F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As a</w:t>
      </w:r>
      <w:r w:rsidRPr="00DC609B">
        <w:rPr>
          <w:rFonts w:ascii="Times New Roman" w:hAnsi="Times New Roman" w:cs="Times New Roman"/>
          <w:sz w:val="24"/>
          <w:szCs w:val="24"/>
        </w:rPr>
        <w:t xml:space="preserve"> fraction of GDP, R&amp;D spend has been stagnant – between 0.6 - 0.7percent of GDP – over the past two decades. India’s spending on R&amp;D (about 0.6 percent of GDP).</w:t>
      </w:r>
    </w:p>
    <w:p w14:paraId="083A47A4" w14:textId="77777777" w:rsidR="00F444FE" w:rsidRDefault="00F444FE" w:rsidP="00F444F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DC609B">
        <w:rPr>
          <w:rFonts w:ascii="Times New Roman" w:hAnsi="Times New Roman" w:cs="Times New Roman"/>
          <w:sz w:val="24"/>
          <w:szCs w:val="24"/>
        </w:rPr>
        <w:t xml:space="preserve">The </w:t>
      </w:r>
      <w:r>
        <w:rPr>
          <w:rFonts w:ascii="Times New Roman" w:hAnsi="Times New Roman" w:cs="Times New Roman"/>
          <w:sz w:val="24"/>
          <w:szCs w:val="24"/>
        </w:rPr>
        <w:t xml:space="preserve"> </w:t>
      </w:r>
      <w:r w:rsidRPr="00DC609B">
        <w:rPr>
          <w:rFonts w:ascii="Times New Roman" w:hAnsi="Times New Roman" w:cs="Times New Roman"/>
          <w:sz w:val="24"/>
          <w:szCs w:val="24"/>
        </w:rPr>
        <w:t xml:space="preserve"> public expenditure </w:t>
      </w:r>
      <w:r>
        <w:rPr>
          <w:rFonts w:ascii="Times New Roman" w:hAnsi="Times New Roman" w:cs="Times New Roman"/>
          <w:sz w:val="24"/>
          <w:szCs w:val="24"/>
        </w:rPr>
        <w:t xml:space="preserve"> </w:t>
      </w:r>
      <w:r w:rsidRPr="00DC609B">
        <w:rPr>
          <w:rFonts w:ascii="Times New Roman" w:hAnsi="Times New Roman" w:cs="Times New Roman"/>
          <w:sz w:val="24"/>
          <w:szCs w:val="24"/>
        </w:rPr>
        <w:t xml:space="preserve"> is dominant factor</w:t>
      </w:r>
      <w:r>
        <w:rPr>
          <w:rFonts w:ascii="Times New Roman" w:hAnsi="Times New Roman" w:cs="Times New Roman"/>
          <w:sz w:val="24"/>
          <w:szCs w:val="24"/>
        </w:rPr>
        <w:t xml:space="preserve"> </w:t>
      </w:r>
      <w:r w:rsidRPr="00DC609B">
        <w:rPr>
          <w:rFonts w:ascii="Times New Roman" w:hAnsi="Times New Roman" w:cs="Times New Roman"/>
          <w:sz w:val="24"/>
          <w:szCs w:val="24"/>
        </w:rPr>
        <w:t xml:space="preserve">contributing the total expenditure on R&amp;D. </w:t>
      </w:r>
      <w:r>
        <w:rPr>
          <w:rFonts w:ascii="Times New Roman" w:hAnsi="Times New Roman" w:cs="Times New Roman"/>
          <w:sz w:val="24"/>
          <w:szCs w:val="24"/>
        </w:rPr>
        <w:t xml:space="preserve"> Though in recent years the </w:t>
      </w:r>
      <w:r w:rsidRPr="00DC609B">
        <w:rPr>
          <w:rFonts w:ascii="Times New Roman" w:hAnsi="Times New Roman" w:cs="Times New Roman"/>
          <w:sz w:val="24"/>
          <w:szCs w:val="24"/>
        </w:rPr>
        <w:t>share of public</w:t>
      </w:r>
      <w:r>
        <w:rPr>
          <w:rFonts w:ascii="Times New Roman" w:hAnsi="Times New Roman" w:cs="Times New Roman"/>
          <w:sz w:val="24"/>
          <w:szCs w:val="24"/>
        </w:rPr>
        <w:t xml:space="preserve"> </w:t>
      </w:r>
      <w:r w:rsidRPr="00DC609B">
        <w:rPr>
          <w:rFonts w:ascii="Times New Roman" w:hAnsi="Times New Roman" w:cs="Times New Roman"/>
          <w:sz w:val="24"/>
          <w:szCs w:val="24"/>
        </w:rPr>
        <w:t>expenditure has declined from 75% of the total expenditure to about 60% over the last ten years. This</w:t>
      </w:r>
      <w:r>
        <w:rPr>
          <w:rFonts w:ascii="Times New Roman" w:hAnsi="Times New Roman" w:cs="Times New Roman"/>
          <w:sz w:val="24"/>
          <w:szCs w:val="24"/>
        </w:rPr>
        <w:t xml:space="preserve"> </w:t>
      </w:r>
      <w:r w:rsidRPr="00DC609B">
        <w:rPr>
          <w:rFonts w:ascii="Times New Roman" w:hAnsi="Times New Roman" w:cs="Times New Roman"/>
          <w:sz w:val="24"/>
          <w:szCs w:val="24"/>
        </w:rPr>
        <w:t>shows that the share of private sector is inching up though at a very slow rate.</w:t>
      </w:r>
    </w:p>
    <w:p w14:paraId="3EDB0F6F" w14:textId="77777777" w:rsidR="00F444FE" w:rsidRDefault="00F444FE" w:rsidP="00F444FE">
      <w:pPr>
        <w:tabs>
          <w:tab w:val="left" w:pos="1890"/>
        </w:tabs>
        <w:autoSpaceDE w:val="0"/>
        <w:autoSpaceDN w:val="0"/>
        <w:adjustRightInd w:val="0"/>
        <w:spacing w:after="0" w:line="360" w:lineRule="auto"/>
        <w:jc w:val="both"/>
        <w:rPr>
          <w:rFonts w:ascii="Times New Roman" w:hAnsi="Times New Roman" w:cs="Times New Roman"/>
          <w:b/>
          <w:sz w:val="24"/>
          <w:szCs w:val="24"/>
        </w:rPr>
      </w:pPr>
    </w:p>
    <w:p w14:paraId="74EBF046" w14:textId="77777777" w:rsidR="00F444FE" w:rsidRPr="003856FE" w:rsidRDefault="00F444FE" w:rsidP="00F444FE">
      <w:pPr>
        <w:tabs>
          <w:tab w:val="left" w:pos="1890"/>
        </w:tabs>
        <w:autoSpaceDE w:val="0"/>
        <w:autoSpaceDN w:val="0"/>
        <w:adjustRightInd w:val="0"/>
        <w:spacing w:after="0" w:line="360" w:lineRule="auto"/>
        <w:jc w:val="both"/>
        <w:rPr>
          <w:rFonts w:ascii="Times New Roman" w:hAnsi="Times New Roman" w:cs="Times New Roman"/>
          <w:b/>
          <w:sz w:val="24"/>
          <w:szCs w:val="24"/>
        </w:rPr>
      </w:pPr>
      <w:r w:rsidRPr="003856FE">
        <w:rPr>
          <w:rFonts w:ascii="Times New Roman" w:hAnsi="Times New Roman" w:cs="Times New Roman"/>
          <w:b/>
          <w:sz w:val="24"/>
          <w:szCs w:val="24"/>
        </w:rPr>
        <w:t>Major stake hold in R&amp; D in India</w:t>
      </w:r>
    </w:p>
    <w:p w14:paraId="1A6DB1FB" w14:textId="77777777" w:rsidR="00F444FE" w:rsidRPr="00C57792" w:rsidRDefault="00F444FE" w:rsidP="00F444FE">
      <w:pPr>
        <w:pStyle w:val="ListParagraph"/>
        <w:numPr>
          <w:ilvl w:val="0"/>
          <w:numId w:val="2"/>
        </w:numPr>
        <w:tabs>
          <w:tab w:val="left" w:pos="1890"/>
        </w:tabs>
        <w:autoSpaceDE w:val="0"/>
        <w:autoSpaceDN w:val="0"/>
        <w:adjustRightInd w:val="0"/>
        <w:spacing w:after="0" w:line="360" w:lineRule="auto"/>
        <w:jc w:val="both"/>
        <w:rPr>
          <w:rFonts w:ascii="Times New Roman" w:hAnsi="Times New Roman" w:cs="Times New Roman"/>
          <w:b/>
          <w:sz w:val="24"/>
          <w:szCs w:val="24"/>
        </w:rPr>
      </w:pPr>
      <w:r w:rsidRPr="00F14E96">
        <w:rPr>
          <w:rFonts w:ascii="Times New Roman" w:hAnsi="Times New Roman" w:cs="Times New Roman"/>
          <w:sz w:val="24"/>
          <w:szCs w:val="24"/>
        </w:rPr>
        <w:t xml:space="preserve"> The major player in the R&amp;D expenditure ecosystem In India is the Central Government.</w:t>
      </w:r>
      <w:r w:rsidRPr="00F14E96">
        <w:rPr>
          <w:rFonts w:ascii="Times New Roman" w:hAnsi="Times New Roman" w:cs="Times New Roman"/>
          <w:color w:val="0070C0"/>
          <w:sz w:val="24"/>
          <w:szCs w:val="24"/>
        </w:rPr>
        <w:t xml:space="preserve"> </w:t>
      </w:r>
      <w:r w:rsidRPr="00F14E96">
        <w:rPr>
          <w:rFonts w:ascii="Times New Roman" w:hAnsi="Times New Roman" w:cs="Times New Roman"/>
          <w:sz w:val="24"/>
          <w:szCs w:val="24"/>
        </w:rPr>
        <w:t xml:space="preserve">The major chunk of the public expenditure is incurred by key government scientific departments like Atomic Energy, Space, Earth Sciences, Science and Technology and Biotechnology.  The private sector which is an important player in other countries is not potent sources of R&amp;D spend in India. Further the R&amp;D spending as a percentage of GDP has remained stagnant over. </w:t>
      </w:r>
      <w:r w:rsidRPr="00F14E96">
        <w:rPr>
          <w:rFonts w:ascii="Times New Roman" w:hAnsi="Times New Roman" w:cs="Times New Roman"/>
          <w:color w:val="000000" w:themeColor="text1"/>
          <w:sz w:val="24"/>
          <w:szCs w:val="24"/>
        </w:rPr>
        <w:t xml:space="preserve">  Another important point is that the public expenditure caters to about 60% of the total expenditure on R&amp;D whereas private sector contributes around 40%. The share of public expenditure has however declined over the last decade.</w:t>
      </w:r>
    </w:p>
    <w:p w14:paraId="74668AB6" w14:textId="77777777" w:rsidR="00C57792" w:rsidRPr="00F14E96" w:rsidRDefault="00C57792" w:rsidP="00C57792">
      <w:pPr>
        <w:pStyle w:val="ListParagraph"/>
        <w:tabs>
          <w:tab w:val="left" w:pos="1890"/>
        </w:tabs>
        <w:autoSpaceDE w:val="0"/>
        <w:autoSpaceDN w:val="0"/>
        <w:adjustRightInd w:val="0"/>
        <w:spacing w:after="0" w:line="360" w:lineRule="auto"/>
        <w:jc w:val="both"/>
        <w:rPr>
          <w:rFonts w:ascii="Times New Roman" w:hAnsi="Times New Roman" w:cs="Times New Roman"/>
          <w:b/>
          <w:sz w:val="24"/>
          <w:szCs w:val="24"/>
        </w:rPr>
      </w:pPr>
    </w:p>
    <w:p w14:paraId="7D51AA18" w14:textId="77777777" w:rsidR="00F444FE" w:rsidRPr="004C7818" w:rsidRDefault="00F444FE" w:rsidP="00F14E96">
      <w:pPr>
        <w:spacing w:after="0" w:line="360" w:lineRule="auto"/>
        <w:jc w:val="center"/>
        <w:rPr>
          <w:rFonts w:ascii="Times New Roman" w:hAnsi="Times New Roman" w:cs="Times New Roman"/>
          <w:bCs/>
          <w:sz w:val="24"/>
          <w:szCs w:val="24"/>
        </w:rPr>
      </w:pPr>
      <w:r w:rsidRPr="004C7818">
        <w:rPr>
          <w:rFonts w:ascii="Times New Roman" w:hAnsi="Times New Roman" w:cs="Times New Roman"/>
          <w:bCs/>
          <w:sz w:val="24"/>
          <w:szCs w:val="24"/>
        </w:rPr>
        <w:t>Table 2. Expenditure of Principal Science Government Agencies (Rs. Crores)</w:t>
      </w:r>
    </w:p>
    <w:tbl>
      <w:tblPr>
        <w:tblStyle w:val="TableGrid"/>
        <w:tblW w:w="10539" w:type="dxa"/>
        <w:jc w:val="center"/>
        <w:tblLayout w:type="fixed"/>
        <w:tblLook w:val="04A0" w:firstRow="1" w:lastRow="0" w:firstColumn="1" w:lastColumn="0" w:noHBand="0" w:noVBand="1"/>
      </w:tblPr>
      <w:tblGrid>
        <w:gridCol w:w="369"/>
        <w:gridCol w:w="2430"/>
        <w:gridCol w:w="900"/>
        <w:gridCol w:w="900"/>
        <w:gridCol w:w="990"/>
        <w:gridCol w:w="990"/>
        <w:gridCol w:w="990"/>
        <w:gridCol w:w="990"/>
        <w:gridCol w:w="990"/>
        <w:gridCol w:w="990"/>
      </w:tblGrid>
      <w:tr w:rsidR="009E20C4" w:rsidRPr="00027D73" w14:paraId="784870CA" w14:textId="77777777" w:rsidTr="009E20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 w:type="dxa"/>
          </w:tcPr>
          <w:p w14:paraId="40F75899" w14:textId="77777777" w:rsidR="00027D73" w:rsidRPr="00027D73" w:rsidRDefault="00027D73" w:rsidP="009E20C4">
            <w:pPr>
              <w:jc w:val="both"/>
              <w:rPr>
                <w:rFonts w:ascii="Times New Roman" w:hAnsi="Times New Roman" w:cs="Times New Roman"/>
                <w:sz w:val="20"/>
                <w:szCs w:val="20"/>
              </w:rPr>
            </w:pPr>
            <w:proofErr w:type="spellStart"/>
            <w:proofErr w:type="gramStart"/>
            <w:r w:rsidRPr="00027D73">
              <w:rPr>
                <w:rFonts w:ascii="Times New Roman" w:hAnsi="Times New Roman" w:cs="Times New Roman"/>
                <w:sz w:val="20"/>
                <w:szCs w:val="20"/>
              </w:rPr>
              <w:t>Sl.No</w:t>
            </w:r>
            <w:proofErr w:type="spellEnd"/>
            <w:proofErr w:type="gramEnd"/>
          </w:p>
        </w:tc>
        <w:tc>
          <w:tcPr>
            <w:tcW w:w="2430" w:type="dxa"/>
            <w:vAlign w:val="center"/>
          </w:tcPr>
          <w:p w14:paraId="6C0EC56A" w14:textId="77777777" w:rsidR="00027D73" w:rsidRPr="00027D73" w:rsidRDefault="00027D73"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Agency</w:t>
            </w:r>
          </w:p>
        </w:tc>
        <w:tc>
          <w:tcPr>
            <w:tcW w:w="900" w:type="dxa"/>
            <w:vAlign w:val="center"/>
          </w:tcPr>
          <w:p w14:paraId="0DB85990" w14:textId="77777777" w:rsidR="00027D73" w:rsidRPr="00027D73" w:rsidRDefault="00027D73"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2005-06</w:t>
            </w:r>
          </w:p>
        </w:tc>
        <w:tc>
          <w:tcPr>
            <w:tcW w:w="900" w:type="dxa"/>
            <w:vAlign w:val="center"/>
          </w:tcPr>
          <w:p w14:paraId="7450AC12" w14:textId="77777777" w:rsidR="00027D73" w:rsidRPr="00027D73" w:rsidRDefault="00027D73"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2009-10</w:t>
            </w:r>
          </w:p>
        </w:tc>
        <w:tc>
          <w:tcPr>
            <w:tcW w:w="990" w:type="dxa"/>
            <w:vAlign w:val="center"/>
          </w:tcPr>
          <w:p w14:paraId="55E628AC" w14:textId="77777777" w:rsidR="00027D73" w:rsidRPr="00027D73" w:rsidRDefault="00027D73"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2015-16</w:t>
            </w:r>
          </w:p>
        </w:tc>
        <w:tc>
          <w:tcPr>
            <w:tcW w:w="990" w:type="dxa"/>
            <w:vAlign w:val="center"/>
          </w:tcPr>
          <w:p w14:paraId="79B32B51" w14:textId="77777777" w:rsidR="00027D73" w:rsidRPr="00027D73" w:rsidRDefault="00027D73"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2016-17</w:t>
            </w:r>
          </w:p>
        </w:tc>
        <w:tc>
          <w:tcPr>
            <w:tcW w:w="990" w:type="dxa"/>
            <w:vAlign w:val="center"/>
          </w:tcPr>
          <w:p w14:paraId="6991C4A6" w14:textId="77777777" w:rsidR="00027D73" w:rsidRPr="00027D73" w:rsidRDefault="00027D73"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2017-18</w:t>
            </w:r>
          </w:p>
        </w:tc>
        <w:tc>
          <w:tcPr>
            <w:tcW w:w="990" w:type="dxa"/>
          </w:tcPr>
          <w:p w14:paraId="183208D2" w14:textId="77777777" w:rsidR="00F14E96" w:rsidRDefault="00F14E96"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2892513" w14:textId="77777777" w:rsidR="00027D73" w:rsidRPr="00027D73" w:rsidRDefault="00F14E96"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2018-19</w:t>
            </w:r>
          </w:p>
        </w:tc>
        <w:tc>
          <w:tcPr>
            <w:tcW w:w="990" w:type="dxa"/>
          </w:tcPr>
          <w:p w14:paraId="726019FF" w14:textId="77777777" w:rsidR="00F14E96" w:rsidRDefault="00F14E96"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BD25281" w14:textId="77777777" w:rsidR="00027D73" w:rsidRPr="00027D73" w:rsidRDefault="00F14E96"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2019-20</w:t>
            </w:r>
          </w:p>
        </w:tc>
        <w:tc>
          <w:tcPr>
            <w:tcW w:w="990" w:type="dxa"/>
          </w:tcPr>
          <w:p w14:paraId="7EB41D44" w14:textId="77777777" w:rsidR="00F14E96" w:rsidRDefault="00F14E96"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ED3A406" w14:textId="77777777" w:rsidR="00027D73" w:rsidRPr="00027D73" w:rsidRDefault="00F14E96"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2021-22</w:t>
            </w:r>
          </w:p>
        </w:tc>
      </w:tr>
      <w:tr w:rsidR="009E20C4" w:rsidRPr="00027D73" w14:paraId="1C997FA0"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369" w:type="dxa"/>
          </w:tcPr>
          <w:p w14:paraId="0E1BE3D5" w14:textId="77777777" w:rsidR="00027D73" w:rsidRPr="00027D73" w:rsidRDefault="00027D73" w:rsidP="009E20C4">
            <w:pPr>
              <w:jc w:val="center"/>
              <w:rPr>
                <w:rFonts w:ascii="Times New Roman" w:hAnsi="Times New Roman" w:cs="Times New Roman"/>
                <w:sz w:val="20"/>
                <w:szCs w:val="20"/>
              </w:rPr>
            </w:pPr>
            <w:r w:rsidRPr="00027D73">
              <w:rPr>
                <w:rFonts w:ascii="Times New Roman" w:hAnsi="Times New Roman" w:cs="Times New Roman"/>
                <w:sz w:val="20"/>
                <w:szCs w:val="20"/>
              </w:rPr>
              <w:t>1</w:t>
            </w:r>
          </w:p>
        </w:tc>
        <w:tc>
          <w:tcPr>
            <w:tcW w:w="2430" w:type="dxa"/>
          </w:tcPr>
          <w:p w14:paraId="5F000BF6"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 xml:space="preserve"> Council of Scientific &amp;</w:t>
            </w:r>
          </w:p>
          <w:p w14:paraId="1FD7D54E"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 xml:space="preserve"> Industrial Research (CSIR)</w:t>
            </w:r>
          </w:p>
        </w:tc>
        <w:tc>
          <w:tcPr>
            <w:tcW w:w="900" w:type="dxa"/>
          </w:tcPr>
          <w:p w14:paraId="361ECB42"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1427.04</w:t>
            </w:r>
          </w:p>
        </w:tc>
        <w:tc>
          <w:tcPr>
            <w:tcW w:w="900" w:type="dxa"/>
          </w:tcPr>
          <w:p w14:paraId="5668661C"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2666.44</w:t>
            </w:r>
          </w:p>
        </w:tc>
        <w:tc>
          <w:tcPr>
            <w:tcW w:w="990" w:type="dxa"/>
          </w:tcPr>
          <w:p w14:paraId="7E2236C8"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3988.14</w:t>
            </w:r>
          </w:p>
        </w:tc>
        <w:tc>
          <w:tcPr>
            <w:tcW w:w="990" w:type="dxa"/>
          </w:tcPr>
          <w:p w14:paraId="019C851B"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4013.06</w:t>
            </w:r>
          </w:p>
        </w:tc>
        <w:tc>
          <w:tcPr>
            <w:tcW w:w="990" w:type="dxa"/>
          </w:tcPr>
          <w:p w14:paraId="6CAB0664"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4582.12</w:t>
            </w:r>
          </w:p>
        </w:tc>
        <w:tc>
          <w:tcPr>
            <w:tcW w:w="990" w:type="dxa"/>
          </w:tcPr>
          <w:p w14:paraId="78212343"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4548.78</w:t>
            </w:r>
          </w:p>
        </w:tc>
        <w:tc>
          <w:tcPr>
            <w:tcW w:w="990" w:type="dxa"/>
          </w:tcPr>
          <w:p w14:paraId="2A52AD2A"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4871.63</w:t>
            </w:r>
          </w:p>
        </w:tc>
        <w:tc>
          <w:tcPr>
            <w:tcW w:w="990" w:type="dxa"/>
          </w:tcPr>
          <w:p w14:paraId="40C9E66B"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4198.82</w:t>
            </w:r>
          </w:p>
        </w:tc>
      </w:tr>
      <w:tr w:rsidR="009E20C4" w:rsidRPr="00027D73" w14:paraId="0CCE7AF2"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369" w:type="dxa"/>
          </w:tcPr>
          <w:p w14:paraId="47C1CE0E" w14:textId="77777777" w:rsidR="00027D73" w:rsidRPr="00027D73" w:rsidRDefault="00027D73" w:rsidP="009E20C4">
            <w:pPr>
              <w:jc w:val="center"/>
              <w:rPr>
                <w:rFonts w:ascii="Times New Roman" w:hAnsi="Times New Roman" w:cs="Times New Roman"/>
                <w:sz w:val="20"/>
                <w:szCs w:val="20"/>
              </w:rPr>
            </w:pPr>
            <w:r w:rsidRPr="00027D73">
              <w:rPr>
                <w:rFonts w:ascii="Times New Roman" w:hAnsi="Times New Roman" w:cs="Times New Roman"/>
                <w:sz w:val="20"/>
                <w:szCs w:val="20"/>
              </w:rPr>
              <w:t>2</w:t>
            </w:r>
          </w:p>
        </w:tc>
        <w:tc>
          <w:tcPr>
            <w:tcW w:w="2430" w:type="dxa"/>
          </w:tcPr>
          <w:p w14:paraId="710ABA03"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027D73">
              <w:rPr>
                <w:rFonts w:ascii="Times New Roman" w:hAnsi="Times New Roman" w:cs="Times New Roman"/>
                <w:sz w:val="20"/>
                <w:szCs w:val="20"/>
              </w:rPr>
              <w:t>Defence</w:t>
            </w:r>
            <w:proofErr w:type="spellEnd"/>
            <w:r w:rsidRPr="00027D73">
              <w:rPr>
                <w:rFonts w:ascii="Times New Roman" w:hAnsi="Times New Roman" w:cs="Times New Roman"/>
                <w:sz w:val="20"/>
                <w:szCs w:val="20"/>
              </w:rPr>
              <w:t xml:space="preserve"> Research &amp;</w:t>
            </w:r>
          </w:p>
          <w:p w14:paraId="438EF781"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 xml:space="preserve"> Development </w:t>
            </w:r>
            <w:proofErr w:type="spellStart"/>
            <w:r w:rsidRPr="00027D73">
              <w:rPr>
                <w:rFonts w:ascii="Times New Roman" w:hAnsi="Times New Roman" w:cs="Times New Roman"/>
                <w:sz w:val="20"/>
                <w:szCs w:val="20"/>
              </w:rPr>
              <w:t>Organisation</w:t>
            </w:r>
            <w:proofErr w:type="spellEnd"/>
          </w:p>
          <w:p w14:paraId="5EB9F7CA"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 xml:space="preserve"> (DRDO)</w:t>
            </w:r>
          </w:p>
        </w:tc>
        <w:tc>
          <w:tcPr>
            <w:tcW w:w="900" w:type="dxa"/>
          </w:tcPr>
          <w:p w14:paraId="1F63D7C0"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5283.35</w:t>
            </w:r>
          </w:p>
        </w:tc>
        <w:tc>
          <w:tcPr>
            <w:tcW w:w="900" w:type="dxa"/>
          </w:tcPr>
          <w:p w14:paraId="5458B2A5"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8475.38</w:t>
            </w:r>
          </w:p>
        </w:tc>
        <w:tc>
          <w:tcPr>
            <w:tcW w:w="990" w:type="dxa"/>
          </w:tcPr>
          <w:p w14:paraId="69CA523C"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13317.12</w:t>
            </w:r>
          </w:p>
        </w:tc>
        <w:tc>
          <w:tcPr>
            <w:tcW w:w="990" w:type="dxa"/>
          </w:tcPr>
          <w:p w14:paraId="11C1B006"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13382.05</w:t>
            </w:r>
          </w:p>
        </w:tc>
        <w:tc>
          <w:tcPr>
            <w:tcW w:w="990" w:type="dxa"/>
          </w:tcPr>
          <w:p w14:paraId="4E8AA30E"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15195.87</w:t>
            </w:r>
          </w:p>
        </w:tc>
        <w:tc>
          <w:tcPr>
            <w:tcW w:w="990" w:type="dxa"/>
          </w:tcPr>
          <w:p w14:paraId="379E37DD"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 xml:space="preserve">17049.02 </w:t>
            </w:r>
            <w:r w:rsidR="009E20C4">
              <w:rPr>
                <w:rFonts w:ascii="Times New Roman" w:hAnsi="Times New Roman" w:cs="Times New Roman"/>
                <w:sz w:val="20"/>
                <w:szCs w:val="20"/>
              </w:rPr>
              <w:t xml:space="preserve">  </w:t>
            </w:r>
            <w:r w:rsidRPr="00027D73">
              <w:rPr>
                <w:rFonts w:ascii="Times New Roman" w:hAnsi="Times New Roman" w:cs="Times New Roman"/>
                <w:sz w:val="20"/>
                <w:szCs w:val="20"/>
              </w:rPr>
              <w:t xml:space="preserve"> </w:t>
            </w:r>
          </w:p>
        </w:tc>
        <w:tc>
          <w:tcPr>
            <w:tcW w:w="990" w:type="dxa"/>
          </w:tcPr>
          <w:p w14:paraId="4BD1E2B7"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17425.60</w:t>
            </w:r>
          </w:p>
        </w:tc>
        <w:tc>
          <w:tcPr>
            <w:tcW w:w="990" w:type="dxa"/>
          </w:tcPr>
          <w:p w14:paraId="4DF3609E"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15807.08</w:t>
            </w:r>
          </w:p>
        </w:tc>
      </w:tr>
      <w:tr w:rsidR="009E20C4" w:rsidRPr="00027D73" w14:paraId="7DC4417D"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369" w:type="dxa"/>
          </w:tcPr>
          <w:p w14:paraId="684F5ED1" w14:textId="77777777" w:rsidR="00027D73" w:rsidRPr="00027D73" w:rsidRDefault="00027D73" w:rsidP="009E20C4">
            <w:pPr>
              <w:jc w:val="center"/>
              <w:rPr>
                <w:rFonts w:ascii="Times New Roman" w:hAnsi="Times New Roman" w:cs="Times New Roman"/>
                <w:sz w:val="20"/>
                <w:szCs w:val="20"/>
              </w:rPr>
            </w:pPr>
            <w:r w:rsidRPr="00027D73">
              <w:rPr>
                <w:rFonts w:ascii="Times New Roman" w:hAnsi="Times New Roman" w:cs="Times New Roman"/>
                <w:sz w:val="20"/>
                <w:szCs w:val="20"/>
              </w:rPr>
              <w:t>3</w:t>
            </w:r>
          </w:p>
        </w:tc>
        <w:tc>
          <w:tcPr>
            <w:tcW w:w="2430" w:type="dxa"/>
          </w:tcPr>
          <w:p w14:paraId="47F56E03"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Department of Atomic</w:t>
            </w:r>
          </w:p>
          <w:p w14:paraId="2D8A4D1F"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 xml:space="preserve"> Energy</w:t>
            </w:r>
          </w:p>
          <w:p w14:paraId="2DBD648C"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 xml:space="preserve"> (DAE)</w:t>
            </w:r>
          </w:p>
        </w:tc>
        <w:tc>
          <w:tcPr>
            <w:tcW w:w="900" w:type="dxa"/>
          </w:tcPr>
          <w:p w14:paraId="55C710DF"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1752.50</w:t>
            </w:r>
          </w:p>
        </w:tc>
        <w:tc>
          <w:tcPr>
            <w:tcW w:w="900" w:type="dxa"/>
          </w:tcPr>
          <w:p w14:paraId="50DF15D3"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3858.21</w:t>
            </w:r>
          </w:p>
        </w:tc>
        <w:tc>
          <w:tcPr>
            <w:tcW w:w="990" w:type="dxa"/>
          </w:tcPr>
          <w:p w14:paraId="19551F30"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46359.54</w:t>
            </w:r>
          </w:p>
        </w:tc>
        <w:tc>
          <w:tcPr>
            <w:tcW w:w="990" w:type="dxa"/>
          </w:tcPr>
          <w:p w14:paraId="719A3E9D"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4750.39</w:t>
            </w:r>
          </w:p>
        </w:tc>
        <w:tc>
          <w:tcPr>
            <w:tcW w:w="990" w:type="dxa"/>
          </w:tcPr>
          <w:p w14:paraId="4561067E"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5208.01</w:t>
            </w:r>
          </w:p>
        </w:tc>
        <w:tc>
          <w:tcPr>
            <w:tcW w:w="990" w:type="dxa"/>
          </w:tcPr>
          <w:p w14:paraId="3642FA8C" w14:textId="77777777" w:rsidR="00027D73" w:rsidRPr="00027D73" w:rsidRDefault="00027D73" w:rsidP="00027D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 xml:space="preserve">6323.78 </w:t>
            </w:r>
          </w:p>
        </w:tc>
        <w:tc>
          <w:tcPr>
            <w:tcW w:w="990" w:type="dxa"/>
          </w:tcPr>
          <w:p w14:paraId="4292A07B"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7151.63</w:t>
            </w:r>
          </w:p>
        </w:tc>
        <w:tc>
          <w:tcPr>
            <w:tcW w:w="990" w:type="dxa"/>
          </w:tcPr>
          <w:p w14:paraId="0E235D70"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5839.02</w:t>
            </w:r>
          </w:p>
        </w:tc>
      </w:tr>
      <w:tr w:rsidR="009E20C4" w:rsidRPr="00027D73" w14:paraId="630CB21F"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369" w:type="dxa"/>
          </w:tcPr>
          <w:p w14:paraId="6D115444" w14:textId="77777777" w:rsidR="00027D73" w:rsidRPr="00027D73" w:rsidRDefault="00027D73" w:rsidP="009E20C4">
            <w:pPr>
              <w:jc w:val="center"/>
              <w:rPr>
                <w:rFonts w:ascii="Times New Roman" w:hAnsi="Times New Roman" w:cs="Times New Roman"/>
                <w:sz w:val="20"/>
                <w:szCs w:val="20"/>
              </w:rPr>
            </w:pPr>
            <w:r w:rsidRPr="00027D73">
              <w:rPr>
                <w:rFonts w:ascii="Times New Roman" w:hAnsi="Times New Roman" w:cs="Times New Roman"/>
                <w:sz w:val="20"/>
                <w:szCs w:val="20"/>
              </w:rPr>
              <w:t>4</w:t>
            </w:r>
          </w:p>
        </w:tc>
        <w:tc>
          <w:tcPr>
            <w:tcW w:w="2430" w:type="dxa"/>
          </w:tcPr>
          <w:p w14:paraId="4CDA9848"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Department of Biotechnology</w:t>
            </w:r>
          </w:p>
          <w:p w14:paraId="7910EB6D"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 xml:space="preserve"> (DBT)</w:t>
            </w:r>
          </w:p>
        </w:tc>
        <w:tc>
          <w:tcPr>
            <w:tcW w:w="900" w:type="dxa"/>
          </w:tcPr>
          <w:p w14:paraId="1924BCAC"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325.85</w:t>
            </w:r>
          </w:p>
        </w:tc>
        <w:tc>
          <w:tcPr>
            <w:tcW w:w="900" w:type="dxa"/>
          </w:tcPr>
          <w:p w14:paraId="3166C091"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727.38</w:t>
            </w:r>
          </w:p>
        </w:tc>
        <w:tc>
          <w:tcPr>
            <w:tcW w:w="990" w:type="dxa"/>
          </w:tcPr>
          <w:p w14:paraId="4DF6495A"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1210.25</w:t>
            </w:r>
          </w:p>
        </w:tc>
        <w:tc>
          <w:tcPr>
            <w:tcW w:w="990" w:type="dxa"/>
          </w:tcPr>
          <w:p w14:paraId="7C68D0E4"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1446.71</w:t>
            </w:r>
          </w:p>
        </w:tc>
        <w:tc>
          <w:tcPr>
            <w:tcW w:w="990" w:type="dxa"/>
          </w:tcPr>
          <w:p w14:paraId="5C22BACE"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1771.65</w:t>
            </w:r>
          </w:p>
        </w:tc>
        <w:tc>
          <w:tcPr>
            <w:tcW w:w="990" w:type="dxa"/>
          </w:tcPr>
          <w:p w14:paraId="3B6553F7"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 xml:space="preserve">2379.10 </w:t>
            </w:r>
          </w:p>
        </w:tc>
        <w:tc>
          <w:tcPr>
            <w:tcW w:w="990" w:type="dxa"/>
          </w:tcPr>
          <w:p w14:paraId="3953107C"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2358.77</w:t>
            </w:r>
          </w:p>
        </w:tc>
        <w:tc>
          <w:tcPr>
            <w:tcW w:w="990" w:type="dxa"/>
          </w:tcPr>
          <w:p w14:paraId="42AC3226"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2259.10</w:t>
            </w:r>
          </w:p>
        </w:tc>
      </w:tr>
      <w:tr w:rsidR="009E20C4" w:rsidRPr="00027D73" w14:paraId="1CDD5571"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369" w:type="dxa"/>
          </w:tcPr>
          <w:p w14:paraId="791A32B0" w14:textId="77777777" w:rsidR="00027D73" w:rsidRPr="00027D73" w:rsidRDefault="00027D73" w:rsidP="009E20C4">
            <w:pPr>
              <w:jc w:val="center"/>
              <w:rPr>
                <w:rFonts w:ascii="Times New Roman" w:hAnsi="Times New Roman" w:cs="Times New Roman"/>
                <w:sz w:val="20"/>
                <w:szCs w:val="20"/>
              </w:rPr>
            </w:pPr>
            <w:r w:rsidRPr="00027D73">
              <w:rPr>
                <w:rFonts w:ascii="Times New Roman" w:hAnsi="Times New Roman" w:cs="Times New Roman"/>
                <w:sz w:val="20"/>
                <w:szCs w:val="20"/>
              </w:rPr>
              <w:t>5</w:t>
            </w:r>
          </w:p>
        </w:tc>
        <w:tc>
          <w:tcPr>
            <w:tcW w:w="2430" w:type="dxa"/>
          </w:tcPr>
          <w:p w14:paraId="7D178B8F"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Ministry of Electronics and</w:t>
            </w:r>
          </w:p>
          <w:p w14:paraId="0B51F672"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 xml:space="preserve"> </w:t>
            </w:r>
            <w:proofErr w:type="spellStart"/>
            <w:r w:rsidRPr="00027D73">
              <w:rPr>
                <w:rFonts w:ascii="Times New Roman" w:hAnsi="Times New Roman" w:cs="Times New Roman"/>
                <w:sz w:val="20"/>
                <w:szCs w:val="20"/>
              </w:rPr>
              <w:t>InformationTechnology</w:t>
            </w:r>
            <w:proofErr w:type="spellEnd"/>
          </w:p>
          <w:p w14:paraId="626832E0"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 xml:space="preserve"> (MEITY) +</w:t>
            </w:r>
          </w:p>
        </w:tc>
        <w:tc>
          <w:tcPr>
            <w:tcW w:w="900" w:type="dxa"/>
          </w:tcPr>
          <w:p w14:paraId="5274B5CF"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167.85</w:t>
            </w:r>
          </w:p>
        </w:tc>
        <w:tc>
          <w:tcPr>
            <w:tcW w:w="900" w:type="dxa"/>
          </w:tcPr>
          <w:p w14:paraId="626F9865"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327.96</w:t>
            </w:r>
          </w:p>
        </w:tc>
        <w:tc>
          <w:tcPr>
            <w:tcW w:w="990" w:type="dxa"/>
          </w:tcPr>
          <w:p w14:paraId="6E363E7E"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351.51</w:t>
            </w:r>
          </w:p>
        </w:tc>
        <w:tc>
          <w:tcPr>
            <w:tcW w:w="990" w:type="dxa"/>
          </w:tcPr>
          <w:p w14:paraId="320865E1"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409.85</w:t>
            </w:r>
          </w:p>
        </w:tc>
        <w:tc>
          <w:tcPr>
            <w:tcW w:w="990" w:type="dxa"/>
          </w:tcPr>
          <w:p w14:paraId="07393731"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386.55</w:t>
            </w:r>
          </w:p>
        </w:tc>
        <w:tc>
          <w:tcPr>
            <w:tcW w:w="990" w:type="dxa"/>
          </w:tcPr>
          <w:p w14:paraId="39070D19"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 xml:space="preserve">951.35  </w:t>
            </w:r>
          </w:p>
        </w:tc>
        <w:tc>
          <w:tcPr>
            <w:tcW w:w="990" w:type="dxa"/>
          </w:tcPr>
          <w:p w14:paraId="5E8E37B2"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1157.86</w:t>
            </w:r>
          </w:p>
        </w:tc>
        <w:tc>
          <w:tcPr>
            <w:tcW w:w="990" w:type="dxa"/>
          </w:tcPr>
          <w:p w14:paraId="10FB89AC"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1155.95</w:t>
            </w:r>
          </w:p>
        </w:tc>
      </w:tr>
      <w:tr w:rsidR="009E20C4" w:rsidRPr="00027D73" w14:paraId="2AA563B5"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369" w:type="dxa"/>
          </w:tcPr>
          <w:p w14:paraId="72238E3D" w14:textId="77777777" w:rsidR="00027D73" w:rsidRPr="00027D73" w:rsidRDefault="00027D73" w:rsidP="009E20C4">
            <w:pPr>
              <w:jc w:val="center"/>
              <w:rPr>
                <w:rFonts w:ascii="Times New Roman" w:hAnsi="Times New Roman" w:cs="Times New Roman"/>
                <w:sz w:val="20"/>
                <w:szCs w:val="20"/>
              </w:rPr>
            </w:pPr>
            <w:r w:rsidRPr="00027D73">
              <w:rPr>
                <w:rFonts w:ascii="Times New Roman" w:hAnsi="Times New Roman" w:cs="Times New Roman"/>
                <w:sz w:val="20"/>
                <w:szCs w:val="20"/>
              </w:rPr>
              <w:t>6</w:t>
            </w:r>
          </w:p>
        </w:tc>
        <w:tc>
          <w:tcPr>
            <w:tcW w:w="2430" w:type="dxa"/>
          </w:tcPr>
          <w:p w14:paraId="5914B138"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Ministry of New and</w:t>
            </w:r>
          </w:p>
          <w:p w14:paraId="09DFA350"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027D73">
              <w:rPr>
                <w:rFonts w:ascii="Times New Roman" w:hAnsi="Times New Roman" w:cs="Times New Roman"/>
                <w:sz w:val="20"/>
                <w:szCs w:val="20"/>
              </w:rPr>
              <w:t>RenewableEnergy</w:t>
            </w:r>
            <w:proofErr w:type="spellEnd"/>
            <w:r w:rsidRPr="00027D73">
              <w:rPr>
                <w:rFonts w:ascii="Times New Roman" w:hAnsi="Times New Roman" w:cs="Times New Roman"/>
                <w:sz w:val="20"/>
                <w:szCs w:val="20"/>
              </w:rPr>
              <w:t xml:space="preserve"> (MNRE)</w:t>
            </w:r>
          </w:p>
        </w:tc>
        <w:tc>
          <w:tcPr>
            <w:tcW w:w="900" w:type="dxa"/>
          </w:tcPr>
          <w:p w14:paraId="6388F21A"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9.62</w:t>
            </w:r>
          </w:p>
        </w:tc>
        <w:tc>
          <w:tcPr>
            <w:tcW w:w="900" w:type="dxa"/>
          </w:tcPr>
          <w:p w14:paraId="17BCB893"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26.51</w:t>
            </w:r>
          </w:p>
        </w:tc>
        <w:tc>
          <w:tcPr>
            <w:tcW w:w="990" w:type="dxa"/>
          </w:tcPr>
          <w:p w14:paraId="3E018CCF"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23.11</w:t>
            </w:r>
          </w:p>
        </w:tc>
        <w:tc>
          <w:tcPr>
            <w:tcW w:w="990" w:type="dxa"/>
          </w:tcPr>
          <w:p w14:paraId="5C83BDE2"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32.35</w:t>
            </w:r>
          </w:p>
        </w:tc>
        <w:tc>
          <w:tcPr>
            <w:tcW w:w="990" w:type="dxa"/>
          </w:tcPr>
          <w:p w14:paraId="45187B64"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34.50</w:t>
            </w:r>
          </w:p>
        </w:tc>
        <w:tc>
          <w:tcPr>
            <w:tcW w:w="990" w:type="dxa"/>
          </w:tcPr>
          <w:p w14:paraId="57428192"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 xml:space="preserve">55.82 </w:t>
            </w:r>
          </w:p>
        </w:tc>
        <w:tc>
          <w:tcPr>
            <w:tcW w:w="990" w:type="dxa"/>
          </w:tcPr>
          <w:p w14:paraId="2D719A81"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48.97</w:t>
            </w:r>
          </w:p>
        </w:tc>
        <w:tc>
          <w:tcPr>
            <w:tcW w:w="990" w:type="dxa"/>
          </w:tcPr>
          <w:p w14:paraId="7A40FFE1"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59.80</w:t>
            </w:r>
          </w:p>
        </w:tc>
      </w:tr>
      <w:tr w:rsidR="009E20C4" w:rsidRPr="00027D73" w14:paraId="5DE97BD1"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369" w:type="dxa"/>
          </w:tcPr>
          <w:p w14:paraId="25EEF218" w14:textId="77777777" w:rsidR="00027D73" w:rsidRPr="00027D73" w:rsidRDefault="00027D73" w:rsidP="009E20C4">
            <w:pPr>
              <w:jc w:val="center"/>
              <w:rPr>
                <w:rFonts w:ascii="Times New Roman" w:hAnsi="Times New Roman" w:cs="Times New Roman"/>
                <w:sz w:val="20"/>
                <w:szCs w:val="20"/>
              </w:rPr>
            </w:pPr>
            <w:r w:rsidRPr="00027D73">
              <w:rPr>
                <w:rFonts w:ascii="Times New Roman" w:hAnsi="Times New Roman" w:cs="Times New Roman"/>
                <w:sz w:val="20"/>
                <w:szCs w:val="20"/>
              </w:rPr>
              <w:t>7</w:t>
            </w:r>
          </w:p>
        </w:tc>
        <w:tc>
          <w:tcPr>
            <w:tcW w:w="2430" w:type="dxa"/>
          </w:tcPr>
          <w:p w14:paraId="5ACA464E"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Ministry of Earth Sciences</w:t>
            </w:r>
          </w:p>
          <w:p w14:paraId="1CF7F209"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 xml:space="preserve"> (MES)++</w:t>
            </w:r>
          </w:p>
        </w:tc>
        <w:tc>
          <w:tcPr>
            <w:tcW w:w="900" w:type="dxa"/>
          </w:tcPr>
          <w:p w14:paraId="6F0CF29F"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235.48</w:t>
            </w:r>
          </w:p>
        </w:tc>
        <w:tc>
          <w:tcPr>
            <w:tcW w:w="900" w:type="dxa"/>
          </w:tcPr>
          <w:p w14:paraId="5EC4B62C"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448.24</w:t>
            </w:r>
          </w:p>
        </w:tc>
        <w:tc>
          <w:tcPr>
            <w:tcW w:w="990" w:type="dxa"/>
          </w:tcPr>
          <w:p w14:paraId="3B8D8BED"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839.25</w:t>
            </w:r>
          </w:p>
        </w:tc>
        <w:tc>
          <w:tcPr>
            <w:tcW w:w="990" w:type="dxa"/>
          </w:tcPr>
          <w:p w14:paraId="403DEA0D"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951.24</w:t>
            </w:r>
          </w:p>
        </w:tc>
        <w:tc>
          <w:tcPr>
            <w:tcW w:w="990" w:type="dxa"/>
          </w:tcPr>
          <w:p w14:paraId="2248BE3B"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1123.58</w:t>
            </w:r>
          </w:p>
        </w:tc>
        <w:tc>
          <w:tcPr>
            <w:tcW w:w="990" w:type="dxa"/>
          </w:tcPr>
          <w:p w14:paraId="5BB6982D"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 xml:space="preserve">1004.59 </w:t>
            </w:r>
          </w:p>
        </w:tc>
        <w:tc>
          <w:tcPr>
            <w:tcW w:w="990" w:type="dxa"/>
          </w:tcPr>
          <w:p w14:paraId="06F8DFC7"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1163.31</w:t>
            </w:r>
          </w:p>
        </w:tc>
        <w:tc>
          <w:tcPr>
            <w:tcW w:w="990" w:type="dxa"/>
          </w:tcPr>
          <w:p w14:paraId="14AD7836"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793.23</w:t>
            </w:r>
          </w:p>
        </w:tc>
      </w:tr>
      <w:tr w:rsidR="009E20C4" w:rsidRPr="00027D73" w14:paraId="3FAC07E8"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369" w:type="dxa"/>
          </w:tcPr>
          <w:p w14:paraId="613FF6B6" w14:textId="77777777" w:rsidR="00027D73" w:rsidRPr="00027D73" w:rsidRDefault="00027D73" w:rsidP="009E20C4">
            <w:pPr>
              <w:jc w:val="center"/>
              <w:rPr>
                <w:rFonts w:ascii="Times New Roman" w:hAnsi="Times New Roman" w:cs="Times New Roman"/>
                <w:sz w:val="20"/>
                <w:szCs w:val="20"/>
              </w:rPr>
            </w:pPr>
            <w:r w:rsidRPr="00027D73">
              <w:rPr>
                <w:rFonts w:ascii="Times New Roman" w:hAnsi="Times New Roman" w:cs="Times New Roman"/>
                <w:sz w:val="20"/>
                <w:szCs w:val="20"/>
              </w:rPr>
              <w:t>8</w:t>
            </w:r>
          </w:p>
        </w:tc>
        <w:tc>
          <w:tcPr>
            <w:tcW w:w="2430" w:type="dxa"/>
          </w:tcPr>
          <w:p w14:paraId="6DE892A2"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Department of Science &amp;</w:t>
            </w:r>
          </w:p>
          <w:p w14:paraId="0E4E4DFC"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 xml:space="preserve"> Technology (DST)</w:t>
            </w:r>
          </w:p>
        </w:tc>
        <w:tc>
          <w:tcPr>
            <w:tcW w:w="900" w:type="dxa"/>
          </w:tcPr>
          <w:p w14:paraId="6D127D35"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1237.05</w:t>
            </w:r>
          </w:p>
        </w:tc>
        <w:tc>
          <w:tcPr>
            <w:tcW w:w="900" w:type="dxa"/>
          </w:tcPr>
          <w:p w14:paraId="795A5116"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1986.01</w:t>
            </w:r>
          </w:p>
        </w:tc>
        <w:tc>
          <w:tcPr>
            <w:tcW w:w="990" w:type="dxa"/>
          </w:tcPr>
          <w:p w14:paraId="18E5BC7E"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2800.76</w:t>
            </w:r>
          </w:p>
        </w:tc>
        <w:tc>
          <w:tcPr>
            <w:tcW w:w="990" w:type="dxa"/>
          </w:tcPr>
          <w:p w14:paraId="407CFF39"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3161.54</w:t>
            </w:r>
          </w:p>
        </w:tc>
        <w:tc>
          <w:tcPr>
            <w:tcW w:w="990" w:type="dxa"/>
          </w:tcPr>
          <w:p w14:paraId="1657F232"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3526.64</w:t>
            </w:r>
          </w:p>
        </w:tc>
        <w:tc>
          <w:tcPr>
            <w:tcW w:w="990" w:type="dxa"/>
          </w:tcPr>
          <w:p w14:paraId="46F31C64"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 xml:space="preserve">3768.33 </w:t>
            </w:r>
          </w:p>
        </w:tc>
        <w:tc>
          <w:tcPr>
            <w:tcW w:w="990" w:type="dxa"/>
          </w:tcPr>
          <w:p w14:paraId="7794F2F4"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4053.38</w:t>
            </w:r>
          </w:p>
        </w:tc>
        <w:tc>
          <w:tcPr>
            <w:tcW w:w="990" w:type="dxa"/>
          </w:tcPr>
          <w:p w14:paraId="2839778C"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3514.23</w:t>
            </w:r>
          </w:p>
        </w:tc>
      </w:tr>
      <w:tr w:rsidR="009E20C4" w:rsidRPr="00027D73" w14:paraId="385C3895"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369" w:type="dxa"/>
          </w:tcPr>
          <w:p w14:paraId="45B82526" w14:textId="77777777" w:rsidR="00027D73" w:rsidRPr="00027D73" w:rsidRDefault="00027D73" w:rsidP="009E20C4">
            <w:pPr>
              <w:jc w:val="center"/>
              <w:rPr>
                <w:rFonts w:ascii="Times New Roman" w:hAnsi="Times New Roman" w:cs="Times New Roman"/>
                <w:sz w:val="20"/>
                <w:szCs w:val="20"/>
              </w:rPr>
            </w:pPr>
            <w:r w:rsidRPr="00027D73">
              <w:rPr>
                <w:rFonts w:ascii="Times New Roman" w:hAnsi="Times New Roman" w:cs="Times New Roman"/>
                <w:sz w:val="20"/>
                <w:szCs w:val="20"/>
              </w:rPr>
              <w:t>9</w:t>
            </w:r>
          </w:p>
        </w:tc>
        <w:tc>
          <w:tcPr>
            <w:tcW w:w="2430" w:type="dxa"/>
          </w:tcPr>
          <w:p w14:paraId="447602CA"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Department of Space (DOS)</w:t>
            </w:r>
          </w:p>
        </w:tc>
        <w:tc>
          <w:tcPr>
            <w:tcW w:w="900" w:type="dxa"/>
          </w:tcPr>
          <w:p w14:paraId="7E55CD01"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2667.60</w:t>
            </w:r>
          </w:p>
        </w:tc>
        <w:tc>
          <w:tcPr>
            <w:tcW w:w="900" w:type="dxa"/>
          </w:tcPr>
          <w:p w14:paraId="3CA6A676"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4162.96</w:t>
            </w:r>
          </w:p>
        </w:tc>
        <w:tc>
          <w:tcPr>
            <w:tcW w:w="990" w:type="dxa"/>
          </w:tcPr>
          <w:p w14:paraId="604CC386"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6920.01</w:t>
            </w:r>
          </w:p>
        </w:tc>
        <w:tc>
          <w:tcPr>
            <w:tcW w:w="990" w:type="dxa"/>
          </w:tcPr>
          <w:p w14:paraId="7BF5D088"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8040.00</w:t>
            </w:r>
          </w:p>
        </w:tc>
        <w:tc>
          <w:tcPr>
            <w:tcW w:w="990" w:type="dxa"/>
          </w:tcPr>
          <w:p w14:paraId="204DDDFB"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9130.57</w:t>
            </w:r>
          </w:p>
        </w:tc>
        <w:tc>
          <w:tcPr>
            <w:tcW w:w="990" w:type="dxa"/>
          </w:tcPr>
          <w:p w14:paraId="6649A14D"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 xml:space="preserve">11135.41 </w:t>
            </w:r>
          </w:p>
        </w:tc>
        <w:tc>
          <w:tcPr>
            <w:tcW w:w="990" w:type="dxa"/>
          </w:tcPr>
          <w:p w14:paraId="31BDECE0"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12966.54</w:t>
            </w:r>
          </w:p>
        </w:tc>
        <w:tc>
          <w:tcPr>
            <w:tcW w:w="990" w:type="dxa"/>
          </w:tcPr>
          <w:p w14:paraId="5E352869"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9452.72</w:t>
            </w:r>
          </w:p>
        </w:tc>
      </w:tr>
      <w:tr w:rsidR="009E20C4" w:rsidRPr="00027D73" w14:paraId="433E0BE4"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369" w:type="dxa"/>
          </w:tcPr>
          <w:p w14:paraId="44F3904F" w14:textId="77777777" w:rsidR="00027D73" w:rsidRPr="00027D73" w:rsidRDefault="00027D73" w:rsidP="009E20C4">
            <w:pPr>
              <w:jc w:val="center"/>
              <w:rPr>
                <w:rFonts w:ascii="Times New Roman" w:hAnsi="Times New Roman" w:cs="Times New Roman"/>
                <w:sz w:val="20"/>
                <w:szCs w:val="20"/>
              </w:rPr>
            </w:pPr>
            <w:r w:rsidRPr="00027D73">
              <w:rPr>
                <w:rFonts w:ascii="Times New Roman" w:hAnsi="Times New Roman" w:cs="Times New Roman"/>
                <w:sz w:val="20"/>
                <w:szCs w:val="20"/>
              </w:rPr>
              <w:t>10</w:t>
            </w:r>
          </w:p>
        </w:tc>
        <w:tc>
          <w:tcPr>
            <w:tcW w:w="2430" w:type="dxa"/>
          </w:tcPr>
          <w:p w14:paraId="4EF3FAEB"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Indian Council of</w:t>
            </w:r>
          </w:p>
          <w:p w14:paraId="00EDE982"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 xml:space="preserve"> Agricultural</w:t>
            </w:r>
          </w:p>
          <w:p w14:paraId="4223D56D"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 xml:space="preserve"> Research (ICAR)d</w:t>
            </w:r>
          </w:p>
        </w:tc>
        <w:tc>
          <w:tcPr>
            <w:tcW w:w="900" w:type="dxa"/>
          </w:tcPr>
          <w:p w14:paraId="73BF8F16"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1717.27</w:t>
            </w:r>
          </w:p>
        </w:tc>
        <w:tc>
          <w:tcPr>
            <w:tcW w:w="900" w:type="dxa"/>
          </w:tcPr>
          <w:p w14:paraId="16E13827"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2881.30</w:t>
            </w:r>
          </w:p>
        </w:tc>
        <w:tc>
          <w:tcPr>
            <w:tcW w:w="990" w:type="dxa"/>
          </w:tcPr>
          <w:p w14:paraId="5933FF11"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4369.75</w:t>
            </w:r>
          </w:p>
        </w:tc>
        <w:tc>
          <w:tcPr>
            <w:tcW w:w="990" w:type="dxa"/>
          </w:tcPr>
          <w:p w14:paraId="3ACD1348"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4592.95</w:t>
            </w:r>
          </w:p>
        </w:tc>
        <w:tc>
          <w:tcPr>
            <w:tcW w:w="990" w:type="dxa"/>
          </w:tcPr>
          <w:p w14:paraId="68697E68"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5355.57</w:t>
            </w:r>
          </w:p>
        </w:tc>
        <w:tc>
          <w:tcPr>
            <w:tcW w:w="990" w:type="dxa"/>
          </w:tcPr>
          <w:p w14:paraId="32234009"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 xml:space="preserve">6223.8 </w:t>
            </w:r>
          </w:p>
        </w:tc>
        <w:tc>
          <w:tcPr>
            <w:tcW w:w="990" w:type="dxa"/>
          </w:tcPr>
          <w:p w14:paraId="0D5C7476"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6152.02</w:t>
            </w:r>
          </w:p>
        </w:tc>
        <w:tc>
          <w:tcPr>
            <w:tcW w:w="990" w:type="dxa"/>
          </w:tcPr>
          <w:p w14:paraId="2EEC8884"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6358.66</w:t>
            </w:r>
          </w:p>
        </w:tc>
      </w:tr>
      <w:tr w:rsidR="009E20C4" w:rsidRPr="00027D73" w14:paraId="4AF18393"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369" w:type="dxa"/>
          </w:tcPr>
          <w:p w14:paraId="3E5AFECC" w14:textId="77777777" w:rsidR="00027D73" w:rsidRPr="00027D73" w:rsidRDefault="00027D73" w:rsidP="009E20C4">
            <w:pPr>
              <w:jc w:val="both"/>
              <w:rPr>
                <w:rFonts w:ascii="Times New Roman" w:hAnsi="Times New Roman" w:cs="Times New Roman"/>
                <w:sz w:val="20"/>
                <w:szCs w:val="20"/>
              </w:rPr>
            </w:pPr>
            <w:r w:rsidRPr="00027D73">
              <w:rPr>
                <w:rFonts w:ascii="Times New Roman" w:hAnsi="Times New Roman" w:cs="Times New Roman"/>
                <w:sz w:val="20"/>
                <w:szCs w:val="20"/>
              </w:rPr>
              <w:t>11</w:t>
            </w:r>
          </w:p>
        </w:tc>
        <w:tc>
          <w:tcPr>
            <w:tcW w:w="2430" w:type="dxa"/>
          </w:tcPr>
          <w:p w14:paraId="43EDB133"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Indian Council of Medical Research (ICMR)</w:t>
            </w:r>
          </w:p>
        </w:tc>
        <w:tc>
          <w:tcPr>
            <w:tcW w:w="900" w:type="dxa"/>
          </w:tcPr>
          <w:p w14:paraId="10B3CA3F"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331.00</w:t>
            </w:r>
          </w:p>
        </w:tc>
        <w:tc>
          <w:tcPr>
            <w:tcW w:w="900" w:type="dxa"/>
          </w:tcPr>
          <w:p w14:paraId="5C6288C2"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583.50</w:t>
            </w:r>
          </w:p>
        </w:tc>
        <w:tc>
          <w:tcPr>
            <w:tcW w:w="990" w:type="dxa"/>
          </w:tcPr>
          <w:p w14:paraId="4B256B51"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918.02</w:t>
            </w:r>
          </w:p>
        </w:tc>
        <w:tc>
          <w:tcPr>
            <w:tcW w:w="990" w:type="dxa"/>
          </w:tcPr>
          <w:p w14:paraId="7592F164"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1073.83</w:t>
            </w:r>
          </w:p>
        </w:tc>
        <w:tc>
          <w:tcPr>
            <w:tcW w:w="990" w:type="dxa"/>
          </w:tcPr>
          <w:p w14:paraId="214389E8"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1468.70</w:t>
            </w:r>
          </w:p>
        </w:tc>
        <w:tc>
          <w:tcPr>
            <w:tcW w:w="990" w:type="dxa"/>
          </w:tcPr>
          <w:p w14:paraId="370E576F"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 xml:space="preserve">1436.62 </w:t>
            </w:r>
          </w:p>
        </w:tc>
        <w:tc>
          <w:tcPr>
            <w:tcW w:w="990" w:type="dxa"/>
          </w:tcPr>
          <w:p w14:paraId="3C3D021C"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1521.17</w:t>
            </w:r>
          </w:p>
        </w:tc>
        <w:tc>
          <w:tcPr>
            <w:tcW w:w="990" w:type="dxa"/>
          </w:tcPr>
          <w:p w14:paraId="0B86BC46"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1580.78</w:t>
            </w:r>
          </w:p>
        </w:tc>
      </w:tr>
      <w:tr w:rsidR="009E20C4" w:rsidRPr="00027D73" w14:paraId="66DACEA7"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369" w:type="dxa"/>
          </w:tcPr>
          <w:p w14:paraId="2E517672" w14:textId="77777777" w:rsidR="00027D73" w:rsidRPr="00027D73" w:rsidRDefault="00027D73" w:rsidP="009E20C4">
            <w:pPr>
              <w:jc w:val="both"/>
              <w:rPr>
                <w:rFonts w:ascii="Times New Roman" w:hAnsi="Times New Roman" w:cs="Times New Roman"/>
                <w:sz w:val="20"/>
                <w:szCs w:val="20"/>
              </w:rPr>
            </w:pPr>
            <w:r w:rsidRPr="00027D73">
              <w:rPr>
                <w:rFonts w:ascii="Times New Roman" w:hAnsi="Times New Roman" w:cs="Times New Roman"/>
                <w:sz w:val="20"/>
                <w:szCs w:val="20"/>
              </w:rPr>
              <w:t>1</w:t>
            </w:r>
            <w:r w:rsidRPr="00027D73">
              <w:rPr>
                <w:rFonts w:ascii="Times New Roman" w:hAnsi="Times New Roman" w:cs="Times New Roman"/>
                <w:sz w:val="20"/>
                <w:szCs w:val="20"/>
              </w:rPr>
              <w:lastRenderedPageBreak/>
              <w:t>2</w:t>
            </w:r>
          </w:p>
          <w:p w14:paraId="0639B74E" w14:textId="77777777" w:rsidR="00027D73" w:rsidRPr="00027D73" w:rsidRDefault="00027D73" w:rsidP="009E20C4">
            <w:pPr>
              <w:jc w:val="both"/>
              <w:rPr>
                <w:rFonts w:ascii="Times New Roman" w:hAnsi="Times New Roman" w:cs="Times New Roman"/>
                <w:sz w:val="20"/>
                <w:szCs w:val="20"/>
              </w:rPr>
            </w:pPr>
          </w:p>
          <w:p w14:paraId="6F39CE2D" w14:textId="77777777" w:rsidR="00027D73" w:rsidRPr="00027D73" w:rsidRDefault="00027D73" w:rsidP="009E20C4">
            <w:pPr>
              <w:jc w:val="both"/>
              <w:rPr>
                <w:rFonts w:ascii="Times New Roman" w:hAnsi="Times New Roman" w:cs="Times New Roman"/>
                <w:sz w:val="20"/>
                <w:szCs w:val="20"/>
              </w:rPr>
            </w:pPr>
          </w:p>
        </w:tc>
        <w:tc>
          <w:tcPr>
            <w:tcW w:w="2430" w:type="dxa"/>
          </w:tcPr>
          <w:p w14:paraId="17A77FF3"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lastRenderedPageBreak/>
              <w:t xml:space="preserve">Ministry of Environment, </w:t>
            </w:r>
            <w:r w:rsidRPr="00027D73">
              <w:rPr>
                <w:rFonts w:ascii="Times New Roman" w:hAnsi="Times New Roman" w:cs="Times New Roman"/>
                <w:sz w:val="20"/>
                <w:szCs w:val="20"/>
              </w:rPr>
              <w:lastRenderedPageBreak/>
              <w:t>Forest and Climate Change (</w:t>
            </w:r>
            <w:proofErr w:type="spellStart"/>
            <w:r w:rsidRPr="00027D73">
              <w:rPr>
                <w:rFonts w:ascii="Times New Roman" w:hAnsi="Times New Roman" w:cs="Times New Roman"/>
                <w:sz w:val="20"/>
                <w:szCs w:val="20"/>
              </w:rPr>
              <w:t>MoEFCC</w:t>
            </w:r>
            <w:proofErr w:type="spellEnd"/>
            <w:r w:rsidRPr="00027D73">
              <w:rPr>
                <w:rFonts w:ascii="Times New Roman" w:hAnsi="Times New Roman" w:cs="Times New Roman"/>
                <w:sz w:val="20"/>
                <w:szCs w:val="20"/>
              </w:rPr>
              <w:t>)</w:t>
            </w:r>
          </w:p>
        </w:tc>
        <w:tc>
          <w:tcPr>
            <w:tcW w:w="900" w:type="dxa"/>
          </w:tcPr>
          <w:p w14:paraId="0FE43A76"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lastRenderedPageBreak/>
              <w:t>235.31</w:t>
            </w:r>
          </w:p>
        </w:tc>
        <w:tc>
          <w:tcPr>
            <w:tcW w:w="900" w:type="dxa"/>
          </w:tcPr>
          <w:p w14:paraId="41A388A6"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415.57</w:t>
            </w:r>
          </w:p>
        </w:tc>
        <w:tc>
          <w:tcPr>
            <w:tcW w:w="990" w:type="dxa"/>
          </w:tcPr>
          <w:p w14:paraId="39BE2298"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192.84</w:t>
            </w:r>
          </w:p>
        </w:tc>
        <w:tc>
          <w:tcPr>
            <w:tcW w:w="990" w:type="dxa"/>
          </w:tcPr>
          <w:p w14:paraId="4E41F656"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220.21</w:t>
            </w:r>
          </w:p>
        </w:tc>
        <w:tc>
          <w:tcPr>
            <w:tcW w:w="990" w:type="dxa"/>
          </w:tcPr>
          <w:p w14:paraId="53942845"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260.87</w:t>
            </w:r>
          </w:p>
        </w:tc>
        <w:tc>
          <w:tcPr>
            <w:tcW w:w="990" w:type="dxa"/>
          </w:tcPr>
          <w:p w14:paraId="75D9AF89"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 xml:space="preserve">440.48 </w:t>
            </w:r>
          </w:p>
        </w:tc>
        <w:tc>
          <w:tcPr>
            <w:tcW w:w="990" w:type="dxa"/>
          </w:tcPr>
          <w:p w14:paraId="3B301E1F"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456.53</w:t>
            </w:r>
          </w:p>
        </w:tc>
        <w:tc>
          <w:tcPr>
            <w:tcW w:w="990" w:type="dxa"/>
          </w:tcPr>
          <w:p w14:paraId="40004EC6"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Light" w:hAnsi="Calibri-Light" w:cs="Calibri-Light"/>
                <w:sz w:val="18"/>
                <w:szCs w:val="18"/>
              </w:rPr>
              <w:t>422.66</w:t>
            </w:r>
          </w:p>
        </w:tc>
      </w:tr>
      <w:tr w:rsidR="009E20C4" w:rsidRPr="00027D73" w14:paraId="2E7D1E30"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369" w:type="dxa"/>
          </w:tcPr>
          <w:p w14:paraId="7336DCDE" w14:textId="77777777" w:rsidR="00027D73" w:rsidRPr="00027D73" w:rsidRDefault="00027D73" w:rsidP="009E20C4">
            <w:pPr>
              <w:jc w:val="both"/>
              <w:rPr>
                <w:rFonts w:ascii="Times New Roman" w:hAnsi="Times New Roman" w:cs="Times New Roman"/>
                <w:sz w:val="20"/>
                <w:szCs w:val="20"/>
              </w:rPr>
            </w:pPr>
          </w:p>
        </w:tc>
        <w:tc>
          <w:tcPr>
            <w:tcW w:w="2430" w:type="dxa"/>
          </w:tcPr>
          <w:p w14:paraId="1AC428B0"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Total</w:t>
            </w:r>
          </w:p>
        </w:tc>
        <w:tc>
          <w:tcPr>
            <w:tcW w:w="900" w:type="dxa"/>
          </w:tcPr>
          <w:p w14:paraId="72599B1C"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15389.92</w:t>
            </w:r>
          </w:p>
        </w:tc>
        <w:tc>
          <w:tcPr>
            <w:tcW w:w="900" w:type="dxa"/>
          </w:tcPr>
          <w:p w14:paraId="72A083B2"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26559.46</w:t>
            </w:r>
          </w:p>
        </w:tc>
        <w:tc>
          <w:tcPr>
            <w:tcW w:w="990" w:type="dxa"/>
          </w:tcPr>
          <w:p w14:paraId="12E92DB1"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39566.71</w:t>
            </w:r>
          </w:p>
        </w:tc>
        <w:tc>
          <w:tcPr>
            <w:tcW w:w="990" w:type="dxa"/>
          </w:tcPr>
          <w:p w14:paraId="168A93AE"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42074.18</w:t>
            </w:r>
          </w:p>
        </w:tc>
        <w:tc>
          <w:tcPr>
            <w:tcW w:w="990" w:type="dxa"/>
          </w:tcPr>
          <w:p w14:paraId="5D502C69" w14:textId="77777777" w:rsidR="00027D73" w:rsidRPr="00027D73" w:rsidRDefault="00027D73"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7D73">
              <w:rPr>
                <w:rFonts w:ascii="Times New Roman" w:hAnsi="Times New Roman" w:cs="Times New Roman"/>
                <w:sz w:val="20"/>
                <w:szCs w:val="20"/>
              </w:rPr>
              <w:t>48044.63</w:t>
            </w:r>
          </w:p>
        </w:tc>
        <w:tc>
          <w:tcPr>
            <w:tcW w:w="990" w:type="dxa"/>
          </w:tcPr>
          <w:p w14:paraId="67C4ACCE"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Bold" w:hAnsi="Calibri-Bold" w:cs="Calibri-Bold"/>
                <w:b/>
                <w:bCs/>
                <w:sz w:val="18"/>
                <w:szCs w:val="18"/>
              </w:rPr>
              <w:t xml:space="preserve">55317.08 </w:t>
            </w:r>
          </w:p>
        </w:tc>
        <w:tc>
          <w:tcPr>
            <w:tcW w:w="990" w:type="dxa"/>
          </w:tcPr>
          <w:p w14:paraId="7F2653EB"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Bold" w:hAnsi="Calibri-Bold" w:cs="Calibri-Bold"/>
                <w:b/>
                <w:bCs/>
                <w:sz w:val="18"/>
                <w:szCs w:val="18"/>
              </w:rPr>
              <w:t>59327.41</w:t>
            </w:r>
          </w:p>
        </w:tc>
        <w:tc>
          <w:tcPr>
            <w:tcW w:w="990" w:type="dxa"/>
          </w:tcPr>
          <w:p w14:paraId="7C6E4C96" w14:textId="77777777" w:rsidR="00027D73" w:rsidRPr="00027D73" w:rsidRDefault="009E20C4" w:rsidP="009E2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Calibri-Bold" w:hAnsi="Calibri-Bold" w:cs="Calibri-Bold"/>
                <w:b/>
                <w:bCs/>
                <w:sz w:val="18"/>
                <w:szCs w:val="18"/>
              </w:rPr>
              <w:t>51442.05</w:t>
            </w:r>
          </w:p>
        </w:tc>
      </w:tr>
    </w:tbl>
    <w:p w14:paraId="10FBEF7B" w14:textId="77777777" w:rsidR="00F444FE" w:rsidRDefault="00F444FE" w:rsidP="009E20C4">
      <w:pPr>
        <w:spacing w:after="0" w:line="240" w:lineRule="auto"/>
        <w:jc w:val="both"/>
        <w:rPr>
          <w:rFonts w:ascii="Times New Roman" w:hAnsi="Times New Roman" w:cs="Times New Roman"/>
          <w:sz w:val="24"/>
          <w:szCs w:val="24"/>
        </w:rPr>
      </w:pPr>
      <w:r w:rsidRPr="00A434AB">
        <w:rPr>
          <w:rFonts w:ascii="Times New Roman" w:hAnsi="Times New Roman" w:cs="Times New Roman"/>
          <w:bCs/>
          <w:sz w:val="24"/>
          <w:szCs w:val="24"/>
        </w:rPr>
        <w:t xml:space="preserve">Sources: Dept of Science and technology (DST) </w:t>
      </w:r>
      <w:r w:rsidR="009E20C4">
        <w:rPr>
          <w:rFonts w:ascii="Times New Roman" w:hAnsi="Times New Roman" w:cs="Times New Roman"/>
          <w:bCs/>
          <w:sz w:val="24"/>
          <w:szCs w:val="24"/>
        </w:rPr>
        <w:t xml:space="preserve"> </w:t>
      </w:r>
    </w:p>
    <w:p w14:paraId="2C1F0592" w14:textId="77777777" w:rsidR="00F444FE" w:rsidRDefault="009E20C4" w:rsidP="00F444FE">
      <w:pPr>
        <w:tabs>
          <w:tab w:val="left" w:pos="1890"/>
        </w:tabs>
        <w:autoSpaceDE w:val="0"/>
        <w:autoSpaceDN w:val="0"/>
        <w:adjustRightInd w:val="0"/>
        <w:spacing w:after="0" w:line="360" w:lineRule="auto"/>
        <w:jc w:val="both"/>
        <w:rPr>
          <w:rFonts w:ascii="Times New Roman" w:hAnsi="Times New Roman" w:cs="Times New Roman"/>
          <w:bCs/>
          <w:sz w:val="24"/>
          <w:szCs w:val="24"/>
        </w:rPr>
      </w:pPr>
      <w:r>
        <w:rPr>
          <w:rFonts w:ascii="Calibri-BoldItalic" w:hAnsi="Calibri-BoldItalic" w:cs="Calibri-BoldItalic"/>
          <w:b/>
          <w:bCs/>
          <w:i/>
          <w:iCs/>
          <w:sz w:val="16"/>
          <w:szCs w:val="16"/>
        </w:rPr>
        <w:t xml:space="preserve"> </w:t>
      </w:r>
    </w:p>
    <w:p w14:paraId="3D257B3F" w14:textId="77777777" w:rsidR="00F444FE" w:rsidRPr="00CA7732" w:rsidRDefault="00F444FE" w:rsidP="00F444FE">
      <w:pPr>
        <w:autoSpaceDE w:val="0"/>
        <w:autoSpaceDN w:val="0"/>
        <w:adjustRightInd w:val="0"/>
        <w:spacing w:after="0" w:line="360" w:lineRule="auto"/>
        <w:jc w:val="both"/>
        <w:rPr>
          <w:rFonts w:ascii="Times New Roman" w:hAnsi="Times New Roman" w:cs="Times New Roman"/>
          <w:b/>
          <w:bCs/>
          <w:sz w:val="24"/>
          <w:szCs w:val="24"/>
        </w:rPr>
      </w:pPr>
      <w:r w:rsidRPr="00D95C67">
        <w:rPr>
          <w:rFonts w:ascii="Times New Roman" w:hAnsi="Times New Roman" w:cs="Times New Roman"/>
          <w:bCs/>
          <w:sz w:val="24"/>
          <w:szCs w:val="24"/>
        </w:rPr>
        <w:t>International Comparison:</w:t>
      </w:r>
      <w:r w:rsidRPr="00D95C6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7732">
        <w:rPr>
          <w:rFonts w:ascii="Times New Roman" w:hAnsi="Times New Roman" w:cs="Times New Roman"/>
          <w:sz w:val="24"/>
          <w:szCs w:val="24"/>
        </w:rPr>
        <w:t xml:space="preserve">If we compare globally, </w:t>
      </w:r>
      <w:r>
        <w:rPr>
          <w:rFonts w:ascii="Times New Roman" w:hAnsi="Times New Roman" w:cs="Times New Roman"/>
          <w:sz w:val="24"/>
          <w:szCs w:val="24"/>
        </w:rPr>
        <w:t xml:space="preserve">India’s GERD is </w:t>
      </w:r>
      <w:r w:rsidRPr="00CA7732">
        <w:rPr>
          <w:rFonts w:ascii="Times New Roman" w:hAnsi="Times New Roman" w:cs="Times New Roman"/>
          <w:sz w:val="24"/>
          <w:szCs w:val="24"/>
        </w:rPr>
        <w:t xml:space="preserve">substantially lower than countries such as Germany, USA, China, </w:t>
      </w:r>
      <w:r>
        <w:rPr>
          <w:rFonts w:ascii="Times New Roman" w:hAnsi="Times New Roman" w:cs="Times New Roman"/>
          <w:sz w:val="24"/>
          <w:szCs w:val="24"/>
        </w:rPr>
        <w:t>Japan and South Korea.</w:t>
      </w:r>
    </w:p>
    <w:p w14:paraId="61F5E51E" w14:textId="77777777" w:rsidR="00F444FE" w:rsidRPr="00A70CCB" w:rsidRDefault="00F444FE" w:rsidP="00F444FE">
      <w:pPr>
        <w:spacing w:after="0" w:line="360" w:lineRule="auto"/>
        <w:jc w:val="both"/>
        <w:rPr>
          <w:rFonts w:ascii="Times New Roman" w:hAnsi="Times New Roman" w:cs="Times New Roman"/>
          <w:b/>
          <w:bCs/>
          <w:sz w:val="24"/>
          <w:szCs w:val="24"/>
        </w:rPr>
      </w:pPr>
    </w:p>
    <w:p w14:paraId="3163A9CF" w14:textId="77777777" w:rsidR="00F444FE" w:rsidRPr="00F46458" w:rsidRDefault="00F444FE" w:rsidP="00F14E96">
      <w:pPr>
        <w:spacing w:after="0" w:line="360" w:lineRule="auto"/>
        <w:jc w:val="center"/>
        <w:rPr>
          <w:rFonts w:ascii="Times New Roman" w:hAnsi="Times New Roman" w:cs="Times New Roman"/>
          <w:bCs/>
          <w:sz w:val="24"/>
          <w:szCs w:val="24"/>
        </w:rPr>
      </w:pPr>
      <w:r w:rsidRPr="00F46458">
        <w:rPr>
          <w:rFonts w:ascii="Times New Roman" w:hAnsi="Times New Roman" w:cs="Times New Roman"/>
          <w:bCs/>
          <w:sz w:val="24"/>
          <w:szCs w:val="24"/>
        </w:rPr>
        <w:t xml:space="preserve">Table </w:t>
      </w:r>
      <w:proofErr w:type="gramStart"/>
      <w:r w:rsidRPr="00F46458">
        <w:rPr>
          <w:rFonts w:ascii="Times New Roman" w:hAnsi="Times New Roman" w:cs="Times New Roman"/>
          <w:bCs/>
          <w:sz w:val="24"/>
          <w:szCs w:val="24"/>
        </w:rPr>
        <w:t>3</w:t>
      </w:r>
      <w:r>
        <w:rPr>
          <w:rFonts w:ascii="Times New Roman" w:hAnsi="Times New Roman" w:cs="Times New Roman"/>
          <w:bCs/>
          <w:sz w:val="24"/>
          <w:szCs w:val="24"/>
        </w:rPr>
        <w:t>.</w:t>
      </w:r>
      <w:r w:rsidRPr="00F46458">
        <w:rPr>
          <w:rFonts w:ascii="Times New Roman" w:hAnsi="Times New Roman" w:cs="Times New Roman"/>
          <w:bCs/>
          <w:sz w:val="24"/>
          <w:szCs w:val="24"/>
        </w:rPr>
        <w:t>Top</w:t>
      </w:r>
      <w:proofErr w:type="gramEnd"/>
      <w:r w:rsidRPr="00F46458">
        <w:rPr>
          <w:rFonts w:ascii="Times New Roman" w:hAnsi="Times New Roman" w:cs="Times New Roman"/>
          <w:bCs/>
          <w:sz w:val="24"/>
          <w:szCs w:val="24"/>
        </w:rPr>
        <w:t xml:space="preserve"> five countries in Global R&amp;D spend</w:t>
      </w:r>
    </w:p>
    <w:tbl>
      <w:tblPr>
        <w:tblStyle w:val="TableGrid"/>
        <w:tblW w:w="0" w:type="auto"/>
        <w:jc w:val="center"/>
        <w:tblLook w:val="04A0" w:firstRow="1" w:lastRow="0" w:firstColumn="1" w:lastColumn="0" w:noHBand="0" w:noVBand="1"/>
      </w:tblPr>
      <w:tblGrid>
        <w:gridCol w:w="959"/>
        <w:gridCol w:w="1149"/>
        <w:gridCol w:w="1843"/>
        <w:gridCol w:w="1984"/>
      </w:tblGrid>
      <w:tr w:rsidR="00F444FE" w:rsidRPr="00A70CCB" w14:paraId="56172102" w14:textId="77777777" w:rsidTr="009E20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vAlign w:val="center"/>
          </w:tcPr>
          <w:p w14:paraId="577631FB" w14:textId="77777777" w:rsidR="00F444FE" w:rsidRPr="00A70CCB" w:rsidRDefault="00F444FE" w:rsidP="009E20C4">
            <w:pPr>
              <w:jc w:val="center"/>
              <w:rPr>
                <w:rFonts w:ascii="Times New Roman" w:hAnsi="Times New Roman" w:cs="Times New Roman"/>
                <w:sz w:val="24"/>
                <w:szCs w:val="24"/>
              </w:rPr>
            </w:pPr>
            <w:r w:rsidRPr="00A70CCB">
              <w:rPr>
                <w:rFonts w:ascii="Times New Roman" w:hAnsi="Times New Roman" w:cs="Times New Roman"/>
                <w:sz w:val="24"/>
                <w:szCs w:val="24"/>
              </w:rPr>
              <w:t>Rank</w:t>
            </w:r>
          </w:p>
        </w:tc>
        <w:tc>
          <w:tcPr>
            <w:tcW w:w="1149" w:type="dxa"/>
            <w:vAlign w:val="center"/>
          </w:tcPr>
          <w:p w14:paraId="6C684478" w14:textId="77777777" w:rsidR="00F444FE" w:rsidRPr="00A70CCB" w:rsidRDefault="00F444FE"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Country</w:t>
            </w:r>
          </w:p>
        </w:tc>
        <w:tc>
          <w:tcPr>
            <w:tcW w:w="1843" w:type="dxa"/>
            <w:vAlign w:val="center"/>
          </w:tcPr>
          <w:p w14:paraId="7717AB13" w14:textId="77777777" w:rsidR="00F444FE" w:rsidRPr="00A70CCB" w:rsidRDefault="00F444FE"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R &amp; D Spending in Billion</w:t>
            </w:r>
            <w:r>
              <w:rPr>
                <w:rFonts w:ascii="Times New Roman" w:hAnsi="Times New Roman" w:cs="Times New Roman"/>
                <w:sz w:val="24"/>
                <w:szCs w:val="24"/>
              </w:rPr>
              <w:t xml:space="preserve"> $in </w:t>
            </w:r>
            <w:r w:rsidRPr="00A70CCB">
              <w:rPr>
                <w:rFonts w:ascii="Times New Roman" w:hAnsi="Times New Roman" w:cs="Times New Roman"/>
                <w:sz w:val="24"/>
                <w:szCs w:val="24"/>
              </w:rPr>
              <w:t>PPP</w:t>
            </w:r>
          </w:p>
        </w:tc>
        <w:tc>
          <w:tcPr>
            <w:tcW w:w="1984" w:type="dxa"/>
            <w:vAlign w:val="center"/>
          </w:tcPr>
          <w:p w14:paraId="620ADEED" w14:textId="77777777" w:rsidR="00F444FE" w:rsidRPr="00A70CCB" w:rsidRDefault="00F444FE" w:rsidP="009E2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R&amp;D expenditure as percentage of GDP</w:t>
            </w:r>
          </w:p>
        </w:tc>
      </w:tr>
      <w:tr w:rsidR="00F444FE" w:rsidRPr="00A70CCB" w14:paraId="4FAC41F7"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959" w:type="dxa"/>
          </w:tcPr>
          <w:p w14:paraId="505A2DAE" w14:textId="77777777" w:rsidR="00F444FE" w:rsidRPr="00A70CCB" w:rsidRDefault="00F444FE" w:rsidP="009E20C4">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49" w:type="dxa"/>
          </w:tcPr>
          <w:p w14:paraId="2E9751E4"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USA</w:t>
            </w:r>
          </w:p>
        </w:tc>
        <w:tc>
          <w:tcPr>
            <w:tcW w:w="1843" w:type="dxa"/>
          </w:tcPr>
          <w:p w14:paraId="7E2D5DF5"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720.9</w:t>
            </w:r>
          </w:p>
        </w:tc>
        <w:tc>
          <w:tcPr>
            <w:tcW w:w="1984" w:type="dxa"/>
          </w:tcPr>
          <w:p w14:paraId="2D7A80CF"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31.9</w:t>
            </w:r>
          </w:p>
        </w:tc>
      </w:tr>
      <w:tr w:rsidR="00F444FE" w:rsidRPr="00A70CCB" w14:paraId="1D89E191"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959" w:type="dxa"/>
          </w:tcPr>
          <w:p w14:paraId="1E6B867C" w14:textId="77777777" w:rsidR="00F444FE" w:rsidRPr="00A70CCB" w:rsidRDefault="00F444FE" w:rsidP="009E20C4">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49" w:type="dxa"/>
          </w:tcPr>
          <w:p w14:paraId="1E131027"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 xml:space="preserve">China </w:t>
            </w:r>
          </w:p>
        </w:tc>
        <w:tc>
          <w:tcPr>
            <w:tcW w:w="1843" w:type="dxa"/>
          </w:tcPr>
          <w:p w14:paraId="5C5F581F"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582.8</w:t>
            </w:r>
          </w:p>
        </w:tc>
        <w:tc>
          <w:tcPr>
            <w:tcW w:w="1984" w:type="dxa"/>
          </w:tcPr>
          <w:p w14:paraId="50C480B1"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29.1</w:t>
            </w:r>
          </w:p>
        </w:tc>
      </w:tr>
      <w:tr w:rsidR="00F444FE" w:rsidRPr="00A70CCB" w14:paraId="52ACBD6D"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959" w:type="dxa"/>
          </w:tcPr>
          <w:p w14:paraId="4D9F344B" w14:textId="77777777" w:rsidR="00F444FE" w:rsidRPr="00A70CCB" w:rsidRDefault="00F444FE" w:rsidP="009E20C4">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49" w:type="dxa"/>
          </w:tcPr>
          <w:p w14:paraId="6FA5F90F"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Japan</w:t>
            </w:r>
          </w:p>
        </w:tc>
        <w:tc>
          <w:tcPr>
            <w:tcW w:w="1843" w:type="dxa"/>
          </w:tcPr>
          <w:p w14:paraId="4D50B028"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174.1</w:t>
            </w:r>
          </w:p>
        </w:tc>
        <w:tc>
          <w:tcPr>
            <w:tcW w:w="1984" w:type="dxa"/>
          </w:tcPr>
          <w:p w14:paraId="2B82C42D"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w:t>
            </w:r>
          </w:p>
        </w:tc>
      </w:tr>
      <w:tr w:rsidR="00F444FE" w:rsidRPr="00A70CCB" w14:paraId="0F36C107"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959" w:type="dxa"/>
          </w:tcPr>
          <w:p w14:paraId="47EBD896" w14:textId="77777777" w:rsidR="00F444FE" w:rsidRPr="00A70CCB" w:rsidRDefault="00F444FE" w:rsidP="009E20C4">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49" w:type="dxa"/>
          </w:tcPr>
          <w:p w14:paraId="3DE0D21A"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Germany</w:t>
            </w:r>
          </w:p>
        </w:tc>
        <w:tc>
          <w:tcPr>
            <w:tcW w:w="1843" w:type="dxa"/>
          </w:tcPr>
          <w:p w14:paraId="74E90097"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143.4</w:t>
            </w:r>
          </w:p>
        </w:tc>
        <w:tc>
          <w:tcPr>
            <w:tcW w:w="1984" w:type="dxa"/>
          </w:tcPr>
          <w:p w14:paraId="29C89632"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p>
        </w:tc>
      </w:tr>
      <w:tr w:rsidR="00F444FE" w:rsidRPr="00A70CCB" w14:paraId="3E1DA221"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959" w:type="dxa"/>
          </w:tcPr>
          <w:p w14:paraId="4297DA3F" w14:textId="77777777" w:rsidR="00F444FE" w:rsidRPr="00A70CCB" w:rsidRDefault="00F444FE" w:rsidP="009E20C4">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49" w:type="dxa"/>
          </w:tcPr>
          <w:p w14:paraId="569C7F46"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South Korea</w:t>
            </w:r>
          </w:p>
        </w:tc>
        <w:tc>
          <w:tcPr>
            <w:tcW w:w="1843" w:type="dxa"/>
          </w:tcPr>
          <w:p w14:paraId="4CCB78D8"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112.9</w:t>
            </w:r>
          </w:p>
        </w:tc>
        <w:tc>
          <w:tcPr>
            <w:tcW w:w="1984" w:type="dxa"/>
          </w:tcPr>
          <w:p w14:paraId="34E7DD32"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w:t>
            </w:r>
          </w:p>
        </w:tc>
      </w:tr>
      <w:tr w:rsidR="00F444FE" w:rsidRPr="00A70CCB" w14:paraId="0EB2AA88"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959" w:type="dxa"/>
          </w:tcPr>
          <w:p w14:paraId="11E19319" w14:textId="77777777" w:rsidR="00F444FE" w:rsidRPr="00A70CCB" w:rsidRDefault="00F444FE" w:rsidP="009E20C4">
            <w:pPr>
              <w:spacing w:line="360" w:lineRule="auto"/>
              <w:jc w:val="center"/>
              <w:rPr>
                <w:rFonts w:ascii="Times New Roman" w:hAnsi="Times New Roman" w:cs="Times New Roman"/>
                <w:sz w:val="24"/>
                <w:szCs w:val="24"/>
              </w:rPr>
            </w:pPr>
          </w:p>
        </w:tc>
        <w:tc>
          <w:tcPr>
            <w:tcW w:w="1149" w:type="dxa"/>
          </w:tcPr>
          <w:p w14:paraId="15D4E806"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India</w:t>
            </w:r>
          </w:p>
        </w:tc>
        <w:tc>
          <w:tcPr>
            <w:tcW w:w="1843" w:type="dxa"/>
          </w:tcPr>
          <w:p w14:paraId="23D5DBAA" w14:textId="77777777" w:rsidR="00F444FE" w:rsidRPr="00A70CCB"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48.1</w:t>
            </w:r>
          </w:p>
        </w:tc>
        <w:tc>
          <w:tcPr>
            <w:tcW w:w="1984" w:type="dxa"/>
          </w:tcPr>
          <w:p w14:paraId="5E58C60C" w14:textId="77777777" w:rsidR="00F444FE" w:rsidRDefault="00F444FE" w:rsidP="009E20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w:t>
            </w:r>
          </w:p>
        </w:tc>
      </w:tr>
    </w:tbl>
    <w:p w14:paraId="7744D3A8" w14:textId="77777777" w:rsidR="00F444FE" w:rsidRDefault="00F444FE" w:rsidP="00F444FE">
      <w:pPr>
        <w:spacing w:after="0" w:line="240" w:lineRule="auto"/>
        <w:jc w:val="both"/>
        <w:rPr>
          <w:rFonts w:ascii="Times New Roman" w:hAnsi="Times New Roman" w:cs="Times New Roman"/>
          <w:sz w:val="24"/>
          <w:szCs w:val="24"/>
        </w:rPr>
      </w:pPr>
      <w:r w:rsidRPr="00770E74">
        <w:rPr>
          <w:rFonts w:ascii="Times New Roman" w:hAnsi="Times New Roman" w:cs="Times New Roman"/>
          <w:b/>
          <w:bCs/>
          <w:sz w:val="24"/>
          <w:szCs w:val="24"/>
        </w:rPr>
        <w:t xml:space="preserve">Source: </w:t>
      </w:r>
      <w:r w:rsidRPr="00770E74">
        <w:rPr>
          <w:rFonts w:ascii="Times New Roman" w:hAnsi="Times New Roman" w:cs="Times New Roman"/>
          <w:sz w:val="24"/>
          <w:szCs w:val="24"/>
        </w:rPr>
        <w:t xml:space="preserve">CRS analysis of </w:t>
      </w:r>
      <w:proofErr w:type="spellStart"/>
      <w:r w:rsidRPr="00770E74">
        <w:rPr>
          <w:rFonts w:ascii="Times New Roman" w:hAnsi="Times New Roman" w:cs="Times New Roman"/>
          <w:sz w:val="24"/>
          <w:szCs w:val="24"/>
        </w:rPr>
        <w:t>Organisation</w:t>
      </w:r>
      <w:proofErr w:type="spellEnd"/>
      <w:r w:rsidRPr="00770E74">
        <w:rPr>
          <w:rFonts w:ascii="Times New Roman" w:hAnsi="Times New Roman" w:cs="Times New Roman"/>
          <w:sz w:val="24"/>
          <w:szCs w:val="24"/>
        </w:rPr>
        <w:t xml:space="preserve"> for Economic Development and Cooperation, </w:t>
      </w:r>
      <w:proofErr w:type="spellStart"/>
      <w:r w:rsidRPr="00770E74">
        <w:rPr>
          <w:rFonts w:ascii="Times New Roman" w:hAnsi="Times New Roman" w:cs="Times New Roman"/>
          <w:sz w:val="24"/>
          <w:szCs w:val="24"/>
        </w:rPr>
        <w:t>OECD.Stat</w:t>
      </w:r>
      <w:proofErr w:type="spellEnd"/>
      <w:r w:rsidRPr="00770E74">
        <w:rPr>
          <w:rFonts w:ascii="Times New Roman" w:hAnsi="Times New Roman" w:cs="Times New Roman"/>
          <w:sz w:val="24"/>
          <w:szCs w:val="24"/>
        </w:rPr>
        <w:t xml:space="preserve"> database, </w:t>
      </w:r>
      <w:hyperlink r:id="rId13" w:history="1">
        <w:r w:rsidRPr="00921191">
          <w:rPr>
            <w:rStyle w:val="Hyperlink"/>
            <w:rFonts w:ascii="Times New Roman" w:hAnsi="Times New Roman" w:cs="Times New Roman"/>
            <w:sz w:val="24"/>
            <w:szCs w:val="24"/>
          </w:rPr>
          <w:t>https://stats.oecd.org/Index.aspx?DataSetCode=MSTI_PUB</w:t>
        </w:r>
      </w:hyperlink>
      <w:r w:rsidRPr="00770E74">
        <w:rPr>
          <w:rFonts w:ascii="Times New Roman" w:hAnsi="Times New Roman" w:cs="Times New Roman"/>
          <w:sz w:val="24"/>
          <w:szCs w:val="24"/>
        </w:rPr>
        <w:t>.</w:t>
      </w:r>
    </w:p>
    <w:p w14:paraId="2678D356" w14:textId="77777777" w:rsidR="00F444FE" w:rsidRPr="003E37B4" w:rsidRDefault="00F444FE" w:rsidP="00F444FE">
      <w:pPr>
        <w:spacing w:after="0" w:line="240" w:lineRule="auto"/>
        <w:jc w:val="both"/>
        <w:rPr>
          <w:rFonts w:ascii="Times New Roman" w:hAnsi="Times New Roman" w:cs="Times New Roman"/>
        </w:rPr>
      </w:pPr>
      <w:r w:rsidRPr="003E37B4">
        <w:rPr>
          <w:rFonts w:ascii="Times New Roman" w:hAnsi="Times New Roman" w:cs="Times New Roman"/>
          <w:b/>
          <w:bCs/>
        </w:rPr>
        <w:t xml:space="preserve">Notes: </w:t>
      </w:r>
      <w:r w:rsidRPr="003E37B4">
        <w:rPr>
          <w:rFonts w:ascii="Times New Roman" w:hAnsi="Times New Roman" w:cs="Times New Roman"/>
        </w:rPr>
        <w:t>PPP = Purchasing Power Parity. PPP is used to determine the relative value of different currencies and to adjust data from different countries to a common currency allowing direct comparisons among them</w:t>
      </w:r>
    </w:p>
    <w:p w14:paraId="04505519" w14:textId="77777777" w:rsidR="00F444FE" w:rsidRDefault="00F444FE" w:rsidP="00F444FE">
      <w:pPr>
        <w:autoSpaceDE w:val="0"/>
        <w:autoSpaceDN w:val="0"/>
        <w:adjustRightInd w:val="0"/>
        <w:spacing w:after="0" w:line="360" w:lineRule="auto"/>
        <w:jc w:val="both"/>
        <w:rPr>
          <w:rFonts w:ascii="Times New Roman" w:hAnsi="Times New Roman" w:cs="Times New Roman"/>
          <w:sz w:val="24"/>
          <w:szCs w:val="24"/>
        </w:rPr>
      </w:pPr>
    </w:p>
    <w:p w14:paraId="18DD652B" w14:textId="77777777" w:rsidR="00F444FE" w:rsidRPr="00A70CCB" w:rsidRDefault="00F444FE" w:rsidP="00F444FE">
      <w:pPr>
        <w:autoSpaceDE w:val="0"/>
        <w:autoSpaceDN w:val="0"/>
        <w:adjustRightInd w:val="0"/>
        <w:spacing w:after="0" w:line="360" w:lineRule="auto"/>
        <w:jc w:val="both"/>
        <w:rPr>
          <w:rFonts w:ascii="Times New Roman" w:hAnsi="Times New Roman" w:cs="Times New Roman"/>
          <w:sz w:val="24"/>
          <w:szCs w:val="24"/>
        </w:rPr>
      </w:pPr>
      <w:r w:rsidRPr="00A70CCB">
        <w:rPr>
          <w:rFonts w:ascii="Times New Roman" w:hAnsi="Times New Roman" w:cs="Times New Roman"/>
          <w:sz w:val="24"/>
          <w:szCs w:val="24"/>
        </w:rPr>
        <w:t>In 2020 (the most recent year for which comprehensive data are available), global R&amp;D expenditures were $2.352 trillion.</w:t>
      </w:r>
      <w:sdt>
        <w:sdtPr>
          <w:rPr>
            <w:rFonts w:ascii="Times New Roman" w:hAnsi="Times New Roman" w:cs="Times New Roman"/>
            <w:sz w:val="24"/>
            <w:szCs w:val="24"/>
          </w:rPr>
          <w:id w:val="2218922"/>
          <w:citation/>
        </w:sdtPr>
        <w:sdtEndPr/>
        <w:sdtContent>
          <w:r w:rsidR="00E451F8">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Joh22 \l 1033  </w:instrText>
          </w:r>
          <w:r w:rsidR="00E451F8">
            <w:rPr>
              <w:rFonts w:ascii="Times New Roman" w:hAnsi="Times New Roman" w:cs="Times New Roman"/>
              <w:sz w:val="24"/>
              <w:szCs w:val="24"/>
            </w:rPr>
            <w:fldChar w:fldCharType="separate"/>
          </w:r>
          <w:r w:rsidR="00F14E96" w:rsidRPr="00F14E96">
            <w:rPr>
              <w:rFonts w:ascii="Times New Roman" w:hAnsi="Times New Roman" w:cs="Times New Roman"/>
              <w:noProof/>
              <w:sz w:val="24"/>
              <w:szCs w:val="24"/>
            </w:rPr>
            <w:t>(Sargent, September 14, 2022)</w:t>
          </w:r>
          <w:r w:rsidR="00E451F8">
            <w:rPr>
              <w:rFonts w:ascii="Times New Roman" w:hAnsi="Times New Roman" w:cs="Times New Roman"/>
              <w:sz w:val="24"/>
              <w:szCs w:val="24"/>
            </w:rPr>
            <w:fldChar w:fldCharType="end"/>
          </w:r>
        </w:sdtContent>
      </w:sdt>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 </w:t>
      </w:r>
      <w:r w:rsidRPr="00A70CCB">
        <w:rPr>
          <w:rFonts w:ascii="Times New Roman" w:hAnsi="Times New Roman" w:cs="Times New Roman"/>
          <w:sz w:val="24"/>
          <w:szCs w:val="24"/>
        </w:rPr>
        <w:t xml:space="preserve">The United States continued to fund more R&amp;D than any other country. China, ranked second in 2020, funded more R&amp;D than the next four highest countries combined.  The industries that lead in the total R &amp; D spending are auto, health care, computing and electronic and </w:t>
      </w:r>
      <w:proofErr w:type="spellStart"/>
      <w:r w:rsidRPr="00A70CCB">
        <w:rPr>
          <w:rFonts w:ascii="Times New Roman" w:hAnsi="Times New Roman" w:cs="Times New Roman"/>
          <w:sz w:val="24"/>
          <w:szCs w:val="24"/>
        </w:rPr>
        <w:t>defence</w:t>
      </w:r>
      <w:proofErr w:type="spellEnd"/>
      <w:r w:rsidRPr="00A70CCB">
        <w:rPr>
          <w:rFonts w:ascii="Times New Roman" w:hAnsi="Times New Roman" w:cs="Times New Roman"/>
          <w:sz w:val="24"/>
          <w:szCs w:val="24"/>
        </w:rPr>
        <w:t xml:space="preserve">. </w:t>
      </w:r>
      <w:r>
        <w:rPr>
          <w:rFonts w:ascii="Times New Roman" w:hAnsi="Times New Roman" w:cs="Times New Roman"/>
          <w:sz w:val="24"/>
          <w:szCs w:val="24"/>
        </w:rPr>
        <w:t xml:space="preserve">Whereas </w:t>
      </w:r>
      <w:r w:rsidRPr="009A3589">
        <w:rPr>
          <w:rFonts w:ascii="Times New Roman" w:hAnsi="Times New Roman" w:cs="Times New Roman"/>
          <w:sz w:val="24"/>
          <w:szCs w:val="24"/>
        </w:rPr>
        <w:t xml:space="preserve">India’s share in Global R&amp;D Expenditure is 2.8% amounting to USD 48.1 billion in </w:t>
      </w:r>
      <w:r w:rsidRPr="009C52B9">
        <w:rPr>
          <w:rFonts w:ascii="Times New Roman" w:hAnsi="Times New Roman" w:cs="Times New Roman"/>
          <w:sz w:val="24"/>
          <w:szCs w:val="24"/>
        </w:rPr>
        <w:t>PPP terms.</w:t>
      </w:r>
      <w:r w:rsidRPr="009A3589">
        <w:rPr>
          <w:rFonts w:ascii="Times New Roman" w:hAnsi="Times New Roman" w:cs="Times New Roman"/>
          <w:sz w:val="24"/>
          <w:szCs w:val="24"/>
        </w:rPr>
        <w:t xml:space="preserve"> In terms of R&amp;Ds share in GDP, it is around 0.6% which is one of the lowest amongst </w:t>
      </w:r>
      <w:r>
        <w:rPr>
          <w:rFonts w:ascii="Times New Roman" w:hAnsi="Times New Roman" w:cs="Times New Roman"/>
          <w:sz w:val="24"/>
          <w:szCs w:val="24"/>
        </w:rPr>
        <w:t xml:space="preserve">even </w:t>
      </w:r>
      <w:r w:rsidRPr="009A3589">
        <w:rPr>
          <w:rFonts w:ascii="Times New Roman" w:hAnsi="Times New Roman" w:cs="Times New Roman"/>
          <w:sz w:val="24"/>
          <w:szCs w:val="24"/>
        </w:rPr>
        <w:t>the BRICS Countries</w:t>
      </w:r>
      <w:r>
        <w:rPr>
          <w:rFonts w:ascii="Times New Roman" w:hAnsi="Times New Roman" w:cs="Times New Roman"/>
          <w:sz w:val="24"/>
          <w:szCs w:val="24"/>
        </w:rPr>
        <w:t>.</w:t>
      </w:r>
      <w:sdt>
        <w:sdtPr>
          <w:rPr>
            <w:rFonts w:ascii="Times New Roman" w:hAnsi="Times New Roman" w:cs="Times New Roman"/>
            <w:sz w:val="24"/>
            <w:szCs w:val="24"/>
          </w:rPr>
          <w:id w:val="2218923"/>
          <w:citation/>
        </w:sdtPr>
        <w:sdtEndPr/>
        <w:sdtContent>
          <w:r w:rsidR="00E451F8">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Eco19 \l 1033  </w:instrText>
          </w:r>
          <w:r w:rsidR="00E451F8">
            <w:rPr>
              <w:rFonts w:ascii="Times New Roman" w:hAnsi="Times New Roman" w:cs="Times New Roman"/>
              <w:sz w:val="24"/>
              <w:szCs w:val="24"/>
            </w:rPr>
            <w:fldChar w:fldCharType="separate"/>
          </w:r>
          <w:r w:rsidR="00F14E96" w:rsidRPr="00F14E96">
            <w:rPr>
              <w:rFonts w:ascii="Times New Roman" w:hAnsi="Times New Roman" w:cs="Times New Roman"/>
              <w:noProof/>
              <w:sz w:val="24"/>
              <w:szCs w:val="24"/>
            </w:rPr>
            <w:t>(Shri Ratan Watal, 2019)</w:t>
          </w:r>
          <w:r w:rsidR="00E451F8">
            <w:rPr>
              <w:rFonts w:ascii="Times New Roman" w:hAnsi="Times New Roman" w:cs="Times New Roman"/>
              <w:sz w:val="24"/>
              <w:szCs w:val="24"/>
            </w:rPr>
            <w:fldChar w:fldCharType="end"/>
          </w:r>
        </w:sdtContent>
      </w:sdt>
    </w:p>
    <w:p w14:paraId="007EE83C" w14:textId="77777777" w:rsidR="00F444FE" w:rsidRDefault="00F444FE" w:rsidP="00F444FE">
      <w:pPr>
        <w:spacing w:after="0" w:line="360" w:lineRule="auto"/>
        <w:jc w:val="both"/>
        <w:rPr>
          <w:rFonts w:ascii="Times New Roman" w:hAnsi="Times New Roman" w:cs="Times New Roman"/>
          <w:sz w:val="24"/>
          <w:szCs w:val="24"/>
        </w:rPr>
      </w:pPr>
    </w:p>
    <w:p w14:paraId="1F9FEF76" w14:textId="77777777" w:rsidR="00F444FE" w:rsidRPr="0003634C" w:rsidRDefault="00F444FE" w:rsidP="00F444FE">
      <w:pPr>
        <w:tabs>
          <w:tab w:val="left" w:pos="1890"/>
        </w:tabs>
        <w:autoSpaceDE w:val="0"/>
        <w:autoSpaceDN w:val="0"/>
        <w:adjustRightInd w:val="0"/>
        <w:spacing w:after="0" w:line="360" w:lineRule="auto"/>
        <w:jc w:val="both"/>
        <w:rPr>
          <w:rFonts w:ascii="Times New Roman" w:hAnsi="Times New Roman" w:cs="Times New Roman"/>
          <w:b/>
          <w:sz w:val="24"/>
          <w:szCs w:val="24"/>
        </w:rPr>
      </w:pPr>
      <w:r w:rsidRPr="0003634C">
        <w:rPr>
          <w:rFonts w:ascii="Times New Roman" w:hAnsi="Times New Roman" w:cs="Times New Roman"/>
          <w:b/>
          <w:sz w:val="24"/>
          <w:szCs w:val="24"/>
        </w:rPr>
        <w:lastRenderedPageBreak/>
        <w:t>Rand D expenditure on higher education</w:t>
      </w:r>
      <w:r>
        <w:rPr>
          <w:rFonts w:ascii="Times New Roman" w:hAnsi="Times New Roman" w:cs="Times New Roman"/>
          <w:b/>
          <w:sz w:val="24"/>
          <w:szCs w:val="24"/>
        </w:rPr>
        <w:t xml:space="preserve">: </w:t>
      </w:r>
      <w:r w:rsidR="009E20C4">
        <w:rPr>
          <w:rFonts w:ascii="Times New Roman" w:hAnsi="Times New Roman" w:cs="Times New Roman"/>
          <w:b/>
          <w:sz w:val="24"/>
          <w:szCs w:val="24"/>
        </w:rPr>
        <w:t xml:space="preserve"> </w:t>
      </w:r>
    </w:p>
    <w:p w14:paraId="55B2350B" w14:textId="77777777" w:rsidR="00F444FE" w:rsidRPr="00D95C67" w:rsidRDefault="00F444FE" w:rsidP="00F444FE">
      <w:pPr>
        <w:tabs>
          <w:tab w:val="left" w:pos="1890"/>
        </w:tabs>
        <w:autoSpaceDE w:val="0"/>
        <w:autoSpaceDN w:val="0"/>
        <w:adjustRightInd w:val="0"/>
        <w:spacing w:after="0" w:line="360" w:lineRule="auto"/>
        <w:jc w:val="both"/>
        <w:rPr>
          <w:rFonts w:ascii="Times New Roman" w:hAnsi="Times New Roman" w:cs="Times New Roman"/>
          <w:b/>
          <w:bCs/>
          <w:sz w:val="24"/>
          <w:szCs w:val="24"/>
        </w:rPr>
      </w:pPr>
      <w:r w:rsidRPr="00D95C67">
        <w:rPr>
          <w:rFonts w:ascii="Times New Roman" w:hAnsi="Times New Roman" w:cs="Times New Roman"/>
          <w:sz w:val="24"/>
          <w:szCs w:val="24"/>
        </w:rPr>
        <w:t>The universities play a relatively small role in the research activities of the country. This is in contrast to the scenario in advanced countries where universities play a critical role in creating the talent pool for research and generating high quality research and in India, it is all publicly funded.</w:t>
      </w:r>
    </w:p>
    <w:p w14:paraId="30A9CEA9" w14:textId="77777777" w:rsidR="00F444FE" w:rsidRDefault="00F444FE" w:rsidP="00F14E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4: Sector wise expenditure on R&amp;D in India</w:t>
      </w:r>
    </w:p>
    <w:tbl>
      <w:tblPr>
        <w:tblStyle w:val="LightShading1"/>
        <w:tblW w:w="0" w:type="auto"/>
        <w:jc w:val="center"/>
        <w:tblLook w:val="04A0" w:firstRow="1" w:lastRow="0" w:firstColumn="1" w:lastColumn="0" w:noHBand="0" w:noVBand="1"/>
      </w:tblPr>
      <w:tblGrid>
        <w:gridCol w:w="9085"/>
      </w:tblGrid>
      <w:tr w:rsidR="00F444FE" w:rsidRPr="004C599A" w14:paraId="2B1CF5D6" w14:textId="77777777" w:rsidTr="009E20C4">
        <w:trPr>
          <w:cnfStyle w:val="100000000000" w:firstRow="1" w:lastRow="0" w:firstColumn="0" w:lastColumn="0" w:oddVBand="0" w:evenVBand="0" w:oddHBand="0" w:evenHBand="0" w:firstRowFirstColumn="0" w:firstRowLastColumn="0" w:lastRowFirstColumn="0" w:lastRowLastColumn="0"/>
          <w:trHeight w:val="3435"/>
          <w:jc w:val="center"/>
        </w:trPr>
        <w:tc>
          <w:tcPr>
            <w:cnfStyle w:val="001000000000" w:firstRow="0" w:lastRow="0" w:firstColumn="1" w:lastColumn="0" w:oddVBand="0" w:evenVBand="0" w:oddHBand="0" w:evenHBand="0" w:firstRowFirstColumn="0" w:firstRowLastColumn="0" w:lastRowFirstColumn="0" w:lastRowLastColumn="0"/>
            <w:tcW w:w="6431" w:type="dxa"/>
          </w:tcPr>
          <w:tbl>
            <w:tblPr>
              <w:tblStyle w:val="TableGrid"/>
              <w:tblW w:w="8859" w:type="dxa"/>
              <w:tblLook w:val="04A0" w:firstRow="1" w:lastRow="0" w:firstColumn="1" w:lastColumn="0" w:noHBand="0" w:noVBand="1"/>
            </w:tblPr>
            <w:tblGrid>
              <w:gridCol w:w="1530"/>
              <w:gridCol w:w="2250"/>
              <w:gridCol w:w="1686"/>
              <w:gridCol w:w="1284"/>
              <w:gridCol w:w="2109"/>
            </w:tblGrid>
            <w:tr w:rsidR="00F444FE" w:rsidRPr="004C599A" w14:paraId="23D06865" w14:textId="77777777" w:rsidTr="009E20C4">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0" w:type="dxa"/>
                  <w:noWrap/>
                  <w:hideMark/>
                </w:tcPr>
                <w:p w14:paraId="7D69FB83" w14:textId="77777777" w:rsidR="00F444FE" w:rsidRPr="00FE5CA0" w:rsidRDefault="00F444FE" w:rsidP="00FE5CA0">
                  <w:pPr>
                    <w:jc w:val="both"/>
                    <w:rPr>
                      <w:rFonts w:ascii="Times New Roman" w:eastAsia="Times New Roman" w:hAnsi="Times New Roman" w:cs="Times New Roman"/>
                    </w:rPr>
                  </w:pPr>
                  <w:r w:rsidRPr="00FE5CA0">
                    <w:rPr>
                      <w:rFonts w:ascii="Times New Roman" w:eastAsia="Times New Roman" w:hAnsi="Times New Roman" w:cs="Times New Roman"/>
                    </w:rPr>
                    <w:t>years</w:t>
                  </w:r>
                </w:p>
              </w:tc>
              <w:tc>
                <w:tcPr>
                  <w:tcW w:w="2250" w:type="dxa"/>
                  <w:noWrap/>
                  <w:hideMark/>
                </w:tcPr>
                <w:p w14:paraId="65E2D3CA" w14:textId="77777777" w:rsidR="00F444FE" w:rsidRPr="00FE5CA0" w:rsidRDefault="00F444FE" w:rsidP="00FE5C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Central Sector</w:t>
                  </w:r>
                </w:p>
              </w:tc>
              <w:tc>
                <w:tcPr>
                  <w:tcW w:w="1686" w:type="dxa"/>
                  <w:noWrap/>
                  <w:hideMark/>
                </w:tcPr>
                <w:p w14:paraId="49E3C852" w14:textId="77777777" w:rsidR="00F444FE" w:rsidRPr="00FE5CA0" w:rsidRDefault="00F444FE" w:rsidP="00FE5C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State-sector</w:t>
                  </w:r>
                </w:p>
              </w:tc>
              <w:tc>
                <w:tcPr>
                  <w:tcW w:w="1284" w:type="dxa"/>
                  <w:noWrap/>
                  <w:hideMark/>
                </w:tcPr>
                <w:p w14:paraId="4288C6C2" w14:textId="77777777" w:rsidR="00F444FE" w:rsidRPr="00FE5CA0" w:rsidRDefault="00F444FE" w:rsidP="00FE5C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Private Sector</w:t>
                  </w:r>
                </w:p>
              </w:tc>
              <w:tc>
                <w:tcPr>
                  <w:tcW w:w="2109" w:type="dxa"/>
                  <w:noWrap/>
                  <w:hideMark/>
                </w:tcPr>
                <w:p w14:paraId="143DD992" w14:textId="77777777" w:rsidR="00F444FE" w:rsidRPr="00FE5CA0" w:rsidRDefault="00F444FE" w:rsidP="00FE5C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Higher education sector</w:t>
                  </w:r>
                </w:p>
              </w:tc>
            </w:tr>
            <w:tr w:rsidR="00F444FE" w:rsidRPr="004C599A" w14:paraId="4C4553D2" w14:textId="77777777" w:rsidTr="009E20C4">
              <w:trPr>
                <w:trHeight w:val="292"/>
              </w:trPr>
              <w:tc>
                <w:tcPr>
                  <w:cnfStyle w:val="001000000000" w:firstRow="0" w:lastRow="0" w:firstColumn="1" w:lastColumn="0" w:oddVBand="0" w:evenVBand="0" w:oddHBand="0" w:evenHBand="0" w:firstRowFirstColumn="0" w:firstRowLastColumn="0" w:lastRowFirstColumn="0" w:lastRowLastColumn="0"/>
                  <w:tcW w:w="1530" w:type="dxa"/>
                  <w:noWrap/>
                  <w:hideMark/>
                </w:tcPr>
                <w:p w14:paraId="0D41A091" w14:textId="77777777" w:rsidR="00F444FE" w:rsidRPr="00FE5CA0" w:rsidRDefault="00F444FE" w:rsidP="00FE5CA0">
                  <w:pPr>
                    <w:jc w:val="both"/>
                    <w:rPr>
                      <w:rFonts w:ascii="Times New Roman" w:eastAsia="Times New Roman" w:hAnsi="Times New Roman" w:cs="Times New Roman"/>
                    </w:rPr>
                  </w:pPr>
                  <w:r w:rsidRPr="00FE5CA0">
                    <w:rPr>
                      <w:rFonts w:ascii="Times New Roman" w:eastAsia="Times New Roman" w:hAnsi="Times New Roman" w:cs="Times New Roman"/>
                    </w:rPr>
                    <w:t>2010-11</w:t>
                  </w:r>
                </w:p>
              </w:tc>
              <w:tc>
                <w:tcPr>
                  <w:tcW w:w="2250" w:type="dxa"/>
                  <w:noWrap/>
                  <w:hideMark/>
                </w:tcPr>
                <w:p w14:paraId="29B9A528"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54.97</w:t>
                  </w:r>
                </w:p>
              </w:tc>
              <w:tc>
                <w:tcPr>
                  <w:tcW w:w="1686" w:type="dxa"/>
                  <w:noWrap/>
                  <w:hideMark/>
                </w:tcPr>
                <w:p w14:paraId="5201B823"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7.4</w:t>
                  </w:r>
                </w:p>
              </w:tc>
              <w:tc>
                <w:tcPr>
                  <w:tcW w:w="1284" w:type="dxa"/>
                  <w:noWrap/>
                  <w:hideMark/>
                </w:tcPr>
                <w:p w14:paraId="2701F0EE"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32.12</w:t>
                  </w:r>
                </w:p>
              </w:tc>
              <w:tc>
                <w:tcPr>
                  <w:tcW w:w="2109" w:type="dxa"/>
                  <w:noWrap/>
                  <w:hideMark/>
                </w:tcPr>
                <w:p w14:paraId="1084A89D"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5.49</w:t>
                  </w:r>
                </w:p>
              </w:tc>
            </w:tr>
            <w:tr w:rsidR="00F444FE" w:rsidRPr="004C599A" w14:paraId="66695AB7" w14:textId="77777777" w:rsidTr="009E20C4">
              <w:trPr>
                <w:trHeight w:val="292"/>
              </w:trPr>
              <w:tc>
                <w:tcPr>
                  <w:cnfStyle w:val="001000000000" w:firstRow="0" w:lastRow="0" w:firstColumn="1" w:lastColumn="0" w:oddVBand="0" w:evenVBand="0" w:oddHBand="0" w:evenHBand="0" w:firstRowFirstColumn="0" w:firstRowLastColumn="0" w:lastRowFirstColumn="0" w:lastRowLastColumn="0"/>
                  <w:tcW w:w="1530" w:type="dxa"/>
                  <w:noWrap/>
                  <w:hideMark/>
                </w:tcPr>
                <w:p w14:paraId="1AAD6F64" w14:textId="77777777" w:rsidR="00F444FE" w:rsidRPr="00FE5CA0" w:rsidRDefault="00F444FE" w:rsidP="00FE5CA0">
                  <w:pPr>
                    <w:jc w:val="both"/>
                    <w:rPr>
                      <w:rFonts w:ascii="Times New Roman" w:eastAsia="Times New Roman" w:hAnsi="Times New Roman" w:cs="Times New Roman"/>
                    </w:rPr>
                  </w:pPr>
                  <w:r w:rsidRPr="00FE5CA0">
                    <w:rPr>
                      <w:rFonts w:ascii="Times New Roman" w:eastAsia="Times New Roman" w:hAnsi="Times New Roman" w:cs="Times New Roman"/>
                    </w:rPr>
                    <w:t>2011-12</w:t>
                  </w:r>
                </w:p>
              </w:tc>
              <w:tc>
                <w:tcPr>
                  <w:tcW w:w="2250" w:type="dxa"/>
                  <w:noWrap/>
                  <w:hideMark/>
                </w:tcPr>
                <w:p w14:paraId="0A97097A"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51.57</w:t>
                  </w:r>
                </w:p>
              </w:tc>
              <w:tc>
                <w:tcPr>
                  <w:tcW w:w="1686" w:type="dxa"/>
                  <w:noWrap/>
                  <w:hideMark/>
                </w:tcPr>
                <w:p w14:paraId="5F533EFF"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7.8</w:t>
                  </w:r>
                </w:p>
              </w:tc>
              <w:tc>
                <w:tcPr>
                  <w:tcW w:w="1284" w:type="dxa"/>
                  <w:noWrap/>
                  <w:hideMark/>
                </w:tcPr>
                <w:p w14:paraId="17A4A6E3"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35.32</w:t>
                  </w:r>
                </w:p>
              </w:tc>
              <w:tc>
                <w:tcPr>
                  <w:tcW w:w="2109" w:type="dxa"/>
                  <w:noWrap/>
                  <w:hideMark/>
                </w:tcPr>
                <w:p w14:paraId="22A31BAC"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5.31</w:t>
                  </w:r>
                </w:p>
              </w:tc>
            </w:tr>
            <w:tr w:rsidR="00F444FE" w:rsidRPr="004C599A" w14:paraId="1FFF8D48" w14:textId="77777777" w:rsidTr="009E20C4">
              <w:trPr>
                <w:trHeight w:val="292"/>
              </w:trPr>
              <w:tc>
                <w:tcPr>
                  <w:cnfStyle w:val="001000000000" w:firstRow="0" w:lastRow="0" w:firstColumn="1" w:lastColumn="0" w:oddVBand="0" w:evenVBand="0" w:oddHBand="0" w:evenHBand="0" w:firstRowFirstColumn="0" w:firstRowLastColumn="0" w:lastRowFirstColumn="0" w:lastRowLastColumn="0"/>
                  <w:tcW w:w="1530" w:type="dxa"/>
                  <w:noWrap/>
                  <w:hideMark/>
                </w:tcPr>
                <w:p w14:paraId="72CA1863" w14:textId="77777777" w:rsidR="00F444FE" w:rsidRPr="00FE5CA0" w:rsidRDefault="00F444FE" w:rsidP="00FE5CA0">
                  <w:pPr>
                    <w:jc w:val="both"/>
                    <w:rPr>
                      <w:rFonts w:ascii="Times New Roman" w:eastAsia="Times New Roman" w:hAnsi="Times New Roman" w:cs="Times New Roman"/>
                    </w:rPr>
                  </w:pPr>
                  <w:r w:rsidRPr="00FE5CA0">
                    <w:rPr>
                      <w:rFonts w:ascii="Times New Roman" w:eastAsia="Times New Roman" w:hAnsi="Times New Roman" w:cs="Times New Roman"/>
                    </w:rPr>
                    <w:t>2012-13</w:t>
                  </w:r>
                </w:p>
              </w:tc>
              <w:tc>
                <w:tcPr>
                  <w:tcW w:w="2250" w:type="dxa"/>
                  <w:noWrap/>
                  <w:hideMark/>
                </w:tcPr>
                <w:p w14:paraId="4E167C1C"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51.22</w:t>
                  </w:r>
                </w:p>
              </w:tc>
              <w:tc>
                <w:tcPr>
                  <w:tcW w:w="1686" w:type="dxa"/>
                  <w:noWrap/>
                  <w:hideMark/>
                </w:tcPr>
                <w:p w14:paraId="4FA4189C"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7.1</w:t>
                  </w:r>
                </w:p>
              </w:tc>
              <w:tc>
                <w:tcPr>
                  <w:tcW w:w="1284" w:type="dxa"/>
                  <w:noWrap/>
                  <w:hideMark/>
                </w:tcPr>
                <w:p w14:paraId="6550FBBA"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36.62</w:t>
                  </w:r>
                </w:p>
              </w:tc>
              <w:tc>
                <w:tcPr>
                  <w:tcW w:w="2109" w:type="dxa"/>
                  <w:noWrap/>
                  <w:hideMark/>
                </w:tcPr>
                <w:p w14:paraId="6ED5ED5A"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5.01</w:t>
                  </w:r>
                </w:p>
              </w:tc>
            </w:tr>
            <w:tr w:rsidR="00F444FE" w:rsidRPr="004C599A" w14:paraId="420883B5" w14:textId="77777777" w:rsidTr="009E20C4">
              <w:trPr>
                <w:trHeight w:val="292"/>
              </w:trPr>
              <w:tc>
                <w:tcPr>
                  <w:cnfStyle w:val="001000000000" w:firstRow="0" w:lastRow="0" w:firstColumn="1" w:lastColumn="0" w:oddVBand="0" w:evenVBand="0" w:oddHBand="0" w:evenHBand="0" w:firstRowFirstColumn="0" w:firstRowLastColumn="0" w:lastRowFirstColumn="0" w:lastRowLastColumn="0"/>
                  <w:tcW w:w="1530" w:type="dxa"/>
                  <w:noWrap/>
                  <w:hideMark/>
                </w:tcPr>
                <w:p w14:paraId="29DBD91A" w14:textId="77777777" w:rsidR="00F444FE" w:rsidRPr="00FE5CA0" w:rsidRDefault="00F444FE" w:rsidP="00FE5CA0">
                  <w:pPr>
                    <w:jc w:val="both"/>
                    <w:rPr>
                      <w:rFonts w:ascii="Times New Roman" w:eastAsia="Times New Roman" w:hAnsi="Times New Roman" w:cs="Times New Roman"/>
                    </w:rPr>
                  </w:pPr>
                  <w:r w:rsidRPr="00FE5CA0">
                    <w:rPr>
                      <w:rFonts w:ascii="Times New Roman" w:eastAsia="Times New Roman" w:hAnsi="Times New Roman" w:cs="Times New Roman"/>
                    </w:rPr>
                    <w:t>2013-14</w:t>
                  </w:r>
                </w:p>
              </w:tc>
              <w:tc>
                <w:tcPr>
                  <w:tcW w:w="2250" w:type="dxa"/>
                  <w:noWrap/>
                  <w:hideMark/>
                </w:tcPr>
                <w:p w14:paraId="72247B08"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48.99</w:t>
                  </w:r>
                </w:p>
              </w:tc>
              <w:tc>
                <w:tcPr>
                  <w:tcW w:w="1686" w:type="dxa"/>
                  <w:noWrap/>
                  <w:hideMark/>
                </w:tcPr>
                <w:p w14:paraId="7C90D1C5"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7.4</w:t>
                  </w:r>
                </w:p>
              </w:tc>
              <w:tc>
                <w:tcPr>
                  <w:tcW w:w="1284" w:type="dxa"/>
                  <w:noWrap/>
                  <w:hideMark/>
                </w:tcPr>
                <w:p w14:paraId="5ACC7A1C"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41.24</w:t>
                  </w:r>
                </w:p>
              </w:tc>
              <w:tc>
                <w:tcPr>
                  <w:tcW w:w="2109" w:type="dxa"/>
                  <w:noWrap/>
                  <w:hideMark/>
                </w:tcPr>
                <w:p w14:paraId="717574A3"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5.05</w:t>
                  </w:r>
                </w:p>
              </w:tc>
            </w:tr>
            <w:tr w:rsidR="00F444FE" w:rsidRPr="004C599A" w14:paraId="6991CF6D" w14:textId="77777777" w:rsidTr="009E20C4">
              <w:trPr>
                <w:trHeight w:val="292"/>
              </w:trPr>
              <w:tc>
                <w:tcPr>
                  <w:cnfStyle w:val="001000000000" w:firstRow="0" w:lastRow="0" w:firstColumn="1" w:lastColumn="0" w:oddVBand="0" w:evenVBand="0" w:oddHBand="0" w:evenHBand="0" w:firstRowFirstColumn="0" w:firstRowLastColumn="0" w:lastRowFirstColumn="0" w:lastRowLastColumn="0"/>
                  <w:tcW w:w="1530" w:type="dxa"/>
                  <w:noWrap/>
                  <w:hideMark/>
                </w:tcPr>
                <w:p w14:paraId="5BB17F35" w14:textId="77777777" w:rsidR="00F444FE" w:rsidRPr="00FE5CA0" w:rsidRDefault="00F444FE" w:rsidP="00FE5CA0">
                  <w:pPr>
                    <w:jc w:val="both"/>
                    <w:rPr>
                      <w:rFonts w:ascii="Times New Roman" w:eastAsia="Times New Roman" w:hAnsi="Times New Roman" w:cs="Times New Roman"/>
                    </w:rPr>
                  </w:pPr>
                  <w:r w:rsidRPr="00FE5CA0">
                    <w:rPr>
                      <w:rFonts w:ascii="Times New Roman" w:eastAsia="Times New Roman" w:hAnsi="Times New Roman" w:cs="Times New Roman"/>
                    </w:rPr>
                    <w:t>2014-15</w:t>
                  </w:r>
                </w:p>
              </w:tc>
              <w:tc>
                <w:tcPr>
                  <w:tcW w:w="2250" w:type="dxa"/>
                  <w:noWrap/>
                  <w:hideMark/>
                </w:tcPr>
                <w:p w14:paraId="436A06E5"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49.26</w:t>
                  </w:r>
                </w:p>
              </w:tc>
              <w:tc>
                <w:tcPr>
                  <w:tcW w:w="1686" w:type="dxa"/>
                  <w:noWrap/>
                  <w:hideMark/>
                </w:tcPr>
                <w:p w14:paraId="55975595"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7.2</w:t>
                  </w:r>
                </w:p>
              </w:tc>
              <w:tc>
                <w:tcPr>
                  <w:tcW w:w="1284" w:type="dxa"/>
                  <w:noWrap/>
                  <w:hideMark/>
                </w:tcPr>
                <w:p w14:paraId="29BB1F87"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37.19</w:t>
                  </w:r>
                </w:p>
              </w:tc>
              <w:tc>
                <w:tcPr>
                  <w:tcW w:w="2109" w:type="dxa"/>
                  <w:noWrap/>
                  <w:hideMark/>
                </w:tcPr>
                <w:p w14:paraId="0AB55530"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6.3</w:t>
                  </w:r>
                </w:p>
              </w:tc>
            </w:tr>
            <w:tr w:rsidR="00F444FE" w:rsidRPr="004C599A" w14:paraId="45BACFB7" w14:textId="77777777" w:rsidTr="009E20C4">
              <w:trPr>
                <w:trHeight w:val="292"/>
              </w:trPr>
              <w:tc>
                <w:tcPr>
                  <w:cnfStyle w:val="001000000000" w:firstRow="0" w:lastRow="0" w:firstColumn="1" w:lastColumn="0" w:oddVBand="0" w:evenVBand="0" w:oddHBand="0" w:evenHBand="0" w:firstRowFirstColumn="0" w:firstRowLastColumn="0" w:lastRowFirstColumn="0" w:lastRowLastColumn="0"/>
                  <w:tcW w:w="1530" w:type="dxa"/>
                  <w:noWrap/>
                  <w:hideMark/>
                </w:tcPr>
                <w:p w14:paraId="19CF8342" w14:textId="77777777" w:rsidR="00F444FE" w:rsidRPr="00FE5CA0" w:rsidRDefault="00F444FE" w:rsidP="00FE5CA0">
                  <w:pPr>
                    <w:jc w:val="both"/>
                    <w:rPr>
                      <w:rFonts w:ascii="Times New Roman" w:eastAsia="Times New Roman" w:hAnsi="Times New Roman" w:cs="Times New Roman"/>
                    </w:rPr>
                  </w:pPr>
                  <w:r w:rsidRPr="00FE5CA0">
                    <w:rPr>
                      <w:rFonts w:ascii="Times New Roman" w:eastAsia="Times New Roman" w:hAnsi="Times New Roman" w:cs="Times New Roman"/>
                    </w:rPr>
                    <w:t>2015-16</w:t>
                  </w:r>
                </w:p>
              </w:tc>
              <w:tc>
                <w:tcPr>
                  <w:tcW w:w="2250" w:type="dxa"/>
                  <w:noWrap/>
                  <w:hideMark/>
                </w:tcPr>
                <w:p w14:paraId="48EB3BB7"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49.12</w:t>
                  </w:r>
                </w:p>
              </w:tc>
              <w:tc>
                <w:tcPr>
                  <w:tcW w:w="1686" w:type="dxa"/>
                  <w:noWrap/>
                  <w:hideMark/>
                </w:tcPr>
                <w:p w14:paraId="035EB2ED"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7.4</w:t>
                  </w:r>
                </w:p>
              </w:tc>
              <w:tc>
                <w:tcPr>
                  <w:tcW w:w="1284" w:type="dxa"/>
                  <w:noWrap/>
                  <w:hideMark/>
                </w:tcPr>
                <w:p w14:paraId="6302E099"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37.73</w:t>
                  </w:r>
                </w:p>
              </w:tc>
              <w:tc>
                <w:tcPr>
                  <w:tcW w:w="2109" w:type="dxa"/>
                  <w:noWrap/>
                  <w:hideMark/>
                </w:tcPr>
                <w:p w14:paraId="006F37C2"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6.38</w:t>
                  </w:r>
                </w:p>
              </w:tc>
            </w:tr>
            <w:tr w:rsidR="00F444FE" w:rsidRPr="004C599A" w14:paraId="13B2B5F6" w14:textId="77777777" w:rsidTr="009E20C4">
              <w:trPr>
                <w:trHeight w:val="292"/>
              </w:trPr>
              <w:tc>
                <w:tcPr>
                  <w:cnfStyle w:val="001000000000" w:firstRow="0" w:lastRow="0" w:firstColumn="1" w:lastColumn="0" w:oddVBand="0" w:evenVBand="0" w:oddHBand="0" w:evenHBand="0" w:firstRowFirstColumn="0" w:firstRowLastColumn="0" w:lastRowFirstColumn="0" w:lastRowLastColumn="0"/>
                  <w:tcW w:w="1530" w:type="dxa"/>
                  <w:noWrap/>
                  <w:hideMark/>
                </w:tcPr>
                <w:p w14:paraId="2ABF68D7" w14:textId="77777777" w:rsidR="00F444FE" w:rsidRPr="00FE5CA0" w:rsidRDefault="00F444FE" w:rsidP="00FE5CA0">
                  <w:pPr>
                    <w:jc w:val="both"/>
                    <w:rPr>
                      <w:rFonts w:ascii="Times New Roman" w:eastAsia="Times New Roman" w:hAnsi="Times New Roman" w:cs="Times New Roman"/>
                    </w:rPr>
                  </w:pPr>
                  <w:r w:rsidRPr="00FE5CA0">
                    <w:rPr>
                      <w:rFonts w:ascii="Times New Roman" w:eastAsia="Times New Roman" w:hAnsi="Times New Roman" w:cs="Times New Roman"/>
                    </w:rPr>
                    <w:t>2016-17</w:t>
                  </w:r>
                </w:p>
              </w:tc>
              <w:tc>
                <w:tcPr>
                  <w:tcW w:w="2250" w:type="dxa"/>
                  <w:noWrap/>
                  <w:hideMark/>
                </w:tcPr>
                <w:p w14:paraId="0C25B861"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48.7</w:t>
                  </w:r>
                </w:p>
              </w:tc>
              <w:tc>
                <w:tcPr>
                  <w:tcW w:w="1686" w:type="dxa"/>
                  <w:noWrap/>
                  <w:hideMark/>
                </w:tcPr>
                <w:p w14:paraId="1E1F2487"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6.7</w:t>
                  </w:r>
                </w:p>
              </w:tc>
              <w:tc>
                <w:tcPr>
                  <w:tcW w:w="1284" w:type="dxa"/>
                  <w:noWrap/>
                  <w:hideMark/>
                </w:tcPr>
                <w:p w14:paraId="2BC906DE"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34.93</w:t>
                  </w:r>
                </w:p>
              </w:tc>
              <w:tc>
                <w:tcPr>
                  <w:tcW w:w="2109" w:type="dxa"/>
                  <w:noWrap/>
                  <w:hideMark/>
                </w:tcPr>
                <w:p w14:paraId="5A19327C"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6.68</w:t>
                  </w:r>
                </w:p>
              </w:tc>
            </w:tr>
            <w:tr w:rsidR="00F444FE" w:rsidRPr="004C599A" w14:paraId="11DEA27F" w14:textId="77777777" w:rsidTr="009E20C4">
              <w:trPr>
                <w:trHeight w:val="292"/>
              </w:trPr>
              <w:tc>
                <w:tcPr>
                  <w:cnfStyle w:val="001000000000" w:firstRow="0" w:lastRow="0" w:firstColumn="1" w:lastColumn="0" w:oddVBand="0" w:evenVBand="0" w:oddHBand="0" w:evenHBand="0" w:firstRowFirstColumn="0" w:firstRowLastColumn="0" w:lastRowFirstColumn="0" w:lastRowLastColumn="0"/>
                  <w:tcW w:w="1530" w:type="dxa"/>
                  <w:noWrap/>
                  <w:hideMark/>
                </w:tcPr>
                <w:p w14:paraId="49FB5BF5" w14:textId="77777777" w:rsidR="00F444FE" w:rsidRPr="00FE5CA0" w:rsidRDefault="00F444FE" w:rsidP="00FE5CA0">
                  <w:pPr>
                    <w:jc w:val="both"/>
                    <w:rPr>
                      <w:rFonts w:ascii="Times New Roman" w:eastAsia="Times New Roman" w:hAnsi="Times New Roman" w:cs="Times New Roman"/>
                    </w:rPr>
                  </w:pPr>
                  <w:r w:rsidRPr="00FE5CA0">
                    <w:rPr>
                      <w:rFonts w:ascii="Times New Roman" w:eastAsia="Times New Roman" w:hAnsi="Times New Roman" w:cs="Times New Roman"/>
                    </w:rPr>
                    <w:t>2017-18</w:t>
                  </w:r>
                </w:p>
              </w:tc>
              <w:tc>
                <w:tcPr>
                  <w:tcW w:w="2250" w:type="dxa"/>
                  <w:noWrap/>
                  <w:hideMark/>
                </w:tcPr>
                <w:p w14:paraId="4B03ABAE"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59.63</w:t>
                  </w:r>
                </w:p>
              </w:tc>
              <w:tc>
                <w:tcPr>
                  <w:tcW w:w="1686" w:type="dxa"/>
                  <w:noWrap/>
                  <w:hideMark/>
                </w:tcPr>
                <w:p w14:paraId="66DE1EB4"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6.2</w:t>
                  </w:r>
                </w:p>
              </w:tc>
              <w:tc>
                <w:tcPr>
                  <w:tcW w:w="1284" w:type="dxa"/>
                  <w:noWrap/>
                  <w:hideMark/>
                </w:tcPr>
                <w:p w14:paraId="724CE031"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37.94</w:t>
                  </w:r>
                </w:p>
              </w:tc>
              <w:tc>
                <w:tcPr>
                  <w:tcW w:w="2109" w:type="dxa"/>
                  <w:noWrap/>
                  <w:hideMark/>
                </w:tcPr>
                <w:p w14:paraId="0A419ADC"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6.68</w:t>
                  </w:r>
                </w:p>
              </w:tc>
            </w:tr>
            <w:tr w:rsidR="00F444FE" w:rsidRPr="004C599A" w14:paraId="09F731A9" w14:textId="77777777" w:rsidTr="009E20C4">
              <w:trPr>
                <w:trHeight w:val="292"/>
              </w:trPr>
              <w:tc>
                <w:tcPr>
                  <w:cnfStyle w:val="001000000000" w:firstRow="0" w:lastRow="0" w:firstColumn="1" w:lastColumn="0" w:oddVBand="0" w:evenVBand="0" w:oddHBand="0" w:evenHBand="0" w:firstRowFirstColumn="0" w:firstRowLastColumn="0" w:lastRowFirstColumn="0" w:lastRowLastColumn="0"/>
                  <w:tcW w:w="1530" w:type="dxa"/>
                  <w:noWrap/>
                  <w:hideMark/>
                </w:tcPr>
                <w:p w14:paraId="250C9AEF" w14:textId="77777777" w:rsidR="00F444FE" w:rsidRPr="00FE5CA0" w:rsidRDefault="00F444FE" w:rsidP="00FE5CA0">
                  <w:pPr>
                    <w:jc w:val="both"/>
                    <w:rPr>
                      <w:rFonts w:ascii="Times New Roman" w:eastAsia="Times New Roman" w:hAnsi="Times New Roman" w:cs="Times New Roman"/>
                    </w:rPr>
                  </w:pPr>
                  <w:r w:rsidRPr="00FE5CA0">
                    <w:rPr>
                      <w:rFonts w:ascii="Times New Roman" w:eastAsia="Times New Roman" w:hAnsi="Times New Roman" w:cs="Times New Roman"/>
                    </w:rPr>
                    <w:t>2018-19</w:t>
                  </w:r>
                </w:p>
              </w:tc>
              <w:tc>
                <w:tcPr>
                  <w:tcW w:w="2250" w:type="dxa"/>
                  <w:noWrap/>
                  <w:hideMark/>
                </w:tcPr>
                <w:p w14:paraId="6FA09086"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49</w:t>
                  </w:r>
                </w:p>
              </w:tc>
              <w:tc>
                <w:tcPr>
                  <w:tcW w:w="1686" w:type="dxa"/>
                  <w:noWrap/>
                  <w:hideMark/>
                </w:tcPr>
                <w:p w14:paraId="7DD54C61"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6.2</w:t>
                  </w:r>
                </w:p>
              </w:tc>
              <w:tc>
                <w:tcPr>
                  <w:tcW w:w="1284" w:type="dxa"/>
                  <w:noWrap/>
                  <w:hideMark/>
                </w:tcPr>
                <w:p w14:paraId="7AE00E0F"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36.78</w:t>
                  </w:r>
                </w:p>
              </w:tc>
              <w:tc>
                <w:tcPr>
                  <w:tcW w:w="2109" w:type="dxa"/>
                  <w:noWrap/>
                  <w:hideMark/>
                </w:tcPr>
                <w:p w14:paraId="00885A27" w14:textId="77777777" w:rsidR="00F444FE" w:rsidRPr="00FE5CA0" w:rsidRDefault="00F444FE"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E5CA0">
                    <w:rPr>
                      <w:rFonts w:ascii="Times New Roman" w:eastAsia="Times New Roman" w:hAnsi="Times New Roman" w:cs="Times New Roman"/>
                    </w:rPr>
                    <w:t>7.1</w:t>
                  </w:r>
                </w:p>
              </w:tc>
            </w:tr>
            <w:tr w:rsidR="00FE5CA0" w:rsidRPr="004C599A" w14:paraId="497909FB" w14:textId="77777777" w:rsidTr="009E20C4">
              <w:trPr>
                <w:trHeight w:val="292"/>
              </w:trPr>
              <w:tc>
                <w:tcPr>
                  <w:cnfStyle w:val="001000000000" w:firstRow="0" w:lastRow="0" w:firstColumn="1" w:lastColumn="0" w:oddVBand="0" w:evenVBand="0" w:oddHBand="0" w:evenHBand="0" w:firstRowFirstColumn="0" w:firstRowLastColumn="0" w:lastRowFirstColumn="0" w:lastRowLastColumn="0"/>
                  <w:tcW w:w="1530" w:type="dxa"/>
                  <w:noWrap/>
                  <w:hideMark/>
                </w:tcPr>
                <w:p w14:paraId="6B38C94E" w14:textId="77777777" w:rsidR="00FE5CA0" w:rsidRPr="00FE5CA0" w:rsidRDefault="00FE5CA0" w:rsidP="00FE5CA0">
                  <w:pPr>
                    <w:jc w:val="both"/>
                    <w:rPr>
                      <w:rFonts w:ascii="Times New Roman" w:eastAsia="Times New Roman" w:hAnsi="Times New Roman" w:cs="Times New Roman"/>
                      <w:color w:val="000000"/>
                    </w:rPr>
                  </w:pPr>
                  <w:r w:rsidRPr="00FE5CA0">
                    <w:rPr>
                      <w:rFonts w:ascii="Times New Roman" w:eastAsia="Times New Roman" w:hAnsi="Times New Roman" w:cs="Times New Roman"/>
                      <w:color w:val="000000"/>
                    </w:rPr>
                    <w:t>2019-20</w:t>
                  </w:r>
                </w:p>
              </w:tc>
              <w:tc>
                <w:tcPr>
                  <w:tcW w:w="2250" w:type="dxa"/>
                  <w:noWrap/>
                  <w:hideMark/>
                </w:tcPr>
                <w:p w14:paraId="7C8FA16B" w14:textId="77777777" w:rsidR="00FE5CA0" w:rsidRPr="00FE5CA0" w:rsidRDefault="00FE5CA0"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E5CA0">
                    <w:rPr>
                      <w:rFonts w:ascii="Times New Roman" w:hAnsi="Times New Roman" w:cs="Times New Roman"/>
                      <w:color w:val="001D35"/>
                      <w:shd w:val="clear" w:color="auto" w:fill="FFFFFF"/>
                    </w:rPr>
                    <w:t>43.7</w:t>
                  </w:r>
                </w:p>
              </w:tc>
              <w:tc>
                <w:tcPr>
                  <w:tcW w:w="1686" w:type="dxa"/>
                  <w:noWrap/>
                  <w:hideMark/>
                </w:tcPr>
                <w:p w14:paraId="2D3073A4" w14:textId="77777777" w:rsidR="00FE5CA0" w:rsidRPr="00FE5CA0" w:rsidRDefault="00FE5CA0"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E5CA0">
                    <w:rPr>
                      <w:rFonts w:ascii="Times New Roman" w:hAnsi="Times New Roman" w:cs="Times New Roman"/>
                      <w:color w:val="001D35"/>
                      <w:shd w:val="clear" w:color="auto" w:fill="FFFFFF"/>
                    </w:rPr>
                    <w:t>6.7</w:t>
                  </w:r>
                </w:p>
              </w:tc>
              <w:tc>
                <w:tcPr>
                  <w:tcW w:w="1284" w:type="dxa"/>
                  <w:noWrap/>
                  <w:hideMark/>
                </w:tcPr>
                <w:p w14:paraId="36D13877" w14:textId="77777777" w:rsidR="00FE5CA0" w:rsidRPr="00FE5CA0" w:rsidRDefault="00FE5CA0"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E5CA0">
                    <w:rPr>
                      <w:rFonts w:ascii="Times New Roman" w:hAnsi="Times New Roman" w:cs="Times New Roman"/>
                      <w:color w:val="001D35"/>
                      <w:shd w:val="clear" w:color="auto" w:fill="FFFFFF"/>
                    </w:rPr>
                    <w:t>36.8</w:t>
                  </w:r>
                </w:p>
              </w:tc>
              <w:tc>
                <w:tcPr>
                  <w:tcW w:w="2109" w:type="dxa"/>
                  <w:noWrap/>
                  <w:hideMark/>
                </w:tcPr>
                <w:p w14:paraId="136FF790" w14:textId="77777777" w:rsidR="00FE5CA0" w:rsidRPr="00FE5CA0" w:rsidRDefault="00FE5CA0"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E5CA0">
                    <w:rPr>
                      <w:rFonts w:ascii="Times New Roman" w:hAnsi="Times New Roman" w:cs="Times New Roman"/>
                      <w:color w:val="001D35"/>
                      <w:shd w:val="clear" w:color="auto" w:fill="FFFFFF"/>
                    </w:rPr>
                    <w:t>8.8</w:t>
                  </w:r>
                </w:p>
              </w:tc>
            </w:tr>
            <w:tr w:rsidR="00FE5CA0" w:rsidRPr="004C599A" w14:paraId="3DA27CF3" w14:textId="77777777" w:rsidTr="009E20C4">
              <w:trPr>
                <w:trHeight w:val="292"/>
              </w:trPr>
              <w:tc>
                <w:tcPr>
                  <w:cnfStyle w:val="001000000000" w:firstRow="0" w:lastRow="0" w:firstColumn="1" w:lastColumn="0" w:oddVBand="0" w:evenVBand="0" w:oddHBand="0" w:evenHBand="0" w:firstRowFirstColumn="0" w:firstRowLastColumn="0" w:lastRowFirstColumn="0" w:lastRowLastColumn="0"/>
                  <w:tcW w:w="1530" w:type="dxa"/>
                  <w:noWrap/>
                  <w:hideMark/>
                </w:tcPr>
                <w:p w14:paraId="4380C4A4" w14:textId="77777777" w:rsidR="00FE5CA0" w:rsidRPr="00FE5CA0" w:rsidRDefault="00FE5CA0" w:rsidP="00FE5CA0">
                  <w:pPr>
                    <w:jc w:val="both"/>
                    <w:rPr>
                      <w:rFonts w:ascii="Times New Roman" w:eastAsia="Times New Roman" w:hAnsi="Times New Roman" w:cs="Times New Roman"/>
                      <w:color w:val="000000"/>
                    </w:rPr>
                  </w:pPr>
                  <w:r w:rsidRPr="00FE5CA0">
                    <w:rPr>
                      <w:rFonts w:ascii="Times New Roman" w:eastAsia="Times New Roman" w:hAnsi="Times New Roman" w:cs="Times New Roman"/>
                      <w:color w:val="000000"/>
                    </w:rPr>
                    <w:t>2020-21</w:t>
                  </w:r>
                </w:p>
              </w:tc>
              <w:tc>
                <w:tcPr>
                  <w:tcW w:w="2250" w:type="dxa"/>
                  <w:noWrap/>
                  <w:hideMark/>
                </w:tcPr>
                <w:p w14:paraId="3E0494FB" w14:textId="77777777" w:rsidR="00FE5CA0" w:rsidRPr="00FE5CA0" w:rsidRDefault="00FE5CA0"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E5CA0">
                    <w:rPr>
                      <w:rFonts w:ascii="Times New Roman" w:hAnsi="Times New Roman" w:cs="Times New Roman"/>
                      <w:color w:val="001D35"/>
                      <w:shd w:val="clear" w:color="auto" w:fill="FFFFFF"/>
                    </w:rPr>
                    <w:t>43.7</w:t>
                  </w:r>
                </w:p>
              </w:tc>
              <w:tc>
                <w:tcPr>
                  <w:tcW w:w="1686" w:type="dxa"/>
                  <w:noWrap/>
                  <w:hideMark/>
                </w:tcPr>
                <w:p w14:paraId="50D42D03" w14:textId="77777777" w:rsidR="00FE5CA0" w:rsidRPr="00FE5CA0" w:rsidRDefault="00FE5CA0"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E5CA0">
                    <w:rPr>
                      <w:rFonts w:ascii="Times New Roman" w:eastAsia="Times New Roman" w:hAnsi="Times New Roman" w:cs="Times New Roman"/>
                      <w:color w:val="000000"/>
                    </w:rPr>
                    <w:t>6.7</w:t>
                  </w:r>
                </w:p>
              </w:tc>
              <w:tc>
                <w:tcPr>
                  <w:tcW w:w="1284" w:type="dxa"/>
                  <w:noWrap/>
                  <w:hideMark/>
                </w:tcPr>
                <w:p w14:paraId="76CF9F08" w14:textId="77777777" w:rsidR="00FE5CA0" w:rsidRPr="00FE5CA0" w:rsidRDefault="00FE5CA0"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E5CA0">
                    <w:rPr>
                      <w:rFonts w:ascii="Times New Roman" w:hAnsi="Times New Roman" w:cs="Times New Roman"/>
                      <w:color w:val="001D35"/>
                      <w:shd w:val="clear" w:color="auto" w:fill="FFFFFF"/>
                    </w:rPr>
                    <w:t>36.4</w:t>
                  </w:r>
                </w:p>
              </w:tc>
              <w:tc>
                <w:tcPr>
                  <w:tcW w:w="2109" w:type="dxa"/>
                  <w:noWrap/>
                  <w:hideMark/>
                </w:tcPr>
                <w:p w14:paraId="1614F909" w14:textId="77777777" w:rsidR="00FE5CA0" w:rsidRPr="00FE5CA0" w:rsidRDefault="00FE5CA0" w:rsidP="00FE5C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E5CA0">
                    <w:rPr>
                      <w:rFonts w:ascii="Times New Roman" w:eastAsia="Times New Roman" w:hAnsi="Times New Roman" w:cs="Times New Roman"/>
                      <w:color w:val="000000"/>
                    </w:rPr>
                    <w:t>8.8</w:t>
                  </w:r>
                </w:p>
              </w:tc>
            </w:tr>
          </w:tbl>
          <w:p w14:paraId="1DA05656" w14:textId="77777777" w:rsidR="00F444FE" w:rsidRPr="004C599A" w:rsidRDefault="00F444FE" w:rsidP="009E20C4"/>
        </w:tc>
      </w:tr>
    </w:tbl>
    <w:p w14:paraId="110FEF5B" w14:textId="77777777" w:rsidR="00F444FE" w:rsidRDefault="00F444FE" w:rsidP="00F444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Source: R&amp;D Statistics 2020, Govt of India</w:t>
      </w:r>
    </w:p>
    <w:p w14:paraId="2B5E3D04" w14:textId="671C4D69" w:rsidR="00F14E96" w:rsidRDefault="00F14E96" w:rsidP="00F14E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Fig .</w:t>
      </w:r>
      <w:r w:rsidR="0098482D">
        <w:rPr>
          <w:rFonts w:ascii="Times New Roman" w:hAnsi="Times New Roman" w:cs="Times New Roman"/>
          <w:b/>
          <w:sz w:val="24"/>
          <w:szCs w:val="24"/>
        </w:rPr>
        <w:t>2</w:t>
      </w:r>
      <w:r>
        <w:rPr>
          <w:rFonts w:ascii="Times New Roman" w:hAnsi="Times New Roman" w:cs="Times New Roman"/>
          <w:b/>
          <w:sz w:val="24"/>
          <w:szCs w:val="24"/>
        </w:rPr>
        <w:t xml:space="preserve"> Sector wise expenditure on R&amp;D in India</w:t>
      </w:r>
    </w:p>
    <w:p w14:paraId="59579CD1" w14:textId="77777777" w:rsidR="00F444FE" w:rsidRDefault="00F444FE" w:rsidP="00F14E96">
      <w:pPr>
        <w:spacing w:after="0" w:line="240" w:lineRule="auto"/>
        <w:jc w:val="both"/>
        <w:rPr>
          <w:rFonts w:ascii="Times New Roman" w:hAnsi="Times New Roman" w:cs="Times New Roman"/>
          <w:b/>
          <w:sz w:val="24"/>
          <w:szCs w:val="24"/>
        </w:rPr>
      </w:pPr>
    </w:p>
    <w:p w14:paraId="1127DA04" w14:textId="77777777" w:rsidR="00F444FE" w:rsidRDefault="00FE5CA0" w:rsidP="00FE5CA0">
      <w:pPr>
        <w:spacing w:after="0" w:line="360" w:lineRule="auto"/>
        <w:jc w:val="center"/>
        <w:rPr>
          <w:rFonts w:ascii="Times New Roman" w:hAnsi="Times New Roman" w:cs="Times New Roman"/>
          <w:b/>
          <w:sz w:val="24"/>
          <w:szCs w:val="24"/>
        </w:rPr>
      </w:pPr>
      <w:r w:rsidRPr="00FE5CA0">
        <w:rPr>
          <w:rFonts w:ascii="Times New Roman" w:hAnsi="Times New Roman" w:cs="Times New Roman"/>
          <w:b/>
          <w:noProof/>
          <w:sz w:val="24"/>
          <w:szCs w:val="24"/>
        </w:rPr>
        <w:drawing>
          <wp:inline distT="0" distB="0" distL="0" distR="0" wp14:anchorId="2313BECB" wp14:editId="478B29DE">
            <wp:extent cx="4572000" cy="2790825"/>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E387FF" w14:textId="77777777" w:rsidR="00F444FE" w:rsidRPr="004C599A" w:rsidRDefault="00F444FE" w:rsidP="00F444FE">
      <w:pPr>
        <w:autoSpaceDE w:val="0"/>
        <w:autoSpaceDN w:val="0"/>
        <w:adjustRightInd w:val="0"/>
        <w:spacing w:after="0" w:line="360" w:lineRule="auto"/>
        <w:jc w:val="both"/>
        <w:rPr>
          <w:rFonts w:ascii="Times New Roman" w:hAnsi="Times New Roman" w:cs="Times New Roman"/>
          <w:b/>
          <w:sz w:val="24"/>
          <w:szCs w:val="24"/>
        </w:rPr>
      </w:pPr>
      <w:r w:rsidRPr="004C599A">
        <w:rPr>
          <w:rFonts w:ascii="Times New Roman" w:hAnsi="Times New Roman" w:cs="Times New Roman"/>
          <w:sz w:val="24"/>
          <w:szCs w:val="24"/>
        </w:rPr>
        <w:lastRenderedPageBreak/>
        <w:t>The share of the various sectors in the total R&amp;D expend</w:t>
      </w:r>
      <w:r w:rsidR="00FE5CA0">
        <w:rPr>
          <w:rFonts w:ascii="Times New Roman" w:hAnsi="Times New Roman" w:cs="Times New Roman"/>
          <w:sz w:val="24"/>
          <w:szCs w:val="24"/>
        </w:rPr>
        <w:t>iture for the years 2010–2021</w:t>
      </w:r>
      <w:r w:rsidRPr="004C599A">
        <w:rPr>
          <w:rFonts w:ascii="Times New Roman" w:hAnsi="Times New Roman" w:cs="Times New Roman"/>
          <w:sz w:val="24"/>
          <w:szCs w:val="24"/>
        </w:rPr>
        <w:t xml:space="preserve"> shows that central government including the public sector industry has remained more or less </w:t>
      </w:r>
      <w:proofErr w:type="gramStart"/>
      <w:r w:rsidRPr="004C599A">
        <w:rPr>
          <w:rFonts w:ascii="Times New Roman" w:hAnsi="Times New Roman" w:cs="Times New Roman"/>
          <w:sz w:val="24"/>
          <w:szCs w:val="24"/>
        </w:rPr>
        <w:t>around  50.0</w:t>
      </w:r>
      <w:proofErr w:type="gramEnd"/>
      <w:r w:rsidRPr="004C599A">
        <w:rPr>
          <w:rFonts w:ascii="Times New Roman" w:hAnsi="Times New Roman" w:cs="Times New Roman"/>
          <w:sz w:val="24"/>
          <w:szCs w:val="24"/>
        </w:rPr>
        <w:t>%, private sector 36.8%, the state governments</w:t>
      </w:r>
      <w:r>
        <w:rPr>
          <w:rFonts w:ascii="Times New Roman" w:hAnsi="Times New Roman" w:cs="Times New Roman"/>
          <w:sz w:val="24"/>
          <w:szCs w:val="24"/>
        </w:rPr>
        <w:t xml:space="preserve">  </w:t>
      </w:r>
      <w:r w:rsidRPr="004C599A">
        <w:rPr>
          <w:rFonts w:ascii="Times New Roman" w:hAnsi="Times New Roman" w:cs="Times New Roman"/>
          <w:sz w:val="24"/>
          <w:szCs w:val="24"/>
        </w:rPr>
        <w:t>6.4% and the higher education 6.8%</w:t>
      </w:r>
    </w:p>
    <w:p w14:paraId="73E5127B" w14:textId="77777777" w:rsidR="00F444FE" w:rsidRDefault="00F444FE" w:rsidP="00F444FE">
      <w:pPr>
        <w:spacing w:after="0" w:line="360" w:lineRule="auto"/>
        <w:jc w:val="both"/>
        <w:rPr>
          <w:rFonts w:ascii="Times New Roman" w:hAnsi="Times New Roman" w:cs="Times New Roman"/>
          <w:b/>
          <w:sz w:val="24"/>
          <w:szCs w:val="24"/>
        </w:rPr>
      </w:pPr>
    </w:p>
    <w:p w14:paraId="3602F883" w14:textId="77777777" w:rsidR="00F444FE" w:rsidRPr="009A3589" w:rsidRDefault="00F444FE" w:rsidP="00F444FE">
      <w:pPr>
        <w:spacing w:after="0" w:line="360" w:lineRule="auto"/>
        <w:jc w:val="both"/>
        <w:rPr>
          <w:rFonts w:ascii="Times New Roman" w:hAnsi="Times New Roman" w:cs="Times New Roman"/>
          <w:b/>
          <w:sz w:val="24"/>
          <w:szCs w:val="24"/>
        </w:rPr>
      </w:pPr>
      <w:r w:rsidRPr="009A3589">
        <w:rPr>
          <w:rFonts w:ascii="Times New Roman" w:hAnsi="Times New Roman" w:cs="Times New Roman"/>
          <w:b/>
          <w:sz w:val="24"/>
          <w:szCs w:val="24"/>
        </w:rPr>
        <w:t xml:space="preserve">Trends in FDI inflow in India </w:t>
      </w:r>
    </w:p>
    <w:p w14:paraId="2B048EEF" w14:textId="77777777" w:rsidR="00F444FE" w:rsidRDefault="00F444FE" w:rsidP="00F444FE">
      <w:pPr>
        <w:spacing w:after="0" w:line="360" w:lineRule="auto"/>
        <w:jc w:val="both"/>
        <w:rPr>
          <w:rFonts w:ascii="Times New Roman" w:hAnsi="Times New Roman" w:cs="Times New Roman"/>
          <w:sz w:val="24"/>
          <w:szCs w:val="24"/>
        </w:rPr>
      </w:pPr>
      <w:r w:rsidRPr="00A70CCB">
        <w:rPr>
          <w:rFonts w:ascii="Times New Roman" w:hAnsi="Times New Roman" w:cs="Times New Roman"/>
          <w:sz w:val="24"/>
          <w:szCs w:val="24"/>
        </w:rPr>
        <w:t>Conceptually R&amp;D contributes to economic growth in multiple ways. It leads to capital formation which in turn results in economic growth. It is sources for trade in services. R</w:t>
      </w:r>
      <w:r>
        <w:rPr>
          <w:rFonts w:ascii="Times New Roman" w:hAnsi="Times New Roman" w:cs="Times New Roman"/>
          <w:sz w:val="24"/>
          <w:szCs w:val="24"/>
        </w:rPr>
        <w:t>&amp;</w:t>
      </w:r>
      <w:r w:rsidRPr="00A70CCB">
        <w:rPr>
          <w:rFonts w:ascii="Times New Roman" w:hAnsi="Times New Roman" w:cs="Times New Roman"/>
          <w:sz w:val="24"/>
          <w:szCs w:val="24"/>
        </w:rPr>
        <w:t>D contributes to GDP, Exports</w:t>
      </w:r>
      <w:r>
        <w:rPr>
          <w:rFonts w:ascii="Times New Roman" w:hAnsi="Times New Roman" w:cs="Times New Roman"/>
          <w:sz w:val="24"/>
          <w:szCs w:val="24"/>
        </w:rPr>
        <w:t xml:space="preserve"> – imports and FDI. The intellectual </w:t>
      </w:r>
      <w:r w:rsidRPr="00A70CCB">
        <w:rPr>
          <w:rFonts w:ascii="Times New Roman" w:hAnsi="Times New Roman" w:cs="Times New Roman"/>
          <w:sz w:val="24"/>
          <w:szCs w:val="24"/>
        </w:rPr>
        <w:t>property generated from R&amp; D also brings revenue to the economy in the form of copy rights and patents.</w:t>
      </w:r>
      <w:sdt>
        <w:sdtPr>
          <w:rPr>
            <w:rFonts w:ascii="Times New Roman" w:hAnsi="Times New Roman" w:cs="Times New Roman"/>
            <w:sz w:val="24"/>
            <w:szCs w:val="24"/>
          </w:rPr>
          <w:id w:val="2218931"/>
          <w:citation/>
        </w:sdtPr>
        <w:sdtEndPr/>
        <w:sdtContent>
          <w:r w:rsidR="00E451F8">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Eco19 \l 1033 </w:instrText>
          </w:r>
          <w:r w:rsidR="00E451F8">
            <w:rPr>
              <w:rFonts w:ascii="Times New Roman" w:hAnsi="Times New Roman" w:cs="Times New Roman"/>
              <w:sz w:val="24"/>
              <w:szCs w:val="24"/>
            </w:rPr>
            <w:fldChar w:fldCharType="separate"/>
          </w:r>
          <w:r w:rsidR="00F14E96" w:rsidRPr="00F14E96">
            <w:rPr>
              <w:rFonts w:ascii="Times New Roman" w:hAnsi="Times New Roman" w:cs="Times New Roman"/>
              <w:noProof/>
              <w:sz w:val="24"/>
              <w:szCs w:val="24"/>
            </w:rPr>
            <w:t>(Shri Ratan Watal, 2019)</w:t>
          </w:r>
          <w:r w:rsidR="00E451F8">
            <w:rPr>
              <w:rFonts w:ascii="Times New Roman" w:hAnsi="Times New Roman" w:cs="Times New Roman"/>
              <w:sz w:val="24"/>
              <w:szCs w:val="24"/>
            </w:rPr>
            <w:fldChar w:fldCharType="end"/>
          </w:r>
        </w:sdtContent>
      </w:sdt>
    </w:p>
    <w:p w14:paraId="68EC3C64" w14:textId="77777777" w:rsidR="00F444FE" w:rsidRPr="00A70CCB" w:rsidRDefault="00F444FE" w:rsidP="00F444FE">
      <w:pPr>
        <w:spacing w:after="0" w:line="360" w:lineRule="auto"/>
        <w:ind w:firstLine="720"/>
        <w:jc w:val="both"/>
        <w:rPr>
          <w:rFonts w:ascii="Times New Roman" w:hAnsi="Times New Roman" w:cs="Times New Roman"/>
          <w:sz w:val="24"/>
          <w:szCs w:val="24"/>
        </w:rPr>
      </w:pPr>
    </w:p>
    <w:p w14:paraId="49D5B2CD" w14:textId="77777777" w:rsidR="00F444FE" w:rsidRDefault="00F444FE" w:rsidP="00F444FE">
      <w:pPr>
        <w:spacing w:after="0" w:line="360" w:lineRule="auto"/>
        <w:jc w:val="both"/>
        <w:rPr>
          <w:rFonts w:ascii="Times New Roman" w:hAnsi="Times New Roman" w:cs="Times New Roman"/>
          <w:sz w:val="24"/>
          <w:szCs w:val="24"/>
        </w:rPr>
      </w:pPr>
      <w:r w:rsidRPr="00A70CCB">
        <w:rPr>
          <w:rFonts w:ascii="Times New Roman" w:hAnsi="Times New Roman" w:cs="Times New Roman"/>
          <w:sz w:val="24"/>
          <w:szCs w:val="24"/>
        </w:rPr>
        <w:t>India’s share in global R&amp;D e</w:t>
      </w:r>
      <w:r>
        <w:rPr>
          <w:rFonts w:ascii="Times New Roman" w:hAnsi="Times New Roman" w:cs="Times New Roman"/>
          <w:sz w:val="24"/>
          <w:szCs w:val="24"/>
        </w:rPr>
        <w:t xml:space="preserve">xports was about 2.8% in 2019. </w:t>
      </w:r>
      <w:r w:rsidRPr="00A70CCB">
        <w:rPr>
          <w:rFonts w:ascii="Times New Roman" w:hAnsi="Times New Roman" w:cs="Times New Roman"/>
          <w:sz w:val="24"/>
          <w:szCs w:val="24"/>
        </w:rPr>
        <w:t xml:space="preserve"> R&amp;D exports include: (</w:t>
      </w:r>
      <w:proofErr w:type="spellStart"/>
      <w:r w:rsidRPr="00A70CCB">
        <w:rPr>
          <w:rFonts w:ascii="Times New Roman" w:hAnsi="Times New Roman" w:cs="Times New Roman"/>
          <w:sz w:val="24"/>
          <w:szCs w:val="24"/>
        </w:rPr>
        <w:t>i</w:t>
      </w:r>
      <w:proofErr w:type="spellEnd"/>
      <w:r w:rsidRPr="00A70CCB">
        <w:rPr>
          <w:rFonts w:ascii="Times New Roman" w:hAnsi="Times New Roman" w:cs="Times New Roman"/>
          <w:sz w:val="24"/>
          <w:szCs w:val="24"/>
        </w:rPr>
        <w:t xml:space="preserve">) licensing of intellectual property, (ii) technology embodied in exported intermediate goods, (iii) technology transfer through FDI, and (iv) outflow of technical services. India has a </w:t>
      </w:r>
      <w:r>
        <w:rPr>
          <w:rFonts w:ascii="Times New Roman" w:hAnsi="Times New Roman" w:cs="Times New Roman"/>
          <w:sz w:val="24"/>
          <w:szCs w:val="24"/>
        </w:rPr>
        <w:t xml:space="preserve">trade surplus in R&amp;D services </w:t>
      </w:r>
      <w:r w:rsidRPr="00A70CCB">
        <w:rPr>
          <w:rFonts w:ascii="Times New Roman" w:hAnsi="Times New Roman" w:cs="Times New Roman"/>
          <w:sz w:val="24"/>
          <w:szCs w:val="24"/>
        </w:rPr>
        <w:t>during 2011-20</w:t>
      </w:r>
      <w:r>
        <w:rPr>
          <w:rFonts w:ascii="Times New Roman" w:hAnsi="Times New Roman" w:cs="Times New Roman"/>
          <w:sz w:val="24"/>
          <w:szCs w:val="24"/>
        </w:rPr>
        <w:t xml:space="preserve">. </w:t>
      </w:r>
      <w:r w:rsidRPr="00A70CCB">
        <w:rPr>
          <w:rFonts w:ascii="Times New Roman" w:hAnsi="Times New Roman" w:cs="Times New Roman"/>
          <w:sz w:val="24"/>
          <w:szCs w:val="24"/>
        </w:rPr>
        <w:t xml:space="preserve">India’s R&amp;D exports grew at a </w:t>
      </w:r>
      <w:r>
        <w:rPr>
          <w:rFonts w:ascii="Times New Roman" w:hAnsi="Times New Roman" w:cs="Times New Roman"/>
          <w:sz w:val="24"/>
          <w:szCs w:val="24"/>
        </w:rPr>
        <w:t>Compound Annual Growth Rate (</w:t>
      </w:r>
      <w:r w:rsidRPr="00A70CCB">
        <w:rPr>
          <w:rFonts w:ascii="Times New Roman" w:hAnsi="Times New Roman" w:cs="Times New Roman"/>
          <w:sz w:val="24"/>
          <w:szCs w:val="24"/>
        </w:rPr>
        <w:t>CAGR</w:t>
      </w:r>
      <w:r>
        <w:rPr>
          <w:rFonts w:ascii="Times New Roman" w:hAnsi="Times New Roman" w:cs="Times New Roman"/>
          <w:sz w:val="24"/>
          <w:szCs w:val="24"/>
        </w:rPr>
        <w:t>)</w:t>
      </w:r>
      <w:r w:rsidRPr="00A70CCB">
        <w:rPr>
          <w:rFonts w:ascii="Times New Roman" w:hAnsi="Times New Roman" w:cs="Times New Roman"/>
          <w:sz w:val="24"/>
          <w:szCs w:val="24"/>
        </w:rPr>
        <w:t xml:space="preserve"> of 26.6%, </w:t>
      </w:r>
      <w:r>
        <w:rPr>
          <w:rFonts w:ascii="Times New Roman" w:hAnsi="Times New Roman" w:cs="Times New Roman"/>
          <w:sz w:val="24"/>
          <w:szCs w:val="24"/>
        </w:rPr>
        <w:t xml:space="preserve">which is </w:t>
      </w:r>
      <w:r w:rsidRPr="00A70CCB">
        <w:rPr>
          <w:rFonts w:ascii="Times New Roman" w:hAnsi="Times New Roman" w:cs="Times New Roman"/>
          <w:sz w:val="24"/>
          <w:szCs w:val="24"/>
        </w:rPr>
        <w:t xml:space="preserve">the highest growth among the top </w:t>
      </w:r>
      <w:r>
        <w:rPr>
          <w:rFonts w:ascii="Times New Roman" w:hAnsi="Times New Roman" w:cs="Times New Roman"/>
          <w:sz w:val="24"/>
          <w:szCs w:val="24"/>
        </w:rPr>
        <w:t>10 exporting countries in R&amp;D.</w:t>
      </w:r>
      <w:r w:rsidRPr="00A70CCB">
        <w:rPr>
          <w:rFonts w:ascii="Times New Roman" w:hAnsi="Times New Roman" w:cs="Times New Roman"/>
          <w:sz w:val="24"/>
          <w:szCs w:val="24"/>
        </w:rPr>
        <w:t xml:space="preserve"> However, R&amp;D accounts for only a tiny share of </w:t>
      </w:r>
      <w:r>
        <w:rPr>
          <w:rFonts w:ascii="Times New Roman" w:hAnsi="Times New Roman" w:cs="Times New Roman"/>
          <w:sz w:val="24"/>
          <w:szCs w:val="24"/>
        </w:rPr>
        <w:t>Foreign Direct Investment (</w:t>
      </w:r>
      <w:r w:rsidRPr="00A70CCB">
        <w:rPr>
          <w:rFonts w:ascii="Times New Roman" w:hAnsi="Times New Roman" w:cs="Times New Roman"/>
          <w:sz w:val="24"/>
          <w:szCs w:val="24"/>
        </w:rPr>
        <w:t>FDI</w:t>
      </w:r>
      <w:r>
        <w:rPr>
          <w:rFonts w:ascii="Times New Roman" w:hAnsi="Times New Roman" w:cs="Times New Roman"/>
          <w:sz w:val="24"/>
          <w:szCs w:val="24"/>
        </w:rPr>
        <w:t>)</w:t>
      </w:r>
      <w:r w:rsidRPr="00A70CCB">
        <w:rPr>
          <w:rFonts w:ascii="Times New Roman" w:hAnsi="Times New Roman" w:cs="Times New Roman"/>
          <w:sz w:val="24"/>
          <w:szCs w:val="24"/>
        </w:rPr>
        <w:t xml:space="preserve"> inflows into India (0.25% in 2018-19). Further, it is mostly concentrated in four sectors - Information and Communication Technology, Natural Sciences and Engineering, Pharmaceuticals, and Clinical Research (more than 80%)</w:t>
      </w:r>
      <w:r>
        <w:rPr>
          <w:rFonts w:ascii="Times New Roman" w:hAnsi="Times New Roman" w:cs="Times New Roman"/>
          <w:sz w:val="24"/>
          <w:szCs w:val="24"/>
        </w:rPr>
        <w:t>.</w:t>
      </w:r>
      <w:sdt>
        <w:sdtPr>
          <w:rPr>
            <w:rFonts w:ascii="Times New Roman" w:hAnsi="Times New Roman" w:cs="Times New Roman"/>
            <w:sz w:val="24"/>
            <w:szCs w:val="24"/>
          </w:rPr>
          <w:id w:val="2218929"/>
          <w:citation/>
        </w:sdtPr>
        <w:sdtEndPr/>
        <w:sdtContent>
          <w:r w:rsidR="00E451F8">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Eco19 \l 1033 </w:instrText>
          </w:r>
          <w:r w:rsidR="00E451F8">
            <w:rPr>
              <w:rFonts w:ascii="Times New Roman" w:hAnsi="Times New Roman" w:cs="Times New Roman"/>
              <w:sz w:val="24"/>
              <w:szCs w:val="24"/>
            </w:rPr>
            <w:fldChar w:fldCharType="separate"/>
          </w:r>
          <w:r w:rsidR="00F14E96" w:rsidRPr="00F14E96">
            <w:rPr>
              <w:rFonts w:ascii="Times New Roman" w:hAnsi="Times New Roman" w:cs="Times New Roman"/>
              <w:noProof/>
              <w:sz w:val="24"/>
              <w:szCs w:val="24"/>
            </w:rPr>
            <w:t>(Shri Ratan Watal, 2019)</w:t>
          </w:r>
          <w:r w:rsidR="00E451F8">
            <w:rPr>
              <w:rFonts w:ascii="Times New Roman" w:hAnsi="Times New Roman" w:cs="Times New Roman"/>
              <w:sz w:val="24"/>
              <w:szCs w:val="24"/>
            </w:rPr>
            <w:fldChar w:fldCharType="end"/>
          </w:r>
        </w:sdtContent>
      </w:sdt>
    </w:p>
    <w:p w14:paraId="26394096" w14:textId="77777777" w:rsidR="00F444FE" w:rsidRDefault="00F444FE" w:rsidP="00F444FE">
      <w:pPr>
        <w:spacing w:after="0" w:line="360" w:lineRule="auto"/>
        <w:jc w:val="both"/>
        <w:rPr>
          <w:rFonts w:ascii="Times New Roman" w:hAnsi="Times New Roman" w:cs="Times New Roman"/>
          <w:sz w:val="24"/>
          <w:szCs w:val="24"/>
        </w:rPr>
      </w:pPr>
    </w:p>
    <w:p w14:paraId="7D6F735C" w14:textId="77777777" w:rsidR="00F444FE" w:rsidRPr="00F14E96" w:rsidRDefault="00F444FE" w:rsidP="00F444FE">
      <w:pPr>
        <w:spacing w:after="0" w:line="360" w:lineRule="auto"/>
        <w:jc w:val="center"/>
        <w:rPr>
          <w:rFonts w:ascii="Times New Roman" w:hAnsi="Times New Roman" w:cs="Times New Roman"/>
          <w:b/>
          <w:sz w:val="24"/>
          <w:szCs w:val="24"/>
        </w:rPr>
      </w:pPr>
      <w:r w:rsidRPr="00F14E96">
        <w:rPr>
          <w:rFonts w:ascii="Times New Roman" w:hAnsi="Times New Roman" w:cs="Times New Roman"/>
          <w:b/>
          <w:sz w:val="24"/>
          <w:szCs w:val="24"/>
        </w:rPr>
        <w:t xml:space="preserve">Table </w:t>
      </w:r>
      <w:r w:rsidR="00F14E96" w:rsidRPr="00F14E96">
        <w:rPr>
          <w:rFonts w:ascii="Times New Roman" w:hAnsi="Times New Roman" w:cs="Times New Roman"/>
          <w:b/>
          <w:sz w:val="24"/>
          <w:szCs w:val="24"/>
        </w:rPr>
        <w:t>5</w:t>
      </w:r>
      <w:r w:rsidRPr="00F14E96">
        <w:rPr>
          <w:rFonts w:ascii="Times New Roman" w:hAnsi="Times New Roman" w:cs="Times New Roman"/>
          <w:b/>
          <w:sz w:val="24"/>
          <w:szCs w:val="24"/>
        </w:rPr>
        <w:t>.FDI equity inflow (in USD million)</w:t>
      </w:r>
    </w:p>
    <w:tbl>
      <w:tblPr>
        <w:tblStyle w:val="TableGrid"/>
        <w:tblW w:w="0" w:type="auto"/>
        <w:jc w:val="center"/>
        <w:tblLook w:val="04A0" w:firstRow="1" w:lastRow="0" w:firstColumn="1" w:lastColumn="0" w:noHBand="0" w:noVBand="1"/>
      </w:tblPr>
      <w:tblGrid>
        <w:gridCol w:w="1242"/>
        <w:gridCol w:w="851"/>
        <w:gridCol w:w="992"/>
        <w:gridCol w:w="992"/>
      </w:tblGrid>
      <w:tr w:rsidR="00F444FE" w:rsidRPr="00A70CCB" w14:paraId="6C381502" w14:textId="77777777" w:rsidTr="009E20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14:paraId="37A98B74" w14:textId="77777777" w:rsidR="00F444FE" w:rsidRPr="00A70CCB" w:rsidRDefault="00F444FE" w:rsidP="009E20C4">
            <w:pPr>
              <w:spacing w:line="360" w:lineRule="auto"/>
              <w:jc w:val="center"/>
              <w:rPr>
                <w:rFonts w:ascii="Times New Roman" w:hAnsi="Times New Roman" w:cs="Times New Roman"/>
                <w:sz w:val="24"/>
                <w:szCs w:val="24"/>
              </w:rPr>
            </w:pPr>
            <w:r w:rsidRPr="00A70CCB">
              <w:rPr>
                <w:rFonts w:ascii="Times New Roman" w:hAnsi="Times New Roman" w:cs="Times New Roman"/>
                <w:sz w:val="24"/>
                <w:szCs w:val="24"/>
              </w:rPr>
              <w:t>Year</w:t>
            </w:r>
          </w:p>
        </w:tc>
        <w:tc>
          <w:tcPr>
            <w:tcW w:w="851" w:type="dxa"/>
          </w:tcPr>
          <w:p w14:paraId="7E57C4DE" w14:textId="77777777" w:rsidR="00F444FE" w:rsidRPr="00A70CCB" w:rsidRDefault="00F444FE" w:rsidP="009E20C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R&amp;D</w:t>
            </w:r>
          </w:p>
        </w:tc>
        <w:tc>
          <w:tcPr>
            <w:tcW w:w="992" w:type="dxa"/>
          </w:tcPr>
          <w:p w14:paraId="08286FCA" w14:textId="77777777" w:rsidR="00F444FE" w:rsidRPr="00A70CCB" w:rsidRDefault="00F444FE" w:rsidP="009E20C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Total</w:t>
            </w:r>
          </w:p>
        </w:tc>
        <w:tc>
          <w:tcPr>
            <w:tcW w:w="992" w:type="dxa"/>
          </w:tcPr>
          <w:p w14:paraId="125544AB" w14:textId="77777777" w:rsidR="00F444FE" w:rsidRPr="00A70CCB" w:rsidRDefault="00F444FE" w:rsidP="009E20C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 share</w:t>
            </w:r>
          </w:p>
        </w:tc>
      </w:tr>
      <w:tr w:rsidR="00F444FE" w:rsidRPr="00A70CCB" w14:paraId="589A722E"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242" w:type="dxa"/>
          </w:tcPr>
          <w:p w14:paraId="3E8AD31B" w14:textId="77777777" w:rsidR="00F444FE" w:rsidRPr="00A70CCB" w:rsidRDefault="00F444FE" w:rsidP="009E20C4">
            <w:pPr>
              <w:spacing w:line="360" w:lineRule="auto"/>
              <w:jc w:val="both"/>
              <w:rPr>
                <w:rFonts w:ascii="Times New Roman" w:hAnsi="Times New Roman" w:cs="Times New Roman"/>
                <w:sz w:val="24"/>
                <w:szCs w:val="24"/>
              </w:rPr>
            </w:pPr>
            <w:r w:rsidRPr="00A70CCB">
              <w:rPr>
                <w:rFonts w:ascii="Times New Roman" w:hAnsi="Times New Roman" w:cs="Times New Roman"/>
                <w:sz w:val="24"/>
                <w:szCs w:val="24"/>
              </w:rPr>
              <w:t>2015-16</w:t>
            </w:r>
          </w:p>
        </w:tc>
        <w:tc>
          <w:tcPr>
            <w:tcW w:w="851" w:type="dxa"/>
          </w:tcPr>
          <w:p w14:paraId="6ED18381"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235</w:t>
            </w:r>
          </w:p>
        </w:tc>
        <w:tc>
          <w:tcPr>
            <w:tcW w:w="992" w:type="dxa"/>
          </w:tcPr>
          <w:p w14:paraId="76AEDDC0"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40,001</w:t>
            </w:r>
          </w:p>
        </w:tc>
        <w:tc>
          <w:tcPr>
            <w:tcW w:w="992" w:type="dxa"/>
          </w:tcPr>
          <w:p w14:paraId="2D7E128D"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0.59%</w:t>
            </w:r>
          </w:p>
        </w:tc>
      </w:tr>
      <w:tr w:rsidR="00F444FE" w:rsidRPr="00A70CCB" w14:paraId="1A570879"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242" w:type="dxa"/>
          </w:tcPr>
          <w:p w14:paraId="381B2913" w14:textId="77777777" w:rsidR="00F444FE" w:rsidRPr="00A70CCB" w:rsidRDefault="00F444FE" w:rsidP="009E20C4">
            <w:pPr>
              <w:spacing w:line="360" w:lineRule="auto"/>
              <w:jc w:val="both"/>
              <w:rPr>
                <w:rFonts w:ascii="Times New Roman" w:hAnsi="Times New Roman" w:cs="Times New Roman"/>
                <w:sz w:val="24"/>
                <w:szCs w:val="24"/>
              </w:rPr>
            </w:pPr>
            <w:r w:rsidRPr="00A70CCB">
              <w:rPr>
                <w:rFonts w:ascii="Times New Roman" w:hAnsi="Times New Roman" w:cs="Times New Roman"/>
                <w:sz w:val="24"/>
                <w:szCs w:val="24"/>
              </w:rPr>
              <w:t>2016-17</w:t>
            </w:r>
          </w:p>
        </w:tc>
        <w:tc>
          <w:tcPr>
            <w:tcW w:w="851" w:type="dxa"/>
          </w:tcPr>
          <w:p w14:paraId="050399FE"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84</w:t>
            </w:r>
          </w:p>
        </w:tc>
        <w:tc>
          <w:tcPr>
            <w:tcW w:w="992" w:type="dxa"/>
          </w:tcPr>
          <w:p w14:paraId="763761D0"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43,478</w:t>
            </w:r>
          </w:p>
        </w:tc>
        <w:tc>
          <w:tcPr>
            <w:tcW w:w="992" w:type="dxa"/>
          </w:tcPr>
          <w:p w14:paraId="45B05FC6"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0.19%</w:t>
            </w:r>
          </w:p>
        </w:tc>
      </w:tr>
      <w:tr w:rsidR="00F444FE" w:rsidRPr="00A70CCB" w14:paraId="03ACB3C3"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242" w:type="dxa"/>
          </w:tcPr>
          <w:p w14:paraId="17ECBFC2" w14:textId="77777777" w:rsidR="00F444FE" w:rsidRPr="00A70CCB" w:rsidRDefault="00F444FE" w:rsidP="009E20C4">
            <w:pPr>
              <w:spacing w:line="360" w:lineRule="auto"/>
              <w:jc w:val="both"/>
              <w:rPr>
                <w:rFonts w:ascii="Times New Roman" w:hAnsi="Times New Roman" w:cs="Times New Roman"/>
                <w:sz w:val="24"/>
                <w:szCs w:val="24"/>
              </w:rPr>
            </w:pPr>
            <w:r w:rsidRPr="00A70CCB">
              <w:rPr>
                <w:rFonts w:ascii="Times New Roman" w:hAnsi="Times New Roman" w:cs="Times New Roman"/>
                <w:sz w:val="24"/>
                <w:szCs w:val="24"/>
              </w:rPr>
              <w:t>2017-18</w:t>
            </w:r>
          </w:p>
        </w:tc>
        <w:tc>
          <w:tcPr>
            <w:tcW w:w="851" w:type="dxa"/>
          </w:tcPr>
          <w:p w14:paraId="708538FC"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107</w:t>
            </w:r>
          </w:p>
        </w:tc>
        <w:tc>
          <w:tcPr>
            <w:tcW w:w="992" w:type="dxa"/>
          </w:tcPr>
          <w:p w14:paraId="41E80EA3"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44,857</w:t>
            </w:r>
          </w:p>
        </w:tc>
        <w:tc>
          <w:tcPr>
            <w:tcW w:w="992" w:type="dxa"/>
          </w:tcPr>
          <w:p w14:paraId="7E865D0D"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0.24%</w:t>
            </w:r>
          </w:p>
        </w:tc>
      </w:tr>
      <w:tr w:rsidR="00F444FE" w:rsidRPr="00A70CCB" w14:paraId="40152D5A"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242" w:type="dxa"/>
          </w:tcPr>
          <w:p w14:paraId="1378F305" w14:textId="77777777" w:rsidR="00F444FE" w:rsidRPr="00A70CCB" w:rsidRDefault="00F444FE" w:rsidP="009E20C4">
            <w:pPr>
              <w:spacing w:line="360" w:lineRule="auto"/>
              <w:jc w:val="both"/>
              <w:rPr>
                <w:rFonts w:ascii="Times New Roman" w:hAnsi="Times New Roman" w:cs="Times New Roman"/>
                <w:sz w:val="24"/>
                <w:szCs w:val="24"/>
              </w:rPr>
            </w:pPr>
            <w:r w:rsidRPr="00A70CCB">
              <w:rPr>
                <w:rFonts w:ascii="Times New Roman" w:hAnsi="Times New Roman" w:cs="Times New Roman"/>
                <w:sz w:val="24"/>
                <w:szCs w:val="24"/>
              </w:rPr>
              <w:t>2018-19</w:t>
            </w:r>
          </w:p>
        </w:tc>
        <w:tc>
          <w:tcPr>
            <w:tcW w:w="851" w:type="dxa"/>
          </w:tcPr>
          <w:p w14:paraId="220FBC9E"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110</w:t>
            </w:r>
          </w:p>
        </w:tc>
        <w:tc>
          <w:tcPr>
            <w:tcW w:w="992" w:type="dxa"/>
          </w:tcPr>
          <w:p w14:paraId="50C3BCE8"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44,366</w:t>
            </w:r>
          </w:p>
        </w:tc>
        <w:tc>
          <w:tcPr>
            <w:tcW w:w="992" w:type="dxa"/>
          </w:tcPr>
          <w:p w14:paraId="00330360"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0.25%</w:t>
            </w:r>
          </w:p>
        </w:tc>
      </w:tr>
      <w:tr w:rsidR="00F444FE" w:rsidRPr="00A70CCB" w14:paraId="64AD3041" w14:textId="77777777" w:rsidTr="009E20C4">
        <w:trPr>
          <w:jc w:val="center"/>
        </w:trPr>
        <w:tc>
          <w:tcPr>
            <w:cnfStyle w:val="001000000000" w:firstRow="0" w:lastRow="0" w:firstColumn="1" w:lastColumn="0" w:oddVBand="0" w:evenVBand="0" w:oddHBand="0" w:evenHBand="0" w:firstRowFirstColumn="0" w:firstRowLastColumn="0" w:lastRowFirstColumn="0" w:lastRowLastColumn="0"/>
            <w:tcW w:w="1242" w:type="dxa"/>
          </w:tcPr>
          <w:p w14:paraId="0779A75F" w14:textId="77777777" w:rsidR="00F444FE" w:rsidRPr="00A70CCB" w:rsidRDefault="00F444FE" w:rsidP="009E20C4">
            <w:pPr>
              <w:spacing w:line="360" w:lineRule="auto"/>
              <w:jc w:val="both"/>
              <w:rPr>
                <w:rFonts w:ascii="Times New Roman" w:hAnsi="Times New Roman" w:cs="Times New Roman"/>
                <w:sz w:val="24"/>
                <w:szCs w:val="24"/>
              </w:rPr>
            </w:pPr>
            <w:r w:rsidRPr="00A70CCB">
              <w:rPr>
                <w:rFonts w:ascii="Times New Roman" w:hAnsi="Times New Roman" w:cs="Times New Roman"/>
                <w:sz w:val="24"/>
                <w:szCs w:val="24"/>
              </w:rPr>
              <w:t>2019-20</w:t>
            </w:r>
          </w:p>
        </w:tc>
        <w:tc>
          <w:tcPr>
            <w:tcW w:w="851" w:type="dxa"/>
          </w:tcPr>
          <w:p w14:paraId="6116A8EC"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67</w:t>
            </w:r>
          </w:p>
        </w:tc>
        <w:tc>
          <w:tcPr>
            <w:tcW w:w="992" w:type="dxa"/>
          </w:tcPr>
          <w:p w14:paraId="3D5B5587"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49,977</w:t>
            </w:r>
          </w:p>
        </w:tc>
        <w:tc>
          <w:tcPr>
            <w:tcW w:w="992" w:type="dxa"/>
          </w:tcPr>
          <w:p w14:paraId="73ECF62E" w14:textId="77777777" w:rsidR="00F444FE" w:rsidRPr="00A70CCB" w:rsidRDefault="00F444FE" w:rsidP="009E20C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CCB">
              <w:rPr>
                <w:rFonts w:ascii="Times New Roman" w:hAnsi="Times New Roman" w:cs="Times New Roman"/>
                <w:sz w:val="24"/>
                <w:szCs w:val="24"/>
              </w:rPr>
              <w:t>0.13%</w:t>
            </w:r>
          </w:p>
        </w:tc>
      </w:tr>
    </w:tbl>
    <w:p w14:paraId="63211D08" w14:textId="77777777" w:rsidR="00F444FE" w:rsidRPr="00F57A65" w:rsidRDefault="00F444FE" w:rsidP="00F444FE">
      <w:pPr>
        <w:spacing w:after="0" w:line="240" w:lineRule="auto"/>
        <w:jc w:val="both"/>
        <w:rPr>
          <w:rFonts w:ascii="Times New Roman" w:hAnsi="Times New Roman" w:cs="Times New Roman"/>
          <w:sz w:val="24"/>
          <w:szCs w:val="24"/>
        </w:rPr>
      </w:pPr>
      <w:r w:rsidRPr="00A70CCB">
        <w:rPr>
          <w:rFonts w:ascii="Times New Roman" w:hAnsi="Times New Roman" w:cs="Times New Roman"/>
          <w:sz w:val="24"/>
          <w:szCs w:val="24"/>
        </w:rPr>
        <w:t xml:space="preserve"> Sources: Note titled “FDI into R&amp;D: Current Status and Way Forward” by the Office of the Principal Scientific Advisor</w:t>
      </w:r>
      <w:r>
        <w:rPr>
          <w:rFonts w:ascii="Times New Roman" w:hAnsi="Times New Roman" w:cs="Times New Roman"/>
          <w:sz w:val="24"/>
          <w:szCs w:val="24"/>
        </w:rPr>
        <w:t xml:space="preserve"> &amp; </w:t>
      </w:r>
      <w:sdt>
        <w:sdtPr>
          <w:rPr>
            <w:rFonts w:ascii="Times New Roman" w:hAnsi="Times New Roman" w:cs="Times New Roman"/>
            <w:b/>
            <w:color w:val="000000" w:themeColor="text1"/>
            <w:sz w:val="24"/>
            <w:szCs w:val="24"/>
          </w:rPr>
          <w:id w:val="2218925"/>
          <w:citation/>
        </w:sdtPr>
        <w:sdtEndPr/>
        <w:sdtContent>
          <w:r w:rsidR="00E451F8" w:rsidRPr="00F57A65">
            <w:rPr>
              <w:rFonts w:ascii="Times New Roman" w:hAnsi="Times New Roman" w:cs="Times New Roman"/>
              <w:b/>
              <w:color w:val="000000" w:themeColor="text1"/>
              <w:sz w:val="24"/>
              <w:szCs w:val="24"/>
            </w:rPr>
            <w:fldChar w:fldCharType="begin"/>
          </w:r>
          <w:r w:rsidRPr="00F57A65">
            <w:rPr>
              <w:rFonts w:ascii="Times New Roman" w:hAnsi="Times New Roman" w:cs="Times New Roman"/>
              <w:b/>
              <w:color w:val="000000" w:themeColor="text1"/>
              <w:sz w:val="24"/>
              <w:szCs w:val="24"/>
            </w:rPr>
            <w:instrText xml:space="preserve"> CITATION PRS22 \l 1033  </w:instrText>
          </w:r>
          <w:r w:rsidR="00E451F8" w:rsidRPr="00F57A65">
            <w:rPr>
              <w:rFonts w:ascii="Times New Roman" w:hAnsi="Times New Roman" w:cs="Times New Roman"/>
              <w:b/>
              <w:color w:val="000000" w:themeColor="text1"/>
              <w:sz w:val="24"/>
              <w:szCs w:val="24"/>
            </w:rPr>
            <w:fldChar w:fldCharType="separate"/>
          </w:r>
          <w:r w:rsidR="00F14E96" w:rsidRPr="00F14E96">
            <w:rPr>
              <w:rFonts w:ascii="Times New Roman" w:hAnsi="Times New Roman" w:cs="Times New Roman"/>
              <w:noProof/>
              <w:color w:val="000000" w:themeColor="text1"/>
              <w:sz w:val="24"/>
              <w:szCs w:val="24"/>
            </w:rPr>
            <w:t>(PRS legislative research, 2021-22)</w:t>
          </w:r>
          <w:r w:rsidR="00E451F8" w:rsidRPr="00F57A65">
            <w:rPr>
              <w:rFonts w:ascii="Times New Roman" w:hAnsi="Times New Roman" w:cs="Times New Roman"/>
              <w:b/>
              <w:color w:val="000000" w:themeColor="text1"/>
              <w:sz w:val="24"/>
              <w:szCs w:val="24"/>
            </w:rPr>
            <w:fldChar w:fldCharType="end"/>
          </w:r>
        </w:sdtContent>
      </w:sdt>
    </w:p>
    <w:p w14:paraId="08639992" w14:textId="77777777" w:rsidR="00F444FE" w:rsidRDefault="00F444FE" w:rsidP="00F444FE">
      <w:pPr>
        <w:spacing w:after="0" w:line="360" w:lineRule="auto"/>
        <w:jc w:val="both"/>
        <w:rPr>
          <w:rFonts w:ascii="Times New Roman" w:hAnsi="Times New Roman" w:cs="Times New Roman"/>
          <w:sz w:val="24"/>
          <w:szCs w:val="24"/>
        </w:rPr>
      </w:pPr>
    </w:p>
    <w:p w14:paraId="70072B76" w14:textId="77777777" w:rsidR="00F444FE" w:rsidRDefault="00F444FE" w:rsidP="00F444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Pr="00A70CCB">
        <w:rPr>
          <w:rFonts w:ascii="Times New Roman" w:hAnsi="Times New Roman" w:cs="Times New Roman"/>
          <w:sz w:val="24"/>
          <w:szCs w:val="24"/>
        </w:rPr>
        <w:t xml:space="preserve">n contrast to the trend observed in advanced countries where the private </w:t>
      </w:r>
      <w:proofErr w:type="spellStart"/>
      <w:r w:rsidRPr="00A70CCB">
        <w:rPr>
          <w:rFonts w:ascii="Times New Roman" w:hAnsi="Times New Roman" w:cs="Times New Roman"/>
          <w:sz w:val="24"/>
          <w:szCs w:val="24"/>
        </w:rPr>
        <w:t>sectorcarries</w:t>
      </w:r>
      <w:proofErr w:type="spellEnd"/>
      <w:r w:rsidRPr="00A70CCB">
        <w:rPr>
          <w:rFonts w:ascii="Times New Roman" w:hAnsi="Times New Roman" w:cs="Times New Roman"/>
          <w:sz w:val="24"/>
          <w:szCs w:val="24"/>
        </w:rPr>
        <w:t xml:space="preserve"> out the bulk of research and development. In India, the government is not just the </w:t>
      </w:r>
      <w:proofErr w:type="spellStart"/>
      <w:r w:rsidRPr="00A70CCB">
        <w:rPr>
          <w:rFonts w:ascii="Times New Roman" w:hAnsi="Times New Roman" w:cs="Times New Roman"/>
          <w:sz w:val="24"/>
          <w:szCs w:val="24"/>
        </w:rPr>
        <w:t>primarysource</w:t>
      </w:r>
      <w:proofErr w:type="spellEnd"/>
      <w:r w:rsidRPr="00A70CCB">
        <w:rPr>
          <w:rFonts w:ascii="Times New Roman" w:hAnsi="Times New Roman" w:cs="Times New Roman"/>
          <w:sz w:val="24"/>
          <w:szCs w:val="24"/>
        </w:rPr>
        <w:t xml:space="preserve"> of R&amp;D funding but also its the primary user of these </w:t>
      </w:r>
      <w:proofErr w:type="spellStart"/>
      <w:proofErr w:type="gramStart"/>
      <w:r w:rsidRPr="00A70CCB">
        <w:rPr>
          <w:rFonts w:ascii="Times New Roman" w:hAnsi="Times New Roman" w:cs="Times New Roman"/>
          <w:sz w:val="24"/>
          <w:szCs w:val="24"/>
        </w:rPr>
        <w:t>funds.Government</w:t>
      </w:r>
      <w:proofErr w:type="spellEnd"/>
      <w:proofErr w:type="gramEnd"/>
      <w:r w:rsidRPr="00A70CCB">
        <w:rPr>
          <w:rFonts w:ascii="Times New Roman" w:hAnsi="Times New Roman" w:cs="Times New Roman"/>
          <w:sz w:val="24"/>
          <w:szCs w:val="24"/>
        </w:rPr>
        <w:t xml:space="preserve"> expenditure on R&amp;D is undertaken almost entirely by the central government with </w:t>
      </w:r>
      <w:proofErr w:type="spellStart"/>
      <w:r w:rsidRPr="00A70CCB">
        <w:rPr>
          <w:rFonts w:ascii="Times New Roman" w:hAnsi="Times New Roman" w:cs="Times New Roman"/>
          <w:sz w:val="24"/>
          <w:szCs w:val="24"/>
        </w:rPr>
        <w:t>stategovernment</w:t>
      </w:r>
      <w:proofErr w:type="spellEnd"/>
      <w:r w:rsidRPr="00A70CCB">
        <w:rPr>
          <w:rFonts w:ascii="Times New Roman" w:hAnsi="Times New Roman" w:cs="Times New Roman"/>
          <w:sz w:val="24"/>
          <w:szCs w:val="24"/>
        </w:rPr>
        <w:t xml:space="preserve"> playing a secondary </w:t>
      </w:r>
      <w:proofErr w:type="spellStart"/>
      <w:r w:rsidRPr="00A70CCB">
        <w:rPr>
          <w:rFonts w:ascii="Times New Roman" w:hAnsi="Times New Roman" w:cs="Times New Roman"/>
          <w:sz w:val="24"/>
          <w:szCs w:val="24"/>
        </w:rPr>
        <w:t>role.Transfer</w:t>
      </w:r>
      <w:proofErr w:type="spellEnd"/>
      <w:r w:rsidRPr="00A70CCB">
        <w:rPr>
          <w:rFonts w:ascii="Times New Roman" w:hAnsi="Times New Roman" w:cs="Times New Roman"/>
          <w:sz w:val="24"/>
          <w:szCs w:val="24"/>
        </w:rPr>
        <w:t xml:space="preserve"> of technology developed by public-funded institutions such as the Council of Scientific and Industrial Research</w:t>
      </w:r>
      <w:r>
        <w:rPr>
          <w:rFonts w:ascii="Times New Roman" w:hAnsi="Times New Roman" w:cs="Times New Roman"/>
          <w:sz w:val="24"/>
          <w:szCs w:val="24"/>
        </w:rPr>
        <w:t xml:space="preserve"> (CSIR) is relatively low.</w:t>
      </w:r>
      <w:r w:rsidRPr="00A70CCB">
        <w:rPr>
          <w:rFonts w:ascii="Times New Roman" w:hAnsi="Times New Roman" w:cs="Times New Roman"/>
          <w:sz w:val="24"/>
          <w:szCs w:val="24"/>
        </w:rPr>
        <w:t xml:space="preserve"> It highlighted poor marketing skills and information dissemination as key reasons for this</w:t>
      </w:r>
      <w:r>
        <w:rPr>
          <w:rFonts w:ascii="Times New Roman" w:hAnsi="Times New Roman" w:cs="Times New Roman"/>
          <w:sz w:val="24"/>
          <w:szCs w:val="24"/>
        </w:rPr>
        <w:t>.</w:t>
      </w:r>
    </w:p>
    <w:p w14:paraId="5E1B3B43" w14:textId="77777777" w:rsidR="00F444FE" w:rsidRDefault="00F444FE" w:rsidP="00F444FE">
      <w:pPr>
        <w:autoSpaceDE w:val="0"/>
        <w:autoSpaceDN w:val="0"/>
        <w:adjustRightInd w:val="0"/>
        <w:spacing w:after="0" w:line="360" w:lineRule="auto"/>
        <w:jc w:val="both"/>
        <w:rPr>
          <w:rFonts w:ascii="Times New Roman" w:hAnsi="Times New Roman" w:cs="Times New Roman"/>
          <w:b/>
          <w:sz w:val="24"/>
          <w:szCs w:val="24"/>
        </w:rPr>
      </w:pPr>
    </w:p>
    <w:p w14:paraId="55BD5AAC" w14:textId="77777777" w:rsidR="00F444FE" w:rsidRDefault="00F444FE" w:rsidP="00F444F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Conclusions</w:t>
      </w:r>
    </w:p>
    <w:p w14:paraId="5C4C5073" w14:textId="77777777" w:rsidR="00F444FE" w:rsidRDefault="00F444FE" w:rsidP="00F444FE">
      <w:pPr>
        <w:autoSpaceDE w:val="0"/>
        <w:autoSpaceDN w:val="0"/>
        <w:adjustRightInd w:val="0"/>
        <w:spacing w:after="0" w:line="360" w:lineRule="auto"/>
        <w:jc w:val="both"/>
        <w:rPr>
          <w:rFonts w:ascii="Times New Roman" w:hAnsi="Times New Roman" w:cs="Times New Roman"/>
          <w:sz w:val="24"/>
          <w:szCs w:val="24"/>
        </w:rPr>
      </w:pPr>
      <w:r w:rsidRPr="00BC6061">
        <w:rPr>
          <w:rFonts w:ascii="Times New Roman" w:hAnsi="Times New Roman" w:cs="Times New Roman"/>
          <w:sz w:val="24"/>
          <w:szCs w:val="24"/>
        </w:rPr>
        <w:t xml:space="preserve">The significant role that R&amp; D plays in the economic development is agreed by many experts/ economists. The Above discussed theoretical and empirical studies clearly mentioned </w:t>
      </w:r>
      <w:r>
        <w:rPr>
          <w:rFonts w:ascii="Times New Roman" w:hAnsi="Times New Roman" w:cs="Times New Roman"/>
          <w:sz w:val="24"/>
          <w:szCs w:val="24"/>
        </w:rPr>
        <w:t xml:space="preserve"> </w:t>
      </w:r>
      <w:r w:rsidRPr="00BC6061">
        <w:rPr>
          <w:rFonts w:ascii="Times New Roman" w:hAnsi="Times New Roman" w:cs="Times New Roman"/>
          <w:sz w:val="24"/>
          <w:szCs w:val="24"/>
        </w:rPr>
        <w:t xml:space="preserve"> the link between R&amp;D and   economic growth. A country’s long-run per capita growth rate</w:t>
      </w:r>
      <w:r>
        <w:rPr>
          <w:rFonts w:ascii="Times New Roman" w:hAnsi="Times New Roman" w:cs="Times New Roman"/>
          <w:sz w:val="24"/>
          <w:szCs w:val="24"/>
        </w:rPr>
        <w:t xml:space="preserve"> </w:t>
      </w:r>
      <w:r w:rsidRPr="00BC6061">
        <w:rPr>
          <w:rFonts w:ascii="Times New Roman" w:hAnsi="Times New Roman" w:cs="Times New Roman"/>
          <w:sz w:val="24"/>
          <w:szCs w:val="24"/>
        </w:rPr>
        <w:t>is driven by productivity growth. Major determinants of productivity are investments in</w:t>
      </w:r>
      <w:r>
        <w:rPr>
          <w:rFonts w:ascii="Times New Roman" w:hAnsi="Times New Roman" w:cs="Times New Roman"/>
          <w:sz w:val="24"/>
          <w:szCs w:val="24"/>
        </w:rPr>
        <w:t xml:space="preserve"> </w:t>
      </w:r>
      <w:r w:rsidRPr="00BC6061">
        <w:rPr>
          <w:rFonts w:ascii="Times New Roman" w:hAnsi="Times New Roman" w:cs="Times New Roman"/>
          <w:sz w:val="24"/>
          <w:szCs w:val="24"/>
        </w:rPr>
        <w:t>education and research</w:t>
      </w:r>
      <w:sdt>
        <w:sdtPr>
          <w:rPr>
            <w:rFonts w:ascii="Times New Roman" w:hAnsi="Times New Roman" w:cs="Times New Roman"/>
            <w:sz w:val="24"/>
            <w:szCs w:val="24"/>
          </w:rPr>
          <w:id w:val="2218932"/>
          <w:citation/>
        </w:sdtPr>
        <w:sdtEndPr/>
        <w:sdtContent>
          <w:r w:rsidR="00E451F8">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Eri \l 1033 </w:instrText>
          </w:r>
          <w:r w:rsidR="00E451F8">
            <w:rPr>
              <w:rFonts w:ascii="Times New Roman" w:hAnsi="Times New Roman" w:cs="Times New Roman"/>
              <w:sz w:val="24"/>
              <w:szCs w:val="24"/>
            </w:rPr>
            <w:fldChar w:fldCharType="separate"/>
          </w:r>
          <w:r w:rsidR="00F14E96" w:rsidRPr="00F14E96">
            <w:rPr>
              <w:rFonts w:ascii="Times New Roman" w:hAnsi="Times New Roman" w:cs="Times New Roman"/>
              <w:noProof/>
              <w:sz w:val="24"/>
              <w:szCs w:val="24"/>
            </w:rPr>
            <w:t>(Erik Canton, August 2005)</w:t>
          </w:r>
          <w:r w:rsidR="00E451F8">
            <w:rPr>
              <w:rFonts w:ascii="Times New Roman" w:hAnsi="Times New Roman" w:cs="Times New Roman"/>
              <w:sz w:val="24"/>
              <w:szCs w:val="24"/>
            </w:rPr>
            <w:fldChar w:fldCharType="end"/>
          </w:r>
        </w:sdtContent>
      </w:sdt>
      <w:r w:rsidRPr="00BC6061">
        <w:rPr>
          <w:rFonts w:ascii="Times New Roman" w:hAnsi="Times New Roman" w:cs="Times New Roman"/>
          <w:sz w:val="24"/>
          <w:szCs w:val="24"/>
        </w:rPr>
        <w:t>.</w:t>
      </w:r>
      <w:r w:rsidRPr="00E726C6">
        <w:rPr>
          <w:rFonts w:ascii="Times New Roman" w:hAnsi="Times New Roman" w:cs="Times New Roman"/>
          <w:sz w:val="24"/>
          <w:szCs w:val="24"/>
        </w:rPr>
        <w:t xml:space="preserve"> </w:t>
      </w:r>
      <w:proofErr w:type="gramStart"/>
      <w:r w:rsidRPr="00E726C6">
        <w:rPr>
          <w:rFonts w:ascii="Times New Roman" w:hAnsi="Times New Roman" w:cs="Times New Roman"/>
          <w:sz w:val="24"/>
          <w:szCs w:val="24"/>
        </w:rPr>
        <w:t xml:space="preserve">India </w:t>
      </w:r>
      <w:r>
        <w:rPr>
          <w:rFonts w:ascii="Times New Roman" w:hAnsi="Times New Roman" w:cs="Times New Roman"/>
          <w:sz w:val="24"/>
          <w:szCs w:val="24"/>
        </w:rPr>
        <w:t xml:space="preserve"> being</w:t>
      </w:r>
      <w:proofErr w:type="gramEnd"/>
      <w:r>
        <w:rPr>
          <w:rFonts w:ascii="Times New Roman" w:hAnsi="Times New Roman" w:cs="Times New Roman"/>
          <w:sz w:val="24"/>
          <w:szCs w:val="24"/>
        </w:rPr>
        <w:t xml:space="preserve"> an  </w:t>
      </w:r>
      <w:r w:rsidRPr="00E726C6">
        <w:rPr>
          <w:rFonts w:ascii="Times New Roman" w:hAnsi="Times New Roman" w:cs="Times New Roman"/>
          <w:sz w:val="24"/>
          <w:szCs w:val="24"/>
        </w:rPr>
        <w:t>emerg</w:t>
      </w:r>
      <w:r>
        <w:rPr>
          <w:rFonts w:ascii="Times New Roman" w:hAnsi="Times New Roman" w:cs="Times New Roman"/>
          <w:sz w:val="24"/>
          <w:szCs w:val="24"/>
        </w:rPr>
        <w:t>ing</w:t>
      </w:r>
      <w:r w:rsidRPr="00E726C6">
        <w:rPr>
          <w:rFonts w:ascii="Times New Roman" w:hAnsi="Times New Roman" w:cs="Times New Roman"/>
          <w:sz w:val="24"/>
          <w:szCs w:val="24"/>
        </w:rPr>
        <w:t xml:space="preserve"> </w:t>
      </w:r>
      <w:r>
        <w:rPr>
          <w:rFonts w:ascii="Times New Roman" w:hAnsi="Times New Roman" w:cs="Times New Roman"/>
          <w:sz w:val="24"/>
          <w:szCs w:val="24"/>
        </w:rPr>
        <w:t xml:space="preserve"> economy </w:t>
      </w:r>
      <w:r w:rsidRPr="00E726C6">
        <w:rPr>
          <w:rFonts w:ascii="Times New Roman" w:hAnsi="Times New Roman" w:cs="Times New Roman"/>
          <w:sz w:val="24"/>
          <w:szCs w:val="24"/>
        </w:rPr>
        <w:t xml:space="preserve"> need to attract more productive investment in R&amp;D. Investing in R&amp;D </w:t>
      </w:r>
      <w:r>
        <w:rPr>
          <w:rFonts w:ascii="Times New Roman" w:hAnsi="Times New Roman" w:cs="Times New Roman"/>
          <w:sz w:val="24"/>
          <w:szCs w:val="24"/>
        </w:rPr>
        <w:t xml:space="preserve">is </w:t>
      </w:r>
      <w:r w:rsidRPr="00E726C6">
        <w:rPr>
          <w:rFonts w:ascii="Times New Roman" w:hAnsi="Times New Roman" w:cs="Times New Roman"/>
          <w:sz w:val="24"/>
          <w:szCs w:val="24"/>
        </w:rPr>
        <w:t>not only critical for maintaining growth momentum</w:t>
      </w:r>
      <w:r>
        <w:rPr>
          <w:rFonts w:ascii="Times New Roman" w:hAnsi="Times New Roman" w:cs="Times New Roman"/>
          <w:sz w:val="24"/>
          <w:szCs w:val="24"/>
        </w:rPr>
        <w:t>,</w:t>
      </w:r>
      <w:r w:rsidRPr="00E726C6">
        <w:rPr>
          <w:rFonts w:ascii="Times New Roman" w:hAnsi="Times New Roman" w:cs="Times New Roman"/>
          <w:sz w:val="24"/>
          <w:szCs w:val="24"/>
        </w:rPr>
        <w:t xml:space="preserve"> but also fundamental to India’s </w:t>
      </w:r>
      <w:r>
        <w:rPr>
          <w:rFonts w:ascii="Times New Roman" w:hAnsi="Times New Roman" w:cs="Times New Roman"/>
          <w:sz w:val="24"/>
          <w:szCs w:val="24"/>
        </w:rPr>
        <w:t xml:space="preserve"> growth trajectory.  </w:t>
      </w:r>
      <w:r w:rsidRPr="00BC6061">
        <w:rPr>
          <w:rFonts w:ascii="Times New Roman" w:hAnsi="Times New Roman" w:cs="Times New Roman"/>
          <w:sz w:val="24"/>
          <w:szCs w:val="24"/>
        </w:rPr>
        <w:t xml:space="preserve">Therefore, it can be </w:t>
      </w:r>
      <w:proofErr w:type="gramStart"/>
      <w:r w:rsidRPr="00BC6061">
        <w:rPr>
          <w:rFonts w:ascii="Times New Roman" w:hAnsi="Times New Roman" w:cs="Times New Roman"/>
          <w:sz w:val="24"/>
          <w:szCs w:val="24"/>
        </w:rPr>
        <w:t>conclude</w:t>
      </w:r>
      <w:proofErr w:type="gramEnd"/>
      <w:r w:rsidRPr="00BC6061">
        <w:rPr>
          <w:rFonts w:ascii="Times New Roman" w:hAnsi="Times New Roman" w:cs="Times New Roman"/>
          <w:sz w:val="24"/>
          <w:szCs w:val="24"/>
        </w:rPr>
        <w:t xml:space="preserve"> that the </w:t>
      </w:r>
      <w:r>
        <w:rPr>
          <w:rFonts w:ascii="Times New Roman" w:hAnsi="Times New Roman" w:cs="Times New Roman"/>
          <w:sz w:val="24"/>
          <w:szCs w:val="24"/>
        </w:rPr>
        <w:t xml:space="preserve">India as developing county </w:t>
      </w:r>
      <w:r w:rsidRPr="00BC6061">
        <w:rPr>
          <w:rFonts w:ascii="Times New Roman" w:hAnsi="Times New Roman" w:cs="Times New Roman"/>
          <w:sz w:val="24"/>
          <w:szCs w:val="24"/>
        </w:rPr>
        <w:t>should concentrate on R&amp;D to achieve the sustained economic growth.</w:t>
      </w:r>
    </w:p>
    <w:p w14:paraId="6C951FC6" w14:textId="3E531266" w:rsidR="00F444FE" w:rsidRDefault="00F444FE" w:rsidP="00F444FE">
      <w:pPr>
        <w:autoSpaceDE w:val="0"/>
        <w:autoSpaceDN w:val="0"/>
        <w:adjustRightInd w:val="0"/>
        <w:spacing w:after="0" w:line="360" w:lineRule="auto"/>
        <w:jc w:val="both"/>
        <w:rPr>
          <w:rFonts w:ascii="Times New Roman" w:hAnsi="Times New Roman" w:cs="Times New Roman"/>
          <w:b/>
          <w:sz w:val="24"/>
          <w:szCs w:val="24"/>
        </w:rPr>
      </w:pPr>
    </w:p>
    <w:p w14:paraId="2FF0DA27" w14:textId="77777777" w:rsidR="00F444FE" w:rsidRPr="00466A77" w:rsidRDefault="00F444FE" w:rsidP="00F444FE">
      <w:pPr>
        <w:autoSpaceDE w:val="0"/>
        <w:autoSpaceDN w:val="0"/>
        <w:adjustRightInd w:val="0"/>
        <w:spacing w:after="0" w:line="360" w:lineRule="auto"/>
        <w:jc w:val="both"/>
        <w:rPr>
          <w:rFonts w:ascii="Times New Roman" w:hAnsi="Times New Roman" w:cs="Times New Roman"/>
          <w:b/>
          <w:sz w:val="24"/>
          <w:szCs w:val="24"/>
        </w:rPr>
      </w:pPr>
      <w:r w:rsidRPr="00466A77">
        <w:rPr>
          <w:rFonts w:ascii="Times New Roman" w:hAnsi="Times New Roman" w:cs="Times New Roman"/>
          <w:b/>
          <w:sz w:val="24"/>
          <w:szCs w:val="24"/>
        </w:rPr>
        <w:t xml:space="preserve">References </w:t>
      </w:r>
    </w:p>
    <w:p w14:paraId="45EDE14F" w14:textId="77777777" w:rsidR="00F444FE" w:rsidRPr="00C57792" w:rsidRDefault="00F444FE" w:rsidP="00C5779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7792">
        <w:rPr>
          <w:rFonts w:ascii="Times New Roman" w:hAnsi="Times New Roman" w:cs="Times New Roman"/>
          <w:sz w:val="24"/>
          <w:szCs w:val="24"/>
        </w:rPr>
        <w:t xml:space="preserve">Aghion, P.A. (1992). A Model of Growth through Creative Destruction. </w:t>
      </w:r>
      <w:proofErr w:type="spellStart"/>
      <w:r w:rsidRPr="00C57792">
        <w:rPr>
          <w:rFonts w:ascii="Times New Roman" w:hAnsi="Times New Roman" w:cs="Times New Roman"/>
          <w:sz w:val="24"/>
          <w:szCs w:val="24"/>
        </w:rPr>
        <w:t>Econometrica</w:t>
      </w:r>
      <w:proofErr w:type="spellEnd"/>
      <w:r w:rsidRPr="00C57792">
        <w:rPr>
          <w:rFonts w:ascii="Times New Roman" w:hAnsi="Times New Roman" w:cs="Times New Roman"/>
          <w:sz w:val="24"/>
          <w:szCs w:val="24"/>
        </w:rPr>
        <w:t>, 60,2 (March) 323-351.</w:t>
      </w:r>
    </w:p>
    <w:p w14:paraId="51E9770E" w14:textId="77777777" w:rsidR="00F444FE" w:rsidRPr="00C57792" w:rsidRDefault="00F444FE" w:rsidP="00C5779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7792">
        <w:rPr>
          <w:rFonts w:ascii="Times New Roman" w:hAnsi="Times New Roman" w:cs="Times New Roman"/>
          <w:sz w:val="24"/>
          <w:szCs w:val="24"/>
        </w:rPr>
        <w:t>Department of Science and Technology. (2019-20). Research and Development Statistics, Government of India.</w:t>
      </w:r>
    </w:p>
    <w:p w14:paraId="04892862" w14:textId="77777777" w:rsidR="00F444FE" w:rsidRPr="00C57792" w:rsidRDefault="00F444FE" w:rsidP="00C5779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7792">
        <w:rPr>
          <w:rFonts w:ascii="Times New Roman" w:hAnsi="Times New Roman" w:cs="Times New Roman"/>
          <w:sz w:val="24"/>
          <w:szCs w:val="24"/>
        </w:rPr>
        <w:t xml:space="preserve">Erik Canton, B.M. (August 2005). Human Capital, R&amp;D and Competition and Macroeconomic Analysis, Working Paper No. 38: European Network </w:t>
      </w:r>
      <w:proofErr w:type="spellStart"/>
      <w:r w:rsidRPr="00C57792">
        <w:rPr>
          <w:rFonts w:ascii="Times New Roman" w:hAnsi="Times New Roman" w:cs="Times New Roman"/>
          <w:sz w:val="24"/>
          <w:szCs w:val="24"/>
        </w:rPr>
        <w:t>ofEconomic</w:t>
      </w:r>
      <w:proofErr w:type="spellEnd"/>
      <w:r w:rsidRPr="00C57792">
        <w:rPr>
          <w:rFonts w:ascii="Times New Roman" w:hAnsi="Times New Roman" w:cs="Times New Roman"/>
          <w:sz w:val="24"/>
          <w:szCs w:val="24"/>
        </w:rPr>
        <w:t xml:space="preserve"> Policy Research Institutes.</w:t>
      </w:r>
    </w:p>
    <w:p w14:paraId="1CDEF858" w14:textId="77777777" w:rsidR="00F444FE" w:rsidRPr="00C57792" w:rsidRDefault="00F444FE" w:rsidP="00C5779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7792">
        <w:rPr>
          <w:rFonts w:ascii="Times New Roman" w:hAnsi="Times New Roman" w:cs="Times New Roman"/>
          <w:sz w:val="24"/>
          <w:szCs w:val="24"/>
        </w:rPr>
        <w:t>Falk Martin. (2007). R&amp;D Spending in the High-Tech Sector and Economic Growth. Research in Economics, 61, 140-147.</w:t>
      </w:r>
    </w:p>
    <w:p w14:paraId="30E9F90C" w14:textId="77777777" w:rsidR="00F444FE" w:rsidRPr="00C57792" w:rsidRDefault="00F444FE" w:rsidP="00C5779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7792">
        <w:rPr>
          <w:rFonts w:ascii="Times New Roman" w:hAnsi="Times New Roman" w:cs="Times New Roman"/>
          <w:sz w:val="24"/>
          <w:szCs w:val="24"/>
        </w:rPr>
        <w:t>Grossman, G.M. (1991). Innovation and Growth in the Global Economy, MIT Press, Cambridge MA, USA.</w:t>
      </w:r>
    </w:p>
    <w:p w14:paraId="1B041A3A" w14:textId="77777777" w:rsidR="00F444FE" w:rsidRPr="00C57792" w:rsidRDefault="00F444FE" w:rsidP="00C5779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7792">
        <w:rPr>
          <w:rFonts w:ascii="Times New Roman" w:hAnsi="Times New Roman" w:cs="Times New Roman"/>
          <w:sz w:val="24"/>
          <w:szCs w:val="24"/>
        </w:rPr>
        <w:lastRenderedPageBreak/>
        <w:t xml:space="preserve">Grossman, G.M. (1991). Innovation and Growth in the Global Economy, MIT Press, Cambridge MA, USA. </w:t>
      </w:r>
    </w:p>
    <w:p w14:paraId="076EE6E2" w14:textId="77777777" w:rsidR="00F444FE" w:rsidRPr="00C57792" w:rsidRDefault="00F444FE" w:rsidP="00C5779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proofErr w:type="spellStart"/>
      <w:r w:rsidRPr="00C57792">
        <w:rPr>
          <w:rFonts w:ascii="Times New Roman" w:hAnsi="Times New Roman" w:cs="Times New Roman"/>
          <w:sz w:val="24"/>
          <w:szCs w:val="24"/>
        </w:rPr>
        <w:t>Guloglu</w:t>
      </w:r>
      <w:proofErr w:type="spellEnd"/>
      <w:r w:rsidRPr="00C57792">
        <w:rPr>
          <w:rFonts w:ascii="Times New Roman" w:hAnsi="Times New Roman" w:cs="Times New Roman"/>
          <w:sz w:val="24"/>
          <w:szCs w:val="24"/>
        </w:rPr>
        <w:t xml:space="preserve">, B. and </w:t>
      </w:r>
      <w:proofErr w:type="spellStart"/>
      <w:r w:rsidRPr="00C57792">
        <w:rPr>
          <w:rFonts w:ascii="Times New Roman" w:hAnsi="Times New Roman" w:cs="Times New Roman"/>
          <w:sz w:val="24"/>
          <w:szCs w:val="24"/>
        </w:rPr>
        <w:t>Tekin</w:t>
      </w:r>
      <w:proofErr w:type="spellEnd"/>
      <w:r w:rsidRPr="00C57792">
        <w:rPr>
          <w:rFonts w:ascii="Times New Roman" w:hAnsi="Times New Roman" w:cs="Times New Roman"/>
          <w:sz w:val="24"/>
          <w:szCs w:val="24"/>
        </w:rPr>
        <w:t xml:space="preserve">, R.B. (2012). A Panel Causality Analysis of the </w:t>
      </w:r>
      <w:proofErr w:type="spellStart"/>
      <w:r w:rsidRPr="00C57792">
        <w:rPr>
          <w:rFonts w:ascii="Times New Roman" w:hAnsi="Times New Roman" w:cs="Times New Roman"/>
          <w:sz w:val="24"/>
          <w:szCs w:val="24"/>
        </w:rPr>
        <w:t>Relationshipamong</w:t>
      </w:r>
      <w:proofErr w:type="spellEnd"/>
      <w:r w:rsidRPr="00C57792">
        <w:rPr>
          <w:rFonts w:ascii="Times New Roman" w:hAnsi="Times New Roman" w:cs="Times New Roman"/>
          <w:sz w:val="24"/>
          <w:szCs w:val="24"/>
        </w:rPr>
        <w:t xml:space="preserve"> R&amp;D, Innovation and Economic Growth in High-Income OECD Countries. Eurasian Economic Review, 2 (1), 32-47.</w:t>
      </w:r>
    </w:p>
    <w:p w14:paraId="449C2E57" w14:textId="77777777" w:rsidR="00F444FE" w:rsidRPr="00C57792" w:rsidRDefault="00F444FE" w:rsidP="00C5779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proofErr w:type="spellStart"/>
      <w:r w:rsidRPr="00C57792">
        <w:rPr>
          <w:rFonts w:ascii="Times New Roman" w:hAnsi="Times New Roman" w:cs="Times New Roman"/>
          <w:sz w:val="24"/>
          <w:szCs w:val="24"/>
        </w:rPr>
        <w:t>Gumus</w:t>
      </w:r>
      <w:proofErr w:type="spellEnd"/>
      <w:r w:rsidRPr="00C57792">
        <w:rPr>
          <w:rFonts w:ascii="Times New Roman" w:hAnsi="Times New Roman" w:cs="Times New Roman"/>
          <w:sz w:val="24"/>
          <w:szCs w:val="24"/>
        </w:rPr>
        <w:t xml:space="preserve">, E. and </w:t>
      </w:r>
      <w:proofErr w:type="spellStart"/>
      <w:r w:rsidRPr="00C57792">
        <w:rPr>
          <w:rFonts w:ascii="Times New Roman" w:hAnsi="Times New Roman" w:cs="Times New Roman"/>
          <w:sz w:val="24"/>
          <w:szCs w:val="24"/>
        </w:rPr>
        <w:t>Celikay</w:t>
      </w:r>
      <w:proofErr w:type="spellEnd"/>
      <w:r w:rsidRPr="00C57792">
        <w:rPr>
          <w:rFonts w:ascii="Times New Roman" w:hAnsi="Times New Roman" w:cs="Times New Roman"/>
          <w:sz w:val="24"/>
          <w:szCs w:val="24"/>
        </w:rPr>
        <w:t>, F (2015). R&amp;D Expenditure and Economic Growth: New Empirical Evidence, Journal of Applied Economic Research, 9 (3), 205-217.</w:t>
      </w:r>
    </w:p>
    <w:p w14:paraId="36AA88F6" w14:textId="77777777" w:rsidR="00F444FE" w:rsidRPr="00C57792" w:rsidRDefault="00F444FE" w:rsidP="00C5779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proofErr w:type="spellStart"/>
      <w:r w:rsidRPr="00C57792">
        <w:rPr>
          <w:rFonts w:ascii="Times New Roman" w:hAnsi="Times New Roman" w:cs="Times New Roman"/>
          <w:sz w:val="24"/>
          <w:szCs w:val="24"/>
        </w:rPr>
        <w:t>Özcan</w:t>
      </w:r>
      <w:proofErr w:type="spellEnd"/>
      <w:r w:rsidRPr="00C57792">
        <w:rPr>
          <w:rFonts w:ascii="Times New Roman" w:hAnsi="Times New Roman" w:cs="Times New Roman"/>
          <w:sz w:val="24"/>
          <w:szCs w:val="24"/>
        </w:rPr>
        <w:t xml:space="preserve"> Karahan, B.O. (2016). Complementarity between Human Capital and Research and Development Activities. The European Conference on the Social Sciences.</w:t>
      </w:r>
    </w:p>
    <w:p w14:paraId="4755188A" w14:textId="77777777" w:rsidR="00F444FE" w:rsidRPr="00C57792" w:rsidRDefault="00F444FE" w:rsidP="00C5779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7792">
        <w:rPr>
          <w:rFonts w:ascii="Times New Roman" w:hAnsi="Times New Roman" w:cs="Times New Roman"/>
          <w:sz w:val="24"/>
          <w:szCs w:val="24"/>
        </w:rPr>
        <w:t xml:space="preserve">Prodan, A.M. (2005). Influence of R&amp;D Expenditures on Number of Patent </w:t>
      </w:r>
      <w:proofErr w:type="spellStart"/>
      <w:proofErr w:type="gramStart"/>
      <w:r w:rsidRPr="00C57792">
        <w:rPr>
          <w:rFonts w:ascii="Times New Roman" w:hAnsi="Times New Roman" w:cs="Times New Roman"/>
          <w:sz w:val="24"/>
          <w:szCs w:val="24"/>
        </w:rPr>
        <w:t>Applications:Selected</w:t>
      </w:r>
      <w:proofErr w:type="spellEnd"/>
      <w:proofErr w:type="gramEnd"/>
      <w:r w:rsidRPr="00C57792">
        <w:rPr>
          <w:rFonts w:ascii="Times New Roman" w:hAnsi="Times New Roman" w:cs="Times New Roman"/>
          <w:sz w:val="24"/>
          <w:szCs w:val="24"/>
        </w:rPr>
        <w:t xml:space="preserve"> Case Studies in OECD Countries and Central Europe, Applied </w:t>
      </w:r>
      <w:proofErr w:type="spellStart"/>
      <w:r w:rsidRPr="00C57792">
        <w:rPr>
          <w:rFonts w:ascii="Times New Roman" w:hAnsi="Times New Roman" w:cs="Times New Roman"/>
          <w:sz w:val="24"/>
          <w:szCs w:val="24"/>
        </w:rPr>
        <w:t>Econometricsand</w:t>
      </w:r>
      <w:proofErr w:type="spellEnd"/>
      <w:r w:rsidRPr="00C57792">
        <w:rPr>
          <w:rFonts w:ascii="Times New Roman" w:hAnsi="Times New Roman" w:cs="Times New Roman"/>
          <w:sz w:val="24"/>
          <w:szCs w:val="24"/>
        </w:rPr>
        <w:t xml:space="preserve"> International Development, 5 (4), 5-22.</w:t>
      </w:r>
    </w:p>
    <w:p w14:paraId="269B3170" w14:textId="77777777" w:rsidR="00F444FE" w:rsidRPr="00C57792" w:rsidRDefault="00F444FE" w:rsidP="00C5779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7792">
        <w:rPr>
          <w:rFonts w:ascii="Times New Roman" w:hAnsi="Times New Roman" w:cs="Times New Roman"/>
          <w:sz w:val="24"/>
          <w:szCs w:val="24"/>
        </w:rPr>
        <w:t xml:space="preserve">Ratan </w:t>
      </w:r>
      <w:proofErr w:type="spellStart"/>
      <w:proofErr w:type="gramStart"/>
      <w:r w:rsidRPr="00C57792">
        <w:rPr>
          <w:rFonts w:ascii="Times New Roman" w:hAnsi="Times New Roman" w:cs="Times New Roman"/>
          <w:sz w:val="24"/>
          <w:szCs w:val="24"/>
        </w:rPr>
        <w:t>Watal,B.N</w:t>
      </w:r>
      <w:proofErr w:type="spellEnd"/>
      <w:r w:rsidRPr="00C57792">
        <w:rPr>
          <w:rFonts w:ascii="Times New Roman" w:hAnsi="Times New Roman" w:cs="Times New Roman"/>
          <w:sz w:val="24"/>
          <w:szCs w:val="24"/>
        </w:rPr>
        <w:t>.</w:t>
      </w:r>
      <w:proofErr w:type="gramEnd"/>
      <w:r w:rsidRPr="00C57792">
        <w:rPr>
          <w:rFonts w:ascii="Times New Roman" w:hAnsi="Times New Roman" w:cs="Times New Roman"/>
          <w:sz w:val="24"/>
          <w:szCs w:val="24"/>
        </w:rPr>
        <w:t xml:space="preserve"> </w:t>
      </w:r>
      <w:proofErr w:type="spellStart"/>
      <w:r w:rsidRPr="00C57792">
        <w:rPr>
          <w:rFonts w:ascii="Times New Roman" w:hAnsi="Times New Roman" w:cs="Times New Roman"/>
          <w:sz w:val="24"/>
          <w:szCs w:val="24"/>
        </w:rPr>
        <w:t>Satpathy</w:t>
      </w:r>
      <w:proofErr w:type="spellEnd"/>
      <w:r w:rsidRPr="00C57792">
        <w:rPr>
          <w:rFonts w:ascii="Times New Roman" w:hAnsi="Times New Roman" w:cs="Times New Roman"/>
          <w:sz w:val="24"/>
          <w:szCs w:val="24"/>
        </w:rPr>
        <w:t xml:space="preserve"> and </w:t>
      </w:r>
      <w:proofErr w:type="spellStart"/>
      <w:r w:rsidRPr="00C57792">
        <w:rPr>
          <w:rFonts w:ascii="Times New Roman" w:hAnsi="Times New Roman" w:cs="Times New Roman"/>
          <w:sz w:val="24"/>
          <w:szCs w:val="24"/>
        </w:rPr>
        <w:t>Suneet</w:t>
      </w:r>
      <w:proofErr w:type="spellEnd"/>
      <w:r w:rsidRPr="00C57792">
        <w:rPr>
          <w:rFonts w:ascii="Times New Roman" w:hAnsi="Times New Roman" w:cs="Times New Roman"/>
          <w:sz w:val="24"/>
          <w:szCs w:val="24"/>
        </w:rPr>
        <w:t xml:space="preserve"> Mohan (2019). ‘Research and Development Expenditure Ecosystem: Economic Advisory Council to the Prime Minister.</w:t>
      </w:r>
      <w:r w:rsidRPr="00C57792">
        <w:rPr>
          <w:rFonts w:ascii="Times New Roman" w:hAnsi="Times New Roman" w:cs="Times New Roman"/>
          <w:noProof/>
          <w:sz w:val="24"/>
          <w:szCs w:val="24"/>
        </w:rPr>
        <w:t xml:space="preserve"> </w:t>
      </w:r>
    </w:p>
    <w:p w14:paraId="2AC45E38" w14:textId="77777777" w:rsidR="00F444FE" w:rsidRPr="00C57792" w:rsidRDefault="00F444FE" w:rsidP="00C5779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7792">
        <w:rPr>
          <w:rFonts w:ascii="Times New Roman" w:hAnsi="Times New Roman" w:cs="Times New Roman"/>
          <w:sz w:val="24"/>
          <w:szCs w:val="24"/>
        </w:rPr>
        <w:t>PRS legislative Research, (Demand for Grants 2021-22 Analysis Science and Technology. 2021-22).</w:t>
      </w:r>
    </w:p>
    <w:p w14:paraId="4A5F5D97" w14:textId="77777777" w:rsidR="00F444FE" w:rsidRPr="00C57792" w:rsidRDefault="00F444FE" w:rsidP="00C5779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7792">
        <w:rPr>
          <w:rFonts w:ascii="Times New Roman" w:hAnsi="Times New Roman" w:cs="Times New Roman"/>
          <w:sz w:val="24"/>
          <w:szCs w:val="24"/>
        </w:rPr>
        <w:t>Romer, P.M. (1990). Endogenous Technological Chang. Journal of Political.</w:t>
      </w:r>
    </w:p>
    <w:p w14:paraId="47963C20" w14:textId="77777777" w:rsidR="00F444FE" w:rsidRPr="00C57792" w:rsidRDefault="00F444FE" w:rsidP="00C5779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7792">
        <w:rPr>
          <w:rFonts w:ascii="Times New Roman" w:hAnsi="Times New Roman" w:cs="Times New Roman"/>
          <w:sz w:val="24"/>
          <w:szCs w:val="24"/>
        </w:rPr>
        <w:t>Romer, P.M. (1990). Journal of Political Change. Endogenous Technological Change.</w:t>
      </w:r>
    </w:p>
    <w:p w14:paraId="698D8265" w14:textId="77777777" w:rsidR="00F444FE" w:rsidRDefault="00F444FE" w:rsidP="00C5779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7792">
        <w:rPr>
          <w:rFonts w:ascii="Times New Roman" w:hAnsi="Times New Roman" w:cs="Times New Roman"/>
          <w:sz w:val="24"/>
          <w:szCs w:val="24"/>
        </w:rPr>
        <w:t>UNESCO. (2015). Manual 1984 and Frascati Manual, OECD, UNESCO.</w:t>
      </w:r>
    </w:p>
    <w:p w14:paraId="74D056AC" w14:textId="0605CEDF" w:rsidR="00F444FE" w:rsidRPr="00194DD6" w:rsidRDefault="00194DD6" w:rsidP="00F444FE">
      <w:pPr>
        <w:pStyle w:val="ListParagraph"/>
        <w:numPr>
          <w:ilvl w:val="0"/>
          <w:numId w:val="2"/>
        </w:numPr>
        <w:autoSpaceDE w:val="0"/>
        <w:autoSpaceDN w:val="0"/>
        <w:adjustRightInd w:val="0"/>
        <w:spacing w:after="0" w:line="360" w:lineRule="auto"/>
        <w:jc w:val="both"/>
      </w:pPr>
      <w:r w:rsidRPr="00194DD6">
        <w:rPr>
          <w:rFonts w:ascii="Times New Roman" w:hAnsi="Times New Roman" w:cs="Times New Roman"/>
          <w:sz w:val="24"/>
          <w:szCs w:val="24"/>
        </w:rPr>
        <w:t xml:space="preserve">Tung, L. T., &amp; Hoang, L. N. (2024). Impact of R&amp;D expenditure on economic growth: evidence from emerging economies. Journal of Science and Technology Policy Management, 15(3), 636-654.  </w:t>
      </w:r>
    </w:p>
    <w:p w14:paraId="23F3092F" w14:textId="4E147B03" w:rsidR="00194DD6" w:rsidRDefault="00194DD6" w:rsidP="00F444FE">
      <w:pPr>
        <w:pStyle w:val="ListParagraph"/>
        <w:numPr>
          <w:ilvl w:val="0"/>
          <w:numId w:val="2"/>
        </w:numPr>
        <w:autoSpaceDE w:val="0"/>
        <w:autoSpaceDN w:val="0"/>
        <w:adjustRightInd w:val="0"/>
        <w:spacing w:after="0" w:line="360" w:lineRule="auto"/>
        <w:jc w:val="both"/>
      </w:pPr>
      <w:r w:rsidRPr="00194DD6">
        <w:t>Ahmad, M., &amp; Zheng, J. (2023). The cyclical and nonlinear impact of R&amp;D and innovation activities on economic growth in OECD economies: A new perspective. Journal of the Knowledge Economy, 14(1), 544-593.</w:t>
      </w:r>
      <w:r>
        <w:t xml:space="preserve">   </w:t>
      </w:r>
    </w:p>
    <w:p w14:paraId="49E411B5" w14:textId="4FF7DAA8" w:rsidR="00194DD6" w:rsidRDefault="00194DD6" w:rsidP="00F444FE">
      <w:pPr>
        <w:pStyle w:val="ListParagraph"/>
        <w:numPr>
          <w:ilvl w:val="0"/>
          <w:numId w:val="2"/>
        </w:numPr>
        <w:autoSpaceDE w:val="0"/>
        <w:autoSpaceDN w:val="0"/>
        <w:adjustRightInd w:val="0"/>
        <w:spacing w:after="0" w:line="360" w:lineRule="auto"/>
        <w:jc w:val="both"/>
      </w:pPr>
      <w:proofErr w:type="spellStart"/>
      <w:r w:rsidRPr="00194DD6">
        <w:t>Woessmann</w:t>
      </w:r>
      <w:proofErr w:type="spellEnd"/>
      <w:r w:rsidRPr="00194DD6">
        <w:t>, L. (2024). Skills and earnings: A multidimensional perspective on human capital. Annual Review of Economics, 17.</w:t>
      </w:r>
      <w:r>
        <w:t xml:space="preserve">   </w:t>
      </w:r>
    </w:p>
    <w:p w14:paraId="1A5B96B4" w14:textId="5A7C4879" w:rsidR="00194DD6" w:rsidRDefault="00194DD6" w:rsidP="00F444FE">
      <w:pPr>
        <w:pStyle w:val="ListParagraph"/>
        <w:numPr>
          <w:ilvl w:val="0"/>
          <w:numId w:val="2"/>
        </w:numPr>
        <w:autoSpaceDE w:val="0"/>
        <w:autoSpaceDN w:val="0"/>
        <w:adjustRightInd w:val="0"/>
        <w:spacing w:after="0" w:line="360" w:lineRule="auto"/>
        <w:jc w:val="both"/>
      </w:pPr>
      <w:proofErr w:type="spellStart"/>
      <w:r w:rsidRPr="00194DD6">
        <w:t>Kuzmin</w:t>
      </w:r>
      <w:proofErr w:type="spellEnd"/>
      <w:r w:rsidRPr="00194DD6">
        <w:t xml:space="preserve">, E., </w:t>
      </w:r>
      <w:proofErr w:type="spellStart"/>
      <w:r w:rsidRPr="00194DD6">
        <w:t>Vlasov</w:t>
      </w:r>
      <w:proofErr w:type="spellEnd"/>
      <w:r w:rsidRPr="00194DD6">
        <w:t xml:space="preserve">, M., </w:t>
      </w:r>
      <w:proofErr w:type="spellStart"/>
      <w:r w:rsidRPr="00194DD6">
        <w:t>Strielkowski</w:t>
      </w:r>
      <w:proofErr w:type="spellEnd"/>
      <w:r w:rsidRPr="00194DD6">
        <w:t xml:space="preserve">, W., </w:t>
      </w:r>
      <w:proofErr w:type="spellStart"/>
      <w:r w:rsidRPr="00194DD6">
        <w:t>Faminskaya</w:t>
      </w:r>
      <w:proofErr w:type="spellEnd"/>
      <w:r w:rsidRPr="00194DD6">
        <w:t xml:space="preserve">, M., &amp; </w:t>
      </w:r>
      <w:proofErr w:type="spellStart"/>
      <w:r w:rsidRPr="00194DD6">
        <w:t>Kharchenko</w:t>
      </w:r>
      <w:proofErr w:type="spellEnd"/>
      <w:r w:rsidRPr="00194DD6">
        <w:t>, K. (2024). Digitalization of the energy sector in its transition towards renewable energy: A role of ICT and human capital. Energy Strategy Reviews, 53, 101418.</w:t>
      </w:r>
      <w:r>
        <w:t xml:space="preserve">  </w:t>
      </w:r>
    </w:p>
    <w:p w14:paraId="7799F998" w14:textId="77777777" w:rsidR="009E20C4" w:rsidRDefault="009E20C4"/>
    <w:sectPr w:rsidR="009E20C4" w:rsidSect="009E20C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7FFA0" w14:textId="77777777" w:rsidR="008B2AF6" w:rsidRDefault="008B2AF6" w:rsidP="00E451F8">
      <w:pPr>
        <w:spacing w:after="0" w:line="240" w:lineRule="auto"/>
      </w:pPr>
      <w:r>
        <w:separator/>
      </w:r>
    </w:p>
  </w:endnote>
  <w:endnote w:type="continuationSeparator" w:id="0">
    <w:p w14:paraId="3D040592" w14:textId="77777777" w:rsidR="008B2AF6" w:rsidRDefault="008B2AF6" w:rsidP="00E4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Light">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10263" w14:textId="77777777" w:rsidR="009E20C4" w:rsidRDefault="009E2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704793"/>
      <w:docPartObj>
        <w:docPartGallery w:val="Page Numbers (Bottom of Page)"/>
        <w:docPartUnique/>
      </w:docPartObj>
    </w:sdtPr>
    <w:sdtEndPr>
      <w:rPr>
        <w:noProof/>
      </w:rPr>
    </w:sdtEndPr>
    <w:sdtContent>
      <w:p w14:paraId="555EF6AC" w14:textId="77777777" w:rsidR="009E20C4" w:rsidRDefault="00F14E9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729FC9A" w14:textId="77777777" w:rsidR="009E20C4" w:rsidRDefault="009E2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CFBF9" w14:textId="77777777" w:rsidR="009E20C4" w:rsidRDefault="009E2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5F552" w14:textId="77777777" w:rsidR="008B2AF6" w:rsidRDefault="008B2AF6" w:rsidP="00E451F8">
      <w:pPr>
        <w:spacing w:after="0" w:line="240" w:lineRule="auto"/>
      </w:pPr>
      <w:r>
        <w:separator/>
      </w:r>
    </w:p>
  </w:footnote>
  <w:footnote w:type="continuationSeparator" w:id="0">
    <w:p w14:paraId="0E2F18D8" w14:textId="77777777" w:rsidR="008B2AF6" w:rsidRDefault="008B2AF6" w:rsidP="00E45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23899" w14:textId="0297ABA4" w:rsidR="009E20C4" w:rsidRDefault="00C158DD">
    <w:pPr>
      <w:pStyle w:val="Header"/>
    </w:pPr>
    <w:r>
      <w:rPr>
        <w:noProof/>
      </w:rPr>
      <w:pict w14:anchorId="18CCC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44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CFC5A" w14:textId="26341C11" w:rsidR="009E20C4" w:rsidRDefault="00C158DD">
    <w:pPr>
      <w:pStyle w:val="Header"/>
    </w:pPr>
    <w:r>
      <w:rPr>
        <w:noProof/>
      </w:rPr>
      <w:pict w14:anchorId="74CE3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44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FF8F" w14:textId="4DA28E73" w:rsidR="009E20C4" w:rsidRDefault="00C158DD">
    <w:pPr>
      <w:pStyle w:val="Header"/>
    </w:pPr>
    <w:r>
      <w:rPr>
        <w:noProof/>
      </w:rPr>
      <w:pict w14:anchorId="41E01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44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E5AF4"/>
    <w:multiLevelType w:val="hybridMultilevel"/>
    <w:tmpl w:val="0AE8E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E2D07"/>
    <w:multiLevelType w:val="hybridMultilevel"/>
    <w:tmpl w:val="52804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wNDcEURaG5ibGSjpKwanFxZn5eSAFhrUAalARLSwAAAA="/>
  </w:docVars>
  <w:rsids>
    <w:rsidRoot w:val="00F444FE"/>
    <w:rsid w:val="00027D73"/>
    <w:rsid w:val="000D14B5"/>
    <w:rsid w:val="00194DD6"/>
    <w:rsid w:val="001C5D35"/>
    <w:rsid w:val="001F142D"/>
    <w:rsid w:val="00204A1C"/>
    <w:rsid w:val="002741D3"/>
    <w:rsid w:val="002A3413"/>
    <w:rsid w:val="003A101D"/>
    <w:rsid w:val="005724AD"/>
    <w:rsid w:val="005854A1"/>
    <w:rsid w:val="005944EE"/>
    <w:rsid w:val="005F7BE7"/>
    <w:rsid w:val="00642138"/>
    <w:rsid w:val="008077DD"/>
    <w:rsid w:val="008B2AF6"/>
    <w:rsid w:val="009457AD"/>
    <w:rsid w:val="0098482D"/>
    <w:rsid w:val="009E20C4"/>
    <w:rsid w:val="00B52DE8"/>
    <w:rsid w:val="00BB1B46"/>
    <w:rsid w:val="00BE1683"/>
    <w:rsid w:val="00C076F8"/>
    <w:rsid w:val="00C158DD"/>
    <w:rsid w:val="00C34C64"/>
    <w:rsid w:val="00C57792"/>
    <w:rsid w:val="00D511A6"/>
    <w:rsid w:val="00D77308"/>
    <w:rsid w:val="00E40C3A"/>
    <w:rsid w:val="00E451F8"/>
    <w:rsid w:val="00E6642A"/>
    <w:rsid w:val="00ED3DFA"/>
    <w:rsid w:val="00F14E96"/>
    <w:rsid w:val="00F444FE"/>
    <w:rsid w:val="00FC1C75"/>
    <w:rsid w:val="00FE5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7A4721"/>
  <w15:docId w15:val="{0A2713AE-DDAF-494C-B85B-9AA3F1BE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2"/>
    <w:uiPriority w:val="59"/>
    <w:rsid w:val="00F444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F444FE"/>
    <w:pPr>
      <w:ind w:left="720"/>
      <w:contextualSpacing/>
    </w:pPr>
  </w:style>
  <w:style w:type="paragraph" w:styleId="Header">
    <w:name w:val="header"/>
    <w:basedOn w:val="Normal"/>
    <w:link w:val="HeaderChar"/>
    <w:uiPriority w:val="99"/>
    <w:unhideWhenUsed/>
    <w:rsid w:val="00F44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4FE"/>
  </w:style>
  <w:style w:type="paragraph" w:styleId="Footer">
    <w:name w:val="footer"/>
    <w:basedOn w:val="Normal"/>
    <w:link w:val="FooterChar"/>
    <w:uiPriority w:val="99"/>
    <w:unhideWhenUsed/>
    <w:rsid w:val="00F44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4FE"/>
  </w:style>
  <w:style w:type="character" w:styleId="Hyperlink">
    <w:name w:val="Hyperlink"/>
    <w:basedOn w:val="DefaultParagraphFont"/>
    <w:uiPriority w:val="99"/>
    <w:unhideWhenUsed/>
    <w:rsid w:val="00F444FE"/>
    <w:rPr>
      <w:color w:val="0000FF" w:themeColor="hyperlink"/>
      <w:u w:val="single"/>
    </w:rPr>
  </w:style>
  <w:style w:type="table" w:customStyle="1" w:styleId="LightShading1">
    <w:name w:val="Light Shading1"/>
    <w:basedOn w:val="TableNormal"/>
    <w:uiPriority w:val="60"/>
    <w:rsid w:val="00F444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2">
    <w:name w:val="Table Grid 2"/>
    <w:basedOn w:val="TableNormal"/>
    <w:uiPriority w:val="99"/>
    <w:semiHidden/>
    <w:unhideWhenUsed/>
    <w:rsid w:val="00F444F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F44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4FE"/>
    <w:rPr>
      <w:rFonts w:ascii="Tahoma" w:hAnsi="Tahoma" w:cs="Tahoma"/>
      <w:sz w:val="16"/>
      <w:szCs w:val="16"/>
    </w:rPr>
  </w:style>
  <w:style w:type="character" w:styleId="UnresolvedMention">
    <w:name w:val="Unresolved Mention"/>
    <w:basedOn w:val="DefaultParagraphFont"/>
    <w:uiPriority w:val="99"/>
    <w:semiHidden/>
    <w:unhideWhenUsed/>
    <w:rsid w:val="00585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stats.oecd.org/Index.aspx?DataSetCode=MSTI_PUB"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G%20Drive\dalit\2021%20papers\2022-23\new%20work%20with%20sir\articles%202023\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Sheet2!$B$1</c:f>
              <c:strCache>
                <c:ptCount val="1"/>
                <c:pt idx="0">
                  <c:v>Central Sector</c:v>
                </c:pt>
              </c:strCache>
            </c:strRef>
          </c:tx>
          <c:invertIfNegative val="0"/>
          <c:cat>
            <c:strRef>
              <c:f>Sheet2!$A$2:$A$12</c:f>
              <c:strCache>
                <c:ptCount val="11"/>
                <c:pt idx="0">
                  <c:v>2010-11</c:v>
                </c:pt>
                <c:pt idx="1">
                  <c:v>2011-12</c:v>
                </c:pt>
                <c:pt idx="2">
                  <c:v>2012-13</c:v>
                </c:pt>
                <c:pt idx="3">
                  <c:v>2013-14</c:v>
                </c:pt>
                <c:pt idx="4">
                  <c:v>2014-15</c:v>
                </c:pt>
                <c:pt idx="5">
                  <c:v>2015-16</c:v>
                </c:pt>
                <c:pt idx="6">
                  <c:v>2016-17</c:v>
                </c:pt>
                <c:pt idx="7">
                  <c:v>2017-18</c:v>
                </c:pt>
                <c:pt idx="8">
                  <c:v>2018-19</c:v>
                </c:pt>
                <c:pt idx="9">
                  <c:v>2019-20</c:v>
                </c:pt>
                <c:pt idx="10">
                  <c:v>2020-21</c:v>
                </c:pt>
              </c:strCache>
            </c:strRef>
          </c:cat>
          <c:val>
            <c:numRef>
              <c:f>Sheet2!$B$2:$B$12</c:f>
              <c:numCache>
                <c:formatCode>General</c:formatCode>
                <c:ptCount val="11"/>
                <c:pt idx="0">
                  <c:v>54.97</c:v>
                </c:pt>
                <c:pt idx="1">
                  <c:v>51.57</c:v>
                </c:pt>
                <c:pt idx="2">
                  <c:v>51.220000000000013</c:v>
                </c:pt>
                <c:pt idx="3">
                  <c:v>48.99</c:v>
                </c:pt>
                <c:pt idx="4">
                  <c:v>49.260000000000012</c:v>
                </c:pt>
                <c:pt idx="5">
                  <c:v>49.120000000000012</c:v>
                </c:pt>
                <c:pt idx="6">
                  <c:v>48.7</c:v>
                </c:pt>
                <c:pt idx="7">
                  <c:v>59.63</c:v>
                </c:pt>
                <c:pt idx="8">
                  <c:v>49</c:v>
                </c:pt>
                <c:pt idx="9">
                  <c:v>43.7</c:v>
                </c:pt>
                <c:pt idx="10">
                  <c:v>43.7</c:v>
                </c:pt>
              </c:numCache>
            </c:numRef>
          </c:val>
          <c:extLst>
            <c:ext xmlns:c16="http://schemas.microsoft.com/office/drawing/2014/chart" uri="{C3380CC4-5D6E-409C-BE32-E72D297353CC}">
              <c16:uniqueId val="{00000000-8119-4875-9296-C821CFC1E68C}"/>
            </c:ext>
          </c:extLst>
        </c:ser>
        <c:ser>
          <c:idx val="1"/>
          <c:order val="1"/>
          <c:tx>
            <c:strRef>
              <c:f>Sheet2!$C$1</c:f>
              <c:strCache>
                <c:ptCount val="1"/>
                <c:pt idx="0">
                  <c:v>State-sector</c:v>
                </c:pt>
              </c:strCache>
            </c:strRef>
          </c:tx>
          <c:invertIfNegative val="0"/>
          <c:cat>
            <c:strRef>
              <c:f>Sheet2!$A$2:$A$12</c:f>
              <c:strCache>
                <c:ptCount val="11"/>
                <c:pt idx="0">
                  <c:v>2010-11</c:v>
                </c:pt>
                <c:pt idx="1">
                  <c:v>2011-12</c:v>
                </c:pt>
                <c:pt idx="2">
                  <c:v>2012-13</c:v>
                </c:pt>
                <c:pt idx="3">
                  <c:v>2013-14</c:v>
                </c:pt>
                <c:pt idx="4">
                  <c:v>2014-15</c:v>
                </c:pt>
                <c:pt idx="5">
                  <c:v>2015-16</c:v>
                </c:pt>
                <c:pt idx="6">
                  <c:v>2016-17</c:v>
                </c:pt>
                <c:pt idx="7">
                  <c:v>2017-18</c:v>
                </c:pt>
                <c:pt idx="8">
                  <c:v>2018-19</c:v>
                </c:pt>
                <c:pt idx="9">
                  <c:v>2019-20</c:v>
                </c:pt>
                <c:pt idx="10">
                  <c:v>2020-21</c:v>
                </c:pt>
              </c:strCache>
            </c:strRef>
          </c:cat>
          <c:val>
            <c:numRef>
              <c:f>Sheet2!$C$2:$C$12</c:f>
              <c:numCache>
                <c:formatCode>General</c:formatCode>
                <c:ptCount val="11"/>
                <c:pt idx="0">
                  <c:v>7.4</c:v>
                </c:pt>
                <c:pt idx="1">
                  <c:v>7.8</c:v>
                </c:pt>
                <c:pt idx="2">
                  <c:v>7.1</c:v>
                </c:pt>
                <c:pt idx="3">
                  <c:v>7.4</c:v>
                </c:pt>
                <c:pt idx="4">
                  <c:v>7.2</c:v>
                </c:pt>
                <c:pt idx="5">
                  <c:v>7.4</c:v>
                </c:pt>
                <c:pt idx="6">
                  <c:v>6.7</c:v>
                </c:pt>
                <c:pt idx="7">
                  <c:v>6.2</c:v>
                </c:pt>
                <c:pt idx="8">
                  <c:v>6.2</c:v>
                </c:pt>
                <c:pt idx="9">
                  <c:v>6.7</c:v>
                </c:pt>
                <c:pt idx="10">
                  <c:v>6.7</c:v>
                </c:pt>
              </c:numCache>
            </c:numRef>
          </c:val>
          <c:extLst>
            <c:ext xmlns:c16="http://schemas.microsoft.com/office/drawing/2014/chart" uri="{C3380CC4-5D6E-409C-BE32-E72D297353CC}">
              <c16:uniqueId val="{00000001-8119-4875-9296-C821CFC1E68C}"/>
            </c:ext>
          </c:extLst>
        </c:ser>
        <c:ser>
          <c:idx val="2"/>
          <c:order val="2"/>
          <c:tx>
            <c:strRef>
              <c:f>Sheet2!$D$1</c:f>
              <c:strCache>
                <c:ptCount val="1"/>
                <c:pt idx="0">
                  <c:v>Private Sector</c:v>
                </c:pt>
              </c:strCache>
            </c:strRef>
          </c:tx>
          <c:invertIfNegative val="0"/>
          <c:cat>
            <c:strRef>
              <c:f>Sheet2!$A$2:$A$12</c:f>
              <c:strCache>
                <c:ptCount val="11"/>
                <c:pt idx="0">
                  <c:v>2010-11</c:v>
                </c:pt>
                <c:pt idx="1">
                  <c:v>2011-12</c:v>
                </c:pt>
                <c:pt idx="2">
                  <c:v>2012-13</c:v>
                </c:pt>
                <c:pt idx="3">
                  <c:v>2013-14</c:v>
                </c:pt>
                <c:pt idx="4">
                  <c:v>2014-15</c:v>
                </c:pt>
                <c:pt idx="5">
                  <c:v>2015-16</c:v>
                </c:pt>
                <c:pt idx="6">
                  <c:v>2016-17</c:v>
                </c:pt>
                <c:pt idx="7">
                  <c:v>2017-18</c:v>
                </c:pt>
                <c:pt idx="8">
                  <c:v>2018-19</c:v>
                </c:pt>
                <c:pt idx="9">
                  <c:v>2019-20</c:v>
                </c:pt>
                <c:pt idx="10">
                  <c:v>2020-21</c:v>
                </c:pt>
              </c:strCache>
            </c:strRef>
          </c:cat>
          <c:val>
            <c:numRef>
              <c:f>Sheet2!$D$2:$D$12</c:f>
              <c:numCache>
                <c:formatCode>General</c:formatCode>
                <c:ptCount val="11"/>
                <c:pt idx="0">
                  <c:v>32.120000000000012</c:v>
                </c:pt>
                <c:pt idx="1">
                  <c:v>35.32</c:v>
                </c:pt>
                <c:pt idx="2">
                  <c:v>36.620000000000012</c:v>
                </c:pt>
                <c:pt idx="3">
                  <c:v>41.24</c:v>
                </c:pt>
                <c:pt idx="4">
                  <c:v>37.190000000000012</c:v>
                </c:pt>
                <c:pt idx="5">
                  <c:v>37.730000000000011</c:v>
                </c:pt>
                <c:pt idx="6">
                  <c:v>34.93</c:v>
                </c:pt>
                <c:pt idx="7">
                  <c:v>37.94</c:v>
                </c:pt>
                <c:pt idx="8">
                  <c:v>36.78</c:v>
                </c:pt>
                <c:pt idx="9">
                  <c:v>36.800000000000004</c:v>
                </c:pt>
                <c:pt idx="10">
                  <c:v>36.4</c:v>
                </c:pt>
              </c:numCache>
            </c:numRef>
          </c:val>
          <c:extLst>
            <c:ext xmlns:c16="http://schemas.microsoft.com/office/drawing/2014/chart" uri="{C3380CC4-5D6E-409C-BE32-E72D297353CC}">
              <c16:uniqueId val="{00000002-8119-4875-9296-C821CFC1E68C}"/>
            </c:ext>
          </c:extLst>
        </c:ser>
        <c:ser>
          <c:idx val="3"/>
          <c:order val="3"/>
          <c:tx>
            <c:strRef>
              <c:f>Sheet2!$E$1</c:f>
              <c:strCache>
                <c:ptCount val="1"/>
                <c:pt idx="0">
                  <c:v>Higher education sector</c:v>
                </c:pt>
              </c:strCache>
            </c:strRef>
          </c:tx>
          <c:invertIfNegative val="0"/>
          <c:cat>
            <c:strRef>
              <c:f>Sheet2!$A$2:$A$12</c:f>
              <c:strCache>
                <c:ptCount val="11"/>
                <c:pt idx="0">
                  <c:v>2010-11</c:v>
                </c:pt>
                <c:pt idx="1">
                  <c:v>2011-12</c:v>
                </c:pt>
                <c:pt idx="2">
                  <c:v>2012-13</c:v>
                </c:pt>
                <c:pt idx="3">
                  <c:v>2013-14</c:v>
                </c:pt>
                <c:pt idx="4">
                  <c:v>2014-15</c:v>
                </c:pt>
                <c:pt idx="5">
                  <c:v>2015-16</c:v>
                </c:pt>
                <c:pt idx="6">
                  <c:v>2016-17</c:v>
                </c:pt>
                <c:pt idx="7">
                  <c:v>2017-18</c:v>
                </c:pt>
                <c:pt idx="8">
                  <c:v>2018-19</c:v>
                </c:pt>
                <c:pt idx="9">
                  <c:v>2019-20</c:v>
                </c:pt>
                <c:pt idx="10">
                  <c:v>2020-21</c:v>
                </c:pt>
              </c:strCache>
            </c:strRef>
          </c:cat>
          <c:val>
            <c:numRef>
              <c:f>Sheet2!$E$2:$E$12</c:f>
              <c:numCache>
                <c:formatCode>General</c:formatCode>
                <c:ptCount val="11"/>
                <c:pt idx="0">
                  <c:v>5.49</c:v>
                </c:pt>
                <c:pt idx="1">
                  <c:v>5.31</c:v>
                </c:pt>
                <c:pt idx="2">
                  <c:v>5.01</c:v>
                </c:pt>
                <c:pt idx="3">
                  <c:v>5.05</c:v>
                </c:pt>
                <c:pt idx="4">
                  <c:v>6.3</c:v>
                </c:pt>
                <c:pt idx="5">
                  <c:v>6.38</c:v>
                </c:pt>
                <c:pt idx="6">
                  <c:v>6.68</c:v>
                </c:pt>
                <c:pt idx="7">
                  <c:v>6.68</c:v>
                </c:pt>
                <c:pt idx="8">
                  <c:v>7.1</c:v>
                </c:pt>
                <c:pt idx="9">
                  <c:v>8.8000000000000007</c:v>
                </c:pt>
                <c:pt idx="10">
                  <c:v>8.8000000000000007</c:v>
                </c:pt>
              </c:numCache>
            </c:numRef>
          </c:val>
          <c:extLst>
            <c:ext xmlns:c16="http://schemas.microsoft.com/office/drawing/2014/chart" uri="{C3380CC4-5D6E-409C-BE32-E72D297353CC}">
              <c16:uniqueId val="{00000003-8119-4875-9296-C821CFC1E68C}"/>
            </c:ext>
          </c:extLst>
        </c:ser>
        <c:dLbls>
          <c:showLegendKey val="0"/>
          <c:showVal val="0"/>
          <c:showCatName val="0"/>
          <c:showSerName val="0"/>
          <c:showPercent val="0"/>
          <c:showBubbleSize val="0"/>
        </c:dLbls>
        <c:gapWidth val="150"/>
        <c:overlap val="100"/>
        <c:axId val="67446656"/>
        <c:axId val="67448192"/>
      </c:barChart>
      <c:catAx>
        <c:axId val="67446656"/>
        <c:scaling>
          <c:orientation val="minMax"/>
        </c:scaling>
        <c:delete val="0"/>
        <c:axPos val="b"/>
        <c:numFmt formatCode="General" sourceLinked="0"/>
        <c:majorTickMark val="out"/>
        <c:minorTickMark val="none"/>
        <c:tickLblPos val="nextTo"/>
        <c:crossAx val="67448192"/>
        <c:crosses val="autoZero"/>
        <c:auto val="1"/>
        <c:lblAlgn val="ctr"/>
        <c:lblOffset val="100"/>
        <c:noMultiLvlLbl val="0"/>
      </c:catAx>
      <c:valAx>
        <c:axId val="67448192"/>
        <c:scaling>
          <c:orientation val="minMax"/>
        </c:scaling>
        <c:delete val="0"/>
        <c:axPos val="l"/>
        <c:majorGridlines/>
        <c:numFmt formatCode="General" sourceLinked="1"/>
        <c:majorTickMark val="out"/>
        <c:minorTickMark val="none"/>
        <c:tickLblPos val="nextTo"/>
        <c:crossAx val="67446656"/>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23184F-B418-4F3D-A910-F9E75D5DC9A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8FF59E36-9B6D-4ED5-9EE5-3DFD48360DAF}">
      <dgm:prSet phldrT="[Text]" custT="1"/>
      <dgm:spPr/>
      <dgm:t>
        <a:bodyPr/>
        <a:lstStyle/>
        <a:p>
          <a:r>
            <a:rPr lang="en-US" sz="1300"/>
            <a:t> </a:t>
          </a:r>
          <a:r>
            <a:rPr lang="en-US" sz="1400">
              <a:latin typeface="Times New Roman" panose="02020603050405020304" pitchFamily="18" charset="0"/>
              <a:cs typeface="Times New Roman" panose="02020603050405020304" pitchFamily="18" charset="0"/>
            </a:rPr>
            <a:t>India's R&amp;D</a:t>
          </a:r>
        </a:p>
      </dgm:t>
    </dgm:pt>
    <dgm:pt modelId="{475B1B5F-EF5E-4696-A936-EF8ED3920982}" type="parTrans" cxnId="{B640E54D-3417-4CDB-989E-0EAFE57B6E47}">
      <dgm:prSet/>
      <dgm:spPr/>
      <dgm:t>
        <a:bodyPr/>
        <a:lstStyle/>
        <a:p>
          <a:endParaRPr lang="en-US"/>
        </a:p>
      </dgm:t>
    </dgm:pt>
    <dgm:pt modelId="{3E8F2F6F-CDD1-4984-80E7-FB7E44140D33}" type="sibTrans" cxnId="{B640E54D-3417-4CDB-989E-0EAFE57B6E47}">
      <dgm:prSet/>
      <dgm:spPr/>
      <dgm:t>
        <a:bodyPr/>
        <a:lstStyle/>
        <a:p>
          <a:endParaRPr lang="en-US"/>
        </a:p>
      </dgm:t>
    </dgm:pt>
    <dgm:pt modelId="{4FF8B55B-4BFC-4B3F-8CF8-5CEB6D48D8F8}">
      <dgm:prSet phldrT="[Text]" custT="1"/>
      <dgm:spPr/>
      <dgm:t>
        <a:bodyPr/>
        <a:lstStyle/>
        <a:p>
          <a:endParaRPr lang="en-US" sz="1400">
            <a:latin typeface="Times New Roman" panose="02020603050405020304" pitchFamily="18" charset="0"/>
            <a:cs typeface="Times New Roman" panose="02020603050405020304" pitchFamily="18" charset="0"/>
          </a:endParaRPr>
        </a:p>
        <a:p>
          <a:r>
            <a:rPr lang="en-US" sz="1400">
              <a:latin typeface="Times New Roman" panose="02020603050405020304" pitchFamily="18" charset="0"/>
              <a:cs typeface="Times New Roman" panose="02020603050405020304" pitchFamily="18" charset="0"/>
            </a:rPr>
            <a:t>Public sector</a:t>
          </a:r>
        </a:p>
        <a:p>
          <a:r>
            <a:rPr lang="en-US" sz="1400">
              <a:latin typeface="Times New Roman" panose="02020603050405020304" pitchFamily="18" charset="0"/>
              <a:cs typeface="Times New Roman" panose="02020603050405020304" pitchFamily="18" charset="0"/>
            </a:rPr>
            <a:t>(63.2%)</a:t>
          </a:r>
        </a:p>
        <a:p>
          <a:endParaRPr lang="en-US" sz="1300"/>
        </a:p>
      </dgm:t>
    </dgm:pt>
    <dgm:pt modelId="{5F6B68E7-871D-4E56-A5A3-E0CB4892A70A}" type="parTrans" cxnId="{4B3C4D81-4EE9-4C6A-81DA-0289B211395D}">
      <dgm:prSet/>
      <dgm:spPr/>
      <dgm:t>
        <a:bodyPr/>
        <a:lstStyle/>
        <a:p>
          <a:endParaRPr lang="en-US"/>
        </a:p>
      </dgm:t>
    </dgm:pt>
    <dgm:pt modelId="{E12040A6-50B7-483D-A01B-C44782D9A5B6}" type="sibTrans" cxnId="{4B3C4D81-4EE9-4C6A-81DA-0289B211395D}">
      <dgm:prSet/>
      <dgm:spPr/>
      <dgm:t>
        <a:bodyPr/>
        <a:lstStyle/>
        <a:p>
          <a:endParaRPr lang="en-US"/>
        </a:p>
      </dgm:t>
    </dgm:pt>
    <dgm:pt modelId="{BFE70983-0D82-4CEC-88AB-BA7FCE4CA036}">
      <dgm:prSet phldrT="[Text]" custT="1"/>
      <dgm:spPr/>
      <dgm:t>
        <a:bodyPr/>
        <a:lstStyle/>
        <a:p>
          <a:r>
            <a:rPr lang="en-US" sz="1400">
              <a:latin typeface="Times New Roman" panose="02020603050405020304" pitchFamily="18" charset="0"/>
              <a:cs typeface="Times New Roman" panose="02020603050405020304" pitchFamily="18" charset="0"/>
            </a:rPr>
            <a:t>Private sector</a:t>
          </a:r>
        </a:p>
        <a:p>
          <a:r>
            <a:rPr lang="en-US" sz="1400">
              <a:latin typeface="Times New Roman" panose="02020603050405020304" pitchFamily="18" charset="0"/>
              <a:cs typeface="Times New Roman" panose="02020603050405020304" pitchFamily="18" charset="0"/>
            </a:rPr>
            <a:t>(36.8%)</a:t>
          </a:r>
        </a:p>
      </dgm:t>
    </dgm:pt>
    <dgm:pt modelId="{9E6D8A60-CD19-4791-A42D-A2D8B8DF7A44}" type="parTrans" cxnId="{379B6645-497B-450C-AFBB-BB6F7E673DF5}">
      <dgm:prSet/>
      <dgm:spPr/>
      <dgm:t>
        <a:bodyPr/>
        <a:lstStyle/>
        <a:p>
          <a:endParaRPr lang="en-US"/>
        </a:p>
      </dgm:t>
    </dgm:pt>
    <dgm:pt modelId="{847BEB1A-FA5C-4003-B2AB-2CAD77E13072}" type="sibTrans" cxnId="{379B6645-497B-450C-AFBB-BB6F7E673DF5}">
      <dgm:prSet/>
      <dgm:spPr/>
      <dgm:t>
        <a:bodyPr/>
        <a:lstStyle/>
        <a:p>
          <a:endParaRPr lang="en-US"/>
        </a:p>
      </dgm:t>
    </dgm:pt>
    <dgm:pt modelId="{D81BB102-B069-404A-B514-0BA985D1E8F4}" type="asst">
      <dgm:prSet custT="1"/>
      <dgm:spPr/>
      <dgm:t>
        <a:bodyPr/>
        <a:lstStyle/>
        <a:p>
          <a:r>
            <a:rPr lang="en-US" sz="1400">
              <a:latin typeface="Times New Roman" panose="02020603050405020304" pitchFamily="18" charset="0"/>
              <a:cs typeface="Times New Roman" panose="02020603050405020304" pitchFamily="18" charset="0"/>
            </a:rPr>
            <a:t>Central Govt</a:t>
          </a:r>
        </a:p>
        <a:p>
          <a:r>
            <a:rPr lang="en-US" sz="1400">
              <a:latin typeface="Times New Roman" panose="02020603050405020304" pitchFamily="18" charset="0"/>
              <a:cs typeface="Times New Roman" panose="02020603050405020304" pitchFamily="18" charset="0"/>
            </a:rPr>
            <a:t>(45.4%)</a:t>
          </a:r>
        </a:p>
      </dgm:t>
    </dgm:pt>
    <dgm:pt modelId="{56012047-0445-447C-9234-611A335FB193}" type="parTrans" cxnId="{C0818611-CE28-410A-B423-30FC550EF045}">
      <dgm:prSet/>
      <dgm:spPr/>
      <dgm:t>
        <a:bodyPr/>
        <a:lstStyle/>
        <a:p>
          <a:endParaRPr lang="x-none"/>
        </a:p>
      </dgm:t>
    </dgm:pt>
    <dgm:pt modelId="{6AA43CDB-AC62-440C-BD4C-17FE6F44251E}" type="sibTrans" cxnId="{C0818611-CE28-410A-B423-30FC550EF045}">
      <dgm:prSet/>
      <dgm:spPr/>
      <dgm:t>
        <a:bodyPr/>
        <a:lstStyle/>
        <a:p>
          <a:endParaRPr lang="x-none"/>
        </a:p>
      </dgm:t>
    </dgm:pt>
    <dgm:pt modelId="{8744C8DE-4DCE-42A9-AD8F-99BBF5168237}" type="asst">
      <dgm:prSet custT="1"/>
      <dgm:spPr/>
      <dgm:t>
        <a:bodyPr/>
        <a:lstStyle/>
        <a:p>
          <a:r>
            <a:rPr lang="en-US" sz="1400">
              <a:latin typeface="Times New Roman" panose="02020603050405020304" pitchFamily="18" charset="0"/>
              <a:cs typeface="Times New Roman" panose="02020603050405020304" pitchFamily="18" charset="0"/>
            </a:rPr>
            <a:t>CPSEs</a:t>
          </a:r>
        </a:p>
        <a:p>
          <a:r>
            <a:rPr lang="en-US" sz="1400">
              <a:latin typeface="Times New Roman" panose="02020603050405020304" pitchFamily="18" charset="0"/>
              <a:cs typeface="Times New Roman" panose="02020603050405020304" pitchFamily="18" charset="0"/>
            </a:rPr>
            <a:t>(4.6%)</a:t>
          </a:r>
        </a:p>
      </dgm:t>
    </dgm:pt>
    <dgm:pt modelId="{CA5664FD-D6FE-4111-B096-B29D9A01298B}" type="parTrans" cxnId="{14466970-6208-42B1-AF57-140C15D328EF}">
      <dgm:prSet/>
      <dgm:spPr/>
      <dgm:t>
        <a:bodyPr/>
        <a:lstStyle/>
        <a:p>
          <a:endParaRPr lang="x-none"/>
        </a:p>
      </dgm:t>
    </dgm:pt>
    <dgm:pt modelId="{BBE9F2E1-4D7A-4FD4-9504-BFC143CC7414}" type="sibTrans" cxnId="{14466970-6208-42B1-AF57-140C15D328EF}">
      <dgm:prSet/>
      <dgm:spPr/>
      <dgm:t>
        <a:bodyPr/>
        <a:lstStyle/>
        <a:p>
          <a:endParaRPr lang="x-none"/>
        </a:p>
      </dgm:t>
    </dgm:pt>
    <dgm:pt modelId="{2EFBE230-E837-4441-B829-34DE9CEA5DD8}" type="asst">
      <dgm:prSet custT="1"/>
      <dgm:spPr/>
      <dgm:t>
        <a:bodyPr/>
        <a:lstStyle/>
        <a:p>
          <a:r>
            <a:rPr lang="en-US" sz="1400">
              <a:latin typeface="Times New Roman" panose="02020603050405020304" pitchFamily="18" charset="0"/>
              <a:cs typeface="Times New Roman" panose="02020603050405020304" pitchFamily="18" charset="0"/>
            </a:rPr>
            <a:t>State Govt</a:t>
          </a:r>
        </a:p>
        <a:p>
          <a:r>
            <a:rPr lang="en-US" sz="1400">
              <a:latin typeface="Times New Roman" panose="02020603050405020304" pitchFamily="18" charset="0"/>
              <a:cs typeface="Times New Roman" panose="02020603050405020304" pitchFamily="18" charset="0"/>
            </a:rPr>
            <a:t>(6.4%)</a:t>
          </a:r>
        </a:p>
      </dgm:t>
    </dgm:pt>
    <dgm:pt modelId="{7DE57F6A-FA34-4C3B-87A5-1D4CCF1FD78F}" type="parTrans" cxnId="{188D681A-B327-4160-AC8F-B2184D2F846C}">
      <dgm:prSet/>
      <dgm:spPr/>
      <dgm:t>
        <a:bodyPr/>
        <a:lstStyle/>
        <a:p>
          <a:endParaRPr lang="x-none"/>
        </a:p>
      </dgm:t>
    </dgm:pt>
    <dgm:pt modelId="{063962C1-73EE-4C9D-90C8-7D0BCC00C312}" type="sibTrans" cxnId="{188D681A-B327-4160-AC8F-B2184D2F846C}">
      <dgm:prSet/>
      <dgm:spPr/>
      <dgm:t>
        <a:bodyPr/>
        <a:lstStyle/>
        <a:p>
          <a:endParaRPr lang="x-none"/>
        </a:p>
      </dgm:t>
    </dgm:pt>
    <dgm:pt modelId="{4A53AB6B-8CCA-4EB5-996E-E629492ABC58}" type="asst">
      <dgm:prSet custT="1"/>
      <dgm:spPr/>
      <dgm:t>
        <a:bodyPr/>
        <a:lstStyle/>
        <a:p>
          <a:r>
            <a:rPr lang="en-US" sz="1400">
              <a:latin typeface="Times New Roman" panose="02020603050405020304" pitchFamily="18" charset="0"/>
              <a:cs typeface="Times New Roman" panose="02020603050405020304" pitchFamily="18" charset="0"/>
            </a:rPr>
            <a:t>Universites</a:t>
          </a:r>
        </a:p>
        <a:p>
          <a:r>
            <a:rPr lang="en-US" sz="1400">
              <a:latin typeface="Times New Roman" panose="02020603050405020304" pitchFamily="18" charset="0"/>
              <a:cs typeface="Times New Roman" panose="02020603050405020304" pitchFamily="18" charset="0"/>
            </a:rPr>
            <a:t>(6.8%)</a:t>
          </a:r>
        </a:p>
      </dgm:t>
    </dgm:pt>
    <dgm:pt modelId="{A61EC265-8995-4714-9245-23C4FFA981C1}" type="parTrans" cxnId="{A3BFB7FF-5566-4843-B184-0EB5F514E482}">
      <dgm:prSet/>
      <dgm:spPr/>
      <dgm:t>
        <a:bodyPr/>
        <a:lstStyle/>
        <a:p>
          <a:endParaRPr lang="x-none"/>
        </a:p>
      </dgm:t>
    </dgm:pt>
    <dgm:pt modelId="{4F30E98F-56E2-451B-AEFF-F5EDC047394B}" type="sibTrans" cxnId="{A3BFB7FF-5566-4843-B184-0EB5F514E482}">
      <dgm:prSet/>
      <dgm:spPr/>
      <dgm:t>
        <a:bodyPr/>
        <a:lstStyle/>
        <a:p>
          <a:endParaRPr lang="x-none"/>
        </a:p>
      </dgm:t>
    </dgm:pt>
    <dgm:pt modelId="{921FD70F-BE14-458D-BA90-33FA662B5F6A}" type="pres">
      <dgm:prSet presAssocID="{1123184F-B418-4F3D-A910-F9E75D5DC9A2}" presName="hierChild1" presStyleCnt="0">
        <dgm:presLayoutVars>
          <dgm:orgChart val="1"/>
          <dgm:chPref val="1"/>
          <dgm:dir/>
          <dgm:animOne val="branch"/>
          <dgm:animLvl val="lvl"/>
          <dgm:resizeHandles/>
        </dgm:presLayoutVars>
      </dgm:prSet>
      <dgm:spPr/>
    </dgm:pt>
    <dgm:pt modelId="{D96EAFAE-955E-49A6-AA2D-3FF96BEABD1A}" type="pres">
      <dgm:prSet presAssocID="{8FF59E36-9B6D-4ED5-9EE5-3DFD48360DAF}" presName="hierRoot1" presStyleCnt="0">
        <dgm:presLayoutVars>
          <dgm:hierBranch val="init"/>
        </dgm:presLayoutVars>
      </dgm:prSet>
      <dgm:spPr/>
    </dgm:pt>
    <dgm:pt modelId="{51BCE6A7-14DF-445B-87A0-7D288E4A2B26}" type="pres">
      <dgm:prSet presAssocID="{8FF59E36-9B6D-4ED5-9EE5-3DFD48360DAF}" presName="rootComposite1" presStyleCnt="0"/>
      <dgm:spPr/>
    </dgm:pt>
    <dgm:pt modelId="{6A3DA052-71C5-4A8E-8104-B48E3772F6E7}" type="pres">
      <dgm:prSet presAssocID="{8FF59E36-9B6D-4ED5-9EE5-3DFD48360DAF}" presName="rootText1" presStyleLbl="node0" presStyleIdx="0" presStyleCnt="1" custScaleY="67530">
        <dgm:presLayoutVars>
          <dgm:chPref val="3"/>
        </dgm:presLayoutVars>
      </dgm:prSet>
      <dgm:spPr/>
    </dgm:pt>
    <dgm:pt modelId="{371FCF5B-0CD7-4730-B406-A27E5CCDC08C}" type="pres">
      <dgm:prSet presAssocID="{8FF59E36-9B6D-4ED5-9EE5-3DFD48360DAF}" presName="rootConnector1" presStyleLbl="node1" presStyleIdx="0" presStyleCnt="0"/>
      <dgm:spPr/>
    </dgm:pt>
    <dgm:pt modelId="{A90A59F2-848A-4252-81A7-E96DC967C23D}" type="pres">
      <dgm:prSet presAssocID="{8FF59E36-9B6D-4ED5-9EE5-3DFD48360DAF}" presName="hierChild2" presStyleCnt="0"/>
      <dgm:spPr/>
    </dgm:pt>
    <dgm:pt modelId="{ECFD3202-A741-4CD1-A2D7-8B93192FA247}" type="pres">
      <dgm:prSet presAssocID="{5F6B68E7-871D-4E56-A5A3-E0CB4892A70A}" presName="Name37" presStyleLbl="parChTrans1D2" presStyleIdx="0" presStyleCnt="2"/>
      <dgm:spPr/>
    </dgm:pt>
    <dgm:pt modelId="{759581DD-FEAA-4F2D-86F0-7D972595C669}" type="pres">
      <dgm:prSet presAssocID="{4FF8B55B-4BFC-4B3F-8CF8-5CEB6D48D8F8}" presName="hierRoot2" presStyleCnt="0">
        <dgm:presLayoutVars>
          <dgm:hierBranch val="init"/>
        </dgm:presLayoutVars>
      </dgm:prSet>
      <dgm:spPr/>
    </dgm:pt>
    <dgm:pt modelId="{04C266AC-FAF8-4568-86A8-4D20AB39393A}" type="pres">
      <dgm:prSet presAssocID="{4FF8B55B-4BFC-4B3F-8CF8-5CEB6D48D8F8}" presName="rootComposite" presStyleCnt="0"/>
      <dgm:spPr/>
    </dgm:pt>
    <dgm:pt modelId="{5272FDFC-913C-403D-803B-2299AB627477}" type="pres">
      <dgm:prSet presAssocID="{4FF8B55B-4BFC-4B3F-8CF8-5CEB6D48D8F8}" presName="rootText" presStyleLbl="node2" presStyleIdx="0" presStyleCnt="2" custLinFactNeighborX="-53" custLinFactNeighborY="1535">
        <dgm:presLayoutVars>
          <dgm:chPref val="3"/>
        </dgm:presLayoutVars>
      </dgm:prSet>
      <dgm:spPr/>
    </dgm:pt>
    <dgm:pt modelId="{09007491-F980-4F48-B783-71F2803119A4}" type="pres">
      <dgm:prSet presAssocID="{4FF8B55B-4BFC-4B3F-8CF8-5CEB6D48D8F8}" presName="rootConnector" presStyleLbl="node2" presStyleIdx="0" presStyleCnt="2"/>
      <dgm:spPr/>
    </dgm:pt>
    <dgm:pt modelId="{04BE9B34-01AC-401B-8188-5D49B4AC3D76}" type="pres">
      <dgm:prSet presAssocID="{4FF8B55B-4BFC-4B3F-8CF8-5CEB6D48D8F8}" presName="hierChild4" presStyleCnt="0"/>
      <dgm:spPr/>
    </dgm:pt>
    <dgm:pt modelId="{FAE079B7-3DCA-4705-AF26-B30154EDF387}" type="pres">
      <dgm:prSet presAssocID="{4FF8B55B-4BFC-4B3F-8CF8-5CEB6D48D8F8}" presName="hierChild5" presStyleCnt="0"/>
      <dgm:spPr/>
    </dgm:pt>
    <dgm:pt modelId="{57411D60-11E5-4A63-928A-67BB9FEE078E}" type="pres">
      <dgm:prSet presAssocID="{56012047-0445-447C-9234-611A335FB193}" presName="Name111" presStyleLbl="parChTrans1D3" presStyleIdx="0" presStyleCnt="4"/>
      <dgm:spPr/>
    </dgm:pt>
    <dgm:pt modelId="{793ACAC4-5276-476E-BBCB-5782353B9A39}" type="pres">
      <dgm:prSet presAssocID="{D81BB102-B069-404A-B514-0BA985D1E8F4}" presName="hierRoot3" presStyleCnt="0">
        <dgm:presLayoutVars>
          <dgm:hierBranch val="init"/>
        </dgm:presLayoutVars>
      </dgm:prSet>
      <dgm:spPr/>
    </dgm:pt>
    <dgm:pt modelId="{268CE342-F83D-4C26-ABB8-FD935EAFF1E8}" type="pres">
      <dgm:prSet presAssocID="{D81BB102-B069-404A-B514-0BA985D1E8F4}" presName="rootComposite3" presStyleCnt="0"/>
      <dgm:spPr/>
    </dgm:pt>
    <dgm:pt modelId="{3DA35D64-6EA8-4DD9-888A-5B6481F87D73}" type="pres">
      <dgm:prSet presAssocID="{D81BB102-B069-404A-B514-0BA985D1E8F4}" presName="rootText3" presStyleLbl="asst2" presStyleIdx="0" presStyleCnt="4">
        <dgm:presLayoutVars>
          <dgm:chPref val="3"/>
        </dgm:presLayoutVars>
      </dgm:prSet>
      <dgm:spPr/>
    </dgm:pt>
    <dgm:pt modelId="{E160817D-EC3D-45B4-BE15-6727A7BAD478}" type="pres">
      <dgm:prSet presAssocID="{D81BB102-B069-404A-B514-0BA985D1E8F4}" presName="rootConnector3" presStyleLbl="asst2" presStyleIdx="0" presStyleCnt="4"/>
      <dgm:spPr/>
    </dgm:pt>
    <dgm:pt modelId="{BDF767BE-30D2-445F-836B-5891120AA423}" type="pres">
      <dgm:prSet presAssocID="{D81BB102-B069-404A-B514-0BA985D1E8F4}" presName="hierChild6" presStyleCnt="0"/>
      <dgm:spPr/>
    </dgm:pt>
    <dgm:pt modelId="{BBD21ABF-055E-4FA8-984D-B72A5555CB3A}" type="pres">
      <dgm:prSet presAssocID="{D81BB102-B069-404A-B514-0BA985D1E8F4}" presName="hierChild7" presStyleCnt="0"/>
      <dgm:spPr/>
    </dgm:pt>
    <dgm:pt modelId="{DA7ACC4B-0A6B-47C1-ACAE-477D3AE5D7FC}" type="pres">
      <dgm:prSet presAssocID="{CA5664FD-D6FE-4111-B096-B29D9A01298B}" presName="Name111" presStyleLbl="parChTrans1D3" presStyleIdx="1" presStyleCnt="4"/>
      <dgm:spPr/>
    </dgm:pt>
    <dgm:pt modelId="{E8AA7B28-394E-4FB9-86EA-AD693A4F6103}" type="pres">
      <dgm:prSet presAssocID="{8744C8DE-4DCE-42A9-AD8F-99BBF5168237}" presName="hierRoot3" presStyleCnt="0">
        <dgm:presLayoutVars>
          <dgm:hierBranch val="init"/>
        </dgm:presLayoutVars>
      </dgm:prSet>
      <dgm:spPr/>
    </dgm:pt>
    <dgm:pt modelId="{5058F3F5-09B6-4CE5-B849-E71EACD51D8B}" type="pres">
      <dgm:prSet presAssocID="{8744C8DE-4DCE-42A9-AD8F-99BBF5168237}" presName="rootComposite3" presStyleCnt="0"/>
      <dgm:spPr/>
    </dgm:pt>
    <dgm:pt modelId="{38C9B0AD-C1BD-422E-9FCC-A8A5AA443D2A}" type="pres">
      <dgm:prSet presAssocID="{8744C8DE-4DCE-42A9-AD8F-99BBF5168237}" presName="rootText3" presStyleLbl="asst2" presStyleIdx="1" presStyleCnt="4" custScaleX="83761" custLinFactNeighborX="10695">
        <dgm:presLayoutVars>
          <dgm:chPref val="3"/>
        </dgm:presLayoutVars>
      </dgm:prSet>
      <dgm:spPr/>
    </dgm:pt>
    <dgm:pt modelId="{B2392FED-F044-40E3-90FA-9AD3A0F1A5C1}" type="pres">
      <dgm:prSet presAssocID="{8744C8DE-4DCE-42A9-AD8F-99BBF5168237}" presName="rootConnector3" presStyleLbl="asst2" presStyleIdx="1" presStyleCnt="4"/>
      <dgm:spPr/>
    </dgm:pt>
    <dgm:pt modelId="{7D4190ED-B97D-4052-B411-6F9BF7BD7DD4}" type="pres">
      <dgm:prSet presAssocID="{8744C8DE-4DCE-42A9-AD8F-99BBF5168237}" presName="hierChild6" presStyleCnt="0"/>
      <dgm:spPr/>
    </dgm:pt>
    <dgm:pt modelId="{B515B52D-13E9-4F50-8BAA-857F8C9ECA90}" type="pres">
      <dgm:prSet presAssocID="{8744C8DE-4DCE-42A9-AD8F-99BBF5168237}" presName="hierChild7" presStyleCnt="0"/>
      <dgm:spPr/>
    </dgm:pt>
    <dgm:pt modelId="{3B529764-69D4-450A-8C34-8018A2DD45CF}" type="pres">
      <dgm:prSet presAssocID="{7DE57F6A-FA34-4C3B-87A5-1D4CCF1FD78F}" presName="Name111" presStyleLbl="parChTrans1D3" presStyleIdx="2" presStyleCnt="4"/>
      <dgm:spPr/>
    </dgm:pt>
    <dgm:pt modelId="{036D2EA8-277D-4525-9DCD-A5878C50831C}" type="pres">
      <dgm:prSet presAssocID="{2EFBE230-E837-4441-B829-34DE9CEA5DD8}" presName="hierRoot3" presStyleCnt="0">
        <dgm:presLayoutVars>
          <dgm:hierBranch val="init"/>
        </dgm:presLayoutVars>
      </dgm:prSet>
      <dgm:spPr/>
    </dgm:pt>
    <dgm:pt modelId="{DA6CD809-4A1F-4918-B554-738D819B094B}" type="pres">
      <dgm:prSet presAssocID="{2EFBE230-E837-4441-B829-34DE9CEA5DD8}" presName="rootComposite3" presStyleCnt="0"/>
      <dgm:spPr/>
    </dgm:pt>
    <dgm:pt modelId="{F80E35A6-A7C1-4533-9A59-C9F97CC5A157}" type="pres">
      <dgm:prSet presAssocID="{2EFBE230-E837-4441-B829-34DE9CEA5DD8}" presName="rootText3" presStyleLbl="asst2" presStyleIdx="2" presStyleCnt="4">
        <dgm:presLayoutVars>
          <dgm:chPref val="3"/>
        </dgm:presLayoutVars>
      </dgm:prSet>
      <dgm:spPr/>
    </dgm:pt>
    <dgm:pt modelId="{D62071E1-0FFA-4E12-A380-7432FE80703F}" type="pres">
      <dgm:prSet presAssocID="{2EFBE230-E837-4441-B829-34DE9CEA5DD8}" presName="rootConnector3" presStyleLbl="asst2" presStyleIdx="2" presStyleCnt="4"/>
      <dgm:spPr/>
    </dgm:pt>
    <dgm:pt modelId="{5A913DD8-6E58-420A-8A15-5190D7F717A9}" type="pres">
      <dgm:prSet presAssocID="{2EFBE230-E837-4441-B829-34DE9CEA5DD8}" presName="hierChild6" presStyleCnt="0"/>
      <dgm:spPr/>
    </dgm:pt>
    <dgm:pt modelId="{F1111584-5B2C-4479-9885-69FABA6120CB}" type="pres">
      <dgm:prSet presAssocID="{2EFBE230-E837-4441-B829-34DE9CEA5DD8}" presName="hierChild7" presStyleCnt="0"/>
      <dgm:spPr/>
    </dgm:pt>
    <dgm:pt modelId="{6B3E62BD-D43E-4339-B70A-1AEF220A9CB3}" type="pres">
      <dgm:prSet presAssocID="{A61EC265-8995-4714-9245-23C4FFA981C1}" presName="Name111" presStyleLbl="parChTrans1D3" presStyleIdx="3" presStyleCnt="4"/>
      <dgm:spPr/>
    </dgm:pt>
    <dgm:pt modelId="{D84C07FC-50D7-4887-ADD0-EE2ADA444F5C}" type="pres">
      <dgm:prSet presAssocID="{4A53AB6B-8CCA-4EB5-996E-E629492ABC58}" presName="hierRoot3" presStyleCnt="0">
        <dgm:presLayoutVars>
          <dgm:hierBranch val="init"/>
        </dgm:presLayoutVars>
      </dgm:prSet>
      <dgm:spPr/>
    </dgm:pt>
    <dgm:pt modelId="{61DC6589-3755-4EBC-A2A2-731C9759CF09}" type="pres">
      <dgm:prSet presAssocID="{4A53AB6B-8CCA-4EB5-996E-E629492ABC58}" presName="rootComposite3" presStyleCnt="0"/>
      <dgm:spPr/>
    </dgm:pt>
    <dgm:pt modelId="{18B8A3E6-37C1-45D8-A7CD-B4E893E445DC}" type="pres">
      <dgm:prSet presAssocID="{4A53AB6B-8CCA-4EB5-996E-E629492ABC58}" presName="rootText3" presStyleLbl="asst2" presStyleIdx="3" presStyleCnt="4">
        <dgm:presLayoutVars>
          <dgm:chPref val="3"/>
        </dgm:presLayoutVars>
      </dgm:prSet>
      <dgm:spPr/>
    </dgm:pt>
    <dgm:pt modelId="{68E104BC-5F1A-4ABC-9EBD-5CF27B0DEC96}" type="pres">
      <dgm:prSet presAssocID="{4A53AB6B-8CCA-4EB5-996E-E629492ABC58}" presName="rootConnector3" presStyleLbl="asst2" presStyleIdx="3" presStyleCnt="4"/>
      <dgm:spPr/>
    </dgm:pt>
    <dgm:pt modelId="{EB21788C-1888-4D19-B054-D93A7CB7C22B}" type="pres">
      <dgm:prSet presAssocID="{4A53AB6B-8CCA-4EB5-996E-E629492ABC58}" presName="hierChild6" presStyleCnt="0"/>
      <dgm:spPr/>
    </dgm:pt>
    <dgm:pt modelId="{034304EB-B16D-41EE-8F77-79AF9AB7C21C}" type="pres">
      <dgm:prSet presAssocID="{4A53AB6B-8CCA-4EB5-996E-E629492ABC58}" presName="hierChild7" presStyleCnt="0"/>
      <dgm:spPr/>
    </dgm:pt>
    <dgm:pt modelId="{B02941D5-25CC-4F27-B243-DC5A1DDE3845}" type="pres">
      <dgm:prSet presAssocID="{9E6D8A60-CD19-4791-A42D-A2D8B8DF7A44}" presName="Name37" presStyleLbl="parChTrans1D2" presStyleIdx="1" presStyleCnt="2"/>
      <dgm:spPr/>
    </dgm:pt>
    <dgm:pt modelId="{8380CABA-2EC2-43D0-BB5F-0037B658532D}" type="pres">
      <dgm:prSet presAssocID="{BFE70983-0D82-4CEC-88AB-BA7FCE4CA036}" presName="hierRoot2" presStyleCnt="0">
        <dgm:presLayoutVars>
          <dgm:hierBranch val="init"/>
        </dgm:presLayoutVars>
      </dgm:prSet>
      <dgm:spPr/>
    </dgm:pt>
    <dgm:pt modelId="{48798EA1-0EEA-4030-94C6-A1C7283DF3B3}" type="pres">
      <dgm:prSet presAssocID="{BFE70983-0D82-4CEC-88AB-BA7FCE4CA036}" presName="rootComposite" presStyleCnt="0"/>
      <dgm:spPr/>
    </dgm:pt>
    <dgm:pt modelId="{DCD9AD8E-7F38-44AF-A046-9E4A957794EF}" type="pres">
      <dgm:prSet presAssocID="{BFE70983-0D82-4CEC-88AB-BA7FCE4CA036}" presName="rootText" presStyleLbl="node2" presStyleIdx="1" presStyleCnt="2" custScaleX="99064" custLinFactNeighborX="53" custLinFactNeighborY="-7677">
        <dgm:presLayoutVars>
          <dgm:chPref val="3"/>
        </dgm:presLayoutVars>
      </dgm:prSet>
      <dgm:spPr/>
    </dgm:pt>
    <dgm:pt modelId="{4F1B53F6-8562-4872-BB8C-2396722E6AC7}" type="pres">
      <dgm:prSet presAssocID="{BFE70983-0D82-4CEC-88AB-BA7FCE4CA036}" presName="rootConnector" presStyleLbl="node2" presStyleIdx="1" presStyleCnt="2"/>
      <dgm:spPr/>
    </dgm:pt>
    <dgm:pt modelId="{733A3E4A-2115-4B03-869E-247E7A80036F}" type="pres">
      <dgm:prSet presAssocID="{BFE70983-0D82-4CEC-88AB-BA7FCE4CA036}" presName="hierChild4" presStyleCnt="0"/>
      <dgm:spPr/>
    </dgm:pt>
    <dgm:pt modelId="{A8F53B3E-9C20-449E-8484-374E99713008}" type="pres">
      <dgm:prSet presAssocID="{BFE70983-0D82-4CEC-88AB-BA7FCE4CA036}" presName="hierChild5" presStyleCnt="0"/>
      <dgm:spPr/>
    </dgm:pt>
    <dgm:pt modelId="{4971998F-AE78-4CEB-B4C3-3793C4A66DB4}" type="pres">
      <dgm:prSet presAssocID="{8FF59E36-9B6D-4ED5-9EE5-3DFD48360DAF}" presName="hierChild3" presStyleCnt="0"/>
      <dgm:spPr/>
    </dgm:pt>
  </dgm:ptLst>
  <dgm:cxnLst>
    <dgm:cxn modelId="{2BB27E04-1FDA-45DB-BF7B-2D2BEB116581}" type="presOf" srcId="{BFE70983-0D82-4CEC-88AB-BA7FCE4CA036}" destId="{4F1B53F6-8562-4872-BB8C-2396722E6AC7}" srcOrd="1" destOrd="0" presId="urn:microsoft.com/office/officeart/2005/8/layout/orgChart1"/>
    <dgm:cxn modelId="{C0818611-CE28-410A-B423-30FC550EF045}" srcId="{4FF8B55B-4BFC-4B3F-8CF8-5CEB6D48D8F8}" destId="{D81BB102-B069-404A-B514-0BA985D1E8F4}" srcOrd="0" destOrd="0" parTransId="{56012047-0445-447C-9234-611A335FB193}" sibTransId="{6AA43CDB-AC62-440C-BD4C-17FE6F44251E}"/>
    <dgm:cxn modelId="{B098A311-2790-4566-9559-2CD797CE3DC6}" type="presOf" srcId="{9E6D8A60-CD19-4791-A42D-A2D8B8DF7A44}" destId="{B02941D5-25CC-4F27-B243-DC5A1DDE3845}" srcOrd="0" destOrd="0" presId="urn:microsoft.com/office/officeart/2005/8/layout/orgChart1"/>
    <dgm:cxn modelId="{41B99013-9E43-4CDD-8DA7-4C08E0BDF90C}" type="presOf" srcId="{2EFBE230-E837-4441-B829-34DE9CEA5DD8}" destId="{D62071E1-0FFA-4E12-A380-7432FE80703F}" srcOrd="1" destOrd="0" presId="urn:microsoft.com/office/officeart/2005/8/layout/orgChart1"/>
    <dgm:cxn modelId="{1BA5F319-05B3-4925-BF70-D6245033DB63}" type="presOf" srcId="{BFE70983-0D82-4CEC-88AB-BA7FCE4CA036}" destId="{DCD9AD8E-7F38-44AF-A046-9E4A957794EF}" srcOrd="0" destOrd="0" presId="urn:microsoft.com/office/officeart/2005/8/layout/orgChart1"/>
    <dgm:cxn modelId="{188D681A-B327-4160-AC8F-B2184D2F846C}" srcId="{4FF8B55B-4BFC-4B3F-8CF8-5CEB6D48D8F8}" destId="{2EFBE230-E837-4441-B829-34DE9CEA5DD8}" srcOrd="2" destOrd="0" parTransId="{7DE57F6A-FA34-4C3B-87A5-1D4CCF1FD78F}" sibTransId="{063962C1-73EE-4C9D-90C8-7D0BCC00C312}"/>
    <dgm:cxn modelId="{4A4A8E1C-F798-46FA-9986-9CAE25242C30}" type="presOf" srcId="{2EFBE230-E837-4441-B829-34DE9CEA5DD8}" destId="{F80E35A6-A7C1-4533-9A59-C9F97CC5A157}" srcOrd="0" destOrd="0" presId="urn:microsoft.com/office/officeart/2005/8/layout/orgChart1"/>
    <dgm:cxn modelId="{63B21721-EEE8-4480-A1B8-0D25F638D2E5}" type="presOf" srcId="{7DE57F6A-FA34-4C3B-87A5-1D4CCF1FD78F}" destId="{3B529764-69D4-450A-8C34-8018A2DD45CF}" srcOrd="0" destOrd="0" presId="urn:microsoft.com/office/officeart/2005/8/layout/orgChart1"/>
    <dgm:cxn modelId="{AA505824-CFB6-4AC0-979E-4643C4A2A8F8}" type="presOf" srcId="{1123184F-B418-4F3D-A910-F9E75D5DC9A2}" destId="{921FD70F-BE14-458D-BA90-33FA662B5F6A}" srcOrd="0" destOrd="0" presId="urn:microsoft.com/office/officeart/2005/8/layout/orgChart1"/>
    <dgm:cxn modelId="{89611831-512B-467B-B44E-45E3BC98880F}" type="presOf" srcId="{56012047-0445-447C-9234-611A335FB193}" destId="{57411D60-11E5-4A63-928A-67BB9FEE078E}" srcOrd="0" destOrd="0" presId="urn:microsoft.com/office/officeart/2005/8/layout/orgChart1"/>
    <dgm:cxn modelId="{A2CAED33-4600-49D3-A1F2-EA65CDDEE253}" type="presOf" srcId="{D81BB102-B069-404A-B514-0BA985D1E8F4}" destId="{E160817D-EC3D-45B4-BE15-6727A7BAD478}" srcOrd="1" destOrd="0" presId="urn:microsoft.com/office/officeart/2005/8/layout/orgChart1"/>
    <dgm:cxn modelId="{DB29173B-1F41-44DE-BD21-9AAB12B51B2A}" type="presOf" srcId="{8744C8DE-4DCE-42A9-AD8F-99BBF5168237}" destId="{B2392FED-F044-40E3-90FA-9AD3A0F1A5C1}" srcOrd="1" destOrd="0" presId="urn:microsoft.com/office/officeart/2005/8/layout/orgChart1"/>
    <dgm:cxn modelId="{8B09C55D-45E0-4E42-AF58-08A5358E6EAB}" type="presOf" srcId="{4FF8B55B-4BFC-4B3F-8CF8-5CEB6D48D8F8}" destId="{5272FDFC-913C-403D-803B-2299AB627477}" srcOrd="0" destOrd="0" presId="urn:microsoft.com/office/officeart/2005/8/layout/orgChart1"/>
    <dgm:cxn modelId="{C0382660-2EC8-4043-A18B-025870B77804}" type="presOf" srcId="{8FF59E36-9B6D-4ED5-9EE5-3DFD48360DAF}" destId="{371FCF5B-0CD7-4730-B406-A27E5CCDC08C}" srcOrd="1" destOrd="0" presId="urn:microsoft.com/office/officeart/2005/8/layout/orgChart1"/>
    <dgm:cxn modelId="{379B6645-497B-450C-AFBB-BB6F7E673DF5}" srcId="{8FF59E36-9B6D-4ED5-9EE5-3DFD48360DAF}" destId="{BFE70983-0D82-4CEC-88AB-BA7FCE4CA036}" srcOrd="1" destOrd="0" parTransId="{9E6D8A60-CD19-4791-A42D-A2D8B8DF7A44}" sibTransId="{847BEB1A-FA5C-4003-B2AB-2CAD77E13072}"/>
    <dgm:cxn modelId="{B640E54D-3417-4CDB-989E-0EAFE57B6E47}" srcId="{1123184F-B418-4F3D-A910-F9E75D5DC9A2}" destId="{8FF59E36-9B6D-4ED5-9EE5-3DFD48360DAF}" srcOrd="0" destOrd="0" parTransId="{475B1B5F-EF5E-4696-A936-EF8ED3920982}" sibTransId="{3E8F2F6F-CDD1-4984-80E7-FB7E44140D33}"/>
    <dgm:cxn modelId="{14466970-6208-42B1-AF57-140C15D328EF}" srcId="{4FF8B55B-4BFC-4B3F-8CF8-5CEB6D48D8F8}" destId="{8744C8DE-4DCE-42A9-AD8F-99BBF5168237}" srcOrd="1" destOrd="0" parTransId="{CA5664FD-D6FE-4111-B096-B29D9A01298B}" sibTransId="{BBE9F2E1-4D7A-4FD4-9504-BFC143CC7414}"/>
    <dgm:cxn modelId="{FF182352-8388-4A29-B0F1-2FFEB4724CBD}" type="presOf" srcId="{8FF59E36-9B6D-4ED5-9EE5-3DFD48360DAF}" destId="{6A3DA052-71C5-4A8E-8104-B48E3772F6E7}" srcOrd="0" destOrd="0" presId="urn:microsoft.com/office/officeart/2005/8/layout/orgChart1"/>
    <dgm:cxn modelId="{19766552-8A88-4724-AA3F-C5A61DCAC41C}" type="presOf" srcId="{8744C8DE-4DCE-42A9-AD8F-99BBF5168237}" destId="{38C9B0AD-C1BD-422E-9FCC-A8A5AA443D2A}" srcOrd="0" destOrd="0" presId="urn:microsoft.com/office/officeart/2005/8/layout/orgChart1"/>
    <dgm:cxn modelId="{83380153-7120-4575-8742-13A5F10E82A7}" type="presOf" srcId="{4A53AB6B-8CCA-4EB5-996E-E629492ABC58}" destId="{68E104BC-5F1A-4ABC-9EBD-5CF27B0DEC96}" srcOrd="1" destOrd="0" presId="urn:microsoft.com/office/officeart/2005/8/layout/orgChart1"/>
    <dgm:cxn modelId="{4B3C4D81-4EE9-4C6A-81DA-0289B211395D}" srcId="{8FF59E36-9B6D-4ED5-9EE5-3DFD48360DAF}" destId="{4FF8B55B-4BFC-4B3F-8CF8-5CEB6D48D8F8}" srcOrd="0" destOrd="0" parTransId="{5F6B68E7-871D-4E56-A5A3-E0CB4892A70A}" sibTransId="{E12040A6-50B7-483D-A01B-C44782D9A5B6}"/>
    <dgm:cxn modelId="{9209348A-53FF-40B2-A990-CFEBE4D12FEA}" type="presOf" srcId="{A61EC265-8995-4714-9245-23C4FFA981C1}" destId="{6B3E62BD-D43E-4339-B70A-1AEF220A9CB3}" srcOrd="0" destOrd="0" presId="urn:microsoft.com/office/officeart/2005/8/layout/orgChart1"/>
    <dgm:cxn modelId="{524944B6-AEF1-491F-9C9F-524ACBD812DF}" type="presOf" srcId="{5F6B68E7-871D-4E56-A5A3-E0CB4892A70A}" destId="{ECFD3202-A741-4CD1-A2D7-8B93192FA247}" srcOrd="0" destOrd="0" presId="urn:microsoft.com/office/officeart/2005/8/layout/orgChart1"/>
    <dgm:cxn modelId="{A9F613CB-85AF-46B1-B5CA-DF312F0AFD78}" type="presOf" srcId="{4FF8B55B-4BFC-4B3F-8CF8-5CEB6D48D8F8}" destId="{09007491-F980-4F48-B783-71F2803119A4}" srcOrd="1" destOrd="0" presId="urn:microsoft.com/office/officeart/2005/8/layout/orgChart1"/>
    <dgm:cxn modelId="{4D8B1AD6-BC3A-4F95-B44B-9B48BAB28888}" type="presOf" srcId="{D81BB102-B069-404A-B514-0BA985D1E8F4}" destId="{3DA35D64-6EA8-4DD9-888A-5B6481F87D73}" srcOrd="0" destOrd="0" presId="urn:microsoft.com/office/officeart/2005/8/layout/orgChart1"/>
    <dgm:cxn modelId="{E64B7BD8-3674-4A65-9882-37E1D49FFE48}" type="presOf" srcId="{4A53AB6B-8CCA-4EB5-996E-E629492ABC58}" destId="{18B8A3E6-37C1-45D8-A7CD-B4E893E445DC}" srcOrd="0" destOrd="0" presId="urn:microsoft.com/office/officeart/2005/8/layout/orgChart1"/>
    <dgm:cxn modelId="{8B3722F7-A291-4D21-B1BD-60BF4ABCA18F}" type="presOf" srcId="{CA5664FD-D6FE-4111-B096-B29D9A01298B}" destId="{DA7ACC4B-0A6B-47C1-ACAE-477D3AE5D7FC}" srcOrd="0" destOrd="0" presId="urn:microsoft.com/office/officeart/2005/8/layout/orgChart1"/>
    <dgm:cxn modelId="{A3BFB7FF-5566-4843-B184-0EB5F514E482}" srcId="{4FF8B55B-4BFC-4B3F-8CF8-5CEB6D48D8F8}" destId="{4A53AB6B-8CCA-4EB5-996E-E629492ABC58}" srcOrd="3" destOrd="0" parTransId="{A61EC265-8995-4714-9245-23C4FFA981C1}" sibTransId="{4F30E98F-56E2-451B-AEFF-F5EDC047394B}"/>
    <dgm:cxn modelId="{E5B5B677-8D67-4AE0-8A41-F30490EC7591}" type="presParOf" srcId="{921FD70F-BE14-458D-BA90-33FA662B5F6A}" destId="{D96EAFAE-955E-49A6-AA2D-3FF96BEABD1A}" srcOrd="0" destOrd="0" presId="urn:microsoft.com/office/officeart/2005/8/layout/orgChart1"/>
    <dgm:cxn modelId="{777EBFCE-3D97-4058-8B4C-B4860FDAECDB}" type="presParOf" srcId="{D96EAFAE-955E-49A6-AA2D-3FF96BEABD1A}" destId="{51BCE6A7-14DF-445B-87A0-7D288E4A2B26}" srcOrd="0" destOrd="0" presId="urn:microsoft.com/office/officeart/2005/8/layout/orgChart1"/>
    <dgm:cxn modelId="{318974AF-3198-42D2-BF15-0A2FA6F968A4}" type="presParOf" srcId="{51BCE6A7-14DF-445B-87A0-7D288E4A2B26}" destId="{6A3DA052-71C5-4A8E-8104-B48E3772F6E7}" srcOrd="0" destOrd="0" presId="urn:microsoft.com/office/officeart/2005/8/layout/orgChart1"/>
    <dgm:cxn modelId="{5F27D64D-C815-4A1A-BBB8-C97A8BF8B518}" type="presParOf" srcId="{51BCE6A7-14DF-445B-87A0-7D288E4A2B26}" destId="{371FCF5B-0CD7-4730-B406-A27E5CCDC08C}" srcOrd="1" destOrd="0" presId="urn:microsoft.com/office/officeart/2005/8/layout/orgChart1"/>
    <dgm:cxn modelId="{4B37F8F7-DA3E-4EC1-8560-79D0CD3BB01C}" type="presParOf" srcId="{D96EAFAE-955E-49A6-AA2D-3FF96BEABD1A}" destId="{A90A59F2-848A-4252-81A7-E96DC967C23D}" srcOrd="1" destOrd="0" presId="urn:microsoft.com/office/officeart/2005/8/layout/orgChart1"/>
    <dgm:cxn modelId="{59478479-D1B7-42A1-ABAD-9531FA336643}" type="presParOf" srcId="{A90A59F2-848A-4252-81A7-E96DC967C23D}" destId="{ECFD3202-A741-4CD1-A2D7-8B93192FA247}" srcOrd="0" destOrd="0" presId="urn:microsoft.com/office/officeart/2005/8/layout/orgChart1"/>
    <dgm:cxn modelId="{E32B6E95-DBD2-477F-95E3-877FE9891DC0}" type="presParOf" srcId="{A90A59F2-848A-4252-81A7-E96DC967C23D}" destId="{759581DD-FEAA-4F2D-86F0-7D972595C669}" srcOrd="1" destOrd="0" presId="urn:microsoft.com/office/officeart/2005/8/layout/orgChart1"/>
    <dgm:cxn modelId="{0A6C3C85-4EF1-4286-8F16-7707E2A5C478}" type="presParOf" srcId="{759581DD-FEAA-4F2D-86F0-7D972595C669}" destId="{04C266AC-FAF8-4568-86A8-4D20AB39393A}" srcOrd="0" destOrd="0" presId="urn:microsoft.com/office/officeart/2005/8/layout/orgChart1"/>
    <dgm:cxn modelId="{091626BF-19C8-4A54-BEFD-7F4AA914938B}" type="presParOf" srcId="{04C266AC-FAF8-4568-86A8-4D20AB39393A}" destId="{5272FDFC-913C-403D-803B-2299AB627477}" srcOrd="0" destOrd="0" presId="urn:microsoft.com/office/officeart/2005/8/layout/orgChart1"/>
    <dgm:cxn modelId="{D86751EB-B5D3-4CB9-B962-7293E4529B9D}" type="presParOf" srcId="{04C266AC-FAF8-4568-86A8-4D20AB39393A}" destId="{09007491-F980-4F48-B783-71F2803119A4}" srcOrd="1" destOrd="0" presId="urn:microsoft.com/office/officeart/2005/8/layout/orgChart1"/>
    <dgm:cxn modelId="{1F2AA3AE-4C93-4076-8375-CD4FA7298CFE}" type="presParOf" srcId="{759581DD-FEAA-4F2D-86F0-7D972595C669}" destId="{04BE9B34-01AC-401B-8188-5D49B4AC3D76}" srcOrd="1" destOrd="0" presId="urn:microsoft.com/office/officeart/2005/8/layout/orgChart1"/>
    <dgm:cxn modelId="{B4457407-3A83-4E44-9650-57AFC2123DF8}" type="presParOf" srcId="{759581DD-FEAA-4F2D-86F0-7D972595C669}" destId="{FAE079B7-3DCA-4705-AF26-B30154EDF387}" srcOrd="2" destOrd="0" presId="urn:microsoft.com/office/officeart/2005/8/layout/orgChart1"/>
    <dgm:cxn modelId="{1613890C-3CAD-45D9-B35C-B1DAE696545D}" type="presParOf" srcId="{FAE079B7-3DCA-4705-AF26-B30154EDF387}" destId="{57411D60-11E5-4A63-928A-67BB9FEE078E}" srcOrd="0" destOrd="0" presId="urn:microsoft.com/office/officeart/2005/8/layout/orgChart1"/>
    <dgm:cxn modelId="{00BFAF1C-B0EC-42D9-BC0B-799796251913}" type="presParOf" srcId="{FAE079B7-3DCA-4705-AF26-B30154EDF387}" destId="{793ACAC4-5276-476E-BBCB-5782353B9A39}" srcOrd="1" destOrd="0" presId="urn:microsoft.com/office/officeart/2005/8/layout/orgChart1"/>
    <dgm:cxn modelId="{F3B7A526-E0AD-4CEA-AD94-FC9A086304D5}" type="presParOf" srcId="{793ACAC4-5276-476E-BBCB-5782353B9A39}" destId="{268CE342-F83D-4C26-ABB8-FD935EAFF1E8}" srcOrd="0" destOrd="0" presId="urn:microsoft.com/office/officeart/2005/8/layout/orgChart1"/>
    <dgm:cxn modelId="{E5D79873-CB2A-4EF0-8AAA-7E2EF72CBB6D}" type="presParOf" srcId="{268CE342-F83D-4C26-ABB8-FD935EAFF1E8}" destId="{3DA35D64-6EA8-4DD9-888A-5B6481F87D73}" srcOrd="0" destOrd="0" presId="urn:microsoft.com/office/officeart/2005/8/layout/orgChart1"/>
    <dgm:cxn modelId="{5B7B1973-76AB-4CAB-81C2-A1567D3461ED}" type="presParOf" srcId="{268CE342-F83D-4C26-ABB8-FD935EAFF1E8}" destId="{E160817D-EC3D-45B4-BE15-6727A7BAD478}" srcOrd="1" destOrd="0" presId="urn:microsoft.com/office/officeart/2005/8/layout/orgChart1"/>
    <dgm:cxn modelId="{1D668953-C1BF-43E6-93FE-A55A1915387F}" type="presParOf" srcId="{793ACAC4-5276-476E-BBCB-5782353B9A39}" destId="{BDF767BE-30D2-445F-836B-5891120AA423}" srcOrd="1" destOrd="0" presId="urn:microsoft.com/office/officeart/2005/8/layout/orgChart1"/>
    <dgm:cxn modelId="{28F6368B-2949-4086-8EF9-F622C29707C6}" type="presParOf" srcId="{793ACAC4-5276-476E-BBCB-5782353B9A39}" destId="{BBD21ABF-055E-4FA8-984D-B72A5555CB3A}" srcOrd="2" destOrd="0" presId="urn:microsoft.com/office/officeart/2005/8/layout/orgChart1"/>
    <dgm:cxn modelId="{3C3FE9E0-B159-4479-BA7F-B062F21F03CA}" type="presParOf" srcId="{FAE079B7-3DCA-4705-AF26-B30154EDF387}" destId="{DA7ACC4B-0A6B-47C1-ACAE-477D3AE5D7FC}" srcOrd="2" destOrd="0" presId="urn:microsoft.com/office/officeart/2005/8/layout/orgChart1"/>
    <dgm:cxn modelId="{15D2ED76-9FE4-47A6-B8A5-75865B57DFB7}" type="presParOf" srcId="{FAE079B7-3DCA-4705-AF26-B30154EDF387}" destId="{E8AA7B28-394E-4FB9-86EA-AD693A4F6103}" srcOrd="3" destOrd="0" presId="urn:microsoft.com/office/officeart/2005/8/layout/orgChart1"/>
    <dgm:cxn modelId="{71B5DDE4-8F26-4744-8DD6-C395399B6A1C}" type="presParOf" srcId="{E8AA7B28-394E-4FB9-86EA-AD693A4F6103}" destId="{5058F3F5-09B6-4CE5-B849-E71EACD51D8B}" srcOrd="0" destOrd="0" presId="urn:microsoft.com/office/officeart/2005/8/layout/orgChart1"/>
    <dgm:cxn modelId="{323D4047-5AEA-46C7-965B-9FECCFA3CC32}" type="presParOf" srcId="{5058F3F5-09B6-4CE5-B849-E71EACD51D8B}" destId="{38C9B0AD-C1BD-422E-9FCC-A8A5AA443D2A}" srcOrd="0" destOrd="0" presId="urn:microsoft.com/office/officeart/2005/8/layout/orgChart1"/>
    <dgm:cxn modelId="{08DE07A3-C83D-42E3-9B50-BB15F83D6A97}" type="presParOf" srcId="{5058F3F5-09B6-4CE5-B849-E71EACD51D8B}" destId="{B2392FED-F044-40E3-90FA-9AD3A0F1A5C1}" srcOrd="1" destOrd="0" presId="urn:microsoft.com/office/officeart/2005/8/layout/orgChart1"/>
    <dgm:cxn modelId="{A00EF1A5-5E16-463F-9B77-B49F5C0386D1}" type="presParOf" srcId="{E8AA7B28-394E-4FB9-86EA-AD693A4F6103}" destId="{7D4190ED-B97D-4052-B411-6F9BF7BD7DD4}" srcOrd="1" destOrd="0" presId="urn:microsoft.com/office/officeart/2005/8/layout/orgChart1"/>
    <dgm:cxn modelId="{5F90F0F6-CFFE-4583-A759-1D8358736B76}" type="presParOf" srcId="{E8AA7B28-394E-4FB9-86EA-AD693A4F6103}" destId="{B515B52D-13E9-4F50-8BAA-857F8C9ECA90}" srcOrd="2" destOrd="0" presId="urn:microsoft.com/office/officeart/2005/8/layout/orgChart1"/>
    <dgm:cxn modelId="{6AFFB9E0-63FB-4441-85ED-622F62BC3CD8}" type="presParOf" srcId="{FAE079B7-3DCA-4705-AF26-B30154EDF387}" destId="{3B529764-69D4-450A-8C34-8018A2DD45CF}" srcOrd="4" destOrd="0" presId="urn:microsoft.com/office/officeart/2005/8/layout/orgChart1"/>
    <dgm:cxn modelId="{6DB03423-0CC6-4EB2-A304-C4114202B86F}" type="presParOf" srcId="{FAE079B7-3DCA-4705-AF26-B30154EDF387}" destId="{036D2EA8-277D-4525-9DCD-A5878C50831C}" srcOrd="5" destOrd="0" presId="urn:microsoft.com/office/officeart/2005/8/layout/orgChart1"/>
    <dgm:cxn modelId="{D4B62A81-F184-47D9-8862-3596FB03F3D0}" type="presParOf" srcId="{036D2EA8-277D-4525-9DCD-A5878C50831C}" destId="{DA6CD809-4A1F-4918-B554-738D819B094B}" srcOrd="0" destOrd="0" presId="urn:microsoft.com/office/officeart/2005/8/layout/orgChart1"/>
    <dgm:cxn modelId="{3BB11356-A55C-4DEF-8A6E-270099DF0CEF}" type="presParOf" srcId="{DA6CD809-4A1F-4918-B554-738D819B094B}" destId="{F80E35A6-A7C1-4533-9A59-C9F97CC5A157}" srcOrd="0" destOrd="0" presId="urn:microsoft.com/office/officeart/2005/8/layout/orgChart1"/>
    <dgm:cxn modelId="{85E41F30-2491-4A48-BE0E-C5CB8FDF88F8}" type="presParOf" srcId="{DA6CD809-4A1F-4918-B554-738D819B094B}" destId="{D62071E1-0FFA-4E12-A380-7432FE80703F}" srcOrd="1" destOrd="0" presId="urn:microsoft.com/office/officeart/2005/8/layout/orgChart1"/>
    <dgm:cxn modelId="{A1F392FE-597A-4AE6-A8F5-87A8AC967233}" type="presParOf" srcId="{036D2EA8-277D-4525-9DCD-A5878C50831C}" destId="{5A913DD8-6E58-420A-8A15-5190D7F717A9}" srcOrd="1" destOrd="0" presId="urn:microsoft.com/office/officeart/2005/8/layout/orgChart1"/>
    <dgm:cxn modelId="{0FC722AE-A3BD-4B15-82D5-84B388E95347}" type="presParOf" srcId="{036D2EA8-277D-4525-9DCD-A5878C50831C}" destId="{F1111584-5B2C-4479-9885-69FABA6120CB}" srcOrd="2" destOrd="0" presId="urn:microsoft.com/office/officeart/2005/8/layout/orgChart1"/>
    <dgm:cxn modelId="{BC0A938F-2A21-413C-AF9B-A55492E71A4F}" type="presParOf" srcId="{FAE079B7-3DCA-4705-AF26-B30154EDF387}" destId="{6B3E62BD-D43E-4339-B70A-1AEF220A9CB3}" srcOrd="6" destOrd="0" presId="urn:microsoft.com/office/officeart/2005/8/layout/orgChart1"/>
    <dgm:cxn modelId="{3DEFC42F-C66F-42D5-8D57-8B85D1209E03}" type="presParOf" srcId="{FAE079B7-3DCA-4705-AF26-B30154EDF387}" destId="{D84C07FC-50D7-4887-ADD0-EE2ADA444F5C}" srcOrd="7" destOrd="0" presId="urn:microsoft.com/office/officeart/2005/8/layout/orgChart1"/>
    <dgm:cxn modelId="{1D9F9748-7FD9-451A-B9CC-455BCBEDE08E}" type="presParOf" srcId="{D84C07FC-50D7-4887-ADD0-EE2ADA444F5C}" destId="{61DC6589-3755-4EBC-A2A2-731C9759CF09}" srcOrd="0" destOrd="0" presId="urn:microsoft.com/office/officeart/2005/8/layout/orgChart1"/>
    <dgm:cxn modelId="{59CB50D5-9511-4D1A-B37C-16F946316297}" type="presParOf" srcId="{61DC6589-3755-4EBC-A2A2-731C9759CF09}" destId="{18B8A3E6-37C1-45D8-A7CD-B4E893E445DC}" srcOrd="0" destOrd="0" presId="urn:microsoft.com/office/officeart/2005/8/layout/orgChart1"/>
    <dgm:cxn modelId="{13234519-D284-4E71-B829-1BC6F64FE39A}" type="presParOf" srcId="{61DC6589-3755-4EBC-A2A2-731C9759CF09}" destId="{68E104BC-5F1A-4ABC-9EBD-5CF27B0DEC96}" srcOrd="1" destOrd="0" presId="urn:microsoft.com/office/officeart/2005/8/layout/orgChart1"/>
    <dgm:cxn modelId="{951B2608-D4DD-42AF-A9DE-799F20C150BA}" type="presParOf" srcId="{D84C07FC-50D7-4887-ADD0-EE2ADA444F5C}" destId="{EB21788C-1888-4D19-B054-D93A7CB7C22B}" srcOrd="1" destOrd="0" presId="urn:microsoft.com/office/officeart/2005/8/layout/orgChart1"/>
    <dgm:cxn modelId="{5085C46F-85D4-4E34-970D-070CA4CB648E}" type="presParOf" srcId="{D84C07FC-50D7-4887-ADD0-EE2ADA444F5C}" destId="{034304EB-B16D-41EE-8F77-79AF9AB7C21C}" srcOrd="2" destOrd="0" presId="urn:microsoft.com/office/officeart/2005/8/layout/orgChart1"/>
    <dgm:cxn modelId="{9F6D4CEC-47B7-485B-B398-6803ADD0B100}" type="presParOf" srcId="{A90A59F2-848A-4252-81A7-E96DC967C23D}" destId="{B02941D5-25CC-4F27-B243-DC5A1DDE3845}" srcOrd="2" destOrd="0" presId="urn:microsoft.com/office/officeart/2005/8/layout/orgChart1"/>
    <dgm:cxn modelId="{90A6DB94-5371-49F3-9E9A-66ABA593C3D6}" type="presParOf" srcId="{A90A59F2-848A-4252-81A7-E96DC967C23D}" destId="{8380CABA-2EC2-43D0-BB5F-0037B658532D}" srcOrd="3" destOrd="0" presId="urn:microsoft.com/office/officeart/2005/8/layout/orgChart1"/>
    <dgm:cxn modelId="{C924C152-9490-4CEB-9A2C-E83AC21F6950}" type="presParOf" srcId="{8380CABA-2EC2-43D0-BB5F-0037B658532D}" destId="{48798EA1-0EEA-4030-94C6-A1C7283DF3B3}" srcOrd="0" destOrd="0" presId="urn:microsoft.com/office/officeart/2005/8/layout/orgChart1"/>
    <dgm:cxn modelId="{3EF0A0ED-6688-436B-A093-6C33526EE106}" type="presParOf" srcId="{48798EA1-0EEA-4030-94C6-A1C7283DF3B3}" destId="{DCD9AD8E-7F38-44AF-A046-9E4A957794EF}" srcOrd="0" destOrd="0" presId="urn:microsoft.com/office/officeart/2005/8/layout/orgChart1"/>
    <dgm:cxn modelId="{9929C667-8D12-4DA6-AEA7-AE23E8E318C0}" type="presParOf" srcId="{48798EA1-0EEA-4030-94C6-A1C7283DF3B3}" destId="{4F1B53F6-8562-4872-BB8C-2396722E6AC7}" srcOrd="1" destOrd="0" presId="urn:microsoft.com/office/officeart/2005/8/layout/orgChart1"/>
    <dgm:cxn modelId="{9F3CFB66-EB85-455C-A267-B5169035B065}" type="presParOf" srcId="{8380CABA-2EC2-43D0-BB5F-0037B658532D}" destId="{733A3E4A-2115-4B03-869E-247E7A80036F}" srcOrd="1" destOrd="0" presId="urn:microsoft.com/office/officeart/2005/8/layout/orgChart1"/>
    <dgm:cxn modelId="{FBCDD00F-04E0-4BB2-9BE8-BFF67E6562B5}" type="presParOf" srcId="{8380CABA-2EC2-43D0-BB5F-0037B658532D}" destId="{A8F53B3E-9C20-449E-8484-374E99713008}" srcOrd="2" destOrd="0" presId="urn:microsoft.com/office/officeart/2005/8/layout/orgChart1"/>
    <dgm:cxn modelId="{E2C5A9B0-DB07-4077-A94D-9F89DA5BB865}" type="presParOf" srcId="{D96EAFAE-955E-49A6-AA2D-3FF96BEABD1A}" destId="{4971998F-AE78-4CEB-B4C3-3793C4A66DB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2941D5-25CC-4F27-B243-DC5A1DDE3845}">
      <dsp:nvSpPr>
        <dsp:cNvPr id="0" name=""/>
        <dsp:cNvSpPr/>
      </dsp:nvSpPr>
      <dsp:spPr>
        <a:xfrm>
          <a:off x="3157501" y="463294"/>
          <a:ext cx="829328" cy="235042"/>
        </a:xfrm>
        <a:custGeom>
          <a:avLst/>
          <a:gdLst/>
          <a:ahLst/>
          <a:cxnLst/>
          <a:rect l="0" t="0" r="0" b="0"/>
          <a:pathLst>
            <a:path>
              <a:moveTo>
                <a:pt x="0" y="0"/>
              </a:moveTo>
              <a:lnTo>
                <a:pt x="0" y="91235"/>
              </a:lnTo>
              <a:lnTo>
                <a:pt x="829328" y="91235"/>
              </a:lnTo>
              <a:lnTo>
                <a:pt x="829328" y="235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3E62BD-D43E-4339-B70A-1AEF220A9CB3}">
      <dsp:nvSpPr>
        <dsp:cNvPr id="0" name=""/>
        <dsp:cNvSpPr/>
      </dsp:nvSpPr>
      <dsp:spPr>
        <a:xfrm>
          <a:off x="2334582" y="1446215"/>
          <a:ext cx="144532" cy="1591909"/>
        </a:xfrm>
        <a:custGeom>
          <a:avLst/>
          <a:gdLst/>
          <a:ahLst/>
          <a:cxnLst/>
          <a:rect l="0" t="0" r="0" b="0"/>
          <a:pathLst>
            <a:path>
              <a:moveTo>
                <a:pt x="0" y="0"/>
              </a:moveTo>
              <a:lnTo>
                <a:pt x="0" y="1591909"/>
              </a:lnTo>
              <a:lnTo>
                <a:pt x="144532" y="15919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529764-69D4-450A-8C34-8018A2DD45CF}">
      <dsp:nvSpPr>
        <dsp:cNvPr id="0" name=""/>
        <dsp:cNvSpPr/>
      </dsp:nvSpPr>
      <dsp:spPr>
        <a:xfrm>
          <a:off x="2191501" y="1446215"/>
          <a:ext cx="143081" cy="1591909"/>
        </a:xfrm>
        <a:custGeom>
          <a:avLst/>
          <a:gdLst/>
          <a:ahLst/>
          <a:cxnLst/>
          <a:rect l="0" t="0" r="0" b="0"/>
          <a:pathLst>
            <a:path>
              <a:moveTo>
                <a:pt x="143081" y="0"/>
              </a:moveTo>
              <a:lnTo>
                <a:pt x="143081" y="1591909"/>
              </a:lnTo>
              <a:lnTo>
                <a:pt x="0" y="15919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7ACC4B-0A6B-47C1-ACAE-477D3AE5D7FC}">
      <dsp:nvSpPr>
        <dsp:cNvPr id="0" name=""/>
        <dsp:cNvSpPr/>
      </dsp:nvSpPr>
      <dsp:spPr>
        <a:xfrm>
          <a:off x="2334582" y="1446215"/>
          <a:ext cx="402214" cy="619500"/>
        </a:xfrm>
        <a:custGeom>
          <a:avLst/>
          <a:gdLst/>
          <a:ahLst/>
          <a:cxnLst/>
          <a:rect l="0" t="0" r="0" b="0"/>
          <a:pathLst>
            <a:path>
              <a:moveTo>
                <a:pt x="0" y="0"/>
              </a:moveTo>
              <a:lnTo>
                <a:pt x="0" y="619500"/>
              </a:lnTo>
              <a:lnTo>
                <a:pt x="402214" y="6195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411D60-11E5-4A63-928A-67BB9FEE078E}">
      <dsp:nvSpPr>
        <dsp:cNvPr id="0" name=""/>
        <dsp:cNvSpPr/>
      </dsp:nvSpPr>
      <dsp:spPr>
        <a:xfrm>
          <a:off x="2191501" y="1446215"/>
          <a:ext cx="143081" cy="619500"/>
        </a:xfrm>
        <a:custGeom>
          <a:avLst/>
          <a:gdLst/>
          <a:ahLst/>
          <a:cxnLst/>
          <a:rect l="0" t="0" r="0" b="0"/>
          <a:pathLst>
            <a:path>
              <a:moveTo>
                <a:pt x="143081" y="0"/>
              </a:moveTo>
              <a:lnTo>
                <a:pt x="143081" y="619500"/>
              </a:lnTo>
              <a:lnTo>
                <a:pt x="0" y="6195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FD3202-A741-4CD1-A2D7-8B93192FA247}">
      <dsp:nvSpPr>
        <dsp:cNvPr id="0" name=""/>
        <dsp:cNvSpPr/>
      </dsp:nvSpPr>
      <dsp:spPr>
        <a:xfrm>
          <a:off x="2334582" y="463294"/>
          <a:ext cx="822918" cy="298125"/>
        </a:xfrm>
        <a:custGeom>
          <a:avLst/>
          <a:gdLst/>
          <a:ahLst/>
          <a:cxnLst/>
          <a:rect l="0" t="0" r="0" b="0"/>
          <a:pathLst>
            <a:path>
              <a:moveTo>
                <a:pt x="822918" y="0"/>
              </a:moveTo>
              <a:lnTo>
                <a:pt x="822918" y="154318"/>
              </a:lnTo>
              <a:lnTo>
                <a:pt x="0" y="154318"/>
              </a:lnTo>
              <a:lnTo>
                <a:pt x="0" y="2981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3DA052-71C5-4A8E-8104-B48E3772F6E7}">
      <dsp:nvSpPr>
        <dsp:cNvPr id="0" name=""/>
        <dsp:cNvSpPr/>
      </dsp:nvSpPr>
      <dsp:spPr>
        <a:xfrm>
          <a:off x="2472705" y="852"/>
          <a:ext cx="1369590" cy="4624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 </a:t>
          </a:r>
          <a:r>
            <a:rPr lang="en-US" sz="1400" kern="1200">
              <a:latin typeface="Times New Roman" panose="02020603050405020304" pitchFamily="18" charset="0"/>
              <a:cs typeface="Times New Roman" panose="02020603050405020304" pitchFamily="18" charset="0"/>
            </a:rPr>
            <a:t>India's R&amp;D</a:t>
          </a:r>
        </a:p>
      </dsp:txBody>
      <dsp:txXfrm>
        <a:off x="2472705" y="852"/>
        <a:ext cx="1369590" cy="462442"/>
      </dsp:txXfrm>
    </dsp:sp>
    <dsp:sp modelId="{5272FDFC-913C-403D-803B-2299AB627477}">
      <dsp:nvSpPr>
        <dsp:cNvPr id="0" name=""/>
        <dsp:cNvSpPr/>
      </dsp:nvSpPr>
      <dsp:spPr>
        <a:xfrm>
          <a:off x="1649787" y="761420"/>
          <a:ext cx="1369590" cy="684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endParaRPr lang="en-US" sz="1400" kern="1200">
            <a:latin typeface="Times New Roman" panose="02020603050405020304" pitchFamily="18" charset="0"/>
            <a:cs typeface="Times New Roman" panose="02020603050405020304" pitchFamily="18" charset="0"/>
          </a:endParaRP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Public sector</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(63.2%)</a:t>
          </a:r>
        </a:p>
        <a:p>
          <a:pPr marL="0" lvl="0" indent="0" algn="ctr" defTabSz="622300">
            <a:lnSpc>
              <a:spcPct val="90000"/>
            </a:lnSpc>
            <a:spcBef>
              <a:spcPct val="0"/>
            </a:spcBef>
            <a:spcAft>
              <a:spcPct val="35000"/>
            </a:spcAft>
            <a:buNone/>
          </a:pPr>
          <a:endParaRPr lang="en-US" sz="1300" kern="1200"/>
        </a:p>
      </dsp:txBody>
      <dsp:txXfrm>
        <a:off x="1649787" y="761420"/>
        <a:ext cx="1369590" cy="684795"/>
      </dsp:txXfrm>
    </dsp:sp>
    <dsp:sp modelId="{3DA35D64-6EA8-4DD9-888A-5B6481F87D73}">
      <dsp:nvSpPr>
        <dsp:cNvPr id="0" name=""/>
        <dsp:cNvSpPr/>
      </dsp:nvSpPr>
      <dsp:spPr>
        <a:xfrm>
          <a:off x="821910" y="1723318"/>
          <a:ext cx="1369590" cy="684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Central Govt</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(45.4%)</a:t>
          </a:r>
        </a:p>
      </dsp:txBody>
      <dsp:txXfrm>
        <a:off x="821910" y="1723318"/>
        <a:ext cx="1369590" cy="684795"/>
      </dsp:txXfrm>
    </dsp:sp>
    <dsp:sp modelId="{38C9B0AD-C1BD-422E-9FCC-A8A5AA443D2A}">
      <dsp:nvSpPr>
        <dsp:cNvPr id="0" name=""/>
        <dsp:cNvSpPr/>
      </dsp:nvSpPr>
      <dsp:spPr>
        <a:xfrm>
          <a:off x="2736797" y="1723318"/>
          <a:ext cx="1147182" cy="684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CPSEs</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(4.6%)</a:t>
          </a:r>
        </a:p>
      </dsp:txBody>
      <dsp:txXfrm>
        <a:off x="2736797" y="1723318"/>
        <a:ext cx="1147182" cy="684795"/>
      </dsp:txXfrm>
    </dsp:sp>
    <dsp:sp modelId="{F80E35A6-A7C1-4533-9A59-C9F97CC5A157}">
      <dsp:nvSpPr>
        <dsp:cNvPr id="0" name=""/>
        <dsp:cNvSpPr/>
      </dsp:nvSpPr>
      <dsp:spPr>
        <a:xfrm>
          <a:off x="821910" y="2695727"/>
          <a:ext cx="1369590" cy="684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State Govt</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(6.4%)</a:t>
          </a:r>
        </a:p>
      </dsp:txBody>
      <dsp:txXfrm>
        <a:off x="821910" y="2695727"/>
        <a:ext cx="1369590" cy="684795"/>
      </dsp:txXfrm>
    </dsp:sp>
    <dsp:sp modelId="{18B8A3E6-37C1-45D8-A7CD-B4E893E445DC}">
      <dsp:nvSpPr>
        <dsp:cNvPr id="0" name=""/>
        <dsp:cNvSpPr/>
      </dsp:nvSpPr>
      <dsp:spPr>
        <a:xfrm>
          <a:off x="2479115" y="2695727"/>
          <a:ext cx="1369590" cy="684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Universites</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(6.8%)</a:t>
          </a:r>
        </a:p>
      </dsp:txBody>
      <dsp:txXfrm>
        <a:off x="2479115" y="2695727"/>
        <a:ext cx="1369590" cy="684795"/>
      </dsp:txXfrm>
    </dsp:sp>
    <dsp:sp modelId="{DCD9AD8E-7F38-44AF-A046-9E4A957794EF}">
      <dsp:nvSpPr>
        <dsp:cNvPr id="0" name=""/>
        <dsp:cNvSpPr/>
      </dsp:nvSpPr>
      <dsp:spPr>
        <a:xfrm>
          <a:off x="3308443" y="698336"/>
          <a:ext cx="1356771" cy="684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Private sector</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(36.8%)</a:t>
          </a:r>
        </a:p>
      </dsp:txBody>
      <dsp:txXfrm>
        <a:off x="3308443" y="698336"/>
        <a:ext cx="1356771" cy="6847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UNE15</b:Tag>
    <b:SourceType>Report</b:SourceType>
    <b:Guid>{C611F2D7-4C74-4E53-A582-6E77F3873085}</b:Guid>
    <b:Author>
      <b:Author>
        <b:NameList>
          <b:Person>
            <b:Last>UNESCO</b:Last>
          </b:Person>
        </b:NameList>
      </b:Author>
    </b:Author>
    <b:Year>2015</b:Year>
    <b:Title>manual 1984 and frascati manual, OECD,</b:Title>
    <b:Publisher>UNESCO</b:Publisher>
    <b:RefOrder>1</b:RefOrder>
  </b:Source>
  <b:Source>
    <b:Tag>Eri</b:Tag>
    <b:SourceType>Report</b:SourceType>
    <b:Guid>{F4E94DF8-9587-4B4C-A085-E48AA2435733}</b:Guid>
    <b:Author>
      <b:Author>
        <b:NameList>
          <b:Person>
            <b:Last>Erik Canton</b:Last>
            <b:First>Bert</b:First>
            <b:Middle>Minne, Ate Nieuwenhuis, Bert Smid, And Marc Van Der Steeg</b:Middle>
          </b:Person>
        </b:NameList>
      </b:Author>
    </b:Author>
    <b:Publisher>   European Network OfEconomic Policy Research Institutes</b:Publisher>
    <b:City>Working Paper No. 38</b:City>
    <b:Title>Human Capital, R&amp;D and Competition  and Macroeconomic Analysis, </b:Title>
    <b:Year>August 2005</b:Year>
    <b:RefOrder>2</b:RefOrder>
  </b:Source>
  <b:Source>
    <b:Tag>Özc16</b:Tag>
    <b:SourceType>ConferenceProceedings</b:SourceType>
    <b:Guid>{22CE06E8-2FDC-403B-85D6-B6EDCA97F45F}</b:Guid>
    <b:Author>
      <b:Author>
        <b:NameList>
          <b:Person>
            <b:Last>Özcan Karahan</b:Last>
            <b:First>Bandırma</b:First>
            <b:Middle>Onyedi Eylül University, Turkey</b:Middle>
          </b:Person>
        </b:NameList>
      </b:Author>
    </b:Author>
    <b:Title>Complementarity between Human Capital and Research and Development Activities</b:Title>
    <b:Year>2016</b:Year>
    <b:ConferenceName>The European Conference on the Social Sciences </b:ConferenceName>
    <b:RefOrder>3</b:RefOrder>
  </b:Source>
  <b:Source>
    <b:Tag>Joh22</b:Tag>
    <b:SourceType>Report</b:SourceType>
    <b:Guid>{8CD73836-B1BD-4023-93A1-EBE40088CE6E}</b:Guid>
    <b:Author>
      <b:Author>
        <b:NameList>
          <b:Person>
            <b:Last>Sargent</b:Last>
            <b:First>John</b:First>
            <b:Middle>F.</b:Middle>
          </b:Person>
        </b:NameList>
      </b:Author>
    </b:Author>
    <b:Title>Global Research and Development Expenditures: Fact Sheet</b:Title>
    <b:Year>September 14, 2022</b:Year>
    <b:Publisher>Congressional Research Service</b:Publisher>
    <b:RefOrder>4</b:RefOrder>
  </b:Source>
  <b:Source>
    <b:Tag>Eco19</b:Tag>
    <b:SourceType>Report</b:SourceType>
    <b:Guid>{86EB8D54-5881-4FBB-B21F-AED38BF66DDF}</b:Guid>
    <b:Author>
      <b:Author>
        <b:NameList>
          <b:Person>
            <b:Last>Shri Ratan Watal</b:Last>
            <b:First>Shri</b:First>
            <b:Middle>B. N. Satpathy and Shri Suneet Mohan</b:Middle>
          </b:Person>
        </b:NameList>
      </b:Author>
    </b:Author>
    <b:Title>R&amp;D expenditure Ecosystem:  Current status &amp; A way forward</b:Title>
    <b:Year>2019</b:Year>
    <b:Publisher> Economic Advisory Council to the Prime Minister</b:Publisher>
    <b:RefOrder>5</b:RefOrder>
  </b:Source>
  <b:Source>
    <b:Tag>PRS22</b:Tag>
    <b:SourceType>Report</b:SourceType>
    <b:Guid>{80327960-CF09-4EA6-8427-FFCC98FAF621}</b:Guid>
    <b:Author>
      <b:Author>
        <b:NameList>
          <b:Person>
            <b:Last>PRS legislative research</b:Last>
          </b:Person>
        </b:NameList>
      </b:Author>
    </b:Author>
    <b:Title>Demand for Grants 2021-22 Analysis  Science and Technology</b:Title>
    <b:Year>2021-22</b:Year>
    <b:RefOrder>6</b:RefOrder>
  </b:Source>
</b:Sources>
</file>

<file path=customXml/itemProps1.xml><?xml version="1.0" encoding="utf-8"?>
<ds:datastoreItem xmlns:ds="http://schemas.openxmlformats.org/officeDocument/2006/customXml" ds:itemID="{8A817C18-96F8-4CE2-A7DA-55B67C83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3214</Words>
  <Characters>18325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1180</cp:lastModifiedBy>
  <cp:revision>38</cp:revision>
  <dcterms:created xsi:type="dcterms:W3CDTF">2025-09-21T14:54:00Z</dcterms:created>
  <dcterms:modified xsi:type="dcterms:W3CDTF">2025-09-23T08:16:00Z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63792d43-b79c-4c0a-90c1-4234632e5368</vt:lpwstr>
  </property>
</Properties>
</file>